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B8C38">
      <w:pPr>
        <w:ind w:firstLine="3654" w:firstLineChars="1300"/>
        <w:rPr>
          <w:rFonts w:ascii="宋体" w:hAnsi="宋体"/>
          <w:color w:val="FF0000"/>
          <w:szCs w:val="21"/>
        </w:rPr>
      </w:pPr>
      <w:bookmarkStart w:id="0" w:name="_Hlk71456902"/>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14:paraId="252C00F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21F5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575B04F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7A7BA32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45E2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58A65E5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57E71D5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w:t>
            </w:r>
            <w:r>
              <w:rPr>
                <w:rFonts w:hint="eastAsia" w:ascii="宋体" w:hAnsi="宋体" w:cs="宋体"/>
                <w:color w:val="FF0000"/>
                <w:sz w:val="21"/>
                <w:szCs w:val="21"/>
                <w:highlight w:val="none"/>
                <w:lang w:val="en-US" w:eastAsia="zh-CN"/>
              </w:rPr>
              <w:t>响应</w:t>
            </w:r>
            <w:r>
              <w:rPr>
                <w:rFonts w:hint="eastAsia" w:ascii="宋体" w:hAnsi="宋体" w:eastAsia="宋体" w:cs="宋体"/>
                <w:color w:val="FF0000"/>
                <w:sz w:val="21"/>
                <w:szCs w:val="21"/>
                <w:highlight w:val="none"/>
                <w:lang w:val="en-US" w:eastAsia="zh-CN"/>
              </w:rPr>
              <w:t>供应商的法定代表人、主要经营负责人、</w:t>
            </w:r>
            <w:r>
              <w:rPr>
                <w:rFonts w:hint="eastAsia" w:ascii="宋体" w:hAnsi="宋体" w:cs="宋体"/>
                <w:color w:val="FF0000"/>
                <w:sz w:val="21"/>
                <w:szCs w:val="21"/>
                <w:highlight w:val="none"/>
                <w:lang w:val="en-US" w:eastAsia="zh-CN"/>
              </w:rPr>
              <w:t>应答</w:t>
            </w:r>
            <w:r>
              <w:rPr>
                <w:rFonts w:hint="eastAsia" w:ascii="宋体" w:hAnsi="宋体" w:eastAsia="宋体" w:cs="宋体"/>
                <w:color w:val="FF0000"/>
                <w:sz w:val="21"/>
                <w:szCs w:val="21"/>
                <w:highlight w:val="none"/>
                <w:lang w:val="en-US" w:eastAsia="zh-CN"/>
              </w:rPr>
              <w:t>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1341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7342994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60791CF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w:t>
            </w:r>
            <w:r>
              <w:rPr>
                <w:rFonts w:hint="eastAsia" w:ascii="宋体" w:hAnsi="宋体" w:cs="宋体"/>
                <w:color w:val="FF0000"/>
                <w:sz w:val="21"/>
                <w:szCs w:val="21"/>
                <w:highlight w:val="none"/>
                <w:lang w:val="en-US" w:eastAsia="zh-CN"/>
              </w:rPr>
              <w:t>响应</w:t>
            </w:r>
            <w:r>
              <w:rPr>
                <w:rFonts w:hint="eastAsia" w:ascii="宋体" w:hAnsi="宋体" w:eastAsia="宋体" w:cs="宋体"/>
                <w:color w:val="FF0000"/>
                <w:sz w:val="21"/>
                <w:szCs w:val="21"/>
                <w:highlight w:val="none"/>
                <w:lang w:val="en-US" w:eastAsia="zh-CN"/>
              </w:rPr>
              <w:t>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5CBB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7296DE7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61DB8D0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w:t>
            </w:r>
            <w:r>
              <w:rPr>
                <w:rFonts w:hint="eastAsia" w:ascii="宋体" w:hAnsi="宋体" w:cs="宋体"/>
                <w:color w:val="FF0000"/>
                <w:sz w:val="21"/>
                <w:szCs w:val="21"/>
                <w:highlight w:val="none"/>
                <w:lang w:val="en-US" w:eastAsia="zh-CN"/>
              </w:rPr>
              <w:t>响应</w:t>
            </w:r>
            <w:r>
              <w:rPr>
                <w:rFonts w:hint="eastAsia" w:ascii="宋体" w:hAnsi="宋体" w:eastAsia="宋体" w:cs="宋体"/>
                <w:color w:val="FF0000"/>
                <w:sz w:val="21"/>
                <w:szCs w:val="21"/>
                <w:highlight w:val="none"/>
                <w:lang w:val="en-US" w:eastAsia="zh-CN"/>
              </w:rPr>
              <w:t>供应商的</w:t>
            </w:r>
            <w:r>
              <w:rPr>
                <w:rFonts w:hint="eastAsia" w:ascii="宋体" w:hAnsi="宋体" w:cs="宋体"/>
                <w:color w:val="FF0000"/>
                <w:sz w:val="21"/>
                <w:szCs w:val="21"/>
                <w:highlight w:val="none"/>
                <w:lang w:val="en-US" w:eastAsia="zh-CN"/>
              </w:rPr>
              <w:t>应答</w:t>
            </w:r>
            <w:r>
              <w:rPr>
                <w:rFonts w:hint="eastAsia" w:ascii="宋体" w:hAnsi="宋体" w:eastAsia="宋体" w:cs="宋体"/>
                <w:color w:val="FF0000"/>
                <w:sz w:val="21"/>
                <w:szCs w:val="21"/>
                <w:highlight w:val="none"/>
                <w:lang w:val="en-US" w:eastAsia="zh-CN"/>
              </w:rPr>
              <w:t>文件或部分</w:t>
            </w:r>
            <w:r>
              <w:rPr>
                <w:rFonts w:hint="eastAsia" w:ascii="宋体" w:hAnsi="宋体" w:cs="宋体"/>
                <w:color w:val="FF0000"/>
                <w:sz w:val="21"/>
                <w:szCs w:val="21"/>
                <w:highlight w:val="none"/>
                <w:lang w:val="en-US" w:eastAsia="zh-CN"/>
              </w:rPr>
              <w:t>应答</w:t>
            </w:r>
            <w:r>
              <w:rPr>
                <w:rFonts w:hint="eastAsia" w:ascii="宋体" w:hAnsi="宋体" w:eastAsia="宋体" w:cs="宋体"/>
                <w:color w:val="FF0000"/>
                <w:sz w:val="21"/>
                <w:szCs w:val="21"/>
                <w:highlight w:val="none"/>
                <w:lang w:val="en-US" w:eastAsia="zh-CN"/>
              </w:rPr>
              <w:t>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3D85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4EB2391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597A94B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w:t>
            </w:r>
            <w:r>
              <w:rPr>
                <w:rFonts w:hint="eastAsia" w:ascii="宋体" w:hAnsi="宋体" w:cs="宋体"/>
                <w:color w:val="FF0000"/>
                <w:sz w:val="21"/>
                <w:szCs w:val="21"/>
                <w:highlight w:val="none"/>
                <w:lang w:val="en-US" w:eastAsia="zh-CN"/>
              </w:rPr>
              <w:t>响应</w:t>
            </w:r>
            <w:r>
              <w:rPr>
                <w:rFonts w:hint="eastAsia" w:ascii="宋体" w:hAnsi="宋体" w:eastAsia="宋体" w:cs="宋体"/>
                <w:color w:val="FF0000"/>
                <w:sz w:val="21"/>
                <w:szCs w:val="21"/>
                <w:highlight w:val="none"/>
                <w:lang w:val="en-US" w:eastAsia="zh-CN"/>
              </w:rPr>
              <w:t>供应商的</w:t>
            </w:r>
            <w:r>
              <w:rPr>
                <w:rFonts w:hint="eastAsia" w:ascii="宋体" w:hAnsi="宋体" w:cs="宋体"/>
                <w:color w:val="FF0000"/>
                <w:sz w:val="21"/>
                <w:szCs w:val="21"/>
                <w:highlight w:val="none"/>
                <w:lang w:val="en-US" w:eastAsia="zh-CN"/>
              </w:rPr>
              <w:t>应答</w:t>
            </w:r>
            <w:r>
              <w:rPr>
                <w:rFonts w:hint="eastAsia" w:ascii="宋体" w:hAnsi="宋体" w:eastAsia="宋体" w:cs="宋体"/>
                <w:color w:val="FF0000"/>
                <w:sz w:val="21"/>
                <w:szCs w:val="21"/>
                <w:highlight w:val="none"/>
                <w:lang w:val="en-US" w:eastAsia="zh-CN"/>
              </w:rPr>
              <w:t>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4DB4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30BCACB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48A10DD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5F10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1F7F500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27A0B93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w:t>
            </w:r>
            <w:r>
              <w:rPr>
                <w:rFonts w:hint="eastAsia" w:ascii="宋体" w:hAnsi="宋体" w:cs="宋体"/>
                <w:color w:val="FF0000"/>
                <w:sz w:val="21"/>
                <w:szCs w:val="21"/>
                <w:highlight w:val="none"/>
                <w:lang w:val="en-US" w:eastAsia="zh-CN"/>
              </w:rPr>
              <w:t>应答</w:t>
            </w:r>
            <w:r>
              <w:rPr>
                <w:rFonts w:hint="eastAsia" w:ascii="宋体" w:hAnsi="宋体" w:eastAsia="宋体" w:cs="宋体"/>
                <w:color w:val="FF0000"/>
                <w:sz w:val="21"/>
                <w:szCs w:val="21"/>
                <w:highlight w:val="none"/>
                <w:lang w:val="en-US" w:eastAsia="zh-CN"/>
              </w:rPr>
              <w:t>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47B5853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14:paraId="23E6785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729DF94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14:paraId="0FFB570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6A81C51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14:paraId="35EE2EC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14:paraId="0D836D93">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14:paraId="04A144C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14:paraId="296EADA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37990D8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14:paraId="7F8CFB8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14:paraId="3E343AB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14:paraId="4572C80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14:paraId="17DB922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52C0346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四、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3D96E4A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14:paraId="3AF7CCE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Times New Roman" w:eastAsia="宋体"/>
          <w:b w:val="0"/>
          <w:bCs/>
          <w:color w:val="FF0000"/>
          <w:sz w:val="20"/>
          <w:szCs w:val="20"/>
          <w:lang w:val="en-US" w:eastAsia="zh-CN"/>
        </w:rPr>
      </w:pPr>
      <w:r>
        <w:rPr>
          <w:rFonts w:hint="eastAsia" w:ascii="Times New Roman" w:eastAsia="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，请各供应商独立编制、上传投标文件，妥善保管和使用电子秘钥。</w:t>
      </w:r>
    </w:p>
    <w:p w14:paraId="3563062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lang w:val="en-US" w:eastAsia="zh-CN"/>
        </w:rPr>
      </w:pPr>
      <w:r>
        <w:rPr>
          <w:rFonts w:hint="eastAsia" w:ascii="Times New Roman" w:eastAsia="宋体"/>
          <w:b/>
          <w:color w:val="FF0000"/>
          <w:lang w:val="en-US" w:eastAsia="zh-CN"/>
        </w:rPr>
        <w:t>五</w:t>
      </w:r>
      <w:r>
        <w:rPr>
          <w:rFonts w:hint="eastAsia"/>
          <w:b/>
          <w:color w:val="FF0000"/>
        </w:rPr>
        <w:t>、请</w:t>
      </w:r>
      <w:r>
        <w:rPr>
          <w:rFonts w:hint="eastAsia"/>
          <w:b/>
          <w:color w:val="FF0000"/>
          <w:lang w:val="en-US" w:eastAsia="zh-CN"/>
        </w:rPr>
        <w:t>响应</w:t>
      </w:r>
      <w:r>
        <w:rPr>
          <w:rFonts w:hint="eastAsia"/>
          <w:b/>
          <w:color w:val="FF0000"/>
        </w:rPr>
        <w:t>供应商阅读《政府采购违法行为风险知悉确认书》（内容详见“</w:t>
      </w:r>
      <w:r>
        <w:rPr>
          <w:rFonts w:hint="eastAsia"/>
          <w:b/>
          <w:color w:val="FF0000"/>
          <w:lang w:val="en-US" w:eastAsia="zh-CN"/>
        </w:rPr>
        <w:t>谈判</w:t>
      </w:r>
      <w:r>
        <w:rPr>
          <w:rFonts w:hint="eastAsia"/>
          <w:b/>
          <w:color w:val="FF0000"/>
        </w:rPr>
        <w:t>文件附件（信息不公开部分）”中节点“</w:t>
      </w:r>
      <w:r>
        <w:rPr>
          <w:rFonts w:hint="eastAsia"/>
          <w:b/>
          <w:color w:val="FF0000"/>
          <w:lang w:val="en-US" w:eastAsia="zh-CN"/>
        </w:rPr>
        <w:t>供应商</w:t>
      </w:r>
      <w:r>
        <w:rPr>
          <w:rFonts w:hint="eastAsia"/>
          <w:b/>
          <w:color w:val="FF0000"/>
        </w:rPr>
        <w:t>认为需要加以说明的其他内容”），并经各</w:t>
      </w:r>
      <w:r>
        <w:rPr>
          <w:rFonts w:hint="eastAsia"/>
          <w:b/>
          <w:color w:val="FF0000"/>
          <w:lang w:val="en-US" w:eastAsia="zh-CN"/>
        </w:rPr>
        <w:t>响应</w:t>
      </w:r>
      <w:r>
        <w:rPr>
          <w:rFonts w:hint="eastAsia"/>
          <w:b/>
          <w:color w:val="FF0000"/>
        </w:rPr>
        <w:t>供应商负责人签字并加盖单位公章后，扫描上传至</w:t>
      </w:r>
      <w:r>
        <w:rPr>
          <w:rFonts w:hint="eastAsia"/>
          <w:b/>
          <w:color w:val="FF0000"/>
          <w:lang w:val="en-US" w:eastAsia="zh-CN"/>
        </w:rPr>
        <w:t>应答</w:t>
      </w:r>
      <w:r>
        <w:rPr>
          <w:rFonts w:hint="eastAsia"/>
          <w:b/>
          <w:color w:val="FF0000"/>
        </w:rPr>
        <w:t>文件一并提交。</w:t>
      </w:r>
    </w:p>
    <w:p w14:paraId="380C2D27">
      <w:pPr>
        <w:pStyle w:val="479"/>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14:paraId="4BC4A7BB">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1" w:afterAutospacing="1"/>
        <w:jc w:val="both"/>
        <w:textAlignment w:val="auto"/>
        <w:outlineLvl w:val="1"/>
        <w:rPr>
          <w:rFonts w:hint="eastAsia" w:ascii="Times New Roman" w:hAnsi="Times New Roman" w:eastAsia="宋体" w:cs="Times New Roman"/>
          <w:b/>
          <w:color w:val="FF0000"/>
          <w:kern w:val="2"/>
          <w:sz w:val="21"/>
          <w:szCs w:val="24"/>
          <w:lang w:val="en-US" w:eastAsia="zh-CN" w:bidi="ar-SA"/>
        </w:rPr>
      </w:pPr>
      <w:r>
        <w:rPr>
          <w:rFonts w:hint="eastAsia" w:ascii="Times New Roman" w:hAnsi="Times New Roman" w:eastAsia="宋体" w:cs="Times New Roman"/>
          <w:b/>
          <w:color w:val="FF0000"/>
          <w:kern w:val="2"/>
          <w:sz w:val="21"/>
          <w:szCs w:val="24"/>
          <w:lang w:val="en-US" w:eastAsia="zh-CN" w:bidi="ar-SA"/>
        </w:rPr>
        <w:t>注：“特别警示条款”和《采购违法行为风险知悉确认书》用于对供应商违法行为的提醒，不作为供应商资格性审查及符合性审查条件。</w:t>
      </w:r>
    </w:p>
    <w:p w14:paraId="2627C075">
      <w:pPr>
        <w:pStyle w:val="38"/>
        <w:widowControl/>
        <w:jc w:val="center"/>
        <w:outlineLvl w:val="1"/>
        <w:rPr>
          <w:rFonts w:hint="eastAsia" w:ascii="黑体" w:hAnsi="宋体" w:eastAsia="黑体" w:cs="黑体"/>
          <w:sz w:val="40"/>
          <w:szCs w:val="40"/>
        </w:rPr>
        <w:sectPr>
          <w:headerReference r:id="rId3" w:type="first"/>
          <w:footerReference r:id="rId4" w:type="default"/>
          <w:footerReference r:id="rId5" w:type="even"/>
          <w:pgSz w:w="11907" w:h="16840"/>
          <w:pgMar w:top="1440" w:right="1418" w:bottom="1440" w:left="1418" w:header="851" w:footer="992" w:gutter="0"/>
          <w:cols w:space="425" w:num="1"/>
          <w:titlePg/>
          <w:docGrid w:linePitch="462" w:charSpace="0"/>
        </w:sectPr>
      </w:pPr>
    </w:p>
    <w:p w14:paraId="00A46239">
      <w:pPr>
        <w:pStyle w:val="38"/>
        <w:widowControl/>
        <w:jc w:val="center"/>
        <w:outlineLvl w:val="1"/>
        <w:rPr>
          <w:rFonts w:hint="eastAsia" w:ascii="黑体" w:hAnsi="宋体" w:eastAsia="黑体" w:cs="黑体"/>
          <w:sz w:val="40"/>
          <w:szCs w:val="40"/>
        </w:rPr>
      </w:pPr>
    </w:p>
    <w:p w14:paraId="2B5170C2">
      <w:pPr>
        <w:pStyle w:val="38"/>
        <w:widowControl/>
        <w:jc w:val="center"/>
        <w:outlineLvl w:val="1"/>
        <w:rPr>
          <w:rFonts w:hint="eastAsia" w:ascii="黑体" w:hAnsi="宋体" w:eastAsia="黑体" w:cs="黑体"/>
          <w:sz w:val="40"/>
          <w:szCs w:val="40"/>
        </w:rPr>
      </w:pPr>
    </w:p>
    <w:p w14:paraId="37E27910">
      <w:pPr>
        <w:pStyle w:val="38"/>
        <w:widowControl/>
        <w:jc w:val="center"/>
        <w:outlineLvl w:val="1"/>
        <w:rPr>
          <w:rFonts w:hint="eastAsia" w:ascii="黑体" w:hAnsi="宋体" w:eastAsia="黑体" w:cs="黑体"/>
          <w:sz w:val="40"/>
          <w:szCs w:val="40"/>
        </w:rPr>
      </w:pPr>
    </w:p>
    <w:p w14:paraId="6FB884F2">
      <w:pPr>
        <w:pStyle w:val="38"/>
        <w:widowControl/>
        <w:jc w:val="center"/>
        <w:outlineLvl w:val="1"/>
        <w:rPr>
          <w:rFonts w:ascii="黑体" w:hAnsi="宋体" w:eastAsia="黑体" w:cs="黑体"/>
          <w:sz w:val="40"/>
          <w:szCs w:val="40"/>
        </w:rPr>
      </w:pPr>
      <w:r>
        <w:rPr>
          <w:rFonts w:hint="eastAsia" w:ascii="黑体" w:hAnsi="宋体" w:eastAsia="黑体" w:cs="黑体"/>
          <w:sz w:val="40"/>
          <w:szCs w:val="40"/>
        </w:rPr>
        <w:t>谈判文件信息</w:t>
      </w:r>
    </w:p>
    <w:tbl>
      <w:tblPr>
        <w:tblStyle w:val="43"/>
        <w:tblW w:w="7943" w:type="dxa"/>
        <w:jc w:val="center"/>
        <w:tblCellSpacing w:w="0" w:type="dxa"/>
        <w:tblLayout w:type="fixed"/>
        <w:tblCellMar>
          <w:top w:w="45" w:type="dxa"/>
          <w:left w:w="45" w:type="dxa"/>
          <w:bottom w:w="45" w:type="dxa"/>
          <w:right w:w="45" w:type="dxa"/>
        </w:tblCellMar>
      </w:tblPr>
      <w:tblGrid>
        <w:gridCol w:w="2723"/>
        <w:gridCol w:w="5220"/>
      </w:tblGrid>
      <w:tr w14:paraId="224E4708">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258373B">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14:paraId="0F89110B">
            <w:pPr>
              <w:widowControl/>
              <w:jc w:val="left"/>
              <w:rPr>
                <w:sz w:val="30"/>
                <w:szCs w:val="30"/>
              </w:rPr>
            </w:pPr>
            <w:r>
              <w:rPr>
                <w:rFonts w:hint="eastAsia"/>
                <w:sz w:val="30"/>
                <w:szCs w:val="30"/>
              </w:rPr>
              <w:t>PSZXCG-2025-00053</w:t>
            </w:r>
          </w:p>
        </w:tc>
      </w:tr>
      <w:tr w14:paraId="14C20F49">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DFAA698">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14:paraId="0FB73C30">
            <w:pPr>
              <w:widowControl/>
              <w:jc w:val="left"/>
              <w:rPr>
                <w:sz w:val="30"/>
                <w:szCs w:val="30"/>
              </w:rPr>
            </w:pPr>
            <w:r>
              <w:rPr>
                <w:rFonts w:hint="eastAsia"/>
                <w:sz w:val="30"/>
                <w:szCs w:val="30"/>
              </w:rPr>
              <w:t>深圳平乐骨伤科医院（深圳市坪山区中医院）医疗废物集中处置服务采购</w:t>
            </w:r>
          </w:p>
        </w:tc>
      </w:tr>
      <w:tr w14:paraId="1FC40070">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D3D25CF">
            <w:pPr>
              <w:widowControl/>
              <w:jc w:val="right"/>
              <w:rPr>
                <w:sz w:val="30"/>
                <w:szCs w:val="30"/>
              </w:rPr>
            </w:pPr>
            <w:r>
              <w:rPr>
                <w:rFonts w:ascii="宋体" w:hAnsi="宋体" w:cs="宋体"/>
                <w:kern w:val="0"/>
                <w:sz w:val="30"/>
                <w:szCs w:val="30"/>
                <w:lang w:bidi="ar"/>
              </w:rPr>
              <w:t>包 号：</w:t>
            </w:r>
          </w:p>
        </w:tc>
        <w:tc>
          <w:tcPr>
            <w:tcW w:w="5220" w:type="dxa"/>
            <w:shd w:val="clear" w:color="auto" w:fill="auto"/>
            <w:vAlign w:val="center"/>
          </w:tcPr>
          <w:p w14:paraId="3BF2D7DB">
            <w:pPr>
              <w:widowControl/>
              <w:jc w:val="left"/>
              <w:rPr>
                <w:sz w:val="30"/>
                <w:szCs w:val="30"/>
              </w:rPr>
            </w:pPr>
            <w:r>
              <w:rPr>
                <w:rFonts w:ascii="宋体" w:hAnsi="宋体" w:cs="宋体"/>
                <w:kern w:val="0"/>
                <w:sz w:val="30"/>
                <w:szCs w:val="30"/>
                <w:lang w:bidi="ar"/>
              </w:rPr>
              <w:t>A</w:t>
            </w:r>
          </w:p>
        </w:tc>
      </w:tr>
      <w:tr w14:paraId="7E470E79">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8EF4CE8">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14:paraId="45F6B4A0">
            <w:pPr>
              <w:widowControl/>
              <w:jc w:val="left"/>
              <w:rPr>
                <w:sz w:val="30"/>
                <w:szCs w:val="30"/>
              </w:rPr>
            </w:pPr>
            <w:r>
              <w:rPr>
                <w:rFonts w:hint="eastAsia" w:ascii="宋体" w:hAnsi="宋体" w:cs="宋体"/>
                <w:kern w:val="0"/>
                <w:sz w:val="30"/>
                <w:szCs w:val="30"/>
                <w:lang w:bidi="ar"/>
              </w:rPr>
              <w:t>服务</w:t>
            </w:r>
            <w:r>
              <w:rPr>
                <w:rFonts w:ascii="宋体" w:hAnsi="宋体" w:cs="宋体"/>
                <w:kern w:val="0"/>
                <w:sz w:val="30"/>
                <w:szCs w:val="30"/>
                <w:lang w:bidi="ar"/>
              </w:rPr>
              <w:t>类</w:t>
            </w:r>
          </w:p>
        </w:tc>
      </w:tr>
      <w:tr w14:paraId="5222D6B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BF4BCAF">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14:paraId="1FC30E85">
            <w:pPr>
              <w:widowControl/>
              <w:jc w:val="left"/>
              <w:rPr>
                <w:sz w:val="30"/>
                <w:szCs w:val="30"/>
              </w:rPr>
            </w:pPr>
            <w:r>
              <w:rPr>
                <w:rFonts w:hint="eastAsia"/>
                <w:sz w:val="30"/>
                <w:szCs w:val="30"/>
              </w:rPr>
              <w:t>单一来源采购</w:t>
            </w:r>
          </w:p>
        </w:tc>
      </w:tr>
      <w:tr w14:paraId="5CA950B0">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D3B770D">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14:paraId="30C9D432">
            <w:pPr>
              <w:widowControl/>
              <w:jc w:val="left"/>
              <w:rPr>
                <w:sz w:val="30"/>
                <w:szCs w:val="30"/>
              </w:rPr>
            </w:pPr>
            <w:r>
              <w:rPr>
                <w:rFonts w:ascii="宋体" w:hAnsi="宋体" w:cs="宋体"/>
                <w:kern w:val="0"/>
                <w:sz w:val="30"/>
                <w:szCs w:val="30"/>
                <w:lang w:bidi="ar"/>
              </w:rPr>
              <w:t>人民币</w:t>
            </w:r>
          </w:p>
        </w:tc>
      </w:tr>
      <w:tr w14:paraId="290770A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39A5D50">
            <w:pPr>
              <w:widowControl/>
              <w:jc w:val="right"/>
              <w:rPr>
                <w:sz w:val="30"/>
                <w:szCs w:val="30"/>
              </w:rPr>
            </w:pPr>
            <w:r>
              <w:rPr>
                <w:rFonts w:hint="eastAsia" w:ascii="宋体" w:hAnsi="宋体" w:cs="宋体"/>
                <w:kern w:val="0"/>
                <w:sz w:val="30"/>
                <w:szCs w:val="30"/>
                <w:lang w:bidi="ar"/>
              </w:rPr>
              <w:t>评审</w:t>
            </w:r>
            <w:r>
              <w:rPr>
                <w:rFonts w:ascii="宋体" w:hAnsi="宋体" w:cs="宋体"/>
                <w:kern w:val="0"/>
                <w:sz w:val="30"/>
                <w:szCs w:val="30"/>
                <w:lang w:bidi="ar"/>
              </w:rPr>
              <w:t>方法：</w:t>
            </w:r>
          </w:p>
        </w:tc>
        <w:tc>
          <w:tcPr>
            <w:tcW w:w="5220" w:type="dxa"/>
            <w:shd w:val="clear" w:color="auto" w:fill="auto"/>
            <w:vAlign w:val="center"/>
          </w:tcPr>
          <w:p w14:paraId="6A2CEFD5">
            <w:pPr>
              <w:widowControl/>
              <w:jc w:val="left"/>
              <w:rPr>
                <w:sz w:val="30"/>
                <w:szCs w:val="30"/>
              </w:rPr>
            </w:pPr>
            <w:r>
              <w:rPr>
                <w:rFonts w:hint="eastAsia" w:ascii="宋体" w:hAnsi="宋体" w:cs="宋体"/>
                <w:kern w:val="0"/>
                <w:sz w:val="30"/>
                <w:szCs w:val="30"/>
                <w:lang w:bidi="ar"/>
              </w:rPr>
              <w:t>最低价法</w:t>
            </w:r>
          </w:p>
        </w:tc>
      </w:tr>
      <w:bookmarkEnd w:id="0"/>
    </w:tbl>
    <w:p w14:paraId="6B2FE557">
      <w:pPr>
        <w:pStyle w:val="38"/>
        <w:widowControl/>
        <w:jc w:val="center"/>
        <w:outlineLvl w:val="1"/>
        <w:rPr>
          <w:rFonts w:hint="eastAsia" w:ascii="黑体" w:hAnsi="宋体" w:eastAsia="黑体" w:cs="黑体"/>
          <w:sz w:val="40"/>
          <w:szCs w:val="40"/>
        </w:rPr>
      </w:pPr>
    </w:p>
    <w:p w14:paraId="56292D2A">
      <w:pPr>
        <w:pStyle w:val="38"/>
        <w:widowControl/>
        <w:jc w:val="center"/>
        <w:outlineLvl w:val="1"/>
        <w:rPr>
          <w:rFonts w:hint="eastAsia" w:ascii="黑体" w:hAnsi="宋体" w:eastAsia="黑体" w:cs="黑体"/>
          <w:sz w:val="40"/>
          <w:szCs w:val="40"/>
        </w:rPr>
        <w:sectPr>
          <w:pgSz w:w="11907" w:h="16840"/>
          <w:pgMar w:top="1440" w:right="1418" w:bottom="1440" w:left="1418" w:header="851" w:footer="992" w:gutter="0"/>
          <w:cols w:space="425" w:num="1"/>
          <w:titlePg/>
          <w:docGrid w:linePitch="462" w:charSpace="0"/>
        </w:sectPr>
      </w:pPr>
    </w:p>
    <w:p w14:paraId="663D3F57">
      <w:pPr>
        <w:pStyle w:val="38"/>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3F7CA0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561AF6A">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4B4BA7">
            <w:pPr>
              <w:widowControl/>
              <w:jc w:val="center"/>
              <w:rPr>
                <w:sz w:val="28"/>
                <w:szCs w:val="28"/>
              </w:rPr>
            </w:pPr>
            <w:r>
              <w:rPr>
                <w:rFonts w:ascii="宋体" w:hAnsi="宋体" w:cs="宋体"/>
                <w:kern w:val="0"/>
                <w:sz w:val="28"/>
                <w:szCs w:val="28"/>
                <w:lang w:bidi="ar"/>
              </w:rPr>
              <w:t>内容</w:t>
            </w:r>
          </w:p>
        </w:tc>
      </w:tr>
      <w:tr w14:paraId="064DBB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1D835F35">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F9FF309">
            <w:pPr>
              <w:widowControl/>
              <w:jc w:val="left"/>
              <w:textAlignment w:val="top"/>
              <w:rPr>
                <w:szCs w:val="21"/>
              </w:rPr>
            </w:pPr>
            <w:r>
              <w:rPr>
                <w:szCs w:val="21"/>
              </w:rPr>
              <w:t>供应商不符合项目资格要求，或未提交相应的资格证明资料</w:t>
            </w:r>
            <w:r>
              <w:rPr>
                <w:rFonts w:ascii="宋体" w:hAnsi="宋体" w:cs="宋体"/>
                <w:kern w:val="0"/>
                <w:szCs w:val="21"/>
                <w:lang w:bidi="ar"/>
              </w:rPr>
              <w:t>（详见</w:t>
            </w:r>
            <w:r>
              <w:rPr>
                <w:rFonts w:hint="eastAsia" w:ascii="宋体" w:hAnsi="宋体" w:cs="宋体"/>
                <w:kern w:val="0"/>
                <w:szCs w:val="21"/>
                <w:lang w:bidi="ar"/>
              </w:rPr>
              <w:t>谈判公告</w:t>
            </w:r>
            <w:r>
              <w:rPr>
                <w:rFonts w:hint="eastAsia" w:ascii="宋体" w:hAnsi="宋体" w:cs="宋体"/>
                <w:szCs w:val="21"/>
                <w:lang w:bidi="ar"/>
              </w:rPr>
              <w:t>供应商</w:t>
            </w:r>
            <w:r>
              <w:rPr>
                <w:rFonts w:hint="eastAsia" w:ascii="宋体" w:hAnsi="宋体"/>
                <w:szCs w:val="21"/>
              </w:rPr>
              <w:t>资格要求，即申请人的资格要求</w:t>
            </w:r>
            <w:r>
              <w:rPr>
                <w:rFonts w:ascii="宋体" w:hAnsi="宋体" w:cs="宋体"/>
                <w:kern w:val="0"/>
                <w:szCs w:val="21"/>
                <w:lang w:bidi="ar"/>
              </w:rPr>
              <w:t>）</w:t>
            </w:r>
            <w:r>
              <w:rPr>
                <w:szCs w:val="21"/>
              </w:rPr>
              <w:t>；</w:t>
            </w:r>
          </w:p>
        </w:tc>
      </w:tr>
      <w:tr w14:paraId="3A546F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5304FA7">
            <w:pPr>
              <w:widowControl/>
              <w:jc w:val="center"/>
              <w:textAlignment w:val="top"/>
              <w:rPr>
                <w:rFonts w:ascii="宋体" w:hAnsi="宋体" w:cs="宋体"/>
                <w:kern w:val="0"/>
                <w:szCs w:val="21"/>
                <w:lang w:bidi="ar"/>
              </w:rPr>
            </w:pPr>
            <w:r>
              <w:rPr>
                <w:rFonts w:hint="eastAsia"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85265CF">
            <w:pPr>
              <w:widowControl/>
              <w:jc w:val="left"/>
              <w:textAlignment w:val="top"/>
              <w:rPr>
                <w:rFonts w:ascii="宋体" w:hAnsi="宋体" w:cs="宋体"/>
                <w:kern w:val="0"/>
                <w:szCs w:val="21"/>
                <w:lang w:bidi="ar"/>
              </w:rPr>
            </w:pPr>
            <w:r>
              <w:rPr>
                <w:rFonts w:hint="eastAsia" w:ascii="宋体" w:hAnsi="宋体" w:cs="宋体"/>
                <w:kern w:val="0"/>
                <w:szCs w:val="21"/>
                <w:lang w:bidi="ar"/>
              </w:rPr>
              <w:t>供应商缺席谈判的；</w:t>
            </w:r>
          </w:p>
        </w:tc>
      </w:tr>
    </w:tbl>
    <w:p w14:paraId="5C9D6215">
      <w:pPr>
        <w:pStyle w:val="38"/>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4D24A2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1486CCC">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A67F9B8">
            <w:pPr>
              <w:widowControl/>
              <w:jc w:val="center"/>
              <w:rPr>
                <w:sz w:val="28"/>
                <w:szCs w:val="28"/>
              </w:rPr>
            </w:pPr>
            <w:r>
              <w:rPr>
                <w:rFonts w:ascii="宋体" w:hAnsi="宋体" w:cs="宋体"/>
                <w:kern w:val="0"/>
                <w:sz w:val="28"/>
                <w:szCs w:val="28"/>
                <w:lang w:bidi="ar"/>
              </w:rPr>
              <w:t>内容</w:t>
            </w:r>
          </w:p>
        </w:tc>
      </w:tr>
      <w:tr w14:paraId="0C096E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E5EC6BA">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83B6F35">
            <w:pPr>
              <w:widowControl/>
              <w:jc w:val="left"/>
              <w:textAlignment w:val="top"/>
              <w:rPr>
                <w:szCs w:val="21"/>
              </w:rPr>
            </w:pPr>
            <w:r>
              <w:rPr>
                <w:rFonts w:hint="eastAsia"/>
                <w:lang w:val="en-US" w:eastAsia="zh-CN"/>
              </w:rPr>
              <w:t>不得</w:t>
            </w:r>
            <w:r>
              <w:rPr>
                <w:rFonts w:hint="eastAsia"/>
              </w:rPr>
              <w:t>将一个包的内容拆开进行应答；</w:t>
            </w:r>
          </w:p>
        </w:tc>
      </w:tr>
      <w:tr w14:paraId="51FA4E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6786B5B">
            <w:pPr>
              <w:widowControl/>
              <w:jc w:val="center"/>
              <w:textAlignment w:val="top"/>
              <w:rPr>
                <w:rFonts w:ascii="宋体" w:hAnsi="宋体" w:cs="宋体"/>
                <w:kern w:val="0"/>
                <w:szCs w:val="21"/>
                <w:lang w:bidi="ar"/>
              </w:rPr>
            </w:pPr>
            <w:r>
              <w:rPr>
                <w:rFonts w:hint="eastAsia"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5585137">
            <w:pPr>
              <w:widowControl/>
              <w:jc w:val="left"/>
              <w:textAlignment w:val="top"/>
            </w:pPr>
            <w:r>
              <w:rPr>
                <w:rFonts w:hint="eastAsia"/>
                <w:szCs w:val="21"/>
                <w:lang w:val="en-US" w:eastAsia="zh-CN"/>
              </w:rPr>
              <w:t>不得</w:t>
            </w:r>
            <w:r>
              <w:rPr>
                <w:szCs w:val="21"/>
              </w:rPr>
              <w:t>以他人的名义参与谈判、相互串通进行谈判、以行贿手段谋取成交或者以其他弄虚作假方式谈判；</w:t>
            </w:r>
          </w:p>
        </w:tc>
      </w:tr>
      <w:tr w14:paraId="7BC73E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24F11E13">
            <w:pPr>
              <w:widowControl/>
              <w:jc w:val="center"/>
              <w:textAlignment w:val="top"/>
              <w:rPr>
                <w:szCs w:val="21"/>
              </w:rPr>
            </w:pPr>
            <w:r>
              <w:rPr>
                <w:rFonts w:hint="eastAsia"/>
                <w:szCs w:val="21"/>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3F3761A">
            <w:pPr>
              <w:widowControl/>
              <w:jc w:val="left"/>
              <w:textAlignment w:val="top"/>
              <w:rPr>
                <w:szCs w:val="21"/>
              </w:rPr>
            </w:pPr>
            <w:r>
              <w:rPr>
                <w:rFonts w:hint="eastAsia"/>
                <w:lang w:val="en-US" w:eastAsia="zh-CN"/>
              </w:rPr>
              <w:t>不得</w:t>
            </w:r>
            <w:r>
              <w:rPr>
                <w:rFonts w:hint="eastAsia"/>
              </w:rPr>
              <w:t>对同一项目提供两套以上的应答方案（谈判文件另有规定的除外）；</w:t>
            </w:r>
          </w:p>
        </w:tc>
      </w:tr>
      <w:tr w14:paraId="7CAE92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142A124">
            <w:pPr>
              <w:widowControl/>
              <w:jc w:val="center"/>
              <w:textAlignment w:val="top"/>
              <w:rPr>
                <w:szCs w:val="21"/>
              </w:rPr>
            </w:pPr>
            <w:r>
              <w:rPr>
                <w:rFonts w:hint="eastAsia"/>
                <w:szCs w:val="21"/>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9479754">
            <w:pPr>
              <w:widowControl/>
              <w:jc w:val="left"/>
              <w:textAlignment w:val="top"/>
              <w:rPr>
                <w:szCs w:val="21"/>
              </w:rPr>
            </w:pPr>
            <w:r>
              <w:rPr>
                <w:rFonts w:hint="eastAsia"/>
              </w:rPr>
              <w:t>分项报价或谈判应答总价</w:t>
            </w:r>
            <w:r>
              <w:rPr>
                <w:rFonts w:hint="eastAsia"/>
                <w:lang w:val="en-US" w:eastAsia="zh-CN"/>
              </w:rPr>
              <w:t>不得</w:t>
            </w:r>
            <w:r>
              <w:rPr>
                <w:rFonts w:hint="eastAsia"/>
              </w:rPr>
              <w:t>高于相应的预算金额（或设定的预算金额下的最高限价）；</w:t>
            </w:r>
          </w:p>
        </w:tc>
      </w:tr>
      <w:tr w14:paraId="3C0228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BE5F227">
            <w:pPr>
              <w:widowControl/>
              <w:jc w:val="center"/>
              <w:textAlignment w:val="top"/>
              <w:rPr>
                <w:szCs w:val="21"/>
              </w:rPr>
            </w:pPr>
            <w:r>
              <w:rPr>
                <w:rFonts w:hint="eastAsia"/>
                <w:szCs w:val="21"/>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5243B86">
            <w:pPr>
              <w:widowControl/>
              <w:jc w:val="left"/>
              <w:textAlignment w:val="top"/>
              <w:rPr>
                <w:szCs w:val="21"/>
              </w:rPr>
            </w:pPr>
            <w:r>
              <w:rPr>
                <w:rFonts w:hint="eastAsia"/>
              </w:rPr>
              <w:t>谈判小组认为谈判供应商的报价明显低于其他通过符合性审查谈判供应商的报价，有可能影响产品质量或者不能诚信履约的，应当要求其在谈判现场合理的时间内提供书面说明，必要时提交相关证明材料；在此情况下，谈判供应商仍不能证明其报价合理性的（谈判小组成员对谈判供应商提供的说明材料判断不一致的，按照“少数服从多数”的原则确定谈判小组的意见）；</w:t>
            </w:r>
          </w:p>
        </w:tc>
      </w:tr>
      <w:tr w14:paraId="05E0C2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28DC141B">
            <w:pPr>
              <w:widowControl/>
              <w:jc w:val="center"/>
              <w:textAlignment w:val="top"/>
              <w:rPr>
                <w:szCs w:val="21"/>
              </w:rPr>
            </w:pPr>
            <w:r>
              <w:rPr>
                <w:rFonts w:hint="eastAsia"/>
                <w:szCs w:val="21"/>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8188FFB">
            <w:pPr>
              <w:widowControl/>
              <w:jc w:val="left"/>
              <w:textAlignment w:val="top"/>
              <w:rPr>
                <w:szCs w:val="21"/>
              </w:rPr>
            </w:pPr>
            <w:r>
              <w:rPr>
                <w:rFonts w:hint="eastAsia"/>
              </w:rPr>
              <w:t>所投货物、服务在技术、商务等方面没有实质性满足谈判文件要求的（是否实质性满足谈判文件要求，由谈判小组根据实质性条款响应情况做出评判）；</w:t>
            </w:r>
          </w:p>
        </w:tc>
      </w:tr>
      <w:tr w14:paraId="6DD7F9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5CBB6C2">
            <w:pPr>
              <w:widowControl/>
              <w:jc w:val="center"/>
              <w:textAlignment w:val="top"/>
              <w:rPr>
                <w:szCs w:val="21"/>
              </w:rPr>
            </w:pPr>
            <w:r>
              <w:rPr>
                <w:rFonts w:hint="eastAsia"/>
                <w:szCs w:val="21"/>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A8DDB0B">
            <w:pPr>
              <w:widowControl/>
              <w:jc w:val="left"/>
              <w:textAlignment w:val="top"/>
              <w:rPr>
                <w:szCs w:val="21"/>
              </w:rPr>
            </w:pPr>
            <w:r>
              <w:rPr>
                <w:rFonts w:hint="eastAsia"/>
              </w:rPr>
              <w:t>未按谈判文件所提供的样式填写《应答书》；未按谈判文件所提供的《政府采购应答及履约承诺函》进行承诺或不符合承诺的；未按谈判文件对应答文件组成的要求提供应答文件；</w:t>
            </w:r>
          </w:p>
        </w:tc>
      </w:tr>
      <w:tr w14:paraId="1E0CFB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D0CA381">
            <w:pPr>
              <w:widowControl/>
              <w:jc w:val="center"/>
              <w:textAlignment w:val="top"/>
              <w:rPr>
                <w:szCs w:val="21"/>
              </w:rPr>
            </w:pPr>
            <w:r>
              <w:rPr>
                <w:rFonts w:hint="eastAsia"/>
                <w:szCs w:val="21"/>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B8050D3">
            <w:pPr>
              <w:widowControl/>
              <w:jc w:val="left"/>
              <w:textAlignment w:val="top"/>
              <w:rPr>
                <w:szCs w:val="21"/>
              </w:rPr>
            </w:pPr>
            <w:r>
              <w:rPr>
                <w:rFonts w:hint="eastAsia" w:ascii="Times New Roman" w:eastAsia="宋体"/>
                <w:color w:val="auto"/>
                <w:lang w:val="en-US" w:eastAsia="zh-CN"/>
              </w:rPr>
              <w:t>采购标的/服务清单/报价等任意一类有缺漏项或响应不全，</w:t>
            </w:r>
            <w:r>
              <w:rPr>
                <w:rFonts w:hint="eastAsia"/>
              </w:rPr>
              <w:t>或者对谈判文件规定的项目需求内容或者需求数量进行修改</w:t>
            </w:r>
            <w:r>
              <w:rPr>
                <w:rFonts w:hint="eastAsia"/>
                <w:szCs w:val="21"/>
              </w:rPr>
              <w:t>，谈判小组判定谈判响应不满足谈判需求</w:t>
            </w:r>
            <w:r>
              <w:rPr>
                <w:rFonts w:hint="eastAsia"/>
              </w:rPr>
              <w:t>；</w:t>
            </w:r>
          </w:p>
        </w:tc>
      </w:tr>
      <w:tr w14:paraId="306ACC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79B8204">
            <w:pPr>
              <w:widowControl/>
              <w:jc w:val="center"/>
              <w:textAlignment w:val="top"/>
              <w:rPr>
                <w:szCs w:val="21"/>
              </w:rPr>
            </w:pPr>
            <w:r>
              <w:rPr>
                <w:rFonts w:hint="eastAsia"/>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C5A2E89">
            <w:pPr>
              <w:widowControl/>
              <w:jc w:val="left"/>
              <w:textAlignment w:val="top"/>
              <w:rPr>
                <w:szCs w:val="21"/>
              </w:rPr>
            </w:pPr>
            <w:r>
              <w:rPr>
                <w:rFonts w:hint="eastAsia"/>
              </w:rPr>
              <w:t>谈判应答附有采购人或谈判小组不能接受的条件；</w:t>
            </w:r>
          </w:p>
        </w:tc>
      </w:tr>
      <w:tr w14:paraId="6EAA21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1E96EAFB">
            <w:pPr>
              <w:widowControl/>
              <w:jc w:val="center"/>
              <w:textAlignment w:val="top"/>
              <w:rPr>
                <w:rFonts w:ascii="宋体" w:hAnsi="宋体" w:cs="宋体"/>
                <w:kern w:val="0"/>
                <w:szCs w:val="21"/>
                <w:lang w:bidi="ar"/>
              </w:rPr>
            </w:pPr>
            <w:r>
              <w:rPr>
                <w:rFonts w:hint="eastAsia"/>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37DDA40">
            <w:pPr>
              <w:widowControl/>
              <w:jc w:val="left"/>
              <w:textAlignment w:val="top"/>
            </w:pPr>
            <w:r>
              <w:rPr>
                <w:rFonts w:hint="eastAsia"/>
              </w:rPr>
              <w:t>应答文件电子文档</w:t>
            </w:r>
            <w:r>
              <w:rPr>
                <w:rFonts w:hint="eastAsia"/>
                <w:lang w:val="en-US" w:eastAsia="zh-CN"/>
              </w:rPr>
              <w:t>不得</w:t>
            </w:r>
            <w:r>
              <w:rPr>
                <w:rFonts w:hint="eastAsia"/>
              </w:rPr>
              <w:t>带病毒；</w:t>
            </w:r>
          </w:p>
        </w:tc>
      </w:tr>
      <w:tr w14:paraId="08841F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F284B5A">
            <w:pPr>
              <w:widowControl/>
              <w:jc w:val="center"/>
              <w:textAlignment w:val="top"/>
              <w:rPr>
                <w:szCs w:val="21"/>
              </w:rPr>
            </w:pPr>
            <w:r>
              <w:rPr>
                <w:rFonts w:hint="eastAsia"/>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347FBC8">
            <w:pPr>
              <w:widowControl/>
              <w:jc w:val="left"/>
              <w:textAlignment w:val="top"/>
              <w:rPr>
                <w:szCs w:val="21"/>
              </w:rPr>
            </w:pPr>
            <w:r>
              <w:rPr>
                <w:rFonts w:hint="eastAsia"/>
              </w:rPr>
              <w:t>应答文件用不属于本公司的电子密钥或电子营业执照进行加密的；</w:t>
            </w:r>
          </w:p>
        </w:tc>
      </w:tr>
      <w:tr w14:paraId="028D91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71C3DE91">
            <w:pPr>
              <w:widowControl/>
              <w:jc w:val="center"/>
              <w:textAlignment w:val="top"/>
              <w:rPr>
                <w:rFonts w:hint="default" w:eastAsia="宋体"/>
                <w:szCs w:val="21"/>
                <w:lang w:val="en-US" w:eastAsia="zh-CN"/>
              </w:rPr>
            </w:pPr>
            <w:r>
              <w:rPr>
                <w:rFonts w:hint="eastAsia"/>
                <w:szCs w:val="21"/>
                <w:lang w:val="en-US" w:eastAsia="zh-CN"/>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FFBA6A4">
            <w:pPr>
              <w:widowControl/>
              <w:jc w:val="left"/>
              <w:textAlignment w:val="top"/>
              <w:rPr>
                <w:szCs w:val="21"/>
              </w:rPr>
            </w:pPr>
            <w:r>
              <w:rPr>
                <w:rFonts w:hint="eastAsia" w:ascii="Times New Roman" w:hAnsi="Times New Roman" w:eastAsia="宋体" w:cs="Times New Roman"/>
                <w:sz w:val="21"/>
                <w:szCs w:val="24"/>
              </w:rPr>
              <w:t>不同供应商</w:t>
            </w:r>
            <w:r>
              <w:rPr>
                <w:rFonts w:hint="eastAsia" w:eastAsia="宋体" w:cs="Times New Roman"/>
                <w:sz w:val="21"/>
                <w:szCs w:val="24"/>
                <w:lang w:val="en-US" w:eastAsia="zh-CN"/>
              </w:rPr>
              <w:t>应答</w:t>
            </w:r>
            <w:r>
              <w:rPr>
                <w:rFonts w:hint="eastAsia" w:ascii="Times New Roman" w:hAnsi="Times New Roman" w:eastAsia="宋体" w:cs="Times New Roman"/>
                <w:sz w:val="21"/>
                <w:szCs w:val="24"/>
              </w:rPr>
              <w:t>文件“文件制作机器码”一致</w:t>
            </w:r>
            <w:r>
              <w:rPr>
                <w:rFonts w:hint="eastAsia" w:ascii="Times New Roman" w:hAnsi="Times New Roman" w:eastAsia="宋体" w:cs="Times New Roman"/>
                <w:sz w:val="21"/>
                <w:szCs w:val="24"/>
                <w:lang w:eastAsia="zh-CN"/>
              </w:rPr>
              <w:t>；</w:t>
            </w:r>
          </w:p>
        </w:tc>
      </w:tr>
      <w:tr w14:paraId="213911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4F3BA27">
            <w:pPr>
              <w:widowControl/>
              <w:jc w:val="center"/>
              <w:textAlignment w:val="top"/>
              <w:rPr>
                <w:rFonts w:hint="default" w:eastAsia="宋体"/>
                <w:szCs w:val="21"/>
                <w:lang w:val="en-US" w:eastAsia="zh-CN"/>
              </w:rPr>
            </w:pPr>
            <w:r>
              <w:rPr>
                <w:rFonts w:hint="eastAsia"/>
                <w:szCs w:val="21"/>
                <w:lang w:val="en-US" w:eastAsia="zh-CN"/>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C762146">
            <w:pPr>
              <w:widowControl/>
              <w:jc w:val="left"/>
              <w:textAlignment w:val="top"/>
              <w:rPr>
                <w:szCs w:val="21"/>
              </w:rPr>
            </w:pPr>
            <w:r>
              <w:rPr>
                <w:rFonts w:hint="eastAsia" w:ascii="Times New Roman" w:hAnsi="Times New Roman" w:eastAsia="宋体" w:cs="Times New Roman"/>
                <w:sz w:val="21"/>
                <w:szCs w:val="24"/>
              </w:rPr>
              <w:t>不同供应商</w:t>
            </w:r>
            <w:r>
              <w:rPr>
                <w:rFonts w:hint="eastAsia" w:eastAsia="宋体" w:cs="Times New Roman"/>
                <w:sz w:val="21"/>
                <w:szCs w:val="24"/>
                <w:lang w:val="en-US" w:eastAsia="zh-CN"/>
              </w:rPr>
              <w:t>应答</w:t>
            </w:r>
            <w:r>
              <w:rPr>
                <w:rFonts w:hint="eastAsia" w:ascii="Times New Roman" w:hAnsi="Times New Roman" w:eastAsia="宋体" w:cs="Times New Roman"/>
                <w:sz w:val="21"/>
                <w:szCs w:val="24"/>
              </w:rPr>
              <w:t>文件“文件创建标识码”一致</w:t>
            </w:r>
            <w:r>
              <w:rPr>
                <w:rFonts w:hint="eastAsia" w:ascii="Times New Roman" w:hAnsi="Times New Roman" w:eastAsia="宋体" w:cs="Times New Roman"/>
                <w:sz w:val="21"/>
                <w:szCs w:val="24"/>
                <w:lang w:eastAsia="zh-CN"/>
              </w:rPr>
              <w:t>；</w:t>
            </w:r>
          </w:p>
        </w:tc>
      </w:tr>
      <w:tr w14:paraId="313D35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9B74634">
            <w:pPr>
              <w:widowControl/>
              <w:jc w:val="center"/>
              <w:textAlignment w:val="top"/>
              <w:rPr>
                <w:rFonts w:hint="default" w:eastAsia="宋体"/>
                <w:szCs w:val="21"/>
                <w:lang w:val="en-US" w:eastAsia="zh-CN"/>
              </w:rPr>
            </w:pPr>
            <w:r>
              <w:rPr>
                <w:rFonts w:hint="eastAsia"/>
                <w:lang w:val="en-US" w:eastAsia="zh-CN"/>
              </w:rPr>
              <w:t>14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18CAAD2">
            <w:pPr>
              <w:widowControl/>
              <w:jc w:val="left"/>
              <w:textAlignment w:val="top"/>
              <w:rPr>
                <w:szCs w:val="21"/>
              </w:rPr>
            </w:pPr>
            <w:r>
              <w:rPr>
                <w:rFonts w:hint="eastAsia"/>
              </w:rPr>
              <w:t>法律、法规、规章、规范性文件规定的其他情形。</w:t>
            </w:r>
          </w:p>
        </w:tc>
      </w:tr>
    </w:tbl>
    <w:p w14:paraId="22DF8E49">
      <w:pPr>
        <w:pStyle w:val="38"/>
        <w:widowControl/>
        <w:jc w:val="center"/>
        <w:outlineLvl w:val="1"/>
        <w:rPr>
          <w:rFonts w:hint="eastAsia" w:ascii="黑体" w:hAnsi="宋体" w:eastAsia="黑体" w:cs="黑体"/>
          <w:sz w:val="40"/>
          <w:szCs w:val="40"/>
        </w:rPr>
        <w:sectPr>
          <w:pgSz w:w="11907" w:h="16840"/>
          <w:pgMar w:top="1440" w:right="1418" w:bottom="1440" w:left="1418" w:header="851" w:footer="992" w:gutter="0"/>
          <w:cols w:space="425" w:num="1"/>
          <w:titlePg/>
          <w:docGrid w:linePitch="462" w:charSpace="0"/>
        </w:sectPr>
      </w:pPr>
    </w:p>
    <w:p w14:paraId="0749AC52">
      <w:pPr>
        <w:pStyle w:val="38"/>
        <w:widowControl/>
        <w:jc w:val="center"/>
        <w:outlineLvl w:val="1"/>
        <w:rPr>
          <w:rFonts w:ascii="黑体" w:hAnsi="宋体" w:eastAsia="黑体" w:cs="黑体"/>
          <w:sz w:val="40"/>
          <w:szCs w:val="40"/>
        </w:rPr>
      </w:pPr>
      <w:r>
        <w:rPr>
          <w:rFonts w:hint="eastAsia" w:ascii="黑体" w:hAnsi="宋体" w:eastAsia="黑体" w:cs="黑体"/>
          <w:sz w:val="40"/>
          <w:szCs w:val="40"/>
        </w:rPr>
        <w:t>评审信息</w:t>
      </w:r>
    </w:p>
    <w:tbl>
      <w:tblPr>
        <w:tblStyle w:val="43"/>
        <w:tblW w:w="9078"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94"/>
        <w:gridCol w:w="184"/>
      </w:tblGrid>
      <w:tr w14:paraId="581EBAF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94" w:type="dxa"/>
            <w:shd w:val="clear" w:color="auto" w:fill="auto"/>
            <w:vAlign w:val="center"/>
          </w:tcPr>
          <w:p w14:paraId="625F11AF">
            <w:pPr>
              <w:widowControl/>
              <w:jc w:val="left"/>
              <w:rPr>
                <w:b/>
                <w:bCs/>
                <w:sz w:val="24"/>
              </w:rPr>
            </w:pPr>
            <w:r>
              <w:rPr>
                <w:rFonts w:hint="eastAsia" w:ascii="宋体" w:hAnsi="宋体" w:cs="宋体"/>
                <w:b/>
                <w:bCs/>
                <w:kern w:val="0"/>
                <w:sz w:val="24"/>
                <w:lang w:bidi="ar"/>
              </w:rPr>
              <w:t>评审</w:t>
            </w:r>
            <w:r>
              <w:rPr>
                <w:rFonts w:ascii="宋体" w:hAnsi="宋体" w:cs="宋体"/>
                <w:b/>
                <w:bCs/>
                <w:kern w:val="0"/>
                <w:sz w:val="24"/>
                <w:lang w:bidi="ar"/>
              </w:rPr>
              <w:t>方法：</w:t>
            </w:r>
            <w:r>
              <w:rPr>
                <w:rFonts w:hint="eastAsia" w:ascii="宋体" w:hAnsi="宋体" w:cs="宋体"/>
                <w:b/>
                <w:bCs/>
                <w:kern w:val="0"/>
                <w:sz w:val="24"/>
                <w:lang w:bidi="ar"/>
              </w:rPr>
              <w:t>最低价法</w:t>
            </w:r>
          </w:p>
        </w:tc>
        <w:tc>
          <w:tcPr>
            <w:tcW w:w="184" w:type="dxa"/>
            <w:shd w:val="clear" w:color="auto" w:fill="auto"/>
            <w:vAlign w:val="center"/>
          </w:tcPr>
          <w:p w14:paraId="5F895ADA">
            <w:pPr>
              <w:jc w:val="right"/>
              <w:rPr>
                <w:rFonts w:ascii="宋体"/>
                <w:b/>
                <w:bCs/>
                <w:sz w:val="24"/>
              </w:rPr>
            </w:pPr>
          </w:p>
        </w:tc>
      </w:tr>
      <w:tr w14:paraId="3C9E013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gridSpan w:val="2"/>
            <w:shd w:val="clear" w:color="auto" w:fill="auto"/>
            <w:vAlign w:val="center"/>
          </w:tcPr>
          <w:p w14:paraId="653E9FC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left"/>
              <w:textAlignment w:val="auto"/>
              <w:rPr>
                <w:rFonts w:hint="eastAsia"/>
                <w:sz w:val="21"/>
                <w:szCs w:val="21"/>
              </w:rPr>
            </w:pPr>
            <w:r>
              <w:rPr>
                <w:rFonts w:hint="eastAsia"/>
                <w:sz w:val="21"/>
                <w:szCs w:val="21"/>
              </w:rPr>
              <w:t>最低价法，是指应答文件满足谈判文件实质性要求，按照报价由低到高的顺序，以报价最低的供应商作为成交供应商的评审方法。</w:t>
            </w:r>
          </w:p>
          <w:p w14:paraId="6CB31A5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left"/>
              <w:textAlignment w:val="auto"/>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采用最低价法评</w:t>
            </w:r>
            <w:r>
              <w:rPr>
                <w:rFonts w:hint="eastAsia" w:cs="Times New Roman"/>
                <w:kern w:val="0"/>
                <w:sz w:val="21"/>
                <w:szCs w:val="21"/>
                <w:lang w:val="en-US" w:eastAsia="zh-CN" w:bidi="ar-SA"/>
              </w:rPr>
              <w:t>审</w:t>
            </w:r>
            <w:r>
              <w:rPr>
                <w:rFonts w:hint="eastAsia" w:ascii="Times New Roman" w:hAnsi="Times New Roman" w:eastAsia="宋体" w:cs="Times New Roman"/>
                <w:kern w:val="0"/>
                <w:sz w:val="21"/>
                <w:szCs w:val="21"/>
                <w:lang w:val="en-US" w:eastAsia="zh-CN" w:bidi="ar-SA"/>
              </w:rPr>
              <w:t>时，除了算术修正和落实政府采购政策需进行的价格扣除外，不能对</w:t>
            </w:r>
            <w:r>
              <w:rPr>
                <w:rFonts w:hint="eastAsia" w:cs="Times New Roman"/>
                <w:kern w:val="0"/>
                <w:sz w:val="21"/>
                <w:szCs w:val="21"/>
                <w:lang w:val="en-US" w:eastAsia="zh-CN" w:bidi="ar-SA"/>
              </w:rPr>
              <w:t>供应商</w:t>
            </w:r>
            <w:r>
              <w:rPr>
                <w:rFonts w:hint="eastAsia" w:ascii="Times New Roman" w:hAnsi="Times New Roman" w:eastAsia="宋体" w:cs="Times New Roman"/>
                <w:kern w:val="0"/>
                <w:sz w:val="21"/>
                <w:szCs w:val="21"/>
                <w:lang w:val="en-US" w:eastAsia="zh-CN" w:bidi="ar-SA"/>
              </w:rPr>
              <w:t>的</w:t>
            </w:r>
            <w:r>
              <w:rPr>
                <w:rFonts w:hint="eastAsia" w:cs="Times New Roman"/>
                <w:kern w:val="0"/>
                <w:sz w:val="21"/>
                <w:szCs w:val="21"/>
                <w:lang w:val="en-US" w:eastAsia="zh-CN" w:bidi="ar-SA"/>
              </w:rPr>
              <w:t>应答</w:t>
            </w:r>
            <w:r>
              <w:rPr>
                <w:rFonts w:hint="eastAsia" w:ascii="Times New Roman" w:hAnsi="Times New Roman" w:eastAsia="宋体" w:cs="Times New Roman"/>
                <w:kern w:val="0"/>
                <w:sz w:val="21"/>
                <w:szCs w:val="21"/>
                <w:lang w:val="en-US" w:eastAsia="zh-CN" w:bidi="ar-SA"/>
              </w:rPr>
              <w:t>价格进行任何调整。</w:t>
            </w:r>
          </w:p>
          <w:p w14:paraId="4EA02B0C">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sz w:val="21"/>
                <w:szCs w:val="21"/>
              </w:rPr>
            </w:pPr>
          </w:p>
        </w:tc>
      </w:tr>
    </w:tbl>
    <w:p w14:paraId="0FAB485A">
      <w:pPr>
        <w:rPr>
          <w:vanish/>
          <w:sz w:val="24"/>
        </w:rPr>
      </w:pPr>
    </w:p>
    <w:p w14:paraId="467F86FF">
      <w:pPr>
        <w:sectPr>
          <w:pgSz w:w="11907" w:h="16840"/>
          <w:pgMar w:top="1440" w:right="1418" w:bottom="1440" w:left="1418" w:header="851" w:footer="992" w:gutter="0"/>
          <w:cols w:space="425" w:num="1"/>
          <w:titlePg/>
          <w:docGrid w:linePitch="462" w:charSpace="0"/>
        </w:sectPr>
      </w:pPr>
    </w:p>
    <w:p w14:paraId="1CC2CE16">
      <w:pPr>
        <w:rPr>
          <w:b/>
          <w:sz w:val="84"/>
          <w:szCs w:val="84"/>
        </w:rPr>
      </w:pPr>
    </w:p>
    <w:p w14:paraId="684ADB9B">
      <w:pPr>
        <w:jc w:val="center"/>
        <w:rPr>
          <w:b/>
          <w:sz w:val="84"/>
          <w:szCs w:val="84"/>
        </w:rPr>
      </w:pPr>
    </w:p>
    <w:p w14:paraId="3065CE5E">
      <w:pPr>
        <w:jc w:val="center"/>
        <w:rPr>
          <w:b/>
          <w:sz w:val="120"/>
          <w:szCs w:val="120"/>
        </w:rPr>
      </w:pPr>
      <w:r>
        <w:rPr>
          <w:rFonts w:hint="eastAsia"/>
          <w:b/>
          <w:sz w:val="120"/>
          <w:szCs w:val="120"/>
          <w:lang w:val="en-US" w:eastAsia="zh-CN"/>
        </w:rPr>
        <w:t>自行</w:t>
      </w:r>
      <w:r>
        <w:rPr>
          <w:rFonts w:hint="eastAsia"/>
          <w:b/>
          <w:sz w:val="120"/>
          <w:szCs w:val="120"/>
        </w:rPr>
        <w:t>采购</w:t>
      </w:r>
    </w:p>
    <w:p w14:paraId="26CB261F">
      <w:pPr>
        <w:jc w:val="center"/>
        <w:rPr>
          <w:b/>
          <w:sz w:val="120"/>
          <w:szCs w:val="120"/>
        </w:rPr>
      </w:pPr>
      <w:r>
        <w:rPr>
          <w:rFonts w:hint="eastAsia"/>
          <w:b/>
          <w:sz w:val="120"/>
          <w:szCs w:val="120"/>
        </w:rPr>
        <w:t>谈判文件</w:t>
      </w:r>
    </w:p>
    <w:p w14:paraId="753A81DB">
      <w:pPr>
        <w:jc w:val="center"/>
        <w:rPr>
          <w:b/>
          <w:sz w:val="52"/>
          <w:szCs w:val="52"/>
        </w:rPr>
      </w:pPr>
      <w:r>
        <w:rPr>
          <w:rFonts w:hint="eastAsia"/>
          <w:b/>
          <w:sz w:val="52"/>
          <w:szCs w:val="52"/>
        </w:rPr>
        <w:t>（服务类）</w:t>
      </w:r>
    </w:p>
    <w:p w14:paraId="4E3FDFF7"/>
    <w:p w14:paraId="14BCA493"/>
    <w:p w14:paraId="66D68DB2"/>
    <w:p w14:paraId="6FCD55AA"/>
    <w:p w14:paraId="4F045E91"/>
    <w:p w14:paraId="2FF7AC66"/>
    <w:p w14:paraId="7138CC07"/>
    <w:p w14:paraId="37A49519"/>
    <w:p w14:paraId="3BF457A5"/>
    <w:p w14:paraId="20AFA3AC"/>
    <w:p w14:paraId="18673600"/>
    <w:p w14:paraId="69F89026"/>
    <w:p w14:paraId="34287D6D"/>
    <w:p w14:paraId="33382794"/>
    <w:p w14:paraId="331389E7"/>
    <w:p w14:paraId="67644D58"/>
    <w:p w14:paraId="001111E3"/>
    <w:p w14:paraId="468210D3"/>
    <w:p w14:paraId="58E3F337"/>
    <w:p w14:paraId="725DA396">
      <w:pPr>
        <w:jc w:val="center"/>
        <w:rPr>
          <w:b/>
          <w:sz w:val="44"/>
          <w:szCs w:val="44"/>
        </w:rPr>
      </w:pPr>
      <w:bookmarkStart w:id="1" w:name="_Hlk71465316"/>
      <w:r>
        <w:rPr>
          <w:rFonts w:hint="eastAsia"/>
          <w:b/>
          <w:sz w:val="44"/>
          <w:szCs w:val="44"/>
        </w:rPr>
        <w:t>深圳公共资源交易中心</w:t>
      </w:r>
    </w:p>
    <w:p w14:paraId="3CA8CFF2">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bookmarkEnd w:id="1"/>
    </w:p>
    <w:p w14:paraId="28416B6B">
      <w:pPr>
        <w:ind w:firstLine="435"/>
        <w:jc w:val="left"/>
      </w:pPr>
    </w:p>
    <w:p w14:paraId="7447C599">
      <w:pPr>
        <w:ind w:firstLine="435"/>
        <w:jc w:val="left"/>
      </w:pPr>
    </w:p>
    <w:p w14:paraId="640BEFE0">
      <w:pPr>
        <w:ind w:firstLine="435"/>
        <w:jc w:val="left"/>
      </w:pPr>
    </w:p>
    <w:p w14:paraId="6DCC35D5">
      <w:pPr>
        <w:ind w:firstLine="435"/>
        <w:jc w:val="left"/>
      </w:pPr>
    </w:p>
    <w:p w14:paraId="205C90B9">
      <w:pPr>
        <w:ind w:firstLine="435"/>
        <w:jc w:val="left"/>
      </w:pPr>
    </w:p>
    <w:p w14:paraId="5F4194D4">
      <w:pPr>
        <w:ind w:firstLine="435"/>
        <w:jc w:val="left"/>
      </w:pPr>
    </w:p>
    <w:p w14:paraId="50CFA8B7">
      <w:pPr>
        <w:ind w:firstLine="435"/>
        <w:jc w:val="left"/>
      </w:pPr>
    </w:p>
    <w:p w14:paraId="3FF1E141">
      <w:pPr>
        <w:ind w:firstLine="435"/>
        <w:jc w:val="left"/>
      </w:pPr>
    </w:p>
    <w:p w14:paraId="01105ECF">
      <w:pPr>
        <w:ind w:firstLine="435"/>
        <w:jc w:val="left"/>
      </w:pPr>
    </w:p>
    <w:p w14:paraId="152AF19B">
      <w:pPr>
        <w:pStyle w:val="2"/>
      </w:pPr>
      <w:bookmarkStart w:id="2" w:name="_Hlk72218009"/>
      <w:r>
        <w:rPr>
          <w:rFonts w:hint="eastAsia"/>
        </w:rPr>
        <w:t>目   录</w:t>
      </w:r>
    </w:p>
    <w:p w14:paraId="2CD52784">
      <w:pPr>
        <w:widowControl/>
        <w:wordWrap w:val="0"/>
        <w:jc w:val="left"/>
        <w:textAlignment w:val="top"/>
        <w:rPr>
          <w:szCs w:val="21"/>
        </w:rPr>
      </w:pPr>
      <w:r>
        <w:rPr>
          <w:rFonts w:hint="eastAsia"/>
          <w:sz w:val="24"/>
        </w:rPr>
        <w:t xml:space="preserve">        </w:t>
      </w:r>
      <w:r>
        <w:rPr>
          <w:rFonts w:hint="eastAsia"/>
          <w:szCs w:val="21"/>
        </w:rPr>
        <w:t xml:space="preserve">  </w:t>
      </w:r>
      <w:r>
        <w:rPr>
          <w:szCs w:val="21"/>
        </w:rPr>
        <w:t xml:space="preserve">           </w:t>
      </w:r>
      <w:r>
        <w:rPr>
          <w:rFonts w:hint="eastAsia"/>
          <w:szCs w:val="21"/>
        </w:rPr>
        <w:t>关键信息</w:t>
      </w:r>
    </w:p>
    <w:p w14:paraId="636B73C7">
      <w:pPr>
        <w:widowControl/>
        <w:wordWrap w:val="0"/>
        <w:ind w:firstLine="1260" w:firstLineChars="600"/>
        <w:jc w:val="left"/>
        <w:textAlignment w:val="top"/>
        <w:rPr>
          <w:szCs w:val="21"/>
        </w:rPr>
      </w:pPr>
      <w:r>
        <w:rPr>
          <w:rFonts w:hint="eastAsia"/>
          <w:szCs w:val="21"/>
        </w:rPr>
        <w:t>第一章  谈判公告</w:t>
      </w:r>
    </w:p>
    <w:p w14:paraId="7441BCC0">
      <w:pPr>
        <w:widowControl/>
        <w:wordWrap w:val="0"/>
        <w:ind w:firstLine="1260" w:firstLineChars="600"/>
        <w:jc w:val="left"/>
        <w:textAlignment w:val="top"/>
        <w:rPr>
          <w:szCs w:val="21"/>
        </w:rPr>
      </w:pPr>
      <w:r>
        <w:rPr>
          <w:rFonts w:hint="eastAsia"/>
          <w:szCs w:val="21"/>
        </w:rPr>
        <w:t xml:space="preserve">第二章  </w:t>
      </w:r>
      <w:bookmarkStart w:id="3" w:name="_Hlk71994379"/>
      <w:r>
        <w:rPr>
          <w:rFonts w:hint="eastAsia"/>
          <w:szCs w:val="21"/>
        </w:rPr>
        <w:t>对谈判须知条款的补充内容及其他关键信息</w:t>
      </w:r>
      <w:bookmarkEnd w:id="3"/>
    </w:p>
    <w:p w14:paraId="57732CF4">
      <w:pPr>
        <w:widowControl/>
        <w:wordWrap w:val="0"/>
        <w:ind w:firstLine="1260" w:firstLineChars="600"/>
        <w:jc w:val="left"/>
        <w:textAlignment w:val="top"/>
        <w:rPr>
          <w:szCs w:val="21"/>
        </w:rPr>
      </w:pPr>
      <w:r>
        <w:rPr>
          <w:rFonts w:hint="eastAsia"/>
          <w:szCs w:val="21"/>
        </w:rPr>
        <w:t xml:space="preserve">第三章 </w:t>
      </w:r>
      <w:r>
        <w:rPr>
          <w:szCs w:val="21"/>
        </w:rPr>
        <w:t xml:space="preserve"> </w:t>
      </w:r>
      <w:r>
        <w:rPr>
          <w:rFonts w:hint="eastAsia"/>
          <w:szCs w:val="21"/>
        </w:rPr>
        <w:t>用户需求书</w:t>
      </w:r>
    </w:p>
    <w:p w14:paraId="3FDEA6E6">
      <w:pPr>
        <w:widowControl/>
        <w:wordWrap w:val="0"/>
        <w:ind w:firstLine="1260" w:firstLineChars="600"/>
        <w:jc w:val="left"/>
        <w:textAlignment w:val="top"/>
        <w:rPr>
          <w:szCs w:val="21"/>
        </w:rPr>
      </w:pPr>
      <w:r>
        <w:rPr>
          <w:rFonts w:hint="eastAsia"/>
          <w:szCs w:val="21"/>
        </w:rPr>
        <w:t xml:space="preserve">第四章 </w:t>
      </w:r>
      <w:r>
        <w:rPr>
          <w:szCs w:val="21"/>
        </w:rPr>
        <w:t xml:space="preserve"> </w:t>
      </w:r>
      <w:r>
        <w:rPr>
          <w:rFonts w:hint="eastAsia"/>
          <w:szCs w:val="21"/>
        </w:rPr>
        <w:t>谈判应答文件组成要求及格式</w:t>
      </w:r>
    </w:p>
    <w:p w14:paraId="4FD61B88">
      <w:pPr>
        <w:widowControl/>
        <w:wordWrap w:val="0"/>
        <w:ind w:firstLine="1260" w:firstLineChars="600"/>
        <w:jc w:val="left"/>
        <w:textAlignment w:val="top"/>
        <w:rPr>
          <w:szCs w:val="21"/>
        </w:rPr>
      </w:pPr>
      <w:r>
        <w:rPr>
          <w:rFonts w:hint="eastAsia"/>
          <w:szCs w:val="21"/>
        </w:rPr>
        <w:t>第五章  合同条款及格式</w:t>
      </w:r>
    </w:p>
    <w:p w14:paraId="263C4001">
      <w:pPr>
        <w:widowControl/>
        <w:wordWrap w:val="0"/>
        <w:ind w:firstLine="1260" w:firstLineChars="600"/>
        <w:jc w:val="left"/>
        <w:textAlignment w:val="top"/>
        <w:rPr>
          <w:szCs w:val="21"/>
        </w:rPr>
      </w:pPr>
      <w:r>
        <w:rPr>
          <w:rFonts w:hint="eastAsia"/>
          <w:szCs w:val="21"/>
        </w:rPr>
        <w:t xml:space="preserve">第六章 </w:t>
      </w:r>
      <w:r>
        <w:rPr>
          <w:szCs w:val="21"/>
        </w:rPr>
        <w:t xml:space="preserve"> </w:t>
      </w:r>
      <w:r>
        <w:rPr>
          <w:rFonts w:hint="eastAsia"/>
          <w:szCs w:val="21"/>
        </w:rPr>
        <w:t>谈判须知</w:t>
      </w:r>
    </w:p>
    <w:p w14:paraId="752BB09F">
      <w:pPr>
        <w:rPr>
          <w:b/>
          <w:sz w:val="24"/>
        </w:rPr>
      </w:pPr>
    </w:p>
    <w:bookmarkEnd w:id="2"/>
    <w:p w14:paraId="36387C26">
      <w:pPr>
        <w:spacing w:line="360" w:lineRule="auto"/>
        <w:rPr>
          <w:rFonts w:ascii="宋体" w:hAnsi="宋体" w:cs="宋体"/>
          <w:b/>
          <w:bCs/>
          <w:kern w:val="0"/>
          <w:szCs w:val="21"/>
        </w:rPr>
        <w:sectPr>
          <w:pgSz w:w="11907" w:h="16840"/>
          <w:pgMar w:top="1440" w:right="1797" w:bottom="1440" w:left="1797" w:header="851" w:footer="992" w:gutter="0"/>
          <w:cols w:space="425" w:num="1"/>
          <w:titlePg/>
          <w:docGrid w:linePitch="462" w:charSpace="0"/>
        </w:sectPr>
      </w:pPr>
      <w:bookmarkStart w:id="4" w:name="bt本工程承诺书"/>
      <w:bookmarkEnd w:id="4"/>
      <w:bookmarkStart w:id="5" w:name="bt合同条款"/>
      <w:bookmarkEnd w:id="5"/>
      <w:bookmarkStart w:id="6" w:name="bt技术标投标文件格式"/>
      <w:bookmarkEnd w:id="6"/>
      <w:bookmarkStart w:id="7" w:name="bt投标报价汇总表"/>
      <w:bookmarkEnd w:id="7"/>
      <w:bookmarkStart w:id="8" w:name="bt说明"/>
      <w:bookmarkEnd w:id="8"/>
      <w:bookmarkStart w:id="9" w:name="bt合同格式"/>
      <w:bookmarkEnd w:id="9"/>
      <w:bookmarkStart w:id="10" w:name="bt开标一览表"/>
      <w:bookmarkEnd w:id="10"/>
      <w:bookmarkStart w:id="11" w:name="bt项目管理班子配备情况"/>
      <w:bookmarkEnd w:id="11"/>
      <w:bookmarkStart w:id="12" w:name="bt商务标投标文件格式"/>
      <w:bookmarkEnd w:id="12"/>
      <w:bookmarkStart w:id="13" w:name="bt其他资料2"/>
      <w:bookmarkEnd w:id="13"/>
      <w:bookmarkStart w:id="14" w:name="bt其他资料由投标人自定"/>
      <w:bookmarkEnd w:id="14"/>
      <w:bookmarkStart w:id="15" w:name="合同格式"/>
      <w:bookmarkEnd w:id="15"/>
      <w:bookmarkStart w:id="16" w:name="bt投标函"/>
      <w:bookmarkEnd w:id="16"/>
      <w:bookmarkStart w:id="17" w:name="bt投标人须知"/>
      <w:bookmarkEnd w:id="17"/>
      <w:bookmarkStart w:id="18" w:name="bt投标文件签署授权委托书"/>
      <w:bookmarkEnd w:id="18"/>
      <w:bookmarkStart w:id="19" w:name="bt投标人情况介绍"/>
      <w:bookmarkEnd w:id="19"/>
      <w:bookmarkStart w:id="20" w:name="bt合同条款及格式"/>
      <w:bookmarkEnd w:id="20"/>
    </w:p>
    <w:p w14:paraId="1A271AD5">
      <w:pPr>
        <w:pStyle w:val="5"/>
        <w:spacing w:line="360" w:lineRule="auto"/>
        <w:rPr>
          <w:rFonts w:ascii="宋体" w:hAnsi="宋体" w:cs="宋体"/>
          <w:b w:val="0"/>
          <w:bCs w:val="0"/>
          <w:kern w:val="0"/>
          <w:sz w:val="28"/>
          <w:szCs w:val="21"/>
        </w:rPr>
      </w:pPr>
      <w:r>
        <w:rPr>
          <w:rFonts w:hint="eastAsia"/>
          <w:sz w:val="28"/>
        </w:rPr>
        <w:t>第一章 谈判公告</w:t>
      </w:r>
    </w:p>
    <w:p w14:paraId="6ECF6945">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565EE149">
      <w:pPr>
        <w:ind w:firstLine="420" w:firstLineChars="2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21" w:name="_Hlk72162904"/>
      <w:bookmarkStart w:id="22" w:name="_Hlk72576406"/>
      <w:r>
        <w:rPr>
          <w:rFonts w:hint="eastAsia" w:ascii="宋体" w:hAnsi="宋体" w:cs="宋体"/>
          <w:kern w:val="0"/>
          <w:szCs w:val="21"/>
        </w:rPr>
        <w:t>具有独立承担民事责任的能力（提供营业执照或事业单位法人证书等证明资料扫描件，原件备查）；</w:t>
      </w:r>
      <w:bookmarkEnd w:id="21"/>
    </w:p>
    <w:p w14:paraId="7E8DEEC3">
      <w:pPr>
        <w:ind w:firstLine="420" w:firstLineChars="200"/>
        <w:rPr>
          <w:rFonts w:ascii="宋体" w:hAnsi="宋体" w:cs="宋体"/>
          <w:kern w:val="0"/>
          <w:szCs w:val="21"/>
        </w:rPr>
      </w:pPr>
      <w:r>
        <w:rPr>
          <w:rFonts w:hint="eastAsia" w:ascii="宋体" w:hAnsi="宋体" w:cs="宋体"/>
          <w:kern w:val="0"/>
          <w:szCs w:val="21"/>
        </w:rPr>
        <w:t>2.必须是采购人推荐的供应商</w:t>
      </w:r>
      <w:bookmarkEnd w:id="22"/>
      <w:r>
        <w:rPr>
          <w:rFonts w:hint="eastAsia" w:ascii="宋体" w:hAnsi="宋体" w:cs="宋体"/>
          <w:kern w:val="0"/>
          <w:szCs w:val="21"/>
        </w:rPr>
        <w:t>；</w:t>
      </w:r>
    </w:p>
    <w:p w14:paraId="10B58F68">
      <w:pPr>
        <w:ind w:firstLine="420" w:firstLineChars="200"/>
        <w:rPr>
          <w:rFonts w:ascii="宋体" w:hAnsi="宋体" w:cs="宋体"/>
          <w:color w:val="FF0000"/>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color w:val="FF0000"/>
          <w:kern w:val="0"/>
          <w:szCs w:val="21"/>
        </w:rPr>
        <w:t>本项目不接受联合体</w:t>
      </w:r>
      <w:r>
        <w:rPr>
          <w:rFonts w:hint="eastAsia" w:ascii="宋体" w:hAnsi="宋体" w:cs="宋体"/>
          <w:color w:val="FF0000"/>
          <w:kern w:val="0"/>
          <w:szCs w:val="21"/>
          <w:lang w:val="en-US" w:eastAsia="zh-CN"/>
        </w:rPr>
        <w:t>应答，不允许分包</w:t>
      </w:r>
      <w:r>
        <w:rPr>
          <w:rFonts w:hint="eastAsia" w:ascii="宋体" w:hAnsi="宋体" w:cs="宋体"/>
          <w:color w:val="FF0000"/>
          <w:kern w:val="0"/>
          <w:szCs w:val="21"/>
        </w:rPr>
        <w:t>；</w:t>
      </w:r>
    </w:p>
    <w:p w14:paraId="1AABAAE4">
      <w:pPr>
        <w:ind w:firstLine="420" w:firstLineChars="2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参与本项目政府采购活动时不存在被有关部门禁止参与政府采购活动且在有效期内的情况（由供应商在《采购应答及履约承诺函》中作出声明）；</w:t>
      </w:r>
    </w:p>
    <w:p w14:paraId="1E7CD4DC">
      <w:pPr>
        <w:ind w:firstLine="420" w:firstLineChars="200"/>
        <w:rPr>
          <w:rFonts w:ascii="宋体" w:hAnsi="宋体" w:cs="宋体"/>
          <w:kern w:val="0"/>
          <w:szCs w:val="21"/>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具备《中华人民共和国政府采购法》第二十二条第一款的条件（由供应商在《采购应答及履约承诺函》中作出声明）；</w:t>
      </w:r>
    </w:p>
    <w:p w14:paraId="7F263F1F">
      <w:pPr>
        <w:ind w:firstLine="420" w:firstLineChars="200"/>
        <w:rPr>
          <w:rFonts w:hint="eastAsia" w:ascii="宋体" w:hAnsi="宋体" w:cs="宋体"/>
          <w:kern w:val="0"/>
          <w:szCs w:val="21"/>
          <w:lang w:eastAsia="zh-CN"/>
        </w:rPr>
      </w:pPr>
      <w:r>
        <w:rPr>
          <w:rFonts w:hint="eastAsia" w:ascii="宋体" w:hAnsi="宋体" w:cs="宋体"/>
          <w:kern w:val="0"/>
          <w:szCs w:val="21"/>
          <w:lang w:val="en-US" w:eastAsia="zh-CN"/>
        </w:rPr>
        <w:t>6</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未被列入失信被执行人、重大税收违法案件当事人名单、政府采购严重违法失信行为记录名单（由供应商在《采购应答及履约承诺函》中作出声明）</w:t>
      </w:r>
      <w:r>
        <w:rPr>
          <w:rFonts w:hint="eastAsia" w:ascii="宋体" w:hAnsi="宋体" w:cs="宋体"/>
          <w:kern w:val="0"/>
          <w:szCs w:val="21"/>
          <w:lang w:eastAsia="zh-CN"/>
        </w:rPr>
        <w:t>；</w:t>
      </w:r>
    </w:p>
    <w:p w14:paraId="16289AFA">
      <w:pPr>
        <w:ind w:firstLine="420" w:firstLineChars="200"/>
        <w:rPr>
          <w:rFonts w:hint="eastAsia" w:ascii="宋体" w:hAnsi="宋体" w:eastAsia="宋体" w:cs="宋体"/>
          <w:kern w:val="0"/>
          <w:szCs w:val="21"/>
          <w:lang w:eastAsia="zh-CN"/>
        </w:rPr>
      </w:pPr>
      <w:r>
        <w:rPr>
          <w:rFonts w:hint="eastAsia" w:ascii="宋体" w:hAnsi="宋体" w:cs="宋体"/>
          <w:color w:val="FF0000"/>
          <w:kern w:val="0"/>
          <w:szCs w:val="21"/>
          <w:lang w:val="en-US" w:eastAsia="zh-CN"/>
        </w:rPr>
        <w:t>7.不存在《深圳市财政局政府采购供应商信用信息管理办法》（深财规〔2023〕3号）列明的严重违法失信行为</w:t>
      </w:r>
      <w:r>
        <w:rPr>
          <w:rFonts w:hint="eastAsia" w:ascii="宋体" w:hAnsi="宋体" w:cs="宋体"/>
          <w:color w:val="FF0000"/>
          <w:kern w:val="0"/>
          <w:szCs w:val="21"/>
        </w:rPr>
        <w:t>（由供应商在《采购应答及履约承诺函》中作出声明）</w:t>
      </w:r>
      <w:r>
        <w:rPr>
          <w:rFonts w:hint="eastAsia" w:ascii="宋体" w:hAnsi="宋体" w:cs="宋体"/>
          <w:color w:val="FF0000"/>
          <w:kern w:val="0"/>
          <w:szCs w:val="21"/>
          <w:lang w:eastAsia="zh-CN"/>
        </w:rPr>
        <w:t>；</w:t>
      </w:r>
    </w:p>
    <w:p w14:paraId="5CC3F164">
      <w:pPr>
        <w:pStyle w:val="479"/>
        <w:ind w:firstLine="420" w:firstLineChars="200"/>
        <w:rPr>
          <w:rFonts w:hint="default" w:ascii="宋体" w:hAnsi="宋体" w:eastAsia="宋体" w:cs="宋体"/>
          <w:color w:val="FF0000"/>
          <w:kern w:val="0"/>
          <w:sz w:val="21"/>
          <w:szCs w:val="21"/>
          <w:lang w:val="en-US" w:eastAsia="zh-CN" w:bidi="ar-SA"/>
        </w:rPr>
      </w:pPr>
      <w:r>
        <w:rPr>
          <w:rFonts w:hint="eastAsia"/>
          <w:lang w:val="en-US" w:eastAsia="zh-CN"/>
        </w:rPr>
        <w:t>8</w:t>
      </w:r>
      <w:r>
        <w:rPr>
          <w:rFonts w:hint="eastAsia"/>
        </w:rPr>
        <w:t>.</w:t>
      </w:r>
      <w:r>
        <w:rPr>
          <w:rFonts w:hint="eastAsia" w:ascii="宋体" w:hAnsi="宋体" w:eastAsia="宋体" w:cs="宋体"/>
          <w:color w:val="FF0000"/>
          <w:kern w:val="0"/>
          <w:sz w:val="21"/>
          <w:szCs w:val="21"/>
          <w:lang w:val="en-US" w:eastAsia="zh-CN" w:bidi="ar-SA"/>
        </w:rPr>
        <w:t>.不同供应商的法定代表人、主要经营负责人、项目</w:t>
      </w:r>
      <w:r>
        <w:rPr>
          <w:rFonts w:hint="eastAsia" w:ascii="宋体" w:hAnsi="宋体" w:cs="宋体"/>
          <w:color w:val="FF0000"/>
          <w:kern w:val="0"/>
          <w:sz w:val="21"/>
          <w:szCs w:val="21"/>
          <w:lang w:val="en-US" w:eastAsia="zh-CN" w:bidi="ar-SA"/>
        </w:rPr>
        <w:t>应答</w:t>
      </w:r>
      <w:r>
        <w:rPr>
          <w:rFonts w:hint="eastAsia" w:ascii="宋体" w:hAnsi="宋体" w:eastAsia="宋体" w:cs="宋体"/>
          <w:color w:val="FF0000"/>
          <w:kern w:val="0"/>
          <w:sz w:val="21"/>
          <w:szCs w:val="21"/>
          <w:lang w:val="en-US" w:eastAsia="zh-CN" w:bidi="ar-SA"/>
        </w:rPr>
        <w:t>授权代表人、项目负责人、主要技术人员不得为同一人、属同一单位或者在同一单位缴纳社会保险；不同供应商的</w:t>
      </w:r>
      <w:r>
        <w:rPr>
          <w:rFonts w:hint="eastAsia" w:ascii="宋体" w:hAnsi="宋体" w:cs="宋体"/>
          <w:color w:val="FF0000"/>
          <w:kern w:val="0"/>
          <w:sz w:val="21"/>
          <w:szCs w:val="21"/>
          <w:lang w:val="en-US" w:eastAsia="zh-CN" w:bidi="ar-SA"/>
        </w:rPr>
        <w:t>应答</w:t>
      </w:r>
      <w:r>
        <w:rPr>
          <w:rFonts w:hint="eastAsia" w:ascii="宋体" w:hAnsi="宋体" w:eastAsia="宋体" w:cs="宋体"/>
          <w:color w:val="FF0000"/>
          <w:kern w:val="0"/>
          <w:sz w:val="21"/>
          <w:szCs w:val="21"/>
          <w:lang w:val="en-US" w:eastAsia="zh-CN" w:bidi="ar-SA"/>
        </w:rPr>
        <w:t>文件不得由同一单位或者同一人编制；单位负责人为同一人或者存在直接控股、管理关系的不同供应商，不得参加本项目政府采购活动（由供应商填写《供应商基本情况表》相关信息）</w:t>
      </w:r>
      <w:r>
        <w:rPr>
          <w:rFonts w:hint="eastAsia" w:ascii="宋体" w:hAnsi="宋体" w:cs="宋体"/>
          <w:color w:val="FF0000"/>
          <w:kern w:val="0"/>
          <w:sz w:val="21"/>
          <w:szCs w:val="21"/>
          <w:lang w:val="en-US" w:eastAsia="zh-CN" w:bidi="ar-SA"/>
        </w:rPr>
        <w:t>。</w:t>
      </w:r>
    </w:p>
    <w:p w14:paraId="3B343503">
      <w:pPr>
        <w:ind w:firstLine="420" w:firstLineChars="200"/>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eastAsia="zh-CN"/>
        </w:rPr>
        <w:t>，</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w:t>
      </w:r>
      <w:r>
        <w:rPr>
          <w:rFonts w:hint="eastAsia" w:ascii="宋体" w:hAnsi="宋体" w:cs="宋体"/>
          <w:kern w:val="0"/>
          <w:szCs w:val="21"/>
          <w:lang w:eastAsia="zh-CN"/>
        </w:rPr>
        <w:t>（</w:t>
      </w:r>
      <w:r>
        <w:rPr>
          <w:rFonts w:hint="eastAsia" w:ascii="宋体" w:hAnsi="宋体" w:cs="宋体"/>
          <w:kern w:val="0"/>
          <w:szCs w:val="21"/>
          <w:lang w:val="en-US" w:eastAsia="zh-CN"/>
        </w:rPr>
        <w:t>谈判</w:t>
      </w:r>
      <w:r>
        <w:rPr>
          <w:rFonts w:hint="eastAsia" w:ascii="宋体" w:hAnsi="宋体" w:cs="宋体"/>
          <w:kern w:val="0"/>
          <w:szCs w:val="21"/>
          <w:lang w:eastAsia="zh-CN"/>
        </w:rPr>
        <w:t>）</w:t>
      </w:r>
      <w:r>
        <w:rPr>
          <w:rFonts w:hint="eastAsia" w:ascii="宋体" w:hAnsi="宋体" w:cs="宋体"/>
          <w:kern w:val="0"/>
          <w:szCs w:val="21"/>
        </w:rPr>
        <w:t>当日的查询结果为准；</w:t>
      </w:r>
    </w:p>
    <w:p w14:paraId="1C3C8A37">
      <w:pPr>
        <w:ind w:firstLine="420" w:firstLineChars="200"/>
        <w:rPr>
          <w:rFonts w:ascii="宋体" w:hAnsi="宋体"/>
        </w:rPr>
      </w:pPr>
      <w:r>
        <w:rPr>
          <w:rFonts w:hint="eastAsia" w:ascii="宋体" w:hAnsi="宋体"/>
        </w:rPr>
        <w:t>（2）供应商投标（上传投标文件）必须先行办理注册手续，具体操作指引请按照深圳公共资源交易网/交易服务指南/资料下载/深圳政府采购自行采购系统用户操作指引（供应商）相关内容指引办理。</w:t>
      </w:r>
    </w:p>
    <w:p w14:paraId="1D758D64">
      <w:pPr>
        <w:ind w:firstLine="420" w:firstLineChars="200"/>
        <w:rPr>
          <w:rFonts w:ascii="宋体" w:hAnsi="宋体" w:cs="宋体"/>
          <w:kern w:val="0"/>
          <w:szCs w:val="21"/>
        </w:rPr>
      </w:pPr>
    </w:p>
    <w:p w14:paraId="155C34AD">
      <w:pPr>
        <w:ind w:firstLine="420" w:firstLineChars="200"/>
        <w:rPr>
          <w:rFonts w:ascii="宋体" w:hAnsi="宋体" w:cs="宋体"/>
          <w:kern w:val="0"/>
          <w:szCs w:val="21"/>
        </w:rPr>
      </w:pPr>
      <w:r>
        <w:rPr>
          <w:rFonts w:hint="eastAsia" w:ascii="宋体" w:hAnsi="宋体" w:cs="宋体"/>
          <w:kern w:val="0"/>
          <w:szCs w:val="21"/>
        </w:rPr>
        <w:t>完整公告内容详见：</w:t>
      </w:r>
      <w:r>
        <w:rPr>
          <w:rFonts w:hint="eastAsia"/>
          <w:b/>
          <w:sz w:val="22"/>
          <w:szCs w:val="18"/>
        </w:rPr>
        <w:t>深圳交易集团有限公司网站（https://www.szexgrp.com/）、深圳政府采购自行采购网站（https://zxcg.szggzy.com/home/index.html）</w:t>
      </w:r>
    </w:p>
    <w:p w14:paraId="14DBF417">
      <w:pPr>
        <w:ind w:firstLine="420" w:firstLineChars="200"/>
        <w:rPr>
          <w:rFonts w:ascii="宋体" w:hAnsi="宋体" w:cs="宋体"/>
          <w:kern w:val="0"/>
          <w:szCs w:val="21"/>
        </w:rPr>
      </w:pPr>
    </w:p>
    <w:p w14:paraId="7564EF57">
      <w:pPr>
        <w:ind w:firstLine="482" w:firstLineChars="200"/>
        <w:rPr>
          <w:rStyle w:val="476"/>
          <w:rFonts w:ascii="等线" w:hAnsi="等线" w:eastAsia="等线" w:cs="Arial"/>
          <w:color w:val="FF0000"/>
          <w:szCs w:val="21"/>
        </w:rPr>
      </w:pPr>
      <w:r>
        <w:rPr>
          <w:rFonts w:hint="eastAsia"/>
          <w:b/>
          <w:bCs/>
          <w:color w:val="FF0000"/>
          <w:sz w:val="24"/>
        </w:rPr>
        <w:t>请在系统公告中补充：</w:t>
      </w:r>
      <w:r>
        <w:rPr>
          <w:rStyle w:val="476"/>
          <w:rFonts w:hint="eastAsia" w:cs="Arial"/>
          <w:color w:val="FF0000"/>
          <w:szCs w:val="21"/>
        </w:rPr>
        <w:t>参加谈判的供应商谈判代表应在本项目谈判当日9:00-9:30（应答文件提交截止时间为上午时适用）</w:t>
      </w:r>
      <w:r>
        <w:rPr>
          <w:rStyle w:val="476"/>
          <w:rFonts w:hint="eastAsia" w:cs="Arial"/>
          <w:color w:val="FF0000"/>
          <w:szCs w:val="21"/>
          <w:lang w:eastAsia="zh-CN"/>
        </w:rPr>
        <w:t>，</w:t>
      </w:r>
      <w:r>
        <w:rPr>
          <w:rStyle w:val="476"/>
          <w:rFonts w:hint="eastAsia" w:cs="Arial"/>
          <w:color w:val="FF0000"/>
          <w:szCs w:val="21"/>
        </w:rPr>
        <w:t>14:00-14:30（应答文件提交截止时间为下午时适用）到谈判现场（深圳市**区**路**号），填写谈判供应商签到表，并交验身份证明文件。身份证明文件指被授权的谈判代表的身份证原件(非中国国籍管辖范围人员，可以提供公安部门认可的身份证明材料)；如被授权的谈判代表不是法定代表人（负责人），也不是谈判应答文件签署授权委托书中列明的可以对谈判应答文件的修改和补充的授权委托代理人，则需同时提供法定代表人（负责人）证明书（加盖公章）、法人授权委托书（加盖公章，授权委托内容至少应当包括授权其在本项目谈判组织实施过程中对谈判应答文件进行修改和补充）、被授权的谈判代表身份证原件作为身份证明文件</w:t>
      </w:r>
      <w:r>
        <w:rPr>
          <w:rStyle w:val="476"/>
          <w:rFonts w:hint="eastAsia" w:cs="Arial"/>
          <w:color w:val="FF0000"/>
          <w:szCs w:val="21"/>
          <w:lang w:eastAsia="zh-CN"/>
        </w:rPr>
        <w:t>；</w:t>
      </w:r>
      <w:r>
        <w:rPr>
          <w:rStyle w:val="476"/>
          <w:rFonts w:hint="eastAsia" w:cs="Arial"/>
          <w:color w:val="FF0000"/>
          <w:szCs w:val="21"/>
        </w:rPr>
        <w:t>以及电脑和电子密钥证书（即政府采购网登录秘钥），到政府集中采购机构指定签到地点按现场工作人员指引填写签到表。</w:t>
      </w:r>
    </w:p>
    <w:p w14:paraId="407B8209">
      <w:pPr>
        <w:ind w:firstLine="420" w:firstLineChars="200"/>
        <w:rPr>
          <w:rStyle w:val="476"/>
          <w:rFonts w:ascii="等线" w:hAnsi="等线" w:eastAsia="等线" w:cs="Arial"/>
          <w:color w:val="FF0000"/>
          <w:szCs w:val="21"/>
        </w:rPr>
        <w:sectPr>
          <w:pgSz w:w="11907" w:h="16840"/>
          <w:pgMar w:top="1440" w:right="1797" w:bottom="1440" w:left="1797" w:header="851" w:footer="992" w:gutter="0"/>
          <w:cols w:space="425" w:num="1"/>
          <w:titlePg/>
          <w:docGrid w:linePitch="462" w:charSpace="0"/>
        </w:sectPr>
      </w:pPr>
    </w:p>
    <w:p w14:paraId="63A522B1">
      <w:pPr>
        <w:pStyle w:val="5"/>
        <w:rPr>
          <w:sz w:val="28"/>
          <w:szCs w:val="28"/>
        </w:rPr>
      </w:pPr>
      <w:r>
        <w:rPr>
          <w:rFonts w:hint="eastAsia"/>
          <w:sz w:val="28"/>
          <w:szCs w:val="28"/>
        </w:rPr>
        <w:t xml:space="preserve">第二章 </w:t>
      </w:r>
      <w:bookmarkStart w:id="23" w:name="_Hlk71926094"/>
      <w:r>
        <w:rPr>
          <w:rFonts w:hint="eastAsia"/>
          <w:sz w:val="28"/>
          <w:szCs w:val="28"/>
        </w:rPr>
        <w:t>对谈判须知条款的补充内容及其他关键信息</w:t>
      </w:r>
      <w:bookmarkEnd w:id="23"/>
    </w:p>
    <w:p w14:paraId="39AF1314">
      <w:pPr>
        <w:pStyle w:val="5"/>
        <w:spacing w:before="120" w:beforeLines="50" w:after="120" w:afterLines="50"/>
        <w:rPr>
          <w:szCs w:val="24"/>
        </w:rPr>
      </w:pPr>
      <w:bookmarkStart w:id="24" w:name="_Toc60631620"/>
      <w:bookmarkStart w:id="25" w:name="_Toc73518117"/>
      <w:bookmarkStart w:id="26" w:name="_Toc101074876"/>
      <w:bookmarkStart w:id="27" w:name="_Toc60560625"/>
      <w:bookmarkStart w:id="28" w:name="_Toc73517639"/>
      <w:bookmarkStart w:id="29" w:name="_Toc73521547"/>
      <w:bookmarkStart w:id="30" w:name="_Toc100052364"/>
      <w:bookmarkStart w:id="31" w:name="_Toc73521635"/>
      <w:r>
        <w:rPr>
          <w:rFonts w:hint="eastAsia"/>
          <w:szCs w:val="24"/>
        </w:rPr>
        <w:t>一、对谈判须知条款的补充内容</w:t>
      </w:r>
    </w:p>
    <w:bookmarkEnd w:id="24"/>
    <w:bookmarkEnd w:id="25"/>
    <w:bookmarkEnd w:id="26"/>
    <w:bookmarkEnd w:id="27"/>
    <w:bookmarkEnd w:id="28"/>
    <w:bookmarkEnd w:id="29"/>
    <w:bookmarkEnd w:id="30"/>
    <w:bookmarkEnd w:id="31"/>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39D14B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C98AE66">
            <w:pPr>
              <w:jc w:val="center"/>
              <w:rPr>
                <w:rFonts w:ascii="宋体" w:hAnsi="宋体"/>
                <w:b/>
                <w:bCs/>
              </w:rPr>
            </w:pPr>
            <w:bookmarkStart w:id="32" w:name="_Hlk72218097"/>
            <w:r>
              <w:rPr>
                <w:rFonts w:hint="eastAsia" w:ascii="宋体" w:hAnsi="宋体"/>
                <w:b/>
                <w:bCs/>
              </w:rPr>
              <w:t>通用条款序号</w:t>
            </w:r>
          </w:p>
        </w:tc>
        <w:tc>
          <w:tcPr>
            <w:tcW w:w="2409" w:type="dxa"/>
            <w:vAlign w:val="center"/>
          </w:tcPr>
          <w:p w14:paraId="1731DC8F">
            <w:pPr>
              <w:jc w:val="center"/>
              <w:rPr>
                <w:rFonts w:ascii="宋体" w:hAnsi="宋体"/>
                <w:b/>
                <w:bCs/>
              </w:rPr>
            </w:pPr>
            <w:r>
              <w:rPr>
                <w:rFonts w:hint="eastAsia" w:ascii="宋体" w:hAnsi="宋体"/>
                <w:b/>
                <w:bCs/>
              </w:rPr>
              <w:t>涉及事项</w:t>
            </w:r>
          </w:p>
        </w:tc>
        <w:tc>
          <w:tcPr>
            <w:tcW w:w="4980" w:type="dxa"/>
            <w:vAlign w:val="center"/>
          </w:tcPr>
          <w:p w14:paraId="7F13C7EF">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306244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22C9737">
            <w:pPr>
              <w:jc w:val="center"/>
              <w:rPr>
                <w:rFonts w:ascii="宋体" w:hAnsi="宋体"/>
              </w:rPr>
            </w:pPr>
            <w:r>
              <w:rPr>
                <w:rFonts w:hint="eastAsia" w:ascii="宋体" w:hAnsi="宋体"/>
              </w:rPr>
              <w:t>3</w:t>
            </w:r>
            <w:r>
              <w:rPr>
                <w:rFonts w:ascii="宋体" w:hAnsi="宋体"/>
              </w:rPr>
              <w:t>.1</w:t>
            </w:r>
          </w:p>
        </w:tc>
        <w:tc>
          <w:tcPr>
            <w:tcW w:w="2409" w:type="dxa"/>
            <w:vAlign w:val="center"/>
          </w:tcPr>
          <w:p w14:paraId="5CB10CD9">
            <w:pPr>
              <w:jc w:val="center"/>
            </w:pPr>
            <w:r>
              <w:rPr>
                <w:rFonts w:hint="eastAsia"/>
              </w:rPr>
              <w:t>采购人</w:t>
            </w:r>
          </w:p>
        </w:tc>
        <w:tc>
          <w:tcPr>
            <w:tcW w:w="4980" w:type="dxa"/>
            <w:vAlign w:val="center"/>
          </w:tcPr>
          <w:p w14:paraId="33C5713E">
            <w:pPr>
              <w:jc w:val="center"/>
              <w:rPr>
                <w:rFonts w:ascii="宋体" w:hAnsi="宋体"/>
              </w:rPr>
            </w:pPr>
            <w:r>
              <w:rPr>
                <w:rFonts w:hint="eastAsia" w:ascii="宋体" w:hAnsi="宋体" w:eastAsia="宋体"/>
                <w:kern w:val="2"/>
                <w:sz w:val="21"/>
                <w:lang w:eastAsia="zh-CN"/>
              </w:rPr>
              <w:t>深圳平乐骨伤科医院（深圳市坪山区中医院）</w:t>
            </w:r>
          </w:p>
        </w:tc>
      </w:tr>
      <w:tr w14:paraId="1DABF1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C56192A">
            <w:pPr>
              <w:jc w:val="center"/>
              <w:rPr>
                <w:rFonts w:ascii="宋体" w:hAnsi="宋体"/>
              </w:rPr>
            </w:pPr>
            <w:r>
              <w:rPr>
                <w:rFonts w:hint="eastAsia" w:ascii="宋体" w:hAnsi="宋体"/>
              </w:rPr>
              <w:t>3</w:t>
            </w:r>
            <w:r>
              <w:rPr>
                <w:rFonts w:ascii="宋体" w:hAnsi="宋体"/>
              </w:rPr>
              <w:t>.2</w:t>
            </w:r>
          </w:p>
        </w:tc>
        <w:tc>
          <w:tcPr>
            <w:tcW w:w="2409" w:type="dxa"/>
            <w:vAlign w:val="center"/>
          </w:tcPr>
          <w:p w14:paraId="49369ACF">
            <w:pPr>
              <w:jc w:val="center"/>
              <w:rPr>
                <w:rFonts w:ascii="宋体" w:hAnsi="宋体"/>
              </w:rPr>
            </w:pPr>
            <w:r>
              <w:rPr>
                <w:rFonts w:hint="eastAsia" w:ascii="宋体" w:hAnsi="宋体"/>
              </w:rPr>
              <w:t>政府集中采购机构</w:t>
            </w:r>
          </w:p>
        </w:tc>
        <w:tc>
          <w:tcPr>
            <w:tcW w:w="4980" w:type="dxa"/>
            <w:vAlign w:val="center"/>
          </w:tcPr>
          <w:p w14:paraId="7F35AF90">
            <w:pPr>
              <w:jc w:val="center"/>
              <w:rPr>
                <w:rFonts w:ascii="宋体" w:hAnsi="宋体"/>
              </w:rPr>
            </w:pPr>
            <w:r>
              <w:rPr>
                <w:rFonts w:hint="eastAsia" w:ascii="宋体" w:hAnsi="宋体"/>
              </w:rPr>
              <w:t>深圳公共资源交易中心</w:t>
            </w:r>
          </w:p>
          <w:p w14:paraId="698C0643">
            <w:pPr>
              <w:jc w:val="center"/>
              <w:rPr>
                <w:rFonts w:ascii="宋体" w:hAnsi="宋体"/>
              </w:rPr>
            </w:pPr>
            <w:r>
              <w:rPr>
                <w:rFonts w:hint="eastAsia" w:ascii="宋体" w:hAnsi="宋体"/>
              </w:rPr>
              <w:t>（深圳交易集团有限公司</w:t>
            </w:r>
            <w:r>
              <w:rPr>
                <w:rFonts w:hint="eastAsia" w:ascii="宋体" w:hAnsi="宋体" w:cs="宋体"/>
                <w:kern w:val="0"/>
              </w:rPr>
              <w:t>坪山</w:t>
            </w:r>
            <w:r>
              <w:rPr>
                <w:rFonts w:hint="eastAsia" w:ascii="宋体" w:hAnsi="宋体"/>
              </w:rPr>
              <w:t>分公司）</w:t>
            </w:r>
          </w:p>
        </w:tc>
      </w:tr>
      <w:tr w14:paraId="5F2824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17FA150">
            <w:pPr>
              <w:jc w:val="center"/>
              <w:rPr>
                <w:rFonts w:ascii="宋体" w:hAnsi="宋体"/>
              </w:rPr>
            </w:pPr>
            <w:r>
              <w:rPr>
                <w:rFonts w:hint="eastAsia" w:ascii="宋体" w:hAnsi="宋体"/>
              </w:rPr>
              <w:t>1</w:t>
            </w:r>
            <w:r>
              <w:rPr>
                <w:rFonts w:ascii="宋体" w:hAnsi="宋体"/>
              </w:rPr>
              <w:t>0</w:t>
            </w:r>
            <w:r>
              <w:rPr>
                <w:rFonts w:hint="eastAsia" w:ascii="宋体" w:hAnsi="宋体"/>
              </w:rPr>
              <w:t>/1</w:t>
            </w:r>
            <w:r>
              <w:rPr>
                <w:rFonts w:ascii="宋体" w:hAnsi="宋体"/>
              </w:rPr>
              <w:t>1</w:t>
            </w:r>
          </w:p>
        </w:tc>
        <w:tc>
          <w:tcPr>
            <w:tcW w:w="2409" w:type="dxa"/>
            <w:vAlign w:val="center"/>
          </w:tcPr>
          <w:p w14:paraId="68F66850">
            <w:pPr>
              <w:jc w:val="center"/>
              <w:rPr>
                <w:rFonts w:ascii="宋体" w:hAnsi="宋体"/>
              </w:rPr>
            </w:pPr>
            <w:r>
              <w:rPr>
                <w:rFonts w:hint="eastAsia" w:ascii="宋体" w:hAnsi="宋体"/>
                <w:lang w:val="en-US" w:eastAsia="zh-CN"/>
              </w:rPr>
              <w:t>谈判</w:t>
            </w:r>
            <w:r>
              <w:rPr>
                <w:rFonts w:hint="eastAsia" w:ascii="宋体" w:hAnsi="宋体"/>
              </w:rPr>
              <w:t>文件的澄清和修改</w:t>
            </w:r>
          </w:p>
        </w:tc>
        <w:tc>
          <w:tcPr>
            <w:tcW w:w="4980" w:type="dxa"/>
            <w:vAlign w:val="center"/>
          </w:tcPr>
          <w:p w14:paraId="2312F16B">
            <w:pPr>
              <w:jc w:val="center"/>
              <w:rPr>
                <w:rFonts w:ascii="宋体" w:hAnsi="宋体"/>
              </w:rPr>
            </w:pPr>
            <w:r>
              <w:rPr>
                <w:rFonts w:hint="eastAsia" w:ascii="宋体" w:hAnsi="宋体"/>
              </w:rPr>
              <w:t>不晚于</w:t>
            </w:r>
            <w:r>
              <w:rPr>
                <w:rFonts w:hint="eastAsia" w:ascii="宋体" w:hAnsi="宋体"/>
                <w:lang w:val="en-US" w:eastAsia="zh-CN"/>
              </w:rPr>
              <w:t>应答</w:t>
            </w:r>
            <w:r>
              <w:rPr>
                <w:rFonts w:hint="eastAsia" w:ascii="宋体" w:hAnsi="宋体"/>
              </w:rPr>
              <w:t>截止日三日前，投标人有义务在招标期间在政府集中采购机构网站浏览与本项目有关的澄清和修改信息</w:t>
            </w:r>
          </w:p>
        </w:tc>
      </w:tr>
      <w:tr w14:paraId="61A8EF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CB1E098">
            <w:pPr>
              <w:jc w:val="center"/>
              <w:rPr>
                <w:rFonts w:ascii="宋体" w:hAnsi="宋体"/>
              </w:rPr>
            </w:pPr>
            <w:r>
              <w:rPr>
                <w:rFonts w:hint="eastAsia" w:ascii="宋体" w:hAnsi="宋体"/>
              </w:rPr>
              <w:t>1</w:t>
            </w:r>
            <w:r>
              <w:rPr>
                <w:rFonts w:ascii="宋体" w:hAnsi="宋体"/>
              </w:rPr>
              <w:t>8</w:t>
            </w:r>
          </w:p>
        </w:tc>
        <w:tc>
          <w:tcPr>
            <w:tcW w:w="2409" w:type="dxa"/>
            <w:vAlign w:val="center"/>
          </w:tcPr>
          <w:p w14:paraId="5CEE3D74">
            <w:pPr>
              <w:jc w:val="center"/>
              <w:rPr>
                <w:rFonts w:ascii="宋体" w:hAnsi="宋体"/>
              </w:rPr>
            </w:pPr>
            <w:r>
              <w:rPr>
                <w:rFonts w:hint="eastAsia" w:ascii="宋体" w:hAnsi="宋体"/>
              </w:rPr>
              <w:t>谈判应答有效期</w:t>
            </w:r>
          </w:p>
        </w:tc>
        <w:tc>
          <w:tcPr>
            <w:tcW w:w="4980" w:type="dxa"/>
            <w:vAlign w:val="center"/>
          </w:tcPr>
          <w:p w14:paraId="3C5D432D">
            <w:pPr>
              <w:jc w:val="center"/>
              <w:rPr>
                <w:rFonts w:ascii="宋体" w:hAnsi="宋体"/>
              </w:rPr>
            </w:pPr>
            <w:r>
              <w:rPr>
                <w:rFonts w:hint="eastAsia" w:ascii="宋体" w:hAnsi="宋体"/>
              </w:rPr>
              <w:t>120个日历日</w:t>
            </w:r>
          </w:p>
        </w:tc>
      </w:tr>
      <w:tr w14:paraId="3D4054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D495264">
            <w:pPr>
              <w:jc w:val="center"/>
              <w:rPr>
                <w:rFonts w:ascii="宋体" w:hAnsi="宋体"/>
              </w:rPr>
            </w:pPr>
            <w:r>
              <w:rPr>
                <w:rFonts w:hint="eastAsia" w:ascii="宋体" w:hAnsi="宋体"/>
              </w:rPr>
              <w:t>2</w:t>
            </w:r>
            <w:r>
              <w:rPr>
                <w:rFonts w:ascii="宋体" w:hAnsi="宋体"/>
              </w:rPr>
              <w:t>0</w:t>
            </w:r>
          </w:p>
        </w:tc>
        <w:tc>
          <w:tcPr>
            <w:tcW w:w="2409" w:type="dxa"/>
            <w:vAlign w:val="center"/>
          </w:tcPr>
          <w:p w14:paraId="78B808BE">
            <w:pPr>
              <w:jc w:val="center"/>
              <w:rPr>
                <w:rFonts w:ascii="宋体" w:hAnsi="宋体"/>
              </w:rPr>
            </w:pPr>
            <w:r>
              <w:rPr>
                <w:rFonts w:hint="eastAsia" w:ascii="宋体" w:hAnsi="宋体"/>
              </w:rPr>
              <w:t>供应商的替代方案</w:t>
            </w:r>
          </w:p>
        </w:tc>
        <w:tc>
          <w:tcPr>
            <w:tcW w:w="4980" w:type="dxa"/>
            <w:vAlign w:val="center"/>
          </w:tcPr>
          <w:p w14:paraId="6EECFC24">
            <w:pPr>
              <w:jc w:val="center"/>
              <w:rPr>
                <w:rFonts w:ascii="宋体" w:hAnsi="宋体"/>
              </w:rPr>
            </w:pPr>
            <w:r>
              <w:rPr>
                <w:rFonts w:hint="eastAsia" w:ascii="宋体" w:hAnsi="宋体"/>
              </w:rPr>
              <w:t>不接受</w:t>
            </w:r>
          </w:p>
        </w:tc>
      </w:tr>
      <w:tr w14:paraId="3420A3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C9CA691">
            <w:pPr>
              <w:jc w:val="center"/>
              <w:rPr>
                <w:rFonts w:ascii="宋体" w:hAnsi="宋体"/>
              </w:rPr>
            </w:pPr>
            <w:r>
              <w:rPr>
                <w:rFonts w:hint="eastAsia" w:ascii="宋体" w:hAnsi="宋体"/>
              </w:rPr>
              <w:t>2</w:t>
            </w:r>
            <w:r>
              <w:rPr>
                <w:rFonts w:ascii="宋体" w:hAnsi="宋体"/>
              </w:rPr>
              <w:t>5</w:t>
            </w:r>
          </w:p>
        </w:tc>
        <w:tc>
          <w:tcPr>
            <w:tcW w:w="2409" w:type="dxa"/>
            <w:vAlign w:val="center"/>
          </w:tcPr>
          <w:p w14:paraId="14B3A20A">
            <w:pPr>
              <w:jc w:val="center"/>
              <w:rPr>
                <w:rFonts w:ascii="宋体" w:hAnsi="宋体"/>
              </w:rPr>
            </w:pPr>
            <w:r>
              <w:rPr>
                <w:rFonts w:hint="eastAsia" w:ascii="宋体" w:hAnsi="宋体"/>
              </w:rPr>
              <w:t>应答文件的大小</w:t>
            </w:r>
          </w:p>
        </w:tc>
        <w:tc>
          <w:tcPr>
            <w:tcW w:w="4980" w:type="dxa"/>
            <w:vAlign w:val="center"/>
          </w:tcPr>
          <w:p w14:paraId="0073FDA8">
            <w:pPr>
              <w:jc w:val="center"/>
              <w:rPr>
                <w:rFonts w:ascii="宋体" w:hAnsi="宋体"/>
              </w:rPr>
            </w:pPr>
            <w:r>
              <w:rPr>
                <w:rFonts w:hint="eastAsia" w:ascii="宋体" w:hAnsi="宋体"/>
              </w:rPr>
              <w:t>应答文件大小不得超过100MB</w:t>
            </w:r>
          </w:p>
        </w:tc>
      </w:tr>
      <w:tr w14:paraId="11A8A1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D7DDE5F">
            <w:pPr>
              <w:jc w:val="center"/>
              <w:rPr>
                <w:rFonts w:ascii="宋体" w:hAnsi="宋体"/>
              </w:rPr>
            </w:pPr>
            <w:r>
              <w:rPr>
                <w:rFonts w:hint="eastAsia" w:ascii="宋体" w:hAnsi="宋体"/>
              </w:rPr>
              <w:t>3</w:t>
            </w:r>
            <w:r>
              <w:rPr>
                <w:rFonts w:ascii="宋体" w:hAnsi="宋体"/>
              </w:rPr>
              <w:t>2</w:t>
            </w:r>
          </w:p>
        </w:tc>
        <w:tc>
          <w:tcPr>
            <w:tcW w:w="2409" w:type="dxa"/>
            <w:vAlign w:val="center"/>
          </w:tcPr>
          <w:p w14:paraId="00C1628F">
            <w:pPr>
              <w:jc w:val="center"/>
              <w:rPr>
                <w:rFonts w:ascii="宋体" w:hAnsi="宋体"/>
              </w:rPr>
            </w:pPr>
            <w:r>
              <w:rPr>
                <w:rFonts w:hint="eastAsia" w:ascii="宋体" w:hAnsi="宋体"/>
              </w:rPr>
              <w:t>评审方法</w:t>
            </w:r>
          </w:p>
        </w:tc>
        <w:tc>
          <w:tcPr>
            <w:tcW w:w="4980" w:type="dxa"/>
            <w:vAlign w:val="center"/>
          </w:tcPr>
          <w:p w14:paraId="2C8C8281">
            <w:pPr>
              <w:jc w:val="center"/>
              <w:rPr>
                <w:rFonts w:ascii="宋体" w:hAnsi="宋体"/>
              </w:rPr>
            </w:pPr>
            <w:r>
              <w:rPr>
                <w:rFonts w:hint="eastAsia" w:ascii="宋体" w:hAnsi="宋体"/>
              </w:rPr>
              <w:t>最低价法</w:t>
            </w:r>
          </w:p>
        </w:tc>
      </w:tr>
      <w:tr w14:paraId="4011A4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691B77F">
            <w:pPr>
              <w:jc w:val="center"/>
              <w:rPr>
                <w:rFonts w:ascii="宋体" w:hAnsi="宋体"/>
              </w:rPr>
            </w:pPr>
            <w:r>
              <w:rPr>
                <w:rFonts w:hint="eastAsia" w:ascii="宋体" w:hAnsi="宋体"/>
              </w:rPr>
              <w:t>3</w:t>
            </w:r>
            <w:r>
              <w:rPr>
                <w:rFonts w:ascii="宋体" w:hAnsi="宋体"/>
              </w:rPr>
              <w:t>8</w:t>
            </w:r>
          </w:p>
        </w:tc>
        <w:tc>
          <w:tcPr>
            <w:tcW w:w="2409" w:type="dxa"/>
            <w:vAlign w:val="center"/>
          </w:tcPr>
          <w:p w14:paraId="4404FB4F">
            <w:pPr>
              <w:jc w:val="center"/>
              <w:rPr>
                <w:rFonts w:ascii="宋体" w:hAnsi="宋体"/>
              </w:rPr>
            </w:pPr>
            <w:r>
              <w:rPr>
                <w:rFonts w:hint="eastAsia" w:ascii="宋体" w:hAnsi="宋体"/>
              </w:rPr>
              <w:t>履约担保</w:t>
            </w:r>
          </w:p>
        </w:tc>
        <w:tc>
          <w:tcPr>
            <w:tcW w:w="4980" w:type="dxa"/>
            <w:vAlign w:val="center"/>
          </w:tcPr>
          <w:p w14:paraId="399E073A">
            <w:pPr>
              <w:jc w:val="center"/>
              <w:rPr>
                <w:rFonts w:ascii="宋体" w:hAnsi="宋体"/>
              </w:rPr>
            </w:pPr>
            <w:r>
              <w:rPr>
                <w:rFonts w:hint="eastAsia" w:ascii="宋体" w:hAnsi="宋体"/>
                <w:lang w:val="en-US" w:eastAsia="zh-CN"/>
              </w:rPr>
              <w:t>无</w:t>
            </w:r>
          </w:p>
        </w:tc>
      </w:tr>
    </w:tbl>
    <w:p w14:paraId="47DE13FA">
      <w:pPr>
        <w:rPr>
          <w:b/>
        </w:rPr>
      </w:pPr>
      <w:r>
        <w:rPr>
          <w:rFonts w:hint="eastAsia"/>
          <w:szCs w:val="21"/>
        </w:rPr>
        <w:t>备注：本表是谈判须知条款相关条款的补充和明确，如与谈判须知条款内容相冲突的，以本表为准。</w:t>
      </w:r>
    </w:p>
    <w:bookmarkEnd w:id="32"/>
    <w:p w14:paraId="146AF0A0">
      <w:pPr>
        <w:pStyle w:val="5"/>
        <w:spacing w:before="120" w:beforeLines="50" w:after="120" w:afterLines="50"/>
        <w:rPr>
          <w:szCs w:val="24"/>
        </w:rPr>
      </w:pPr>
      <w:bookmarkStart w:id="33" w:name="_Hlk72218117"/>
      <w:r>
        <w:rPr>
          <w:rFonts w:hint="eastAsia"/>
          <w:szCs w:val="24"/>
        </w:rPr>
        <w:t>二、其他关键信息</w:t>
      </w:r>
    </w:p>
    <w:p w14:paraId="038367B9">
      <w:pPr>
        <w:ind w:firstLine="422" w:firstLineChars="200"/>
        <w:rPr>
          <w:b/>
          <w:bCs/>
        </w:rPr>
      </w:pPr>
      <w:r>
        <w:rPr>
          <w:rFonts w:hint="eastAsia"/>
          <w:b/>
          <w:bCs/>
        </w:rPr>
        <w:t>（一）与“对谈判须知条款的补充内容”章节相关的事项</w:t>
      </w:r>
    </w:p>
    <w:p w14:paraId="1DEEAD3B">
      <w:pPr>
        <w:ind w:firstLine="422" w:firstLineChars="200"/>
        <w:rPr>
          <w:rFonts w:ascii="宋体" w:hAnsi="宋体"/>
          <w:b/>
        </w:rPr>
      </w:pPr>
      <w:bookmarkStart w:id="34" w:name="_Hlk72579465"/>
      <w:r>
        <w:rPr>
          <w:rFonts w:hint="eastAsia" w:ascii="宋体" w:hAnsi="宋体"/>
          <w:b/>
        </w:rPr>
        <w:t>1、评审信息</w:t>
      </w:r>
    </w:p>
    <w:tbl>
      <w:tblPr>
        <w:tblStyle w:val="44"/>
        <w:tblW w:w="8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9"/>
        <w:gridCol w:w="4230"/>
      </w:tblGrid>
      <w:tr w14:paraId="79B8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4229" w:type="dxa"/>
          </w:tcPr>
          <w:p w14:paraId="02CF0B39">
            <w:pPr>
              <w:ind w:firstLine="422" w:firstLineChars="200"/>
              <w:jc w:val="center"/>
              <w:rPr>
                <w:rFonts w:ascii="宋体" w:hAnsi="宋体"/>
                <w:b/>
                <w:bCs/>
                <w:szCs w:val="21"/>
              </w:rPr>
            </w:pPr>
            <w:r>
              <w:rPr>
                <w:rFonts w:hint="eastAsia" w:ascii="宋体" w:hAnsi="宋体"/>
                <w:b/>
                <w:bCs/>
                <w:szCs w:val="21"/>
              </w:rPr>
              <w:t>评审方法</w:t>
            </w:r>
          </w:p>
        </w:tc>
        <w:tc>
          <w:tcPr>
            <w:tcW w:w="4230" w:type="dxa"/>
          </w:tcPr>
          <w:p w14:paraId="555595F4">
            <w:pPr>
              <w:ind w:firstLine="422" w:firstLineChars="200"/>
              <w:jc w:val="center"/>
              <w:rPr>
                <w:rFonts w:ascii="宋体" w:hAnsi="宋体"/>
                <w:b/>
                <w:bCs/>
                <w:szCs w:val="21"/>
                <w:highlight w:val="yellow"/>
              </w:rPr>
            </w:pPr>
            <w:r>
              <w:rPr>
                <w:rFonts w:hint="eastAsia" w:ascii="宋体" w:hAnsi="宋体"/>
                <w:b/>
                <w:bCs/>
                <w:szCs w:val="21"/>
                <w:highlight w:val="yellow"/>
              </w:rPr>
              <w:t>最低价法</w:t>
            </w:r>
          </w:p>
        </w:tc>
      </w:tr>
      <w:tr w14:paraId="530E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4229" w:type="dxa"/>
          </w:tcPr>
          <w:p w14:paraId="3F5FE9D5">
            <w:pPr>
              <w:ind w:firstLine="420" w:firstLineChars="200"/>
              <w:jc w:val="left"/>
              <w:rPr>
                <w:rFonts w:ascii="宋体" w:hAnsi="宋体"/>
                <w:szCs w:val="21"/>
              </w:rPr>
            </w:pPr>
            <w:r>
              <w:rPr>
                <w:rFonts w:hint="eastAsia" w:ascii="宋体" w:hAnsi="宋体"/>
                <w:szCs w:val="21"/>
              </w:rPr>
              <w:t>成交供应商数量</w:t>
            </w:r>
          </w:p>
        </w:tc>
        <w:tc>
          <w:tcPr>
            <w:tcW w:w="4230" w:type="dxa"/>
          </w:tcPr>
          <w:p w14:paraId="62E55214">
            <w:pPr>
              <w:ind w:firstLine="420" w:firstLineChars="200"/>
              <w:jc w:val="center"/>
              <w:rPr>
                <w:rFonts w:ascii="宋体" w:hAnsi="宋体"/>
                <w:szCs w:val="21"/>
                <w:highlight w:val="yellow"/>
              </w:rPr>
            </w:pPr>
            <w:r>
              <w:rPr>
                <w:rFonts w:hint="eastAsia" w:ascii="宋体" w:hAnsi="宋体"/>
                <w:szCs w:val="21"/>
                <w:highlight w:val="yellow"/>
              </w:rPr>
              <w:t>1</w:t>
            </w:r>
          </w:p>
        </w:tc>
      </w:tr>
      <w:tr w14:paraId="5AE66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229" w:type="dxa"/>
          </w:tcPr>
          <w:p w14:paraId="43DF3111">
            <w:pPr>
              <w:ind w:firstLine="420" w:firstLineChars="200"/>
              <w:jc w:val="left"/>
              <w:rPr>
                <w:rFonts w:ascii="宋体" w:hAnsi="宋体"/>
                <w:szCs w:val="21"/>
              </w:rPr>
            </w:pPr>
            <w:r>
              <w:rPr>
                <w:rFonts w:hint="eastAsia" w:ascii="宋体" w:hAnsi="宋体"/>
                <w:szCs w:val="21"/>
              </w:rPr>
              <w:t>候选成交供应商数量</w:t>
            </w:r>
          </w:p>
        </w:tc>
        <w:tc>
          <w:tcPr>
            <w:tcW w:w="4230" w:type="dxa"/>
          </w:tcPr>
          <w:p w14:paraId="18DD7654">
            <w:pPr>
              <w:ind w:firstLine="420" w:firstLineChars="200"/>
              <w:jc w:val="center"/>
              <w:rPr>
                <w:rFonts w:hint="eastAsia" w:ascii="宋体" w:hAnsi="宋体" w:eastAsia="宋体"/>
                <w:szCs w:val="21"/>
                <w:highlight w:val="yellow"/>
                <w:lang w:eastAsia="zh-CN"/>
              </w:rPr>
            </w:pPr>
            <w:r>
              <w:rPr>
                <w:rFonts w:hint="eastAsia" w:ascii="宋体" w:hAnsi="宋体"/>
                <w:szCs w:val="21"/>
                <w:highlight w:val="yellow"/>
                <w:lang w:val="en-US" w:eastAsia="zh-CN"/>
              </w:rPr>
              <w:t>1</w:t>
            </w:r>
          </w:p>
        </w:tc>
      </w:tr>
    </w:tbl>
    <w:p w14:paraId="4F374E80">
      <w:pPr>
        <w:rPr>
          <w:b/>
          <w:bCs/>
        </w:rPr>
      </w:pPr>
    </w:p>
    <w:bookmarkEnd w:id="34"/>
    <w:p w14:paraId="32EE920F">
      <w:pPr>
        <w:ind w:firstLine="422" w:firstLineChars="200"/>
        <w:rPr>
          <w:b/>
        </w:rPr>
      </w:pPr>
      <w:r>
        <w:rPr>
          <w:rFonts w:hint="eastAsia"/>
          <w:b/>
        </w:rPr>
        <w:t>（二）其他事项</w:t>
      </w:r>
    </w:p>
    <w:p w14:paraId="4B499685">
      <w:pPr>
        <w:ind w:firstLine="422" w:firstLineChars="200"/>
        <w:rPr>
          <w:rFonts w:hint="eastAsia"/>
          <w:b/>
          <w:bCs/>
          <w:lang w:val="en-US" w:eastAsia="zh-CN"/>
        </w:rPr>
      </w:pPr>
      <w:r>
        <w:rPr>
          <w:rFonts w:hint="eastAsia" w:ascii="Times New Roman" w:eastAsia="宋体"/>
          <w:b/>
          <w:bCs/>
          <w:lang w:val="en-US" w:eastAsia="zh-CN"/>
        </w:rPr>
        <w:t>本项目为代理服务项目，将向中标（成交）供应商收取代理服务费。</w:t>
      </w:r>
    </w:p>
    <w:p w14:paraId="6649381E">
      <w:pPr>
        <w:ind w:firstLine="420" w:firstLineChars="200"/>
      </w:pP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供应商在领取《中标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通知书》之前须向深圳公共资源交易中心（深圳交易集团有限公司</w:t>
      </w:r>
      <w:r>
        <w:rPr>
          <w:rFonts w:hint="eastAsia"/>
          <w:lang w:val="en-US" w:eastAsia="zh-CN"/>
        </w:rPr>
        <w:t>坪山</w:t>
      </w:r>
      <w:r>
        <w:rPr>
          <w:rFonts w:hint="eastAsia"/>
        </w:rPr>
        <w:t>分公司）交纳代理服务费。若因中标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ascii="Times New Roman" w:eastAsia="宋体"/>
          <w:lang w:val="en-US" w:eastAsia="zh-CN"/>
        </w:rPr>
        <w:t>下列</w:t>
      </w:r>
      <w:r>
        <w:rPr>
          <w:rFonts w:hint="eastAsia"/>
        </w:rPr>
        <w:t>标准收取。</w:t>
      </w:r>
      <w:r>
        <w:rPr>
          <w:rFonts w:hint="eastAsia"/>
          <w:b/>
          <w:color w:val="FF0000"/>
        </w:rPr>
        <w:t>本项目类型为</w:t>
      </w:r>
      <w:r>
        <w:rPr>
          <w:rFonts w:hint="eastAsia" w:ascii="Times New Roman" w:eastAsia="宋体"/>
          <w:b/>
          <w:color w:val="FF0000"/>
          <w:lang w:val="en-US" w:eastAsia="zh-CN"/>
        </w:rPr>
        <w:t>服务</w:t>
      </w:r>
      <w:r>
        <w:rPr>
          <w:rFonts w:hint="eastAsia"/>
          <w:b/>
          <w:color w:val="FF0000"/>
        </w:rPr>
        <w:t>采购：</w:t>
      </w:r>
    </w:p>
    <w:p w14:paraId="0B875667">
      <w:pPr>
        <w:ind w:firstLine="420" w:firstLineChars="200"/>
      </w:pPr>
      <w:r>
        <w:rPr>
          <w:rFonts w:hint="eastAsia"/>
        </w:rPr>
        <w:t>（</w:t>
      </w:r>
      <w:r>
        <w:rPr>
          <w:rFonts w:hint="eastAsia" w:ascii="Times New Roman" w:eastAsia="宋体"/>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ascii="Times New Roman" w:eastAsia="宋体"/>
          <w:lang w:val="en-US" w:eastAsia="zh-CN"/>
        </w:rPr>
        <w:t>中标（</w:t>
      </w:r>
      <w:r>
        <w:rPr>
          <w:rFonts w:hint="eastAsia"/>
        </w:rPr>
        <w:t>成交</w:t>
      </w:r>
      <w:r>
        <w:rPr>
          <w:rFonts w:hint="eastAsia" w:eastAsia="宋体"/>
          <w:lang w:eastAsia="zh-CN"/>
        </w:rPr>
        <w:t>）</w:t>
      </w:r>
      <w:r>
        <w:rPr>
          <w:rFonts w:hint="eastAsia"/>
        </w:rPr>
        <w:t>金额作为计算基数，按差额定率累进法计算。</w:t>
      </w:r>
    </w:p>
    <w:p w14:paraId="21AF0AAA">
      <w:pPr>
        <w:ind w:firstLine="420" w:firstLineChars="200"/>
      </w:pPr>
      <w:r>
        <w:rPr>
          <w:rFonts w:hint="eastAsia"/>
        </w:rPr>
        <w:t>（</w:t>
      </w:r>
      <w:r>
        <w:rPr>
          <w:rFonts w:hint="eastAsia" w:ascii="Times New Roman" w:eastAsia="宋体"/>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0FC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64E47A04">
            <w:pPr>
              <w:widowControl/>
              <w:spacing w:line="360" w:lineRule="auto"/>
              <w:jc w:val="center"/>
            </w:pPr>
            <w:r>
              <w:rPr>
                <w:rFonts w:hint="eastAsia" w:ascii="Times New Roman" w:eastAsia="宋体"/>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14:paraId="07533629">
            <w:pPr>
              <w:widowControl/>
              <w:spacing w:line="360" w:lineRule="auto"/>
              <w:jc w:val="center"/>
            </w:pPr>
            <w:r>
              <w:rPr>
                <w:rFonts w:hint="eastAsia"/>
              </w:rPr>
              <w:t>货物采购</w:t>
            </w:r>
          </w:p>
        </w:tc>
        <w:tc>
          <w:tcPr>
            <w:tcW w:w="1799" w:type="dxa"/>
            <w:vAlign w:val="center"/>
          </w:tcPr>
          <w:p w14:paraId="034C0F3B">
            <w:pPr>
              <w:widowControl/>
              <w:spacing w:line="360" w:lineRule="auto"/>
              <w:jc w:val="center"/>
            </w:pPr>
            <w:r>
              <w:rPr>
                <w:rFonts w:hint="eastAsia"/>
              </w:rPr>
              <w:t>服务采购</w:t>
            </w:r>
          </w:p>
        </w:tc>
        <w:tc>
          <w:tcPr>
            <w:tcW w:w="1799" w:type="dxa"/>
            <w:vAlign w:val="center"/>
          </w:tcPr>
          <w:p w14:paraId="76C25B3F">
            <w:pPr>
              <w:widowControl/>
              <w:spacing w:line="360" w:lineRule="auto"/>
              <w:jc w:val="center"/>
            </w:pPr>
            <w:r>
              <w:rPr>
                <w:rFonts w:hint="eastAsia"/>
              </w:rPr>
              <w:t>工程采购</w:t>
            </w:r>
          </w:p>
        </w:tc>
      </w:tr>
      <w:tr w14:paraId="3745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E5C8A84">
            <w:pPr>
              <w:widowControl/>
              <w:spacing w:line="360" w:lineRule="auto"/>
              <w:jc w:val="center"/>
            </w:pPr>
            <w:r>
              <w:rPr>
                <w:rFonts w:hint="eastAsia"/>
              </w:rPr>
              <w:t>100万元以下</w:t>
            </w:r>
          </w:p>
        </w:tc>
        <w:tc>
          <w:tcPr>
            <w:tcW w:w="1799" w:type="dxa"/>
            <w:vAlign w:val="center"/>
          </w:tcPr>
          <w:p w14:paraId="76A23D11">
            <w:pPr>
              <w:widowControl/>
              <w:spacing w:line="360" w:lineRule="auto"/>
              <w:jc w:val="center"/>
            </w:pPr>
            <w:r>
              <w:rPr>
                <w:rFonts w:hint="eastAsia"/>
              </w:rPr>
              <w:t>1.5%</w:t>
            </w:r>
          </w:p>
        </w:tc>
        <w:tc>
          <w:tcPr>
            <w:tcW w:w="1799" w:type="dxa"/>
            <w:vAlign w:val="center"/>
          </w:tcPr>
          <w:p w14:paraId="6213DC38">
            <w:pPr>
              <w:widowControl/>
              <w:spacing w:line="360" w:lineRule="auto"/>
              <w:jc w:val="center"/>
            </w:pPr>
            <w:r>
              <w:rPr>
                <w:rFonts w:hint="eastAsia"/>
              </w:rPr>
              <w:t>1.5%</w:t>
            </w:r>
          </w:p>
        </w:tc>
        <w:tc>
          <w:tcPr>
            <w:tcW w:w="1799" w:type="dxa"/>
            <w:vAlign w:val="center"/>
          </w:tcPr>
          <w:p w14:paraId="52B24A87">
            <w:pPr>
              <w:widowControl/>
              <w:spacing w:line="360" w:lineRule="auto"/>
              <w:jc w:val="center"/>
            </w:pPr>
            <w:r>
              <w:rPr>
                <w:rFonts w:hint="eastAsia"/>
              </w:rPr>
              <w:t>1.0%</w:t>
            </w:r>
          </w:p>
        </w:tc>
      </w:tr>
      <w:tr w14:paraId="7BE7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8DBFEAD">
            <w:pPr>
              <w:widowControl/>
              <w:spacing w:line="360" w:lineRule="auto"/>
              <w:jc w:val="center"/>
            </w:pPr>
            <w:r>
              <w:rPr>
                <w:rFonts w:hint="eastAsia"/>
              </w:rPr>
              <w:t>100万元（含）-500万元</w:t>
            </w:r>
          </w:p>
        </w:tc>
        <w:tc>
          <w:tcPr>
            <w:tcW w:w="1799" w:type="dxa"/>
            <w:vAlign w:val="center"/>
          </w:tcPr>
          <w:p w14:paraId="51C11F8F">
            <w:pPr>
              <w:widowControl/>
              <w:spacing w:line="360" w:lineRule="auto"/>
              <w:jc w:val="center"/>
            </w:pPr>
            <w:r>
              <w:rPr>
                <w:rFonts w:hint="eastAsia"/>
              </w:rPr>
              <w:t>1.1%</w:t>
            </w:r>
          </w:p>
        </w:tc>
        <w:tc>
          <w:tcPr>
            <w:tcW w:w="1799" w:type="dxa"/>
            <w:vAlign w:val="center"/>
          </w:tcPr>
          <w:p w14:paraId="43DCD206">
            <w:pPr>
              <w:widowControl/>
              <w:spacing w:line="360" w:lineRule="auto"/>
              <w:jc w:val="center"/>
            </w:pPr>
            <w:r>
              <w:rPr>
                <w:rFonts w:hint="eastAsia"/>
              </w:rPr>
              <w:t>0.8%</w:t>
            </w:r>
          </w:p>
        </w:tc>
        <w:tc>
          <w:tcPr>
            <w:tcW w:w="1799" w:type="dxa"/>
            <w:vAlign w:val="center"/>
          </w:tcPr>
          <w:p w14:paraId="4671621F">
            <w:pPr>
              <w:widowControl/>
              <w:spacing w:line="360" w:lineRule="auto"/>
              <w:jc w:val="center"/>
            </w:pPr>
            <w:r>
              <w:rPr>
                <w:rFonts w:hint="eastAsia"/>
              </w:rPr>
              <w:t>0.7%</w:t>
            </w:r>
          </w:p>
        </w:tc>
      </w:tr>
      <w:tr w14:paraId="6D73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F302A2A">
            <w:pPr>
              <w:widowControl/>
              <w:spacing w:line="360" w:lineRule="auto"/>
              <w:jc w:val="center"/>
            </w:pPr>
            <w:r>
              <w:rPr>
                <w:rFonts w:hint="eastAsia"/>
              </w:rPr>
              <w:t>500万元（含）-1000万元</w:t>
            </w:r>
          </w:p>
        </w:tc>
        <w:tc>
          <w:tcPr>
            <w:tcW w:w="1799" w:type="dxa"/>
            <w:vAlign w:val="center"/>
          </w:tcPr>
          <w:p w14:paraId="0D0CB9F1">
            <w:pPr>
              <w:widowControl/>
              <w:spacing w:line="360" w:lineRule="auto"/>
              <w:jc w:val="center"/>
            </w:pPr>
            <w:r>
              <w:rPr>
                <w:rFonts w:hint="eastAsia"/>
              </w:rPr>
              <w:t>0.8%</w:t>
            </w:r>
          </w:p>
        </w:tc>
        <w:tc>
          <w:tcPr>
            <w:tcW w:w="1799" w:type="dxa"/>
            <w:vAlign w:val="center"/>
          </w:tcPr>
          <w:p w14:paraId="13517D33">
            <w:pPr>
              <w:widowControl/>
              <w:spacing w:line="360" w:lineRule="auto"/>
              <w:jc w:val="center"/>
            </w:pPr>
            <w:r>
              <w:rPr>
                <w:rFonts w:hint="eastAsia"/>
              </w:rPr>
              <w:t>0.45%</w:t>
            </w:r>
          </w:p>
        </w:tc>
        <w:tc>
          <w:tcPr>
            <w:tcW w:w="1799" w:type="dxa"/>
            <w:vAlign w:val="center"/>
          </w:tcPr>
          <w:p w14:paraId="776C4FBC">
            <w:pPr>
              <w:widowControl/>
              <w:spacing w:line="360" w:lineRule="auto"/>
              <w:jc w:val="center"/>
            </w:pPr>
            <w:r>
              <w:rPr>
                <w:rFonts w:hint="eastAsia"/>
              </w:rPr>
              <w:t>0.55%</w:t>
            </w:r>
          </w:p>
        </w:tc>
      </w:tr>
      <w:tr w14:paraId="302E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5D6118C">
            <w:pPr>
              <w:widowControl/>
              <w:spacing w:line="360" w:lineRule="auto"/>
              <w:jc w:val="center"/>
            </w:pPr>
            <w:r>
              <w:rPr>
                <w:rFonts w:hint="eastAsia"/>
              </w:rPr>
              <w:t>1000万元（含）-5000万元</w:t>
            </w:r>
          </w:p>
        </w:tc>
        <w:tc>
          <w:tcPr>
            <w:tcW w:w="1799" w:type="dxa"/>
            <w:vAlign w:val="center"/>
          </w:tcPr>
          <w:p w14:paraId="7C58D3E8">
            <w:pPr>
              <w:widowControl/>
              <w:spacing w:line="360" w:lineRule="auto"/>
              <w:jc w:val="center"/>
            </w:pPr>
            <w:r>
              <w:rPr>
                <w:rFonts w:hint="eastAsia"/>
              </w:rPr>
              <w:t>0.5%</w:t>
            </w:r>
          </w:p>
        </w:tc>
        <w:tc>
          <w:tcPr>
            <w:tcW w:w="1799" w:type="dxa"/>
            <w:vAlign w:val="center"/>
          </w:tcPr>
          <w:p w14:paraId="21F40C60">
            <w:pPr>
              <w:widowControl/>
              <w:spacing w:line="360" w:lineRule="auto"/>
              <w:jc w:val="center"/>
            </w:pPr>
            <w:r>
              <w:rPr>
                <w:rFonts w:hint="eastAsia"/>
              </w:rPr>
              <w:t>0.25%</w:t>
            </w:r>
          </w:p>
        </w:tc>
        <w:tc>
          <w:tcPr>
            <w:tcW w:w="1799" w:type="dxa"/>
            <w:vAlign w:val="center"/>
          </w:tcPr>
          <w:p w14:paraId="757A2AEB">
            <w:pPr>
              <w:widowControl/>
              <w:spacing w:line="360" w:lineRule="auto"/>
              <w:jc w:val="center"/>
            </w:pPr>
            <w:r>
              <w:rPr>
                <w:rFonts w:hint="eastAsia"/>
              </w:rPr>
              <w:t>0.35%</w:t>
            </w:r>
          </w:p>
        </w:tc>
      </w:tr>
      <w:tr w14:paraId="0FFB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C6579E8">
            <w:pPr>
              <w:widowControl/>
              <w:spacing w:line="360" w:lineRule="auto"/>
              <w:jc w:val="center"/>
            </w:pPr>
            <w:r>
              <w:rPr>
                <w:rFonts w:hint="eastAsia"/>
              </w:rPr>
              <w:t>5000万元（含）-1亿元</w:t>
            </w:r>
          </w:p>
        </w:tc>
        <w:tc>
          <w:tcPr>
            <w:tcW w:w="1799" w:type="dxa"/>
            <w:vAlign w:val="center"/>
          </w:tcPr>
          <w:p w14:paraId="03B27F5B">
            <w:pPr>
              <w:widowControl/>
              <w:spacing w:line="360" w:lineRule="auto"/>
              <w:jc w:val="center"/>
            </w:pPr>
            <w:r>
              <w:rPr>
                <w:rFonts w:hint="eastAsia"/>
              </w:rPr>
              <w:t>0.25%</w:t>
            </w:r>
          </w:p>
        </w:tc>
        <w:tc>
          <w:tcPr>
            <w:tcW w:w="1799" w:type="dxa"/>
            <w:vAlign w:val="center"/>
          </w:tcPr>
          <w:p w14:paraId="202D1BD9">
            <w:pPr>
              <w:widowControl/>
              <w:spacing w:line="360" w:lineRule="auto"/>
              <w:jc w:val="center"/>
            </w:pPr>
            <w:r>
              <w:rPr>
                <w:rFonts w:hint="eastAsia"/>
              </w:rPr>
              <w:t>0.1%</w:t>
            </w:r>
          </w:p>
        </w:tc>
        <w:tc>
          <w:tcPr>
            <w:tcW w:w="1799" w:type="dxa"/>
            <w:vAlign w:val="center"/>
          </w:tcPr>
          <w:p w14:paraId="17FC63E7">
            <w:pPr>
              <w:widowControl/>
              <w:spacing w:line="360" w:lineRule="auto"/>
              <w:jc w:val="center"/>
            </w:pPr>
            <w:r>
              <w:rPr>
                <w:rFonts w:hint="eastAsia"/>
              </w:rPr>
              <w:t>0.2%</w:t>
            </w:r>
          </w:p>
        </w:tc>
      </w:tr>
      <w:tr w14:paraId="0406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1B7B228">
            <w:pPr>
              <w:widowControl/>
              <w:spacing w:line="360" w:lineRule="auto"/>
              <w:jc w:val="center"/>
            </w:pPr>
            <w:r>
              <w:rPr>
                <w:rFonts w:hint="eastAsia"/>
              </w:rPr>
              <w:t>1亿元（含）-5亿元</w:t>
            </w:r>
          </w:p>
        </w:tc>
        <w:tc>
          <w:tcPr>
            <w:tcW w:w="1799" w:type="dxa"/>
            <w:vAlign w:val="center"/>
          </w:tcPr>
          <w:p w14:paraId="347D8C06">
            <w:pPr>
              <w:widowControl/>
              <w:spacing w:line="360" w:lineRule="auto"/>
              <w:jc w:val="center"/>
            </w:pPr>
            <w:r>
              <w:rPr>
                <w:rFonts w:hint="eastAsia"/>
              </w:rPr>
              <w:t>0.05%</w:t>
            </w:r>
          </w:p>
        </w:tc>
        <w:tc>
          <w:tcPr>
            <w:tcW w:w="1799" w:type="dxa"/>
            <w:vAlign w:val="center"/>
          </w:tcPr>
          <w:p w14:paraId="05758FBA">
            <w:pPr>
              <w:widowControl/>
              <w:spacing w:line="360" w:lineRule="auto"/>
              <w:jc w:val="center"/>
            </w:pPr>
            <w:r>
              <w:rPr>
                <w:rFonts w:hint="eastAsia"/>
              </w:rPr>
              <w:t>0.05%</w:t>
            </w:r>
          </w:p>
        </w:tc>
        <w:tc>
          <w:tcPr>
            <w:tcW w:w="1799" w:type="dxa"/>
            <w:vAlign w:val="center"/>
          </w:tcPr>
          <w:p w14:paraId="16A0203F">
            <w:pPr>
              <w:widowControl/>
              <w:spacing w:line="360" w:lineRule="auto"/>
              <w:jc w:val="center"/>
            </w:pPr>
            <w:r>
              <w:rPr>
                <w:rFonts w:hint="eastAsia"/>
              </w:rPr>
              <w:t>0.05%</w:t>
            </w:r>
          </w:p>
        </w:tc>
      </w:tr>
      <w:tr w14:paraId="717C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5E7B00A">
            <w:pPr>
              <w:widowControl/>
              <w:spacing w:line="360" w:lineRule="auto"/>
              <w:jc w:val="center"/>
            </w:pPr>
            <w:r>
              <w:rPr>
                <w:rFonts w:hint="eastAsia"/>
              </w:rPr>
              <w:t>5亿元（含）-10亿元</w:t>
            </w:r>
          </w:p>
        </w:tc>
        <w:tc>
          <w:tcPr>
            <w:tcW w:w="1799" w:type="dxa"/>
            <w:vAlign w:val="center"/>
          </w:tcPr>
          <w:p w14:paraId="6FD067A4">
            <w:pPr>
              <w:widowControl/>
              <w:spacing w:line="360" w:lineRule="auto"/>
              <w:jc w:val="center"/>
            </w:pPr>
            <w:r>
              <w:rPr>
                <w:rFonts w:hint="eastAsia"/>
              </w:rPr>
              <w:t>0.035%</w:t>
            </w:r>
          </w:p>
        </w:tc>
        <w:tc>
          <w:tcPr>
            <w:tcW w:w="1799" w:type="dxa"/>
            <w:vAlign w:val="center"/>
          </w:tcPr>
          <w:p w14:paraId="4CEEBD1A">
            <w:pPr>
              <w:widowControl/>
              <w:spacing w:line="360" w:lineRule="auto"/>
              <w:jc w:val="center"/>
            </w:pPr>
            <w:r>
              <w:rPr>
                <w:rFonts w:hint="eastAsia"/>
              </w:rPr>
              <w:t>0.035%</w:t>
            </w:r>
          </w:p>
        </w:tc>
        <w:tc>
          <w:tcPr>
            <w:tcW w:w="1799" w:type="dxa"/>
            <w:vAlign w:val="center"/>
          </w:tcPr>
          <w:p w14:paraId="5D2F7409">
            <w:pPr>
              <w:widowControl/>
              <w:spacing w:line="360" w:lineRule="auto"/>
              <w:jc w:val="center"/>
            </w:pPr>
            <w:r>
              <w:rPr>
                <w:rFonts w:hint="eastAsia"/>
              </w:rPr>
              <w:t>0.035%</w:t>
            </w:r>
          </w:p>
        </w:tc>
      </w:tr>
      <w:tr w14:paraId="2DD9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19B05267">
            <w:pPr>
              <w:widowControl/>
              <w:spacing w:line="360" w:lineRule="auto"/>
              <w:jc w:val="center"/>
            </w:pPr>
            <w:r>
              <w:rPr>
                <w:rFonts w:hint="eastAsia"/>
              </w:rPr>
              <w:t>10亿元（含）-50亿元</w:t>
            </w:r>
          </w:p>
        </w:tc>
        <w:tc>
          <w:tcPr>
            <w:tcW w:w="1799" w:type="dxa"/>
            <w:vAlign w:val="center"/>
          </w:tcPr>
          <w:p w14:paraId="30724A30">
            <w:pPr>
              <w:widowControl/>
              <w:spacing w:line="360" w:lineRule="auto"/>
              <w:jc w:val="center"/>
            </w:pPr>
            <w:r>
              <w:rPr>
                <w:rFonts w:hint="eastAsia"/>
              </w:rPr>
              <w:t>0.008%</w:t>
            </w:r>
          </w:p>
        </w:tc>
        <w:tc>
          <w:tcPr>
            <w:tcW w:w="1799" w:type="dxa"/>
            <w:vAlign w:val="center"/>
          </w:tcPr>
          <w:p w14:paraId="509CFB62">
            <w:pPr>
              <w:widowControl/>
              <w:spacing w:line="360" w:lineRule="auto"/>
              <w:jc w:val="center"/>
            </w:pPr>
            <w:r>
              <w:rPr>
                <w:rFonts w:hint="eastAsia"/>
              </w:rPr>
              <w:t>0.008%</w:t>
            </w:r>
          </w:p>
        </w:tc>
        <w:tc>
          <w:tcPr>
            <w:tcW w:w="1799" w:type="dxa"/>
            <w:vAlign w:val="center"/>
          </w:tcPr>
          <w:p w14:paraId="429C0440">
            <w:pPr>
              <w:widowControl/>
              <w:spacing w:line="360" w:lineRule="auto"/>
              <w:jc w:val="center"/>
            </w:pPr>
            <w:r>
              <w:rPr>
                <w:rFonts w:hint="eastAsia"/>
              </w:rPr>
              <w:t>0.008%</w:t>
            </w:r>
          </w:p>
        </w:tc>
      </w:tr>
      <w:tr w14:paraId="6970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381B79E">
            <w:pPr>
              <w:widowControl/>
              <w:spacing w:line="360" w:lineRule="auto"/>
              <w:jc w:val="center"/>
            </w:pPr>
            <w:r>
              <w:rPr>
                <w:rFonts w:hint="eastAsia"/>
              </w:rPr>
              <w:t>50亿元（含）-100亿元</w:t>
            </w:r>
          </w:p>
        </w:tc>
        <w:tc>
          <w:tcPr>
            <w:tcW w:w="1799" w:type="dxa"/>
            <w:vAlign w:val="center"/>
          </w:tcPr>
          <w:p w14:paraId="4FC37829">
            <w:pPr>
              <w:widowControl/>
              <w:spacing w:line="360" w:lineRule="auto"/>
              <w:jc w:val="center"/>
            </w:pPr>
            <w:r>
              <w:rPr>
                <w:rFonts w:hint="eastAsia"/>
              </w:rPr>
              <w:t>0.006%</w:t>
            </w:r>
          </w:p>
        </w:tc>
        <w:tc>
          <w:tcPr>
            <w:tcW w:w="1799" w:type="dxa"/>
            <w:vAlign w:val="center"/>
          </w:tcPr>
          <w:p w14:paraId="7355024E">
            <w:pPr>
              <w:widowControl/>
              <w:spacing w:line="360" w:lineRule="auto"/>
              <w:jc w:val="center"/>
            </w:pPr>
            <w:r>
              <w:rPr>
                <w:rFonts w:hint="eastAsia"/>
              </w:rPr>
              <w:t>0.006%</w:t>
            </w:r>
          </w:p>
        </w:tc>
        <w:tc>
          <w:tcPr>
            <w:tcW w:w="1799" w:type="dxa"/>
            <w:vAlign w:val="center"/>
          </w:tcPr>
          <w:p w14:paraId="40731492">
            <w:pPr>
              <w:widowControl/>
              <w:spacing w:line="360" w:lineRule="auto"/>
              <w:jc w:val="center"/>
            </w:pPr>
            <w:r>
              <w:rPr>
                <w:rFonts w:hint="eastAsia"/>
              </w:rPr>
              <w:t>0.006%</w:t>
            </w:r>
          </w:p>
        </w:tc>
      </w:tr>
      <w:tr w14:paraId="7C83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AE6AD0B">
            <w:pPr>
              <w:widowControl/>
              <w:spacing w:line="360" w:lineRule="auto"/>
              <w:jc w:val="center"/>
            </w:pPr>
            <w:r>
              <w:rPr>
                <w:rFonts w:hint="eastAsia"/>
              </w:rPr>
              <w:t>100亿元（含）以上</w:t>
            </w:r>
          </w:p>
        </w:tc>
        <w:tc>
          <w:tcPr>
            <w:tcW w:w="1799" w:type="dxa"/>
            <w:vAlign w:val="center"/>
          </w:tcPr>
          <w:p w14:paraId="102F2B7A">
            <w:pPr>
              <w:widowControl/>
              <w:spacing w:line="360" w:lineRule="auto"/>
              <w:jc w:val="center"/>
            </w:pPr>
            <w:r>
              <w:rPr>
                <w:rFonts w:hint="eastAsia"/>
              </w:rPr>
              <w:t>0.004%</w:t>
            </w:r>
          </w:p>
        </w:tc>
        <w:tc>
          <w:tcPr>
            <w:tcW w:w="1799" w:type="dxa"/>
            <w:vAlign w:val="center"/>
          </w:tcPr>
          <w:p w14:paraId="00528580">
            <w:pPr>
              <w:widowControl/>
              <w:spacing w:line="360" w:lineRule="auto"/>
              <w:jc w:val="center"/>
            </w:pPr>
            <w:r>
              <w:rPr>
                <w:rFonts w:hint="eastAsia"/>
              </w:rPr>
              <w:t>0.004%</w:t>
            </w:r>
          </w:p>
        </w:tc>
        <w:tc>
          <w:tcPr>
            <w:tcW w:w="1799" w:type="dxa"/>
            <w:vAlign w:val="center"/>
          </w:tcPr>
          <w:p w14:paraId="6EED951A">
            <w:pPr>
              <w:widowControl/>
              <w:spacing w:line="360" w:lineRule="auto"/>
              <w:jc w:val="center"/>
            </w:pPr>
            <w:r>
              <w:rPr>
                <w:rFonts w:hint="eastAsia"/>
              </w:rPr>
              <w:t>0.004%</w:t>
            </w:r>
          </w:p>
        </w:tc>
      </w:tr>
    </w:tbl>
    <w:p w14:paraId="4982F78B">
      <w:pPr>
        <w:ind w:firstLine="420" w:firstLineChars="200"/>
      </w:pPr>
      <w:r>
        <w:rPr>
          <w:rFonts w:hint="eastAsia"/>
        </w:rPr>
        <w:t xml:space="preserve">备注：1.每宗交易代理服务费不低于 </w:t>
      </w:r>
      <w:r>
        <w:rPr>
          <w:rFonts w:hint="eastAsia" w:ascii="Times New Roman" w:eastAsia="宋体"/>
          <w:lang w:val="en-US" w:eastAsia="zh-CN"/>
        </w:rPr>
        <w:t>5</w:t>
      </w:r>
      <w:r>
        <w:rPr>
          <w:rFonts w:hint="eastAsia"/>
        </w:rPr>
        <w:t>000 元；</w:t>
      </w:r>
    </w:p>
    <w:p w14:paraId="7F3F43F4">
      <w:pPr>
        <w:ind w:firstLine="420" w:firstLineChars="200"/>
        <w:rPr>
          <w:rFonts w:hint="eastAsia" w:eastAsia="宋体"/>
          <w:lang w:eastAsia="zh-CN"/>
        </w:rPr>
      </w:pPr>
      <w:r>
        <w:rPr>
          <w:rFonts w:hint="eastAsia"/>
        </w:rPr>
        <w:t>2.对于报总价的采购类项目，中标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14:paraId="0A42844E">
      <w:pPr>
        <w:ind w:firstLine="420" w:firstLineChars="200"/>
      </w:pPr>
      <w:r>
        <w:rPr>
          <w:rFonts w:hint="eastAsia"/>
        </w:rPr>
        <w:t>如某</w:t>
      </w:r>
      <w:r>
        <w:rPr>
          <w:rFonts w:hint="eastAsia" w:ascii="Times New Roman" w:eastAsia="宋体"/>
          <w:lang w:val="en-US" w:eastAsia="zh-CN"/>
        </w:rPr>
        <w:t>服务</w:t>
      </w:r>
      <w:r>
        <w:rPr>
          <w:rFonts w:hint="eastAsia"/>
        </w:rPr>
        <w:t>采购项目，中标（成交）金额为600万元，总共交纳的代理服务费的具体计算过程如下：</w:t>
      </w:r>
    </w:p>
    <w:p w14:paraId="744C7267">
      <w:pPr>
        <w:ind w:firstLine="420" w:firstLineChars="200"/>
      </w:pPr>
      <w:r>
        <w:rPr>
          <w:rFonts w:hint="eastAsia"/>
        </w:rPr>
        <w:t>标准代理服务费＝（100万以下部分的代理服务费）+（100万～500万部分的代理服务费）+（500万～600万部分的代理服务费）＝100万元×1.5%+（500-100）万元×</w:t>
      </w:r>
      <w:r>
        <w:rPr>
          <w:rFonts w:hint="eastAsia" w:ascii="Times New Roman" w:eastAsia="宋体"/>
          <w:lang w:val="en-US" w:eastAsia="zh-CN"/>
        </w:rPr>
        <w:t>0.8</w:t>
      </w:r>
      <w:r>
        <w:rPr>
          <w:rFonts w:hint="eastAsia"/>
        </w:rPr>
        <w:t>%+（600-500）万元×0.</w:t>
      </w:r>
      <w:r>
        <w:rPr>
          <w:rFonts w:hint="eastAsia" w:ascii="Times New Roman" w:eastAsia="宋体"/>
          <w:lang w:val="en-US" w:eastAsia="zh-CN"/>
        </w:rPr>
        <w:t>45</w:t>
      </w:r>
      <w:r>
        <w:rPr>
          <w:rFonts w:hint="eastAsia"/>
        </w:rPr>
        <w:t>%=1.5万元+</w:t>
      </w:r>
      <w:r>
        <w:rPr>
          <w:rFonts w:hint="eastAsia" w:ascii="Times New Roman" w:eastAsia="宋体"/>
          <w:lang w:val="en-US" w:eastAsia="zh-CN"/>
        </w:rPr>
        <w:t>3.2</w:t>
      </w:r>
      <w:r>
        <w:rPr>
          <w:rFonts w:hint="eastAsia"/>
        </w:rPr>
        <w:t>万元+0.</w:t>
      </w:r>
      <w:r>
        <w:rPr>
          <w:rFonts w:hint="eastAsia" w:ascii="Times New Roman" w:eastAsia="宋体"/>
          <w:lang w:val="en-US" w:eastAsia="zh-CN"/>
        </w:rPr>
        <w:t>45</w:t>
      </w:r>
      <w:r>
        <w:rPr>
          <w:rFonts w:hint="eastAsia"/>
        </w:rPr>
        <w:t>万元＝</w:t>
      </w:r>
      <w:r>
        <w:rPr>
          <w:rFonts w:hint="eastAsia" w:ascii="Times New Roman" w:eastAsia="宋体"/>
          <w:lang w:val="en-US" w:eastAsia="zh-CN"/>
        </w:rPr>
        <w:t>5.15</w:t>
      </w:r>
      <w:r>
        <w:rPr>
          <w:rFonts w:hint="eastAsia"/>
        </w:rPr>
        <w:t>万元</w:t>
      </w:r>
    </w:p>
    <w:p w14:paraId="08BD0A86">
      <w:pPr>
        <w:numPr>
          <w:ilvl w:val="0"/>
          <w:numId w:val="7"/>
        </w:numPr>
        <w:ind w:firstLine="420" w:firstLineChars="200"/>
        <w:rPr>
          <w:rFonts w:hint="eastAsia"/>
        </w:rPr>
      </w:pPr>
      <w:r>
        <w:rPr>
          <w:rFonts w:hint="eastAsia"/>
        </w:rPr>
        <w:t>中标（成交）供应商中标（成交）后，必须按规定采用银行对公转账方式向深圳交易集团有限公司直接交纳代理服务费，交纳信息及要求按照缴款</w:t>
      </w:r>
      <w:r>
        <w:rPr>
          <w:rFonts w:hint="eastAsia" w:eastAsia="宋体"/>
          <w:lang w:eastAsia="zh-CN"/>
        </w:rPr>
        <w:t>（</w:t>
      </w:r>
      <w:r>
        <w:rPr>
          <w:rFonts w:hint="eastAsia" w:ascii="Times New Roman" w:eastAsia="宋体"/>
          <w:lang w:val="en-US" w:eastAsia="zh-CN"/>
        </w:rPr>
        <w:t>付款</w:t>
      </w:r>
      <w:r>
        <w:rPr>
          <w:rFonts w:hint="eastAsia" w:eastAsia="宋体"/>
          <w:lang w:eastAsia="zh-CN"/>
        </w:rPr>
        <w:t>）</w:t>
      </w:r>
      <w:r>
        <w:rPr>
          <w:rFonts w:hint="eastAsia"/>
        </w:rPr>
        <w:t>通知书执行。</w:t>
      </w:r>
    </w:p>
    <w:p w14:paraId="1EC38048">
      <w:pPr>
        <w:numPr>
          <w:ilvl w:val="0"/>
          <w:numId w:val="0"/>
        </w:numPr>
        <w:rPr>
          <w:rFonts w:hint="eastAsia"/>
        </w:rPr>
      </w:pPr>
    </w:p>
    <w:p w14:paraId="5ECCDDCA">
      <w:pPr>
        <w:ind w:firstLine="420" w:firstLineChars="200"/>
        <w:rPr>
          <w:rFonts w:hint="default" w:eastAsia="宋体"/>
          <w:lang w:val="en-US" w:eastAsia="zh-CN"/>
        </w:rPr>
      </w:pPr>
    </w:p>
    <w:p w14:paraId="7C15FB4D">
      <w:pPr>
        <w:ind w:firstLine="422" w:firstLineChars="200"/>
        <w:rPr>
          <w:b/>
        </w:rPr>
        <w:sectPr>
          <w:pgSz w:w="11907" w:h="16840"/>
          <w:pgMar w:top="1440" w:right="1797" w:bottom="1440" w:left="1797" w:header="851" w:footer="992" w:gutter="0"/>
          <w:cols w:space="425" w:num="1"/>
          <w:titlePg/>
          <w:docGrid w:linePitch="462" w:charSpace="0"/>
        </w:sectPr>
      </w:pPr>
    </w:p>
    <w:bookmarkEnd w:id="33"/>
    <w:p w14:paraId="50DBB6AC">
      <w:pPr>
        <w:pStyle w:val="5"/>
        <w:rPr>
          <w:sz w:val="28"/>
          <w:szCs w:val="28"/>
        </w:rPr>
      </w:pPr>
      <w:r>
        <w:rPr>
          <w:rFonts w:hint="eastAsia"/>
          <w:sz w:val="28"/>
          <w:szCs w:val="28"/>
        </w:rPr>
        <w:t>第三章 用户需求书</w:t>
      </w:r>
    </w:p>
    <w:p w14:paraId="26244164">
      <w:pPr>
        <w:pStyle w:val="5"/>
        <w:spacing w:before="120" w:beforeLines="50" w:after="120" w:afterLines="50"/>
        <w:rPr>
          <w:szCs w:val="24"/>
        </w:rPr>
      </w:pPr>
      <w:r>
        <w:rPr>
          <w:rFonts w:hint="eastAsia"/>
          <w:szCs w:val="24"/>
        </w:rPr>
        <w:t xml:space="preserve"> 一、项目基本信息</w:t>
      </w:r>
    </w:p>
    <w:p w14:paraId="1C189BA6">
      <w:pPr>
        <w:rPr>
          <w:rFonts w:ascii="宋体" w:hAnsi="宋体"/>
          <w:b/>
          <w:color w:val="FF0000"/>
          <w:szCs w:val="21"/>
        </w:rPr>
      </w:pPr>
    </w:p>
    <w:tbl>
      <w:tblPr>
        <w:tblStyle w:val="43"/>
        <w:tblpPr w:leftFromText="180" w:rightFromText="180" w:vertAnchor="text" w:horzAnchor="margin" w:tblpY="17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
        <w:gridCol w:w="5297"/>
        <w:gridCol w:w="2749"/>
      </w:tblGrid>
      <w:tr w14:paraId="4541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82" w:type="pct"/>
            <w:vAlign w:val="center"/>
          </w:tcPr>
          <w:p w14:paraId="4CCC09C9">
            <w:pPr>
              <w:jc w:val="center"/>
              <w:rPr>
                <w:bCs/>
                <w:szCs w:val="21"/>
              </w:rPr>
            </w:pPr>
            <w:r>
              <w:rPr>
                <w:rFonts w:hint="eastAsia"/>
                <w:bCs/>
                <w:szCs w:val="21"/>
              </w:rPr>
              <w:t>序号</w:t>
            </w:r>
          </w:p>
        </w:tc>
        <w:tc>
          <w:tcPr>
            <w:tcW w:w="3105" w:type="pct"/>
            <w:vAlign w:val="center"/>
          </w:tcPr>
          <w:p w14:paraId="2873AD2B">
            <w:pPr>
              <w:jc w:val="center"/>
              <w:rPr>
                <w:bCs/>
                <w:szCs w:val="21"/>
              </w:rPr>
            </w:pPr>
            <w:r>
              <w:rPr>
                <w:rFonts w:hint="eastAsia"/>
                <w:bCs/>
                <w:szCs w:val="21"/>
              </w:rPr>
              <w:t>采购项目名称</w:t>
            </w:r>
          </w:p>
        </w:tc>
        <w:tc>
          <w:tcPr>
            <w:tcW w:w="1611" w:type="pct"/>
            <w:vAlign w:val="center"/>
          </w:tcPr>
          <w:p w14:paraId="7BAFB469">
            <w:pPr>
              <w:jc w:val="center"/>
              <w:rPr>
                <w:b/>
                <w:bCs/>
                <w:color w:val="FF0000"/>
                <w:szCs w:val="21"/>
              </w:rPr>
            </w:pPr>
            <w:r>
              <w:rPr>
                <w:rFonts w:hint="eastAsia"/>
                <w:b/>
                <w:bCs/>
                <w:color w:val="FF0000"/>
                <w:szCs w:val="21"/>
              </w:rPr>
              <w:t>财政预算限额（元）</w:t>
            </w:r>
          </w:p>
        </w:tc>
      </w:tr>
      <w:tr w14:paraId="3175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2" w:type="pct"/>
            <w:vAlign w:val="center"/>
          </w:tcPr>
          <w:p w14:paraId="3C7AFCAC">
            <w:pPr>
              <w:jc w:val="center"/>
              <w:rPr>
                <w:bCs/>
                <w:color w:val="FF0000"/>
                <w:szCs w:val="21"/>
              </w:rPr>
            </w:pPr>
            <w:r>
              <w:rPr>
                <w:rFonts w:hint="eastAsia"/>
                <w:bCs/>
                <w:color w:val="FF0000"/>
                <w:szCs w:val="21"/>
              </w:rPr>
              <w:t>1</w:t>
            </w:r>
          </w:p>
        </w:tc>
        <w:tc>
          <w:tcPr>
            <w:tcW w:w="3105" w:type="pct"/>
            <w:vAlign w:val="center"/>
          </w:tcPr>
          <w:p w14:paraId="11E1BD59">
            <w:pPr>
              <w:jc w:val="center"/>
              <w:rPr>
                <w:b/>
                <w:bCs/>
                <w:color w:val="FF0000"/>
                <w:szCs w:val="21"/>
              </w:rPr>
            </w:pPr>
            <w:r>
              <w:rPr>
                <w:rFonts w:hint="eastAsia"/>
                <w:b/>
                <w:bCs/>
                <w:color w:val="FF0000"/>
                <w:szCs w:val="21"/>
              </w:rPr>
              <w:t>深圳平乐骨伤科医院（深圳市坪山区中医院）医疗废物集中处置服务采购</w:t>
            </w:r>
          </w:p>
        </w:tc>
        <w:tc>
          <w:tcPr>
            <w:tcW w:w="1611" w:type="pct"/>
            <w:vAlign w:val="center"/>
          </w:tcPr>
          <w:p w14:paraId="40B055DF">
            <w:pPr>
              <w:jc w:val="center"/>
              <w:rPr>
                <w:bCs/>
                <w:color w:val="FF0000"/>
                <w:szCs w:val="21"/>
              </w:rPr>
            </w:pPr>
            <w:r>
              <w:rPr>
                <w:rFonts w:hint="eastAsia"/>
                <w:bCs/>
                <w:color w:val="FF0000"/>
                <w:szCs w:val="21"/>
              </w:rPr>
              <w:t>937140</w:t>
            </w:r>
          </w:p>
        </w:tc>
      </w:tr>
    </w:tbl>
    <w:p w14:paraId="1C51B987">
      <w:pPr>
        <w:rPr>
          <w:rFonts w:ascii="宋体" w:hAnsi="宋体"/>
          <w:b/>
          <w:color w:val="FF0000"/>
          <w:szCs w:val="21"/>
        </w:rPr>
      </w:pPr>
    </w:p>
    <w:p w14:paraId="7C46DDAB">
      <w:pPr>
        <w:pStyle w:val="5"/>
        <w:spacing w:before="120" w:beforeLines="50" w:after="120" w:afterLines="50"/>
        <w:rPr>
          <w:szCs w:val="24"/>
        </w:rPr>
      </w:pPr>
      <w:r>
        <w:rPr>
          <w:rFonts w:hint="eastAsia"/>
          <w:szCs w:val="24"/>
        </w:rPr>
        <w:t>二、项目概况</w:t>
      </w:r>
    </w:p>
    <w:p w14:paraId="1C9C9D22">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b/>
          <w:color w:val="FF0000"/>
          <w:kern w:val="2"/>
          <w:sz w:val="21"/>
          <w:szCs w:val="21"/>
          <w:lang w:val="en-US" w:eastAsia="zh-CN"/>
        </w:rPr>
      </w:pPr>
      <w:r>
        <w:rPr>
          <w:rFonts w:hint="eastAsia" w:asciiTheme="minorEastAsia" w:hAnsiTheme="minorEastAsia" w:eastAsiaTheme="minorEastAsia" w:cstheme="minorEastAsia"/>
          <w:sz w:val="21"/>
          <w:szCs w:val="21"/>
          <w:lang w:val="en-US" w:eastAsia="zh-CN"/>
        </w:rPr>
        <w:t>依据市卫健委提供</w:t>
      </w:r>
      <w:bookmarkStart w:id="81" w:name="_GoBack"/>
      <w:r>
        <w:rPr>
          <w:rFonts w:hint="eastAsia"/>
          <w:b w:val="0"/>
          <w:bCs w:val="0"/>
          <w:color w:val="000000" w:themeColor="text1"/>
          <w:szCs w:val="21"/>
          <w14:textFill>
            <w14:solidFill>
              <w14:schemeClr w14:val="tx1"/>
            </w14:solidFill>
          </w14:textFill>
        </w:rPr>
        <w:t>深圳平乐骨伤科医院（深圳市坪山区中医院）</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2024年核算数据，</w:t>
      </w:r>
      <w:r>
        <w:rPr>
          <w:rFonts w:hint="eastAsia"/>
          <w:b w:val="0"/>
          <w:bCs w:val="0"/>
          <w:color w:val="000000" w:themeColor="text1"/>
          <w:szCs w:val="21"/>
          <w14:textFill>
            <w14:solidFill>
              <w14:schemeClr w14:val="tx1"/>
            </w14:solidFill>
          </w14:textFill>
        </w:rPr>
        <w:t>深圳平乐骨伤科医院（深圳市坪山区中医院）</w:t>
      </w:r>
      <w:bookmarkEnd w:id="81"/>
      <w:r>
        <w:rPr>
          <w:rFonts w:hint="eastAsia" w:asciiTheme="minorEastAsia" w:hAnsiTheme="minorEastAsia" w:eastAsiaTheme="minorEastAsia" w:cstheme="minorEastAsia"/>
          <w:sz w:val="21"/>
          <w:szCs w:val="21"/>
          <w:lang w:val="en-US" w:eastAsia="zh-CN"/>
        </w:rPr>
        <w:t>四个院区及下属社康，床位数为1015床，病床使用率为78.7%，门诊量为834404人次，本项目预算为93.714万元。</w:t>
      </w:r>
    </w:p>
    <w:p w14:paraId="441D6E49">
      <w:pPr>
        <w:rPr>
          <w:rFonts w:ascii="宋体" w:hAnsi="宋体"/>
          <w:b/>
          <w:color w:val="FF0000"/>
          <w:szCs w:val="21"/>
        </w:rPr>
      </w:pPr>
    </w:p>
    <w:p w14:paraId="5C7AD04F">
      <w:pPr>
        <w:pStyle w:val="5"/>
        <w:spacing w:before="120" w:beforeLines="50" w:after="120" w:afterLines="50"/>
        <w:rPr>
          <w:szCs w:val="24"/>
        </w:rPr>
      </w:pPr>
      <w:r>
        <w:rPr>
          <w:rFonts w:hint="eastAsia"/>
          <w:szCs w:val="24"/>
        </w:rPr>
        <w:t>三、</w:t>
      </w:r>
      <w:bookmarkStart w:id="35" w:name="_Hlk72073432"/>
      <w:r>
        <w:rPr>
          <w:rFonts w:hint="eastAsia"/>
          <w:szCs w:val="24"/>
        </w:rPr>
        <w:t>服务需求明细</w:t>
      </w:r>
      <w:bookmarkEnd w:id="35"/>
    </w:p>
    <w:tbl>
      <w:tblPr>
        <w:tblStyle w:val="43"/>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4779"/>
        <w:gridCol w:w="1518"/>
        <w:gridCol w:w="1383"/>
      </w:tblGrid>
      <w:tr w14:paraId="230B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Align w:val="center"/>
          </w:tcPr>
          <w:p w14:paraId="2F2607F5">
            <w:pPr>
              <w:jc w:val="center"/>
              <w:rPr>
                <w:bCs/>
                <w:szCs w:val="21"/>
              </w:rPr>
            </w:pPr>
            <w:r>
              <w:rPr>
                <w:rFonts w:hint="eastAsia"/>
                <w:bCs/>
                <w:szCs w:val="21"/>
              </w:rPr>
              <w:t>序号</w:t>
            </w:r>
          </w:p>
        </w:tc>
        <w:tc>
          <w:tcPr>
            <w:tcW w:w="2802" w:type="pct"/>
            <w:vAlign w:val="center"/>
          </w:tcPr>
          <w:p w14:paraId="1C39CDAE">
            <w:pPr>
              <w:jc w:val="center"/>
              <w:rPr>
                <w:bCs/>
                <w:szCs w:val="21"/>
              </w:rPr>
            </w:pPr>
            <w:r>
              <w:rPr>
                <w:rFonts w:hint="eastAsia"/>
                <w:bCs/>
                <w:szCs w:val="21"/>
              </w:rPr>
              <w:t>服务需求名称（标的名称）</w:t>
            </w:r>
          </w:p>
        </w:tc>
        <w:tc>
          <w:tcPr>
            <w:tcW w:w="890" w:type="pct"/>
            <w:vAlign w:val="center"/>
          </w:tcPr>
          <w:p w14:paraId="55062818">
            <w:pPr>
              <w:jc w:val="center"/>
              <w:rPr>
                <w:bCs/>
                <w:szCs w:val="21"/>
              </w:rPr>
            </w:pPr>
            <w:r>
              <w:rPr>
                <w:rFonts w:hint="eastAsia"/>
                <w:bCs/>
                <w:szCs w:val="21"/>
              </w:rPr>
              <w:t>数量</w:t>
            </w:r>
          </w:p>
        </w:tc>
        <w:tc>
          <w:tcPr>
            <w:tcW w:w="811" w:type="pct"/>
            <w:vAlign w:val="center"/>
          </w:tcPr>
          <w:p w14:paraId="351D4AD6">
            <w:pPr>
              <w:jc w:val="center"/>
              <w:rPr>
                <w:bCs/>
                <w:szCs w:val="21"/>
              </w:rPr>
            </w:pPr>
            <w:r>
              <w:rPr>
                <w:rFonts w:hint="eastAsia"/>
                <w:bCs/>
                <w:szCs w:val="21"/>
              </w:rPr>
              <w:t>单位</w:t>
            </w:r>
          </w:p>
        </w:tc>
      </w:tr>
      <w:tr w14:paraId="11069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Align w:val="center"/>
          </w:tcPr>
          <w:p w14:paraId="0A35D81E">
            <w:pPr>
              <w:jc w:val="center"/>
              <w:rPr>
                <w:bCs/>
                <w:szCs w:val="21"/>
              </w:rPr>
            </w:pPr>
            <w:r>
              <w:rPr>
                <w:rFonts w:hint="eastAsia"/>
                <w:bCs/>
                <w:szCs w:val="21"/>
              </w:rPr>
              <w:t>1</w:t>
            </w:r>
          </w:p>
        </w:tc>
        <w:tc>
          <w:tcPr>
            <w:tcW w:w="2802" w:type="pct"/>
            <w:vAlign w:val="center"/>
          </w:tcPr>
          <w:p w14:paraId="5F752DC8">
            <w:pPr>
              <w:jc w:val="center"/>
              <w:rPr>
                <w:bCs/>
                <w:szCs w:val="21"/>
              </w:rPr>
            </w:pPr>
            <w:r>
              <w:rPr>
                <w:rFonts w:hint="eastAsia"/>
                <w:bCs/>
                <w:szCs w:val="21"/>
              </w:rPr>
              <w:t>深圳平乐骨伤科医院（深圳市坪山区中医院）医疗废物集中处置服务采购</w:t>
            </w:r>
          </w:p>
        </w:tc>
        <w:tc>
          <w:tcPr>
            <w:tcW w:w="890" w:type="pct"/>
            <w:vAlign w:val="center"/>
          </w:tcPr>
          <w:p w14:paraId="67B45A52">
            <w:pPr>
              <w:jc w:val="center"/>
              <w:rPr>
                <w:rFonts w:hint="eastAsia" w:eastAsia="宋体"/>
                <w:bCs/>
                <w:szCs w:val="21"/>
                <w:lang w:eastAsia="zh-CN"/>
              </w:rPr>
            </w:pPr>
            <w:r>
              <w:rPr>
                <w:rFonts w:hint="eastAsia"/>
                <w:lang w:val="en-US" w:eastAsia="zh-CN"/>
              </w:rPr>
              <w:t>1</w:t>
            </w:r>
          </w:p>
        </w:tc>
        <w:tc>
          <w:tcPr>
            <w:tcW w:w="811" w:type="pct"/>
            <w:vAlign w:val="center"/>
          </w:tcPr>
          <w:p w14:paraId="3C307914">
            <w:pPr>
              <w:jc w:val="center"/>
              <w:rPr>
                <w:rFonts w:hint="eastAsia" w:eastAsia="宋体"/>
                <w:bCs/>
                <w:szCs w:val="21"/>
                <w:lang w:val="en-US" w:eastAsia="zh-CN"/>
              </w:rPr>
            </w:pPr>
            <w:r>
              <w:rPr>
                <w:rFonts w:hint="eastAsia"/>
                <w:bCs/>
                <w:szCs w:val="21"/>
                <w:lang w:val="en-US" w:eastAsia="zh-CN"/>
              </w:rPr>
              <w:t>项</w:t>
            </w:r>
          </w:p>
        </w:tc>
      </w:tr>
    </w:tbl>
    <w:p w14:paraId="527432C9">
      <w:pPr>
        <w:rPr>
          <w:rFonts w:ascii="宋体" w:hAnsi="宋体"/>
          <w:b/>
          <w:color w:val="FF0000"/>
          <w:szCs w:val="21"/>
        </w:rPr>
      </w:pPr>
    </w:p>
    <w:p w14:paraId="2AFD22A0">
      <w:pPr>
        <w:pStyle w:val="5"/>
        <w:spacing w:before="120" w:beforeLines="50" w:after="120" w:afterLines="50"/>
        <w:rPr>
          <w:szCs w:val="24"/>
        </w:rPr>
      </w:pPr>
      <w:r>
        <w:rPr>
          <w:rFonts w:hint="eastAsia"/>
          <w:szCs w:val="24"/>
        </w:rPr>
        <w:t>四、实质性条款</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07D9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4" w:type="dxa"/>
          </w:tcPr>
          <w:p w14:paraId="5BEE5F22">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795" w:type="dxa"/>
          </w:tcPr>
          <w:p w14:paraId="5F09FDDB">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14:paraId="5546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17A4C3E3">
            <w:pPr>
              <w:adjustRightInd w:val="0"/>
              <w:snapToGrid w:val="0"/>
              <w:spacing w:line="360" w:lineRule="auto"/>
              <w:rPr>
                <w:rFonts w:ascii="宋体" w:hAnsi="宋体"/>
                <w:kern w:val="0"/>
                <w:szCs w:val="21"/>
              </w:rPr>
            </w:pPr>
            <w:r>
              <w:rPr>
                <w:rFonts w:hint="eastAsia" w:ascii="宋体" w:hAnsi="宋体"/>
                <w:kern w:val="0"/>
                <w:szCs w:val="21"/>
              </w:rPr>
              <w:t>1</w:t>
            </w:r>
          </w:p>
        </w:tc>
        <w:tc>
          <w:tcPr>
            <w:tcW w:w="7795" w:type="dxa"/>
          </w:tcPr>
          <w:p w14:paraId="22703D16">
            <w:pPr>
              <w:rPr>
                <w:rFonts w:hAnsi="宋体" w:eastAsiaTheme="minorEastAsia"/>
                <w:kern w:val="0"/>
                <w:szCs w:val="21"/>
              </w:rPr>
            </w:pPr>
            <w:r>
              <w:rPr>
                <w:rFonts w:hint="eastAsia" w:hAnsi="宋体" w:eastAsia="宋体"/>
                <w:sz w:val="21"/>
                <w:szCs w:val="21"/>
                <w:lang w:eastAsia="zh-CN"/>
              </w:rPr>
              <w:t>★本项目合同期一年，本次项目合同期满后，采购人可依据对</w:t>
            </w:r>
            <w:r>
              <w:rPr>
                <w:rFonts w:hint="eastAsia" w:hAnsi="宋体"/>
                <w:sz w:val="21"/>
                <w:szCs w:val="21"/>
                <w:lang w:val="en-US" w:eastAsia="zh-CN"/>
              </w:rPr>
              <w:t>成交供应商</w:t>
            </w:r>
            <w:r>
              <w:rPr>
                <w:rFonts w:hint="eastAsia" w:hAnsi="宋体" w:eastAsia="宋体"/>
                <w:sz w:val="21"/>
                <w:szCs w:val="21"/>
                <w:lang w:eastAsia="zh-CN"/>
              </w:rPr>
              <w:t>的考核情况以及《深圳经济特区政府采购条例》第三十八条的规定续签合同，但整个合同的履行期限不得超过36个月，协议期内所有合同实质性条款不得改变。</w:t>
            </w:r>
          </w:p>
        </w:tc>
      </w:tr>
    </w:tbl>
    <w:p w14:paraId="0AC0E466">
      <w:r>
        <w:rPr>
          <w:rFonts w:hint="eastAsia"/>
        </w:rPr>
        <w:t>注：上表所列内容为不可负偏离条款，负偏离将视为未实质性满足谈判文件要求作投标</w:t>
      </w:r>
      <w:r>
        <w:rPr>
          <w:rFonts w:hint="eastAsia"/>
          <w:lang w:eastAsia="zh-CN"/>
        </w:rPr>
        <w:t>（</w:t>
      </w:r>
      <w:r>
        <w:rPr>
          <w:rFonts w:hint="eastAsia"/>
          <w:lang w:val="en-US" w:eastAsia="zh-CN"/>
        </w:rPr>
        <w:t>应答</w:t>
      </w:r>
      <w:r>
        <w:rPr>
          <w:rFonts w:hint="eastAsia"/>
          <w:lang w:eastAsia="zh-CN"/>
        </w:rPr>
        <w:t>）</w:t>
      </w:r>
      <w:r>
        <w:rPr>
          <w:rFonts w:hint="eastAsia"/>
        </w:rPr>
        <w:t>无效处理。</w:t>
      </w:r>
    </w:p>
    <w:p w14:paraId="523F79C1">
      <w:pPr>
        <w:ind w:firstLine="420" w:firstLineChars="200"/>
      </w:pPr>
    </w:p>
    <w:p w14:paraId="395B727F">
      <w:pPr>
        <w:ind w:firstLine="420" w:firstLineChars="200"/>
      </w:pPr>
    </w:p>
    <w:p w14:paraId="1BBF1EFE">
      <w:pPr>
        <w:ind w:firstLine="420" w:firstLineChars="200"/>
        <w:rPr>
          <w:rFonts w:ascii="宋体" w:hAnsi="宋体"/>
          <w:szCs w:val="21"/>
        </w:rPr>
      </w:pPr>
    </w:p>
    <w:p w14:paraId="447349E3">
      <w:pPr>
        <w:rPr>
          <w:b/>
          <w:bCs/>
          <w:szCs w:val="21"/>
        </w:rPr>
      </w:pPr>
    </w:p>
    <w:p w14:paraId="3F46BFCD">
      <w:pPr>
        <w:rPr>
          <w:rFonts w:hint="eastAsia"/>
          <w:szCs w:val="24"/>
        </w:rPr>
      </w:pPr>
      <w:r>
        <w:rPr>
          <w:rFonts w:hint="eastAsia"/>
          <w:szCs w:val="24"/>
        </w:rPr>
        <w:br w:type="page"/>
      </w:r>
    </w:p>
    <w:p w14:paraId="07D1F234">
      <w:pPr>
        <w:pStyle w:val="5"/>
        <w:spacing w:before="120" w:beforeLines="50" w:after="120" w:afterLines="50"/>
        <w:rPr>
          <w:szCs w:val="24"/>
        </w:rPr>
      </w:pPr>
      <w:r>
        <w:rPr>
          <w:rFonts w:hint="eastAsia"/>
          <w:szCs w:val="24"/>
        </w:rPr>
        <w:t>五、技术要求</w:t>
      </w:r>
    </w:p>
    <w:p w14:paraId="2667744A">
      <w:pPr>
        <w:spacing w:before="0" w:beforeLines="0" w:after="0" w:afterLines="0"/>
        <w:ind w:left="0" w:leftChars="0" w:firstLine="420" w:firstLineChars="200"/>
        <w:jc w:val="left"/>
        <w:rPr>
          <w:rFonts w:hint="eastAsia" w:asciiTheme="minorEastAsia" w:hAnsiTheme="minorEastAsia" w:eastAsiaTheme="minorEastAsia" w:cstheme="minorEastAsia"/>
          <w:bCs w:val="0"/>
          <w:sz w:val="21"/>
          <w:szCs w:val="21"/>
        </w:rPr>
      </w:pPr>
      <w:r>
        <w:rPr>
          <w:rFonts w:hint="eastAsia" w:asciiTheme="minorEastAsia" w:hAnsiTheme="minorEastAsia" w:eastAsiaTheme="minorEastAsia" w:cstheme="minorEastAsia"/>
          <w:bCs w:val="0"/>
          <w:sz w:val="21"/>
          <w:szCs w:val="21"/>
          <w:lang w:val="en-US" w:eastAsia="zh-CN"/>
        </w:rPr>
        <w:t>（一）服务期限及时间</w:t>
      </w:r>
    </w:p>
    <w:p w14:paraId="596A9331">
      <w:pPr>
        <w:pStyle w:val="38"/>
        <w:spacing w:before="0" w:beforeLines="0" w:beforeAutospacing="0" w:after="0" w:afterLines="0" w:afterAutospacing="0" w:line="240" w:lineRule="auto"/>
        <w:ind w:firstLine="422" w:firstLineChars="200"/>
        <w:rPr>
          <w:rFonts w:hint="eastAsia" w:asciiTheme="minorEastAsia" w:hAnsiTheme="minorEastAsia" w:eastAsiaTheme="minorEastAsia" w:cstheme="minorEastAsia"/>
          <w:b/>
          <w:bCs/>
          <w:color w:val="FF0000"/>
          <w:kern w:val="2"/>
          <w:sz w:val="21"/>
          <w:szCs w:val="21"/>
          <w:lang w:val="en-US" w:eastAsia="zh-CN" w:bidi="ar-SA"/>
        </w:rPr>
      </w:pPr>
      <w:r>
        <w:rPr>
          <w:rFonts w:hint="eastAsia" w:hAnsi="宋体" w:eastAsia="宋体"/>
          <w:b/>
          <w:bCs/>
          <w:color w:val="FF0000"/>
          <w:sz w:val="21"/>
          <w:szCs w:val="21"/>
          <w:lang w:eastAsia="zh-CN"/>
        </w:rPr>
        <w:t>★本项目合同期一年，本次项目合同期满后，采购人可依据对成交供应商的考核情况以及《深圳经济特区政府采购条例》第三十八条的规定续签合同，但整个合同的履行期限不得超过36个月，协议期内所有合同实质性条款不得改变</w:t>
      </w:r>
      <w:r>
        <w:rPr>
          <w:rFonts w:hint="eastAsia" w:asciiTheme="minorEastAsia" w:hAnsiTheme="minorEastAsia" w:eastAsiaTheme="minorEastAsia" w:cstheme="minorEastAsia"/>
          <w:b/>
          <w:bCs/>
          <w:color w:val="FF0000"/>
          <w:kern w:val="2"/>
          <w:sz w:val="21"/>
          <w:szCs w:val="21"/>
          <w:lang w:val="en-US" w:eastAsia="zh-CN" w:bidi="ar-SA"/>
        </w:rPr>
        <w:t>。</w:t>
      </w:r>
    </w:p>
    <w:p w14:paraId="003E19E5">
      <w:pPr>
        <w:pStyle w:val="38"/>
        <w:spacing w:before="0" w:beforeLines="0" w:beforeAutospacing="0" w:after="0" w:afterLines="0" w:afterAutospacing="0"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val="0"/>
          <w:sz w:val="21"/>
          <w:szCs w:val="21"/>
        </w:rPr>
        <w:t>安排专人负责,严格遵守法律、法规关于收运时间的规定，按照约定的具体时间收运医疗废物</w:t>
      </w:r>
      <w:r>
        <w:rPr>
          <w:rFonts w:hint="eastAsia" w:asciiTheme="minorEastAsia" w:hAnsiTheme="minorEastAsia" w:eastAsiaTheme="minorEastAsia" w:cstheme="minorEastAsia"/>
          <w:bCs w:val="0"/>
          <w:sz w:val="21"/>
          <w:szCs w:val="21"/>
          <w:lang w:eastAsia="zh-CN"/>
        </w:rPr>
        <w:t>；</w:t>
      </w:r>
      <w:r>
        <w:rPr>
          <w:rFonts w:hint="eastAsia" w:asciiTheme="minorEastAsia" w:hAnsiTheme="minorEastAsia" w:eastAsiaTheme="minorEastAsia" w:cstheme="minorEastAsia"/>
          <w:bCs w:val="0"/>
          <w:sz w:val="21"/>
          <w:szCs w:val="21"/>
          <w:lang w:val="en-US" w:eastAsia="zh-CN"/>
        </w:rPr>
        <w:t>一天两次分上午下午，分医疗和非医疗</w:t>
      </w:r>
    </w:p>
    <w:p w14:paraId="4091F6FA">
      <w:pPr>
        <w:spacing w:before="0" w:beforeLines="0" w:after="0" w:afterLines="0"/>
        <w:ind w:left="0" w:leftChars="0"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二</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服务地点：</w:t>
      </w:r>
    </w:p>
    <w:p w14:paraId="57441071">
      <w:pPr>
        <w:spacing w:before="0" w:beforeLines="0" w:after="0" w:afterLines="0"/>
        <w:ind w:left="0" w:leftChars="0"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①</w:t>
      </w:r>
      <w:r>
        <w:rPr>
          <w:rFonts w:hint="eastAsia" w:asciiTheme="minorEastAsia" w:hAnsiTheme="minorEastAsia" w:eastAsiaTheme="minorEastAsia" w:cstheme="minorEastAsia"/>
          <w:sz w:val="21"/>
          <w:szCs w:val="21"/>
        </w:rPr>
        <w:t>总院区：坪山区坪山街道</w:t>
      </w:r>
      <w:r>
        <w:rPr>
          <w:rFonts w:hint="eastAsia" w:asciiTheme="minorEastAsia" w:hAnsiTheme="minorEastAsia" w:eastAsiaTheme="minorEastAsia" w:cstheme="minorEastAsia"/>
          <w:sz w:val="21"/>
          <w:szCs w:val="21"/>
          <w:lang w:val="en-US" w:eastAsia="zh-CN"/>
        </w:rPr>
        <w:t>平乐路9号</w:t>
      </w:r>
      <w:r>
        <w:rPr>
          <w:rFonts w:hint="eastAsia" w:asciiTheme="minorEastAsia" w:hAnsiTheme="minorEastAsia" w:eastAsiaTheme="minorEastAsia" w:cstheme="minorEastAsia"/>
          <w:sz w:val="21"/>
          <w:szCs w:val="21"/>
        </w:rPr>
        <w:t>；</w:t>
      </w:r>
    </w:p>
    <w:p w14:paraId="1DAEEFFC">
      <w:pPr>
        <w:spacing w:before="0" w:beforeLines="0" w:after="0" w:afterLines="0"/>
        <w:ind w:left="0" w:leftChars="0"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②</w:t>
      </w:r>
      <w:r>
        <w:rPr>
          <w:rFonts w:hint="eastAsia" w:asciiTheme="minorEastAsia" w:hAnsiTheme="minorEastAsia" w:eastAsiaTheme="minorEastAsia" w:cstheme="minorEastAsia"/>
          <w:sz w:val="21"/>
          <w:szCs w:val="21"/>
        </w:rPr>
        <w:t>坑梓院区：坪山区坑梓街道坪山大道6100号</w:t>
      </w:r>
    </w:p>
    <w:p w14:paraId="78168377">
      <w:pPr>
        <w:spacing w:before="0" w:beforeLines="0" w:after="0" w:afterLines="0"/>
        <w:ind w:left="0" w:lef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③</w:t>
      </w:r>
      <w:r>
        <w:rPr>
          <w:rFonts w:hint="eastAsia" w:asciiTheme="minorEastAsia" w:hAnsiTheme="minorEastAsia" w:eastAsiaTheme="minorEastAsia" w:cstheme="minorEastAsia"/>
          <w:sz w:val="21"/>
          <w:szCs w:val="21"/>
        </w:rPr>
        <w:t>福田院区：深圳市福田区南园街道东园路30号</w:t>
      </w:r>
    </w:p>
    <w:p w14:paraId="748D98E6">
      <w:pPr>
        <w:spacing w:before="0" w:beforeLines="0" w:after="0" w:afterLines="0"/>
        <w:ind w:left="0" w:leftChars="0" w:firstLine="420" w:firstLineChars="200"/>
        <w:rPr>
          <w:rFonts w:hint="default" w:asciiTheme="minorEastAsia" w:hAnsiTheme="minorEastAsia" w:eastAsiaTheme="minorEastAsia" w:cstheme="minorEastAsia"/>
          <w:bCs w:val="0"/>
          <w:sz w:val="21"/>
          <w:szCs w:val="21"/>
          <w:lang w:val="en-US" w:eastAsia="zh-CN"/>
        </w:rPr>
      </w:pPr>
      <w:r>
        <w:rPr>
          <w:rFonts w:hint="eastAsia" w:asciiTheme="minorEastAsia" w:hAnsiTheme="minorEastAsia" w:eastAsiaTheme="minorEastAsia" w:cstheme="minorEastAsia"/>
          <w:bCs w:val="0"/>
          <w:sz w:val="21"/>
          <w:szCs w:val="21"/>
          <w:lang w:val="en-US" w:eastAsia="zh-CN"/>
        </w:rPr>
        <w:t>④下属社康京基御景印象社区健康服务中心、龙田社区健康服务中心、聚龙花园社区健康服务中心、亚迪三村社区健康服务中心、金尊府社区健康服务中心、</w:t>
      </w:r>
      <w:r>
        <w:rPr>
          <w:rFonts w:hint="eastAsia" w:asciiTheme="minorEastAsia" w:hAnsiTheme="minorEastAsia" w:eastAsiaTheme="minorEastAsia" w:cstheme="minorEastAsia"/>
          <w:b w:val="0"/>
          <w:bCs w:val="0"/>
          <w:sz w:val="21"/>
          <w:szCs w:val="21"/>
          <w:lang w:val="en-US" w:eastAsia="zh-CN"/>
        </w:rPr>
        <w:t>秀馨苑</w:t>
      </w:r>
      <w:r>
        <w:rPr>
          <w:rFonts w:hint="eastAsia" w:asciiTheme="minorEastAsia" w:hAnsiTheme="minorEastAsia" w:eastAsiaTheme="minorEastAsia" w:cstheme="minorEastAsia"/>
          <w:bCs w:val="0"/>
          <w:sz w:val="21"/>
          <w:szCs w:val="21"/>
          <w:lang w:val="en-US" w:eastAsia="zh-CN"/>
        </w:rPr>
        <w:t>社区健康服务中心</w:t>
      </w:r>
      <w:r>
        <w:rPr>
          <w:rFonts w:hint="eastAsia" w:asciiTheme="minorEastAsia" w:hAnsiTheme="minorEastAsia" w:eastAsiaTheme="minorEastAsia" w:cstheme="minorEastAsia"/>
          <w:b w:val="0"/>
          <w:bCs w:val="0"/>
          <w:sz w:val="21"/>
          <w:szCs w:val="21"/>
          <w:lang w:val="en-US" w:eastAsia="zh-CN"/>
        </w:rPr>
        <w:t>、坪河雅苑</w:t>
      </w:r>
      <w:r>
        <w:rPr>
          <w:rFonts w:hint="eastAsia" w:asciiTheme="minorEastAsia" w:hAnsiTheme="minorEastAsia" w:eastAsiaTheme="minorEastAsia" w:cstheme="minorEastAsia"/>
          <w:bCs w:val="0"/>
          <w:sz w:val="21"/>
          <w:szCs w:val="21"/>
          <w:lang w:val="en-US" w:eastAsia="zh-CN"/>
        </w:rPr>
        <w:t>社区健康服务中心</w:t>
      </w:r>
      <w:r>
        <w:rPr>
          <w:rFonts w:hint="eastAsia" w:asciiTheme="minorEastAsia" w:hAnsiTheme="minorEastAsia" w:eastAsiaTheme="minorEastAsia" w:cstheme="minorEastAsia"/>
          <w:b w:val="0"/>
          <w:bCs w:val="0"/>
          <w:sz w:val="21"/>
          <w:szCs w:val="21"/>
          <w:lang w:val="en-US" w:eastAsia="zh-CN"/>
        </w:rPr>
        <w:t>、御龙苑</w:t>
      </w:r>
      <w:r>
        <w:rPr>
          <w:rFonts w:hint="eastAsia" w:asciiTheme="minorEastAsia" w:hAnsiTheme="minorEastAsia" w:eastAsiaTheme="minorEastAsia" w:cstheme="minorEastAsia"/>
          <w:bCs w:val="0"/>
          <w:sz w:val="21"/>
          <w:szCs w:val="21"/>
          <w:lang w:val="en-US" w:eastAsia="zh-CN"/>
        </w:rPr>
        <w:t>社区健康服务中心、北京中医药大学坪山国医堂以及坪山区纪委监委工作基地和信息指挥中心医务室</w:t>
      </w:r>
    </w:p>
    <w:p w14:paraId="7360EFD1">
      <w:pPr>
        <w:spacing w:before="0" w:beforeLines="0" w:after="0" w:afterLines="0"/>
        <w:ind w:left="0" w:leftChars="0" w:firstLine="420" w:firstLineChars="200"/>
        <w:rPr>
          <w:rFonts w:hint="eastAsia" w:asciiTheme="minorEastAsia" w:hAnsiTheme="minorEastAsia" w:eastAsiaTheme="minorEastAsia" w:cstheme="minorEastAsia"/>
          <w:bCs w:val="0"/>
          <w:sz w:val="21"/>
          <w:szCs w:val="21"/>
          <w:lang w:val="en-US" w:eastAsia="zh-CN"/>
        </w:rPr>
      </w:pPr>
      <w:r>
        <w:rPr>
          <w:rFonts w:hint="eastAsia" w:asciiTheme="minorEastAsia" w:hAnsiTheme="minorEastAsia" w:eastAsiaTheme="minorEastAsia" w:cstheme="minorEastAsia"/>
          <w:bCs w:val="0"/>
          <w:sz w:val="21"/>
          <w:szCs w:val="21"/>
          <w:lang w:eastAsia="zh-CN"/>
        </w:rPr>
        <w:t>（</w:t>
      </w:r>
      <w:r>
        <w:rPr>
          <w:rFonts w:hint="eastAsia" w:asciiTheme="minorEastAsia" w:hAnsiTheme="minorEastAsia" w:eastAsiaTheme="minorEastAsia" w:cstheme="minorEastAsia"/>
          <w:bCs w:val="0"/>
          <w:sz w:val="21"/>
          <w:szCs w:val="21"/>
          <w:lang w:val="en-US" w:eastAsia="zh-CN"/>
        </w:rPr>
        <w:t>三</w:t>
      </w:r>
      <w:r>
        <w:rPr>
          <w:rFonts w:hint="eastAsia" w:asciiTheme="minorEastAsia" w:hAnsiTheme="minorEastAsia" w:eastAsiaTheme="minorEastAsia" w:cstheme="minorEastAsia"/>
          <w:bCs w:val="0"/>
          <w:sz w:val="21"/>
          <w:szCs w:val="21"/>
          <w:lang w:eastAsia="zh-CN"/>
        </w:rPr>
        <w:t>）</w:t>
      </w:r>
      <w:r>
        <w:rPr>
          <w:rFonts w:hint="eastAsia" w:asciiTheme="minorEastAsia" w:hAnsiTheme="minorEastAsia" w:eastAsiaTheme="minorEastAsia" w:cstheme="minorEastAsia"/>
          <w:bCs w:val="0"/>
          <w:sz w:val="21"/>
          <w:szCs w:val="21"/>
        </w:rPr>
        <w:t>提供适当数量的周转箱，使用专用车辆和周转箱收集医疗废物:</w:t>
      </w:r>
    </w:p>
    <w:p w14:paraId="74C959FA">
      <w:pPr>
        <w:spacing w:before="0" w:beforeLines="0" w:after="0" w:afterLines="0"/>
        <w:ind w:firstLine="420" w:firstLineChars="200"/>
        <w:rPr>
          <w:rFonts w:hint="eastAsia" w:asciiTheme="minorEastAsia" w:hAnsiTheme="minorEastAsia" w:eastAsiaTheme="minorEastAsia" w:cstheme="minorEastAsia"/>
          <w:bCs w:val="0"/>
          <w:sz w:val="21"/>
          <w:szCs w:val="21"/>
        </w:rPr>
      </w:pPr>
      <w:r>
        <w:rPr>
          <w:rFonts w:hint="eastAsia" w:asciiTheme="minorEastAsia" w:hAnsiTheme="minorEastAsia" w:eastAsiaTheme="minorEastAsia" w:cstheme="minorEastAsia"/>
          <w:bCs w:val="0"/>
          <w:sz w:val="21"/>
          <w:szCs w:val="21"/>
        </w:rPr>
        <w:t>医疗废物运送人员在接收医疗废物时，应对移交的医疗废物进行初步核实，经核实无误则签收《危险废物转移联单》(医疗废物专用)和《医疗废物运送登记卡》。对其类型、数量有异议或其包装、标识不符合规定则要求</w:t>
      </w:r>
      <w:r>
        <w:rPr>
          <w:rFonts w:hint="eastAsia" w:asciiTheme="minorEastAsia" w:hAnsiTheme="minorEastAsia" w:eastAsiaTheme="minorEastAsia" w:cstheme="minorEastAsia"/>
          <w:bCs w:val="0"/>
          <w:sz w:val="21"/>
          <w:szCs w:val="21"/>
          <w:lang w:val="en-US" w:eastAsia="zh-CN"/>
        </w:rPr>
        <w:t>采购</w:t>
      </w:r>
      <w:r>
        <w:rPr>
          <w:rFonts w:hint="eastAsia" w:asciiTheme="minorEastAsia" w:hAnsiTheme="minorEastAsia" w:eastAsiaTheme="minorEastAsia" w:cstheme="minorEastAsia"/>
          <w:bCs w:val="0"/>
          <w:sz w:val="21"/>
          <w:szCs w:val="21"/>
        </w:rPr>
        <w:t>方改正，</w:t>
      </w:r>
      <w:r>
        <w:rPr>
          <w:rFonts w:hint="eastAsia" w:asciiTheme="minorEastAsia" w:hAnsiTheme="minorEastAsia" w:eastAsiaTheme="minorEastAsia" w:cstheme="minorEastAsia"/>
          <w:bCs w:val="0"/>
          <w:sz w:val="21"/>
          <w:szCs w:val="21"/>
          <w:lang w:val="en-US" w:eastAsia="zh-CN"/>
        </w:rPr>
        <w:t>采购</w:t>
      </w:r>
      <w:r>
        <w:rPr>
          <w:rFonts w:hint="eastAsia" w:asciiTheme="minorEastAsia" w:hAnsiTheme="minorEastAsia" w:eastAsiaTheme="minorEastAsia" w:cstheme="minorEastAsia"/>
          <w:bCs w:val="0"/>
          <w:sz w:val="21"/>
          <w:szCs w:val="21"/>
        </w:rPr>
        <w:t>方拒绝改正时，</w:t>
      </w:r>
      <w:r>
        <w:rPr>
          <w:rFonts w:hint="eastAsia" w:asciiTheme="minorEastAsia" w:hAnsiTheme="minorEastAsia" w:eastAsiaTheme="minorEastAsia" w:cstheme="minorEastAsia"/>
          <w:bCs w:val="0"/>
          <w:sz w:val="21"/>
          <w:szCs w:val="21"/>
          <w:lang w:val="en-US" w:eastAsia="zh-CN"/>
        </w:rPr>
        <w:t>成交供应商</w:t>
      </w:r>
      <w:r>
        <w:rPr>
          <w:rFonts w:hint="eastAsia" w:asciiTheme="minorEastAsia" w:hAnsiTheme="minorEastAsia" w:eastAsiaTheme="minorEastAsia" w:cstheme="minorEastAsia"/>
          <w:bCs w:val="0"/>
          <w:sz w:val="21"/>
          <w:szCs w:val="21"/>
        </w:rPr>
        <w:t>有权如实将有关情况在《医疗废物运送登记卡》上注明，并有权上报深圳市环境保护、卫生行政主管部门，由此引起的责任由</w:t>
      </w:r>
      <w:r>
        <w:rPr>
          <w:rFonts w:hint="eastAsia" w:asciiTheme="minorEastAsia" w:hAnsiTheme="minorEastAsia" w:eastAsiaTheme="minorEastAsia" w:cstheme="minorEastAsia"/>
          <w:bCs w:val="0"/>
          <w:sz w:val="21"/>
          <w:szCs w:val="21"/>
          <w:lang w:val="en-US" w:eastAsia="zh-CN"/>
        </w:rPr>
        <w:t>采购</w:t>
      </w:r>
      <w:r>
        <w:rPr>
          <w:rFonts w:hint="eastAsia" w:asciiTheme="minorEastAsia" w:hAnsiTheme="minorEastAsia" w:eastAsiaTheme="minorEastAsia" w:cstheme="minorEastAsia"/>
          <w:bCs w:val="0"/>
          <w:sz w:val="21"/>
          <w:szCs w:val="21"/>
        </w:rPr>
        <w:t>方承担。</w:t>
      </w:r>
    </w:p>
    <w:p w14:paraId="4E7237B5">
      <w:pPr>
        <w:spacing w:before="0" w:beforeLines="0" w:after="0" w:afterLines="0"/>
        <w:ind w:firstLine="420" w:firstLineChars="200"/>
        <w:rPr>
          <w:rFonts w:hint="eastAsia" w:asciiTheme="minorEastAsia" w:hAnsiTheme="minorEastAsia" w:eastAsiaTheme="minorEastAsia" w:cstheme="minorEastAsia"/>
          <w:bCs w:val="0"/>
          <w:sz w:val="21"/>
          <w:szCs w:val="21"/>
        </w:rPr>
      </w:pPr>
      <w:r>
        <w:rPr>
          <w:rFonts w:hint="eastAsia" w:asciiTheme="minorEastAsia" w:hAnsiTheme="minorEastAsia" w:eastAsiaTheme="minorEastAsia" w:cstheme="minorEastAsia"/>
          <w:bCs w:val="0"/>
          <w:sz w:val="21"/>
          <w:szCs w:val="21"/>
        </w:rPr>
        <w:t>根据《医疗废物管理条例》和《医疗废物集中处置技术规范》对接收的医疗废物进行无害化处置</w:t>
      </w:r>
    </w:p>
    <w:p w14:paraId="46DF4088">
      <w:pPr>
        <w:spacing w:before="0" w:beforeLines="0" w:after="0" w:afterLines="0"/>
        <w:ind w:firstLine="420" w:firstLineChars="200"/>
        <w:rPr>
          <w:rFonts w:hint="eastAsia" w:asciiTheme="minorEastAsia" w:hAnsiTheme="minorEastAsia" w:eastAsiaTheme="minorEastAsia" w:cstheme="minorEastAsia"/>
          <w:bCs w:val="0"/>
          <w:sz w:val="21"/>
          <w:szCs w:val="21"/>
        </w:rPr>
      </w:pPr>
    </w:p>
    <w:p w14:paraId="62C5F6F4">
      <w:pPr>
        <w:spacing w:before="0" w:beforeLines="0" w:after="0" w:afterLines="0"/>
        <w:ind w:firstLine="420" w:firstLineChars="200"/>
        <w:rPr>
          <w:rFonts w:hint="eastAsia" w:asciiTheme="minorEastAsia" w:hAnsiTheme="minorEastAsia" w:eastAsiaTheme="minorEastAsia" w:cstheme="minorEastAsia"/>
          <w:bCs w:val="0"/>
          <w:sz w:val="21"/>
          <w:szCs w:val="21"/>
          <w:lang w:val="en-US" w:eastAsia="zh-CN"/>
        </w:rPr>
      </w:pPr>
      <w:r>
        <w:rPr>
          <w:rFonts w:hint="eastAsia" w:asciiTheme="minorEastAsia" w:hAnsiTheme="minorEastAsia" w:eastAsiaTheme="minorEastAsia" w:cstheme="minorEastAsia"/>
          <w:bCs w:val="0"/>
          <w:sz w:val="21"/>
          <w:szCs w:val="21"/>
          <w:lang w:val="en-US" w:eastAsia="zh-CN"/>
        </w:rPr>
        <w:t>（四）付款方式及其他要求：</w:t>
      </w:r>
    </w:p>
    <w:p w14:paraId="03F49D7F">
      <w:pPr>
        <w:spacing w:before="0" w:beforeLines="0" w:after="0" w:afterLines="0"/>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Cs w:val="0"/>
          <w:sz w:val="21"/>
          <w:szCs w:val="21"/>
          <w:lang w:val="en-US" w:eastAsia="zh-CN"/>
        </w:rPr>
        <w:t>1、成交供应商</w:t>
      </w:r>
      <w:r>
        <w:rPr>
          <w:rFonts w:hint="eastAsia" w:asciiTheme="minorEastAsia" w:hAnsiTheme="minorEastAsia" w:eastAsiaTheme="minorEastAsia" w:cstheme="minorEastAsia"/>
          <w:sz w:val="21"/>
          <w:szCs w:val="21"/>
        </w:rPr>
        <w:t>于每月底开具当月的处置费发票，</w:t>
      </w:r>
      <w:r>
        <w:rPr>
          <w:rFonts w:hint="eastAsia" w:asciiTheme="minorEastAsia" w:hAnsiTheme="minorEastAsia" w:eastAsiaTheme="minorEastAsia" w:cstheme="minorEastAsia"/>
          <w:sz w:val="21"/>
          <w:szCs w:val="21"/>
          <w:lang w:val="en-US" w:eastAsia="zh-CN"/>
        </w:rPr>
        <w:t>采购</w:t>
      </w:r>
      <w:r>
        <w:rPr>
          <w:rFonts w:hint="eastAsia" w:asciiTheme="minorEastAsia" w:hAnsiTheme="minorEastAsia" w:eastAsiaTheme="minorEastAsia" w:cstheme="minorEastAsia"/>
          <w:sz w:val="21"/>
          <w:szCs w:val="21"/>
        </w:rPr>
        <w:t>方于下月10号前向</w:t>
      </w:r>
      <w:r>
        <w:rPr>
          <w:rFonts w:hint="eastAsia" w:asciiTheme="minorEastAsia" w:hAnsiTheme="minorEastAsia" w:eastAsiaTheme="minorEastAsia" w:cstheme="minorEastAsia"/>
          <w:bCs w:val="0"/>
          <w:sz w:val="21"/>
          <w:szCs w:val="21"/>
          <w:lang w:val="en-US" w:eastAsia="zh-CN"/>
        </w:rPr>
        <w:t>成交供应商</w:t>
      </w:r>
      <w:r>
        <w:rPr>
          <w:rFonts w:hint="eastAsia" w:asciiTheme="minorEastAsia" w:hAnsiTheme="minorEastAsia" w:eastAsiaTheme="minorEastAsia" w:cstheme="minorEastAsia"/>
          <w:sz w:val="21"/>
          <w:szCs w:val="21"/>
        </w:rPr>
        <w:t>汇出</w:t>
      </w:r>
      <w:r>
        <w:rPr>
          <w:rFonts w:hint="eastAsia" w:asciiTheme="minorEastAsia" w:hAnsiTheme="minorEastAsia" w:eastAsiaTheme="minorEastAsia" w:cstheme="minorEastAsia"/>
          <w:sz w:val="21"/>
          <w:szCs w:val="21"/>
          <w:lang w:val="en-US" w:eastAsia="zh-CN"/>
        </w:rPr>
        <w:t>上</w:t>
      </w:r>
      <w:r>
        <w:rPr>
          <w:rFonts w:hint="eastAsia" w:asciiTheme="minorEastAsia" w:hAnsiTheme="minorEastAsia" w:eastAsiaTheme="minorEastAsia" w:cstheme="minorEastAsia"/>
          <w:sz w:val="21"/>
          <w:szCs w:val="21"/>
        </w:rPr>
        <w:t>月处置费</w:t>
      </w:r>
      <w:r>
        <w:rPr>
          <w:rFonts w:hint="eastAsia" w:asciiTheme="minorEastAsia" w:hAnsiTheme="minorEastAsia" w:eastAsiaTheme="minorEastAsia" w:cstheme="minorEastAsia"/>
          <w:sz w:val="21"/>
          <w:szCs w:val="21"/>
          <w:lang w:eastAsia="zh-CN"/>
        </w:rPr>
        <w:t>。</w:t>
      </w:r>
    </w:p>
    <w:p w14:paraId="5D4A773B">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ind w:left="0" w:right="0" w:rightChars="0" w:firstLine="420" w:firstLineChars="200"/>
        <w:jc w:val="left"/>
        <w:textAlignment w:val="auto"/>
        <w:rPr>
          <w:rFonts w:hint="default" w:ascii="宋体" w:hAnsi="宋体" w:eastAsia="宋体"/>
          <w:kern w:val="2"/>
          <w:sz w:val="21"/>
          <w:szCs w:val="21"/>
          <w:lang w:val="en-US" w:eastAsia="zh-CN"/>
        </w:rPr>
      </w:pPr>
      <w:r>
        <w:rPr>
          <w:rFonts w:hint="eastAsia" w:ascii="宋体" w:hAnsi="宋体" w:eastAsia="宋体"/>
          <w:kern w:val="2"/>
          <w:sz w:val="21"/>
          <w:szCs w:val="21"/>
          <w:lang w:val="en-US" w:eastAsia="zh-CN"/>
        </w:rPr>
        <w:t>2、本项目采用总价报价方式。</w:t>
      </w:r>
    </w:p>
    <w:p w14:paraId="2BB568C9">
      <w:pPr>
        <w:widowControl w:val="0"/>
        <w:jc w:val="both"/>
        <w:rPr>
          <w:rFonts w:eastAsia="宋体"/>
          <w:b/>
          <w:kern w:val="2"/>
          <w:sz w:val="21"/>
          <w:lang w:eastAsia="zh-CN"/>
        </w:rPr>
      </w:pPr>
    </w:p>
    <w:p w14:paraId="461F7C0C">
      <w:pPr>
        <w:pStyle w:val="5"/>
        <w:spacing w:before="120" w:beforeLines="50" w:after="120" w:afterLines="50"/>
        <w:rPr>
          <w:szCs w:val="24"/>
        </w:rPr>
      </w:pPr>
      <w:r>
        <w:rPr>
          <w:rFonts w:hint="eastAsia" w:ascii="宋体" w:hAnsi="宋体" w:eastAsia="宋体"/>
          <w:b/>
          <w:bCs/>
          <w:lang w:eastAsia="zh-CN"/>
        </w:rPr>
        <w:t>六</w:t>
      </w:r>
      <w:r>
        <w:rPr>
          <w:rFonts w:hint="eastAsia"/>
          <w:szCs w:val="24"/>
        </w:rPr>
        <w:t>、其他重要条款</w:t>
      </w:r>
    </w:p>
    <w:p w14:paraId="0478A8BC">
      <w:pPr>
        <w:ind w:firstLine="420" w:firstLineChars="200"/>
        <w:rPr>
          <w:bCs/>
          <w:szCs w:val="21"/>
        </w:rPr>
      </w:pPr>
      <w:r>
        <w:rPr>
          <w:rFonts w:hint="eastAsia"/>
          <w:bCs/>
          <w:szCs w:val="21"/>
        </w:rPr>
        <w:t>1、本项目应答报价采用包干制，应包括成本、法定税费和相应的利润，应涵盖本项目采购范围和谈判文件所列的各项内容中所述的全部。由供应商根据采购需求自行测算应答报价；一经成交，应答报价即作为成交单位与采购人签定的合同金额。</w:t>
      </w:r>
    </w:p>
    <w:p w14:paraId="4EEB7443">
      <w:pPr>
        <w:pStyle w:val="7"/>
        <w:spacing w:before="60" w:beforeLines="25" w:after="60" w:afterLines="25"/>
        <w:ind w:firstLine="392" w:firstLineChars="187"/>
        <w:rPr>
          <w:rFonts w:ascii="宋体" w:hAnsi="宋体"/>
          <w:szCs w:val="21"/>
        </w:rPr>
      </w:pPr>
      <w:r>
        <w:rPr>
          <w:bCs/>
          <w:szCs w:val="21"/>
        </w:rPr>
        <w:t>2</w:t>
      </w:r>
      <w:r>
        <w:rPr>
          <w:rFonts w:hint="eastAsia"/>
          <w:bCs/>
          <w:szCs w:val="21"/>
        </w:rPr>
        <w:t>、供应商应充分了解项目的位置、情况、道路及任何其它足以影响应答报价的情况，任何因忽视或误解项目情况而导致的索赔或服务期限延长申请将不获批准。</w:t>
      </w:r>
    </w:p>
    <w:p w14:paraId="28A374CA">
      <w:pPr>
        <w:ind w:firstLine="420" w:firstLineChars="200"/>
        <w:rPr>
          <w:bCs/>
          <w:szCs w:val="21"/>
        </w:rPr>
      </w:pPr>
      <w:r>
        <w:rPr>
          <w:bCs/>
          <w:szCs w:val="21"/>
        </w:rPr>
        <w:t>3</w:t>
      </w:r>
      <w:r>
        <w:rPr>
          <w:rFonts w:hint="eastAsia"/>
          <w:bCs/>
          <w:szCs w:val="21"/>
        </w:rPr>
        <w:t>、供应商不得期望通过索赔等方式获取补偿，否则，除可能遭到拒绝外，还可能将被作为不良行为记录在案，并可能影响其以后正常参与政府采购项目。各供应商在应答报价时，应充分考虑风险。</w:t>
      </w:r>
    </w:p>
    <w:p w14:paraId="6A6C431E">
      <w:pPr>
        <w:ind w:firstLine="420" w:firstLineChars="200"/>
        <w:rPr>
          <w:bCs/>
          <w:szCs w:val="21"/>
        </w:rPr>
      </w:pPr>
      <w:r>
        <w:rPr>
          <w:rFonts w:hint="eastAsia"/>
          <w:bCs/>
          <w:szCs w:val="21"/>
          <w:lang w:val="en-US" w:eastAsia="zh-CN"/>
        </w:rPr>
        <w:t>4</w:t>
      </w:r>
      <w:r>
        <w:rPr>
          <w:rFonts w:hint="eastAsia"/>
          <w:bCs/>
          <w:szCs w:val="21"/>
        </w:rPr>
        <w:t>、除政府采购合同继续履行将损害国家利益和社会公共利益外，双方当事人不得擅自变更、中止或者终止合同。</w:t>
      </w:r>
    </w:p>
    <w:p w14:paraId="27BDFECC">
      <w:pPr>
        <w:ind w:firstLine="420" w:firstLineChars="200"/>
        <w:rPr>
          <w:rFonts w:ascii="宋体" w:hAnsi="宋体"/>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w:t>
      </w:r>
      <w:r>
        <w:rPr>
          <w:rFonts w:hint="eastAsia"/>
          <w:bCs/>
          <w:szCs w:val="21"/>
          <w:lang w:eastAsia="zh-CN"/>
        </w:rPr>
        <w:t>（</w:t>
      </w:r>
      <w:r>
        <w:rPr>
          <w:rFonts w:hint="eastAsia"/>
          <w:bCs/>
          <w:szCs w:val="21"/>
          <w:lang w:val="en-US" w:eastAsia="zh-CN"/>
        </w:rPr>
        <w:t>谈判</w:t>
      </w:r>
      <w:r>
        <w:rPr>
          <w:rFonts w:hint="eastAsia"/>
          <w:bCs/>
          <w:szCs w:val="21"/>
          <w:lang w:eastAsia="zh-CN"/>
        </w:rPr>
        <w:t>）</w:t>
      </w:r>
      <w:r>
        <w:rPr>
          <w:rFonts w:hint="eastAsia"/>
          <w:bCs/>
          <w:szCs w:val="21"/>
        </w:rPr>
        <w:t>当日的查询结果为准</w:t>
      </w:r>
      <w:r>
        <w:rPr>
          <w:rFonts w:hint="eastAsia"/>
          <w:bCs/>
          <w:szCs w:val="21"/>
          <w:lang w:eastAsia="zh-CN"/>
        </w:rPr>
        <w:t>。</w:t>
      </w:r>
      <w:r>
        <w:rPr>
          <w:rFonts w:hint="eastAsia"/>
          <w:bCs/>
          <w:szCs w:val="21"/>
          <w:lang w:val="en-US" w:eastAsia="zh-CN"/>
        </w:rPr>
        <w:t>.</w:t>
      </w:r>
    </w:p>
    <w:p w14:paraId="53C07F27">
      <w:pPr>
        <w:ind w:firstLine="420" w:firstLineChars="200"/>
        <w:rPr>
          <w:rFonts w:ascii="宋体" w:hAnsi="宋体"/>
        </w:rPr>
      </w:pPr>
    </w:p>
    <w:p w14:paraId="6EB44BC1">
      <w:pPr>
        <w:ind w:firstLine="420" w:firstLineChars="200"/>
        <w:rPr>
          <w:rFonts w:ascii="宋体" w:hAnsi="宋体"/>
        </w:rPr>
      </w:pPr>
    </w:p>
    <w:p w14:paraId="0366ED1A">
      <w:pPr>
        <w:ind w:firstLine="420" w:firstLineChars="200"/>
        <w:rPr>
          <w:rFonts w:ascii="宋体" w:hAnsi="宋体"/>
        </w:rPr>
      </w:pPr>
    </w:p>
    <w:p w14:paraId="3B873FC0">
      <w:pPr>
        <w:ind w:firstLine="420" w:firstLineChars="200"/>
        <w:rPr>
          <w:rFonts w:ascii="宋体" w:hAnsi="宋体"/>
        </w:rPr>
      </w:pPr>
    </w:p>
    <w:p w14:paraId="4ED97764">
      <w:pPr>
        <w:ind w:firstLine="420" w:firstLineChars="200"/>
        <w:rPr>
          <w:rFonts w:ascii="宋体" w:hAnsi="宋体"/>
        </w:rPr>
        <w:sectPr>
          <w:pgSz w:w="11907" w:h="16840"/>
          <w:pgMar w:top="1440" w:right="1797" w:bottom="1440" w:left="1797" w:header="851" w:footer="992" w:gutter="0"/>
          <w:cols w:space="425" w:num="1"/>
          <w:titlePg/>
          <w:docGrid w:linePitch="462" w:charSpace="0"/>
        </w:sectPr>
      </w:pPr>
    </w:p>
    <w:p w14:paraId="3609D033">
      <w:pPr>
        <w:pStyle w:val="5"/>
        <w:rPr>
          <w:kern w:val="2"/>
        </w:rPr>
      </w:pPr>
      <w:r>
        <w:rPr>
          <w:rFonts w:hint="eastAsia"/>
          <w:kern w:val="2"/>
        </w:rPr>
        <w:t>第四章</w:t>
      </w:r>
      <w:r>
        <w:rPr>
          <w:kern w:val="2"/>
        </w:rPr>
        <w:t xml:space="preserve"> </w:t>
      </w:r>
      <w:r>
        <w:rPr>
          <w:rFonts w:hint="eastAsia"/>
          <w:kern w:val="2"/>
        </w:rPr>
        <w:t xml:space="preserve"> 应答文件组成要求及格式</w:t>
      </w:r>
    </w:p>
    <w:p w14:paraId="4353E184">
      <w:pPr>
        <w:rPr>
          <w:rFonts w:ascii="宋体" w:hAnsi="宋体"/>
          <w:b/>
          <w:sz w:val="24"/>
        </w:rPr>
      </w:pPr>
      <w:bookmarkStart w:id="36" w:name="OLE_LINK159"/>
      <w:bookmarkStart w:id="37" w:name="OLE_LINK158"/>
    </w:p>
    <w:p w14:paraId="4EBBC284">
      <w:pPr>
        <w:rPr>
          <w:rFonts w:ascii="仿宋_GB2312" w:eastAsia="仿宋_GB2312"/>
          <w:sz w:val="24"/>
        </w:rPr>
      </w:pPr>
    </w:p>
    <w:bookmarkEnd w:id="36"/>
    <w:bookmarkEnd w:id="37"/>
    <w:p w14:paraId="333F0FCB">
      <w:pPr>
        <w:outlineLvl w:val="0"/>
        <w:rPr>
          <w:rStyle w:val="58"/>
          <w:sz w:val="28"/>
          <w:szCs w:val="28"/>
        </w:rPr>
      </w:pPr>
      <w:r>
        <w:rPr>
          <w:rStyle w:val="58"/>
          <w:rFonts w:hint="eastAsia"/>
          <w:sz w:val="28"/>
          <w:szCs w:val="28"/>
        </w:rPr>
        <w:t>应答文件组成：</w:t>
      </w:r>
    </w:p>
    <w:p w14:paraId="74F638D3">
      <w:pPr>
        <w:jc w:val="both"/>
      </w:pPr>
      <w:r>
        <w:rPr>
          <w:rFonts w:hint="eastAsia"/>
        </w:rPr>
        <w:t>应答文件主要包括以下内容：</w:t>
      </w:r>
    </w:p>
    <w:p w14:paraId="797F43A2">
      <w:pPr>
        <w:ind w:left="718" w:leftChars="342" w:firstLine="1417" w:firstLineChars="675"/>
        <w:rPr>
          <w:szCs w:val="21"/>
        </w:rPr>
      </w:pPr>
      <w:r>
        <w:rPr>
          <w:rFonts w:hint="eastAsia"/>
          <w:szCs w:val="21"/>
        </w:rPr>
        <w:t>（1）应答书</w:t>
      </w:r>
    </w:p>
    <w:p w14:paraId="72F1B80B">
      <w:pPr>
        <w:ind w:left="718" w:leftChars="342" w:firstLine="1417" w:firstLineChars="675"/>
        <w:rPr>
          <w:szCs w:val="21"/>
        </w:rPr>
      </w:pPr>
      <w:r>
        <w:rPr>
          <w:rFonts w:hint="eastAsia"/>
          <w:szCs w:val="21"/>
        </w:rPr>
        <w:t>（2）采购应答及履约承诺函</w:t>
      </w:r>
    </w:p>
    <w:p w14:paraId="1C431224">
      <w:pPr>
        <w:ind w:left="718" w:leftChars="342" w:firstLine="1417" w:firstLineChars="675"/>
        <w:rPr>
          <w:szCs w:val="21"/>
        </w:rPr>
      </w:pPr>
      <w:r>
        <w:rPr>
          <w:rFonts w:hint="eastAsia"/>
          <w:szCs w:val="21"/>
        </w:rPr>
        <w:t>（</w:t>
      </w:r>
      <w:r>
        <w:rPr>
          <w:szCs w:val="21"/>
        </w:rPr>
        <w:t>3</w:t>
      </w:r>
      <w:r>
        <w:rPr>
          <w:rFonts w:hint="eastAsia"/>
          <w:szCs w:val="21"/>
        </w:rPr>
        <w:t>）供应商情况及资格证明文件</w:t>
      </w:r>
    </w:p>
    <w:p w14:paraId="71F20E09">
      <w:pPr>
        <w:ind w:left="718" w:leftChars="342" w:firstLine="1417" w:firstLineChars="675"/>
        <w:rPr>
          <w:szCs w:val="21"/>
        </w:rPr>
      </w:pPr>
      <w:bookmarkStart w:id="38" w:name="_Hlk72257201"/>
      <w:r>
        <w:rPr>
          <w:rFonts w:hint="eastAsia"/>
          <w:szCs w:val="21"/>
        </w:rPr>
        <w:t>（</w:t>
      </w:r>
      <w:r>
        <w:rPr>
          <w:szCs w:val="21"/>
        </w:rPr>
        <w:t>4</w:t>
      </w:r>
      <w:r>
        <w:rPr>
          <w:rFonts w:hint="eastAsia"/>
          <w:szCs w:val="21"/>
        </w:rPr>
        <w:t>）项目详细报价</w:t>
      </w:r>
    </w:p>
    <w:bookmarkEnd w:id="38"/>
    <w:p w14:paraId="41E4253D">
      <w:pPr>
        <w:ind w:firstLine="2100" w:firstLineChars="1000"/>
        <w:rPr>
          <w:rFonts w:hint="eastAsia"/>
          <w:szCs w:val="21"/>
        </w:rPr>
      </w:pPr>
      <w:r>
        <w:rPr>
          <w:rFonts w:hint="eastAsia" w:eastAsia="宋体"/>
          <w:szCs w:val="21"/>
          <w:lang w:eastAsia="zh-CN"/>
        </w:rPr>
        <w:t>（</w:t>
      </w:r>
      <w:r>
        <w:rPr>
          <w:rFonts w:hint="eastAsia"/>
          <w:szCs w:val="21"/>
          <w:lang w:val="en-US" w:eastAsia="zh-CN"/>
        </w:rPr>
        <w:t>5</w:t>
      </w:r>
      <w:r>
        <w:rPr>
          <w:rFonts w:hint="eastAsia" w:eastAsia="宋体"/>
          <w:szCs w:val="21"/>
          <w:lang w:eastAsia="zh-CN"/>
        </w:rPr>
        <w:t>）供应商基本情况表</w:t>
      </w:r>
    </w:p>
    <w:p w14:paraId="0CEA4641">
      <w:pPr>
        <w:ind w:firstLine="2100" w:firstLineChars="1000"/>
        <w:rPr>
          <w:szCs w:val="21"/>
        </w:rPr>
      </w:pPr>
      <w:r>
        <w:rPr>
          <w:rFonts w:hint="eastAsia"/>
          <w:szCs w:val="21"/>
        </w:rPr>
        <w:t>（</w:t>
      </w:r>
      <w:r>
        <w:rPr>
          <w:rFonts w:hint="eastAsia"/>
          <w:szCs w:val="21"/>
          <w:lang w:val="en-US" w:eastAsia="zh-CN"/>
        </w:rPr>
        <w:t>6</w:t>
      </w:r>
      <w:r>
        <w:rPr>
          <w:rFonts w:hint="eastAsia"/>
          <w:szCs w:val="21"/>
        </w:rPr>
        <w:t>）法定代表人（负责人）证明书</w:t>
      </w:r>
    </w:p>
    <w:p w14:paraId="50A76FA6">
      <w:pPr>
        <w:ind w:left="718" w:leftChars="342" w:firstLine="1417" w:firstLineChars="675"/>
        <w:rPr>
          <w:szCs w:val="21"/>
        </w:rPr>
      </w:pPr>
      <w:r>
        <w:rPr>
          <w:rFonts w:hint="eastAsia"/>
          <w:szCs w:val="21"/>
        </w:rPr>
        <w:t>（</w:t>
      </w:r>
      <w:r>
        <w:rPr>
          <w:rFonts w:hint="eastAsia"/>
          <w:szCs w:val="21"/>
          <w:lang w:val="en-US" w:eastAsia="zh-CN"/>
        </w:rPr>
        <w:t>7</w:t>
      </w:r>
      <w:r>
        <w:rPr>
          <w:rFonts w:hint="eastAsia"/>
          <w:szCs w:val="21"/>
        </w:rPr>
        <w:t>）谈判应答文件签署授权委托书</w:t>
      </w:r>
    </w:p>
    <w:p w14:paraId="5365BC82">
      <w:pPr>
        <w:ind w:left="718" w:leftChars="342" w:firstLine="1417" w:firstLineChars="675"/>
        <w:rPr>
          <w:szCs w:val="21"/>
        </w:rPr>
      </w:pPr>
      <w:bookmarkStart w:id="39" w:name="OLE_LINK164"/>
      <w:r>
        <w:rPr>
          <w:rFonts w:hint="eastAsia"/>
          <w:szCs w:val="21"/>
        </w:rPr>
        <w:t>（</w:t>
      </w:r>
      <w:r>
        <w:rPr>
          <w:rFonts w:hint="eastAsia"/>
          <w:szCs w:val="21"/>
          <w:lang w:val="en-US" w:eastAsia="zh-CN"/>
        </w:rPr>
        <w:t>8</w:t>
      </w:r>
      <w:r>
        <w:rPr>
          <w:rFonts w:hint="eastAsia"/>
          <w:szCs w:val="21"/>
        </w:rPr>
        <w:t>）</w:t>
      </w:r>
      <w:bookmarkEnd w:id="39"/>
      <w:r>
        <w:rPr>
          <w:szCs w:val="21"/>
        </w:rPr>
        <w:t>实质性条款响应情况表</w:t>
      </w:r>
    </w:p>
    <w:p w14:paraId="2A351A9E">
      <w:pPr>
        <w:ind w:left="718" w:leftChars="342" w:firstLine="1417" w:firstLineChars="675"/>
        <w:rPr>
          <w:rFonts w:hint="eastAsia" w:eastAsia="宋体"/>
          <w:szCs w:val="21"/>
          <w:lang w:eastAsia="zh-CN"/>
        </w:rPr>
      </w:pPr>
      <w:r>
        <w:rPr>
          <w:rFonts w:hint="eastAsia"/>
          <w:szCs w:val="21"/>
        </w:rPr>
        <w:t>（</w:t>
      </w:r>
      <w:r>
        <w:rPr>
          <w:rFonts w:hint="eastAsia"/>
          <w:szCs w:val="21"/>
          <w:lang w:val="en-US" w:eastAsia="zh-CN"/>
        </w:rPr>
        <w:t>9</w:t>
      </w:r>
      <w:r>
        <w:rPr>
          <w:rFonts w:hint="eastAsia"/>
          <w:szCs w:val="21"/>
        </w:rPr>
        <w:t>）供应商认为需要加以说明的其他内容</w:t>
      </w:r>
    </w:p>
    <w:p w14:paraId="77D05354">
      <w:pPr>
        <w:ind w:left="718" w:leftChars="342" w:firstLine="1417" w:firstLineChars="675"/>
        <w:rPr>
          <w:szCs w:val="21"/>
        </w:rPr>
      </w:pPr>
    </w:p>
    <w:p w14:paraId="773011E2">
      <w:pPr>
        <w:ind w:left="718" w:leftChars="342" w:firstLine="1417" w:firstLineChars="675"/>
        <w:rPr>
          <w:szCs w:val="21"/>
        </w:rPr>
      </w:pPr>
    </w:p>
    <w:p w14:paraId="5D413E57">
      <w:pPr>
        <w:tabs>
          <w:tab w:val="left" w:pos="4069"/>
        </w:tabs>
        <w:ind w:left="718" w:leftChars="342" w:firstLine="1417" w:firstLineChars="675"/>
        <w:rPr>
          <w:szCs w:val="21"/>
        </w:rPr>
      </w:pPr>
    </w:p>
    <w:p w14:paraId="144C4C28">
      <w:pPr>
        <w:tabs>
          <w:tab w:val="left" w:pos="4069"/>
        </w:tabs>
        <w:ind w:left="718" w:leftChars="342" w:firstLine="1417" w:firstLineChars="675"/>
        <w:rPr>
          <w:szCs w:val="21"/>
        </w:rPr>
      </w:pPr>
    </w:p>
    <w:p w14:paraId="0B66107A">
      <w:pPr>
        <w:tabs>
          <w:tab w:val="left" w:pos="4069"/>
        </w:tabs>
        <w:ind w:left="718" w:leftChars="342" w:firstLine="1417" w:firstLineChars="675"/>
        <w:rPr>
          <w:szCs w:val="21"/>
        </w:rPr>
        <w:sectPr>
          <w:pgSz w:w="11907" w:h="16840"/>
          <w:pgMar w:top="1440" w:right="1797" w:bottom="1440" w:left="1797" w:header="851" w:footer="992" w:gutter="0"/>
          <w:cols w:space="425" w:num="1"/>
          <w:titlePg/>
          <w:docGrid w:linePitch="462" w:charSpace="0"/>
        </w:sectPr>
      </w:pPr>
    </w:p>
    <w:p w14:paraId="574EDC53">
      <w:pPr>
        <w:tabs>
          <w:tab w:val="left" w:pos="4069"/>
        </w:tabs>
        <w:ind w:left="718" w:leftChars="342" w:firstLine="1417" w:firstLineChars="675"/>
        <w:rPr>
          <w:szCs w:val="21"/>
        </w:rPr>
      </w:pPr>
    </w:p>
    <w:p w14:paraId="3873B016">
      <w:pPr>
        <w:pStyle w:val="3"/>
        <w:spacing w:before="120" w:after="120"/>
        <w:jc w:val="center"/>
        <w:rPr>
          <w:rFonts w:ascii="黑体" w:eastAsia="黑体"/>
          <w:b w:val="0"/>
          <w:sz w:val="24"/>
        </w:rPr>
      </w:pPr>
      <w:r>
        <w:rPr>
          <w:rFonts w:hint="eastAsia" w:ascii="黑体" w:eastAsia="黑体"/>
          <w:b w:val="0"/>
          <w:sz w:val="24"/>
        </w:rPr>
        <w:t>一、应答书</w:t>
      </w:r>
    </w:p>
    <w:p w14:paraId="0988CBE7">
      <w:pPr>
        <w:rPr>
          <w:rFonts w:ascii="宋体" w:hAnsi="宋体"/>
          <w:color w:val="FF0000"/>
          <w:sz w:val="24"/>
        </w:rPr>
      </w:pPr>
    </w:p>
    <w:p w14:paraId="7D485C46">
      <w:pPr>
        <w:spacing w:line="360" w:lineRule="auto"/>
        <w:rPr>
          <w:rFonts w:ascii="宋体" w:hAnsi="宋体"/>
          <w:szCs w:val="21"/>
        </w:rPr>
      </w:pPr>
      <w:r>
        <w:rPr>
          <w:rFonts w:hint="eastAsia" w:ascii="宋体" w:hAnsi="宋体"/>
          <w:szCs w:val="21"/>
        </w:rPr>
        <w:t>致：深圳公共资源交易中心</w:t>
      </w:r>
    </w:p>
    <w:p w14:paraId="4B9761A2">
      <w:pPr>
        <w:ind w:firstLine="420" w:firstLineChars="200"/>
        <w:rPr>
          <w:rFonts w:ascii="宋体" w:hAnsi="宋体"/>
          <w:szCs w:val="21"/>
        </w:rPr>
      </w:pPr>
      <w:r>
        <w:rPr>
          <w:rFonts w:hint="eastAsia"/>
          <w:szCs w:val="21"/>
        </w:rPr>
        <w:t>1、根据已收到贵单位的项目编号为</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项目的谈判公告，遵照《深圳经济特区政府采购条例》和《深圳网上政府采购管理暂行办法》等有关规定，我单位经研究谈判文件后，</w:t>
      </w:r>
      <w:r>
        <w:rPr>
          <w:rFonts w:hint="eastAsia" w:ascii="宋体" w:hAnsi="宋体"/>
          <w:szCs w:val="21"/>
        </w:rPr>
        <w:t>代表</w:t>
      </w:r>
      <w:r>
        <w:rPr>
          <w:rFonts w:hint="eastAsia" w:ascii="宋体" w:hAnsi="宋体"/>
          <w:szCs w:val="21"/>
          <w:u w:val="single"/>
        </w:rPr>
        <w:t xml:space="preserve">    </w:t>
      </w:r>
      <w:r>
        <w:rPr>
          <w:rFonts w:hint="eastAsia" w:ascii="宋体" w:hAnsi="宋体"/>
          <w:szCs w:val="21"/>
        </w:rPr>
        <w:t>（姓名、职务）经正式授权并代表</w:t>
      </w:r>
      <w:r>
        <w:rPr>
          <w:rFonts w:hint="eastAsia" w:ascii="宋体" w:hAnsi="宋体"/>
          <w:szCs w:val="21"/>
          <w:u w:val="single"/>
        </w:rPr>
        <w:t xml:space="preserve">    </w:t>
      </w:r>
      <w:r>
        <w:rPr>
          <w:rFonts w:hint="eastAsia" w:ascii="宋体" w:hAnsi="宋体"/>
          <w:szCs w:val="21"/>
        </w:rPr>
        <w:t>（供应商名称、地址）提交电子谈判应答文件一份。</w:t>
      </w:r>
    </w:p>
    <w:p w14:paraId="1C2F61D4">
      <w:pPr>
        <w:ind w:firstLine="420" w:firstLineChars="200"/>
        <w:rPr>
          <w:rFonts w:ascii="宋体" w:hAnsi="宋体"/>
          <w:szCs w:val="21"/>
        </w:rPr>
      </w:pPr>
      <w:r>
        <w:rPr>
          <w:rFonts w:ascii="宋体" w:hAnsi="宋体"/>
          <w:szCs w:val="21"/>
        </w:rPr>
        <w:t>2</w:t>
      </w:r>
      <w:r>
        <w:rPr>
          <w:rFonts w:hint="eastAsia" w:ascii="宋体" w:hAnsi="宋体"/>
          <w:szCs w:val="21"/>
        </w:rPr>
        <w:t>、谈判价格具体见“项目详细报价”，具体以谈判最终报价为准。</w:t>
      </w:r>
    </w:p>
    <w:p w14:paraId="1A5FE323">
      <w:pPr>
        <w:ind w:firstLine="420" w:firstLineChars="200"/>
        <w:rPr>
          <w:rFonts w:ascii="宋体" w:hAnsi="宋体"/>
          <w:szCs w:val="21"/>
        </w:rPr>
      </w:pPr>
      <w:r>
        <w:rPr>
          <w:rFonts w:ascii="宋体" w:hAnsi="宋体"/>
          <w:szCs w:val="21"/>
        </w:rPr>
        <w:t>3</w:t>
      </w:r>
      <w:r>
        <w:rPr>
          <w:rFonts w:hint="eastAsia" w:ascii="宋体" w:hAnsi="宋体"/>
          <w:szCs w:val="21"/>
        </w:rPr>
        <w:t>、如果我单位获得成交资格，我单位将按照谈判文件的要求足额提交履约担保。</w:t>
      </w:r>
    </w:p>
    <w:p w14:paraId="11F15B1B">
      <w:pPr>
        <w:ind w:firstLine="420" w:firstLineChars="200"/>
        <w:rPr>
          <w:rFonts w:ascii="宋体" w:hAnsi="宋体"/>
          <w:szCs w:val="21"/>
        </w:rPr>
      </w:pPr>
      <w:r>
        <w:rPr>
          <w:rFonts w:ascii="宋体" w:hAnsi="宋体"/>
          <w:szCs w:val="21"/>
        </w:rPr>
        <w:t>4</w:t>
      </w:r>
      <w:r>
        <w:rPr>
          <w:rFonts w:hint="eastAsia" w:ascii="宋体" w:hAnsi="宋体"/>
          <w:szCs w:val="21"/>
        </w:rPr>
        <w:t>、我单位同意所递交的应答文件在“对谈判须知条款的补充内容”中明确的谈判应答有效期内有效，在此期间内我单位有可能获得成交资格，我单位将受此约束，履行合同责任和义务。</w:t>
      </w:r>
    </w:p>
    <w:p w14:paraId="69FD99B2">
      <w:pPr>
        <w:ind w:firstLine="420" w:firstLineChars="200"/>
        <w:rPr>
          <w:rFonts w:ascii="宋体" w:hAnsi="宋体"/>
          <w:szCs w:val="21"/>
        </w:rPr>
      </w:pPr>
      <w:r>
        <w:rPr>
          <w:rFonts w:ascii="宋体" w:hAnsi="宋体"/>
          <w:szCs w:val="21"/>
        </w:rPr>
        <w:t>5</w:t>
      </w:r>
      <w:r>
        <w:rPr>
          <w:rFonts w:hint="eastAsia" w:ascii="宋体" w:hAnsi="宋体"/>
          <w:szCs w:val="21"/>
        </w:rPr>
        <w:t>、除非另外达成协议并生效，贵单位的成交通知书和本应答文件（含谈判过程中的其他承诺）将构成合同的重要内容。</w:t>
      </w:r>
    </w:p>
    <w:p w14:paraId="3AE93126">
      <w:pPr>
        <w:ind w:firstLine="420" w:firstLineChars="200"/>
        <w:rPr>
          <w:rFonts w:ascii="宋体" w:hAnsi="宋体"/>
          <w:szCs w:val="21"/>
        </w:rPr>
      </w:pPr>
      <w:r>
        <w:rPr>
          <w:rFonts w:ascii="宋体" w:hAnsi="宋体"/>
          <w:szCs w:val="21"/>
        </w:rPr>
        <w:t>6</w:t>
      </w:r>
      <w:r>
        <w:rPr>
          <w:rFonts w:hint="eastAsia" w:ascii="宋体" w:hAnsi="宋体"/>
          <w:szCs w:val="21"/>
        </w:rPr>
        <w:t>、我单位理解贵单位将不受必须接受所收到的最低报价或其它任何应答文件的约束。</w:t>
      </w:r>
    </w:p>
    <w:p w14:paraId="00A5E1B9">
      <w:pPr>
        <w:ind w:firstLine="420" w:firstLineChars="200"/>
        <w:rPr>
          <w:rFonts w:ascii="宋体" w:hAnsi="宋体"/>
          <w:szCs w:val="21"/>
        </w:rPr>
      </w:pPr>
      <w:r>
        <w:rPr>
          <w:rFonts w:hint="eastAsia" w:ascii="宋体" w:hAnsi="宋体"/>
          <w:szCs w:val="21"/>
        </w:rPr>
        <w:t>7、如我单位提交样品，且未在规定时间内取回样品的，视同放弃取回，同意深圳公共资源交易中心对我单位提交的样品进行清理。</w:t>
      </w:r>
    </w:p>
    <w:p w14:paraId="6BC1FEAF">
      <w:pPr>
        <w:spacing w:line="360" w:lineRule="auto"/>
        <w:rPr>
          <w:rFonts w:ascii="宋体" w:hAnsi="宋体"/>
          <w:szCs w:val="21"/>
        </w:rPr>
      </w:pPr>
    </w:p>
    <w:p w14:paraId="3715E72C">
      <w:pPr>
        <w:ind w:left="540" w:leftChars="257"/>
        <w:rPr>
          <w:rFonts w:hint="eastAsia" w:eastAsia="宋体"/>
          <w:szCs w:val="21"/>
          <w:u w:val="none"/>
          <w:lang w:eastAsia="zh-CN"/>
        </w:rPr>
      </w:pPr>
      <w:r>
        <w:rPr>
          <w:rFonts w:hint="eastAsia"/>
          <w:szCs w:val="21"/>
        </w:rPr>
        <w:t>供应商：</w:t>
      </w:r>
      <w:r>
        <w:rPr>
          <w:rFonts w:hint="eastAsia"/>
          <w:szCs w:val="21"/>
          <w:u w:val="single"/>
        </w:rPr>
        <w:t xml:space="preserve">                   </w:t>
      </w:r>
      <w:r>
        <w:rPr>
          <w:rFonts w:hint="eastAsia"/>
          <w:szCs w:val="21"/>
        </w:rPr>
        <w:t xml:space="preserve">    单位地址：</w:t>
      </w:r>
      <w:r>
        <w:rPr>
          <w:rFonts w:hint="eastAsia"/>
          <w:szCs w:val="21"/>
          <w:u w:val="single"/>
        </w:rPr>
        <w:t xml:space="preserve">               </w:t>
      </w:r>
      <w:r>
        <w:rPr>
          <w:rFonts w:hint="eastAsia"/>
          <w:szCs w:val="21"/>
          <w:u w:val="none"/>
          <w:lang w:eastAsia="zh-CN"/>
        </w:rPr>
        <w:t>；</w:t>
      </w:r>
    </w:p>
    <w:p w14:paraId="15BDA246">
      <w:pPr>
        <w:ind w:left="540" w:leftChars="257"/>
        <w:rPr>
          <w:rFonts w:hint="eastAsia" w:eastAsia="宋体"/>
          <w:szCs w:val="21"/>
          <w:u w:val="single"/>
          <w:lang w:eastAsia="zh-CN"/>
        </w:rPr>
      </w:pPr>
      <w:r>
        <w:rPr>
          <w:rFonts w:hint="eastAsia"/>
          <w:szCs w:val="21"/>
        </w:rPr>
        <w:t>法定代表人（负责人）或其代理人：</w:t>
      </w:r>
      <w:r>
        <w:rPr>
          <w:rFonts w:hint="eastAsia"/>
          <w:szCs w:val="21"/>
          <w:u w:val="single"/>
        </w:rPr>
        <w:t xml:space="preserve">                   </w:t>
      </w:r>
      <w:r>
        <w:rPr>
          <w:rFonts w:hint="eastAsia"/>
          <w:szCs w:val="21"/>
          <w:u w:val="none"/>
          <w:lang w:eastAsia="zh-CN"/>
        </w:rPr>
        <w:t>；</w:t>
      </w:r>
    </w:p>
    <w:p w14:paraId="4C2AA48F">
      <w:pPr>
        <w:ind w:left="540" w:leftChars="257"/>
        <w:rPr>
          <w:szCs w:val="21"/>
        </w:rPr>
      </w:pPr>
      <w:r>
        <w:rPr>
          <w:rFonts w:hint="eastAsia"/>
          <w:szCs w:val="21"/>
        </w:rPr>
        <w:t>电话：</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p>
    <w:p w14:paraId="3C5B4FC2">
      <w:pPr>
        <w:spacing w:line="360" w:lineRule="auto"/>
        <w:ind w:firstLine="560"/>
        <w:rPr>
          <w:rFonts w:hint="eastAsia" w:eastAsia="宋体"/>
          <w:sz w:val="24"/>
          <w:lang w:eastAsia="zh-CN"/>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37FCF84">
      <w:pPr>
        <w:tabs>
          <w:tab w:val="left" w:pos="4069"/>
        </w:tabs>
        <w:ind w:left="718" w:leftChars="342" w:firstLine="1417" w:firstLineChars="675"/>
        <w:rPr>
          <w:szCs w:val="21"/>
        </w:rPr>
      </w:pPr>
    </w:p>
    <w:p w14:paraId="62EF3BD9">
      <w:pPr>
        <w:pStyle w:val="3"/>
        <w:jc w:val="center"/>
        <w:rPr>
          <w:rFonts w:ascii="黑体" w:eastAsia="黑体"/>
          <w:b w:val="0"/>
          <w:sz w:val="24"/>
        </w:rPr>
      </w:pPr>
      <w:r>
        <w:rPr>
          <w:rFonts w:hint="eastAsia" w:ascii="黑体" w:eastAsia="黑体"/>
          <w:b w:val="0"/>
          <w:sz w:val="24"/>
        </w:rPr>
        <w:t>二、采购应答及履约承诺函</w:t>
      </w:r>
    </w:p>
    <w:p w14:paraId="5AA3384D">
      <w:pPr>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14:paraId="11E2F281">
      <w:pPr>
        <w:ind w:right="-815" w:firstLine="420" w:firstLineChars="200"/>
        <w:rPr>
          <w:rFonts w:ascii="宋体" w:hAnsi="宋体"/>
          <w:szCs w:val="21"/>
        </w:rPr>
      </w:pPr>
      <w:r>
        <w:rPr>
          <w:rFonts w:hint="eastAsia" w:ascii="宋体" w:hAnsi="宋体"/>
          <w:szCs w:val="21"/>
        </w:rPr>
        <w:t>我单位承诺：</w:t>
      </w:r>
    </w:p>
    <w:p w14:paraId="2B487B48">
      <w:pPr>
        <w:ind w:firstLine="420" w:firstLineChars="200"/>
        <w:rPr>
          <w:rFonts w:ascii="宋体" w:hAnsi="宋体"/>
          <w:szCs w:val="21"/>
        </w:rPr>
      </w:pPr>
      <w:r>
        <w:rPr>
          <w:rFonts w:hint="eastAsia" w:ascii="宋体" w:hAnsi="宋体"/>
          <w:b w:val="0"/>
          <w:bCs w:val="0"/>
          <w:szCs w:val="21"/>
        </w:rPr>
        <w:t>1.我单位参与本项目所投标（响应）的货物、工程或服务，不存在侵犯知识产权的情况。</w:t>
      </w:r>
    </w:p>
    <w:p w14:paraId="2FC87BEE">
      <w:pPr>
        <w:ind w:firstLine="420" w:firstLineChars="200"/>
        <w:rPr>
          <w:rFonts w:ascii="宋体" w:hAnsi="宋体"/>
          <w:szCs w:val="21"/>
        </w:rPr>
      </w:pPr>
      <w:r>
        <w:rPr>
          <w:rFonts w:hint="eastAsia" w:ascii="宋体" w:hAnsi="宋体"/>
          <w:szCs w:val="21"/>
        </w:rPr>
        <w:t>2.我单位参与本项目</w:t>
      </w:r>
      <w:r>
        <w:rPr>
          <w:rFonts w:hint="eastAsia"/>
        </w:rPr>
        <w:t>采购活动时不存在被有关部门禁止参与政府采购活动且在有效期内的情况。</w:t>
      </w:r>
    </w:p>
    <w:p w14:paraId="16A1914D">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2C138E25">
      <w:pPr>
        <w:ind w:firstLine="420" w:firstLineChars="200"/>
        <w:rPr>
          <w:rFonts w:hint="eastAsia"/>
          <w:lang w:eastAsia="zh-CN"/>
        </w:rPr>
      </w:pPr>
      <w:r>
        <w:rPr>
          <w:rFonts w:hint="eastAsia" w:ascii="宋体" w:hAnsi="宋体"/>
          <w:szCs w:val="21"/>
        </w:rPr>
        <w:t>4.我单位</w:t>
      </w:r>
      <w:r>
        <w:rPr>
          <w:rFonts w:hint="eastAsia"/>
        </w:rPr>
        <w:t>未被列入失信被执行人、重大税收违法案件当事人名单、政府采购严重违法失信行为记录名单</w:t>
      </w:r>
      <w:r>
        <w:rPr>
          <w:rFonts w:hint="eastAsia"/>
          <w:lang w:eastAsia="zh-CN"/>
        </w:rPr>
        <w:t>。</w:t>
      </w:r>
    </w:p>
    <w:p w14:paraId="7175B410">
      <w:pPr>
        <w:ind w:firstLine="420" w:firstLineChars="200"/>
        <w:rPr>
          <w:rFonts w:hint="eastAsia"/>
          <w:lang w:eastAsia="zh-CN"/>
        </w:rPr>
      </w:pPr>
      <w:r>
        <w:rPr>
          <w:rFonts w:hint="eastAsia" w:ascii="Times New Roman" w:eastAsia="宋体"/>
          <w:color w:val="FF0000"/>
          <w:lang w:val="en-US" w:eastAsia="zh-CN"/>
        </w:rPr>
        <w:t>5.我单位不存在《深圳市财政局政府采购供应商信用信息管理办法》（深财规〔2023〕3号）列明的严重违法失信行为。</w:t>
      </w:r>
    </w:p>
    <w:p w14:paraId="37377F32">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我单位参与该项目谈判，严格遵守政府采购相关法律，不造假，不围标、串标、陪标。我单位已清楚，如违反上述要求，应答将作无效处理，被列入不良记录名单并在网上曝光，同时将被提请政府采购主管部门给予一定年限内禁止参与政府采购活动或其他处罚。</w:t>
      </w:r>
    </w:p>
    <w:p w14:paraId="6D3DD486">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获得成交资格，将做到守信，不偷工减料，依照本项目谈判文件需求内容、签署的采购合同及本单位在谈判中所作的一切承诺履约。我单位对本项目的报价负责，成交后将严格按照本项目谈判文件需求、签署的采购合同及我单位在谈判中所作的全部承诺履行。</w:t>
      </w:r>
    </w:p>
    <w:p w14:paraId="6AD99C08">
      <w:pPr>
        <w:ind w:firstLine="420" w:firstLineChars="200"/>
        <w:rPr>
          <w:rFonts w:ascii="宋体" w:hAnsi="宋体"/>
          <w:szCs w:val="21"/>
        </w:rPr>
      </w:pPr>
      <w:r>
        <w:rPr>
          <w:rFonts w:hint="eastAsia" w:ascii="宋体" w:hAnsi="宋体"/>
          <w:szCs w:val="21"/>
        </w:rPr>
        <w:t>我单位清楚，若以“报价太低而无法履约”为理由放弃本项目成交资格时，愿意接受主管部门的处理处罚。若我单位成交本项目，我单位的报价明显低于其他供应商的报价时，我单位清楚，本项目将成为重点监管、重点验收项目，我单位将按时保质保量完成，并全力配合有关监管、验收工作；若我单位未按上述要求履约，我单位愿意接受主管部门的处理处罚。</w:t>
      </w:r>
    </w:p>
    <w:p w14:paraId="69C3C288">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应答文件的全部内容，所有资料均为真实资料。我单位对应答文件中全部应答资料的真实性负责，如被证实我单位的应答文件中存在虚假资料的，则视为我单位隐瞒真实情况、提供虚假资料，我单位愿意接受主管部门作出的行政处罚。</w:t>
      </w:r>
    </w:p>
    <w:p w14:paraId="5B2399EC">
      <w:pPr>
        <w:ind w:firstLine="420" w:firstLineChars="200"/>
        <w:rPr>
          <w:rFonts w:ascii="宋体" w:hAnsi="宋体"/>
          <w:szCs w:val="21"/>
        </w:rPr>
      </w:pPr>
      <w:r>
        <w:rPr>
          <w:rFonts w:ascii="宋体" w:hAnsi="宋体"/>
          <w:szCs w:val="21"/>
        </w:rPr>
        <w:t>9</w:t>
      </w:r>
      <w:r>
        <w:rPr>
          <w:rFonts w:hint="eastAsia" w:ascii="宋体" w:hAnsi="宋体"/>
          <w:szCs w:val="21"/>
        </w:rPr>
        <w:t>.我单位承诺成交后项目不转包，未经采购人同意不进行分包。</w:t>
      </w:r>
    </w:p>
    <w:p w14:paraId="5FCB046C">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11C9FEF8">
      <w:pPr>
        <w:ind w:firstLine="420" w:firstLineChars="200"/>
        <w:rPr>
          <w:rFonts w:ascii="宋体" w:hAnsi="宋体"/>
        </w:rPr>
      </w:pPr>
      <w:r>
        <w:rPr>
          <w:rFonts w:hint="eastAsia" w:ascii="宋体" w:hAnsi="宋体"/>
          <w:lang w:val="en-US" w:eastAsia="zh-CN"/>
        </w:rPr>
        <w:t>11</w:t>
      </w:r>
      <w:r>
        <w:rPr>
          <w:rFonts w:ascii="宋体" w:hAnsi="宋体"/>
        </w:rPr>
        <w:t>.</w:t>
      </w:r>
      <w:r>
        <w:rPr>
          <w:rFonts w:hint="eastAsia" w:ascii="宋体" w:hAnsi="宋体"/>
        </w:rPr>
        <w:t>我单位保证，若所</w:t>
      </w:r>
      <w:r>
        <w:rPr>
          <w:rFonts w:hint="eastAsia" w:ascii="宋体" w:hAnsi="宋体"/>
          <w:lang w:val="en-US" w:eastAsia="zh-CN"/>
        </w:rPr>
        <w:t>响应</w:t>
      </w:r>
      <w:r>
        <w:rPr>
          <w:rFonts w:hint="eastAsia" w:ascii="宋体" w:hAnsi="宋体"/>
        </w:rPr>
        <w:t>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Times New Roman" w:eastAsia="宋体"/>
          <w:lang w:val="en-US" w:eastAsia="zh-CN"/>
        </w:rPr>
        <w:t>若所投产品涉及国家强制性标准的，所投产品应符合国家强制性标准相关要求。</w:t>
      </w:r>
    </w:p>
    <w:p w14:paraId="7F535F83">
      <w:pPr>
        <w:ind w:firstLine="420" w:firstLineChars="200"/>
        <w:rPr>
          <w:rFonts w:ascii="宋体" w:hAnsi="宋体"/>
          <w:b w:val="0"/>
          <w:bCs/>
        </w:rPr>
      </w:pPr>
      <w:r>
        <w:rPr>
          <w:rFonts w:hint="eastAsia" w:ascii="宋体" w:hAnsi="宋体"/>
          <w:b w:val="0"/>
          <w:bCs/>
        </w:rPr>
        <w:t>1</w:t>
      </w:r>
      <w:r>
        <w:rPr>
          <w:rFonts w:hint="eastAsia" w:ascii="宋体" w:hAnsi="宋体"/>
          <w:b w:val="0"/>
          <w:bCs/>
          <w:lang w:val="en-US" w:eastAsia="zh-CN"/>
        </w:rPr>
        <w:t>2</w:t>
      </w:r>
      <w:r>
        <w:rPr>
          <w:rFonts w:hint="eastAsia" w:ascii="宋体" w:hAnsi="宋体"/>
          <w:b w:val="0"/>
          <w:bCs/>
        </w:rPr>
        <w:t>.我单位已知悉并同意中标（成交）结果信息公示（公开）的内容。</w:t>
      </w:r>
    </w:p>
    <w:p w14:paraId="2DA88AB0">
      <w:pPr>
        <w:ind w:firstLine="420" w:firstLineChars="200"/>
        <w:rPr>
          <w:rFonts w:ascii="宋体" w:hAnsi="宋体"/>
          <w:b/>
          <w:szCs w:val="21"/>
        </w:rPr>
      </w:pPr>
      <w:r>
        <w:rPr>
          <w:rFonts w:hint="eastAsia" w:ascii="宋体" w:hAnsi="宋体" w:cs="宋体"/>
          <w:b w:val="0"/>
          <w:bCs/>
          <w:kern w:val="0"/>
          <w:szCs w:val="21"/>
          <w:lang w:val="en-US" w:eastAsia="zh-CN"/>
        </w:rPr>
        <w:t>13</w:t>
      </w:r>
      <w:r>
        <w:rPr>
          <w:rFonts w:hint="eastAsia" w:ascii="宋体" w:hAnsi="宋体" w:cs="宋体"/>
          <w:b w:val="0"/>
          <w:bCs/>
          <w:kern w:val="0"/>
          <w:szCs w:val="21"/>
        </w:rPr>
        <w:t>.</w:t>
      </w:r>
      <w:r>
        <w:rPr>
          <w:rFonts w:ascii="宋体" w:hAnsi="宋体"/>
          <w:b w:val="0"/>
          <w:bCs/>
        </w:rPr>
        <w:t>我单位保证，符合《中华人民共和国政府采购法实施条例》第十八条规定，与其他</w:t>
      </w:r>
      <w:r>
        <w:rPr>
          <w:rFonts w:hint="eastAsia" w:ascii="宋体" w:hAnsi="宋体"/>
          <w:b w:val="0"/>
          <w:bCs/>
        </w:rPr>
        <w:t>应答</w:t>
      </w:r>
      <w:r>
        <w:rPr>
          <w:rFonts w:ascii="宋体" w:hAnsi="宋体"/>
          <w:b w:val="0"/>
          <w:bCs/>
        </w:rPr>
        <w:t>供应商不存在单位负责人为同一人或者存在直接控股、管理关系；</w:t>
      </w:r>
      <w:r>
        <w:rPr>
          <w:rFonts w:hint="eastAsia" w:ascii="宋体" w:hAnsi="宋体"/>
          <w:b w:val="0"/>
          <w:bCs/>
          <w:color w:val="auto"/>
          <w:lang w:val="en-US" w:eastAsia="zh-CN"/>
        </w:rPr>
        <w:t>不存在为</w:t>
      </w:r>
      <w:r>
        <w:rPr>
          <w:rFonts w:ascii="宋体" w:hAnsi="宋体"/>
          <w:b w:val="0"/>
          <w:bCs/>
        </w:rPr>
        <w:t>本次采购项目提供整体设计、规范编制或者项目管理、监理、检测等服务的情形。</w:t>
      </w:r>
      <w:r>
        <w:rPr>
          <w:rFonts w:hint="eastAsia" w:ascii="宋体" w:hAnsi="宋体" w:cs="宋体"/>
          <w:b w:val="0"/>
          <w:bCs/>
          <w:kern w:val="0"/>
          <w:szCs w:val="21"/>
        </w:rPr>
        <w:t>我单位与其他谈判供应商不存在单位负责人为同一人或者存在直接控股、管理关系；</w:t>
      </w:r>
      <w:r>
        <w:rPr>
          <w:rFonts w:hint="eastAsia" w:ascii="宋体" w:hAnsi="宋体"/>
          <w:b w:val="0"/>
          <w:bCs/>
          <w:color w:val="FF0000"/>
          <w:lang w:val="en-US" w:eastAsia="zh-CN"/>
        </w:rPr>
        <w:t>若</w:t>
      </w:r>
      <w:r>
        <w:rPr>
          <w:rFonts w:hint="eastAsia" w:ascii="宋体" w:hAnsi="宋体"/>
          <w:b w:val="0"/>
          <w:bCs/>
          <w:color w:val="FF0000"/>
        </w:rPr>
        <w:t>存在“不同供应商的董事、股东或其他高级管理人员为同一人的”情形的，</w:t>
      </w:r>
      <w:r>
        <w:rPr>
          <w:rFonts w:hint="eastAsia" w:ascii="宋体" w:hAnsi="宋体"/>
          <w:b w:val="0"/>
          <w:bCs/>
          <w:color w:val="FF0000"/>
          <w:lang w:val="en-US" w:eastAsia="zh-CN"/>
        </w:rPr>
        <w:t>我单位保证</w:t>
      </w:r>
      <w:r>
        <w:rPr>
          <w:rFonts w:hint="eastAsia" w:ascii="宋体" w:hAnsi="宋体"/>
          <w:b w:val="0"/>
          <w:bCs/>
          <w:color w:val="FF0000"/>
        </w:rPr>
        <w:t>不存在串通投标、恶意串通或者视为串通投标的情形</w:t>
      </w:r>
      <w:r>
        <w:rPr>
          <w:rFonts w:hint="eastAsia" w:ascii="宋体" w:hAnsi="宋体"/>
          <w:b w:val="0"/>
          <w:bCs/>
          <w:color w:val="FF0000"/>
          <w:lang w:eastAsia="zh-CN"/>
        </w:rPr>
        <w:t>。</w:t>
      </w:r>
    </w:p>
    <w:p w14:paraId="6D8C40DB">
      <w:pPr>
        <w:ind w:firstLine="422" w:firstLineChars="200"/>
        <w:rPr>
          <w:rFonts w:hint="default" w:ascii="宋体" w:hAnsi="宋体"/>
          <w:b/>
          <w:szCs w:val="21"/>
          <w:lang w:val="en-US"/>
        </w:rPr>
      </w:pPr>
      <w:r>
        <w:rPr>
          <w:rFonts w:hint="eastAsia" w:ascii="宋体" w:hAnsi="宋体"/>
          <w:b/>
          <w:lang w:val="en-US" w:eastAsia="zh-CN"/>
        </w:rPr>
        <w:t>14.我单位清楚，如存在违反应答承诺行为情节严重的，将根据《深圳市财政局关于印发&lt;深圳市财政局政府采购供应商信用信息管理办法&gt;的通知》，依法被列入失信信息。</w:t>
      </w:r>
    </w:p>
    <w:p w14:paraId="45E9CCB9">
      <w:pPr>
        <w:ind w:firstLine="420" w:firstLineChars="200"/>
        <w:rPr>
          <w:rFonts w:ascii="宋体" w:hAnsi="宋体"/>
        </w:rPr>
      </w:pPr>
    </w:p>
    <w:p w14:paraId="1A74DC26">
      <w:pPr>
        <w:ind w:firstLine="420" w:firstLineChars="200"/>
        <w:rPr>
          <w:rFonts w:ascii="宋体" w:hAnsi="宋体"/>
        </w:rPr>
      </w:pPr>
    </w:p>
    <w:p w14:paraId="2B2EA783">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5D9D9DEB">
      <w:pPr>
        <w:spacing w:before="60" w:beforeLines="25" w:after="60" w:afterLines="25"/>
        <w:ind w:firstLine="5460" w:firstLineChars="2600"/>
        <w:rPr>
          <w:rFonts w:ascii="宋体" w:hAnsi="宋体"/>
          <w:szCs w:val="21"/>
        </w:rPr>
      </w:pPr>
      <w:r>
        <w:rPr>
          <w:rFonts w:hint="eastAsia" w:ascii="宋体" w:hAnsi="宋体"/>
          <w:szCs w:val="21"/>
        </w:rPr>
        <w:t xml:space="preserve">                                    </w:t>
      </w:r>
    </w:p>
    <w:p w14:paraId="2827FBA6">
      <w:pPr>
        <w:spacing w:line="360" w:lineRule="auto"/>
        <w:ind w:firstLine="5460" w:firstLineChars="2600"/>
        <w:rPr>
          <w:color w:val="FF0000"/>
          <w:szCs w:val="21"/>
        </w:rPr>
      </w:pPr>
    </w:p>
    <w:p w14:paraId="3FFC728B">
      <w:pPr>
        <w:spacing w:line="360" w:lineRule="auto"/>
        <w:ind w:firstLine="5460" w:firstLineChars="2600"/>
        <w:rPr>
          <w:rFonts w:ascii="宋体" w:hAnsi="宋体"/>
          <w:szCs w:val="21"/>
        </w:rPr>
      </w:pPr>
      <w:r>
        <w:rPr>
          <w:rFonts w:hint="eastAsia"/>
          <w:szCs w:val="21"/>
        </w:rPr>
        <w:t>供应商：</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47300A79">
      <w:pPr>
        <w:ind w:firstLine="645"/>
        <w:rPr>
          <w:rFonts w:ascii="宋体" w:hAnsi="宋体"/>
          <w:szCs w:val="21"/>
        </w:rPr>
      </w:pPr>
      <w:r>
        <w:rPr>
          <w:rFonts w:hint="eastAsia" w:ascii="宋体" w:hAnsi="宋体"/>
          <w:szCs w:val="21"/>
        </w:rPr>
        <w:t xml:space="preserve">                                              日</w:t>
      </w:r>
      <w:r>
        <w:rPr>
          <w:rFonts w:hint="eastAsia" w:ascii="宋体" w:hAnsi="宋体"/>
          <w:szCs w:val="21"/>
          <w:lang w:val="en-US" w:eastAsia="zh-CN"/>
        </w:rPr>
        <w:t xml:space="preserve">   </w:t>
      </w:r>
      <w:r>
        <w:rPr>
          <w:rFonts w:hint="eastAsia" w:ascii="宋体" w:hAnsi="宋体"/>
          <w:szCs w:val="21"/>
        </w:rPr>
        <w:t>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8A02227">
      <w:pPr>
        <w:tabs>
          <w:tab w:val="left" w:pos="4069"/>
        </w:tabs>
        <w:ind w:left="718" w:leftChars="342" w:firstLine="1417" w:firstLineChars="675"/>
        <w:rPr>
          <w:szCs w:val="21"/>
        </w:rPr>
      </w:pPr>
    </w:p>
    <w:p w14:paraId="4CE4E3F5">
      <w:pPr>
        <w:tabs>
          <w:tab w:val="left" w:pos="4069"/>
        </w:tabs>
        <w:ind w:left="718" w:leftChars="342" w:firstLine="1417" w:firstLineChars="675"/>
        <w:rPr>
          <w:szCs w:val="21"/>
        </w:rPr>
      </w:pPr>
    </w:p>
    <w:p w14:paraId="0B825EDB">
      <w:pPr>
        <w:pStyle w:val="3"/>
        <w:jc w:val="center"/>
        <w:rPr>
          <w:rFonts w:ascii="黑体" w:eastAsia="黑体"/>
          <w:b w:val="0"/>
          <w:sz w:val="24"/>
          <w:szCs w:val="24"/>
        </w:rPr>
      </w:pPr>
      <w:r>
        <w:rPr>
          <w:rFonts w:hint="eastAsia" w:ascii="黑体" w:eastAsia="黑体"/>
          <w:b w:val="0"/>
          <w:sz w:val="24"/>
          <w:szCs w:val="24"/>
        </w:rPr>
        <w:t>三、供应商情况及资格证明文件</w:t>
      </w:r>
    </w:p>
    <w:p w14:paraId="1D0E07EA">
      <w:pPr>
        <w:rPr>
          <w:b/>
          <w:bCs/>
          <w:sz w:val="24"/>
        </w:rPr>
      </w:pPr>
    </w:p>
    <w:p w14:paraId="344B6A19">
      <w:pPr>
        <w:ind w:firstLine="2640" w:firstLineChars="1100"/>
        <w:outlineLvl w:val="3"/>
        <w:rPr>
          <w:rFonts w:ascii="黑体" w:hAnsi="宋体" w:eastAsia="黑体"/>
          <w:bCs/>
          <w:kern w:val="0"/>
          <w:sz w:val="24"/>
          <w:szCs w:val="32"/>
        </w:rPr>
      </w:pPr>
      <w:r>
        <w:rPr>
          <w:rFonts w:hint="eastAsia" w:ascii="黑体" w:hAnsi="宋体" w:eastAsia="黑体"/>
          <w:bCs/>
          <w:kern w:val="0"/>
          <w:sz w:val="24"/>
          <w:szCs w:val="32"/>
        </w:rPr>
        <w:t>（一）供应商资格证明文件</w:t>
      </w:r>
    </w:p>
    <w:p w14:paraId="44F4EB8E">
      <w:pPr>
        <w:spacing w:before="120" w:beforeLines="50"/>
        <w:ind w:firstLine="422" w:firstLineChars="200"/>
        <w:rPr>
          <w:b/>
          <w:bCs/>
          <w:color w:val="FF0000"/>
        </w:rPr>
      </w:pPr>
      <w:r>
        <w:rPr>
          <w:rFonts w:hint="eastAsia"/>
          <w:b/>
          <w:bCs/>
          <w:color w:val="FF0000"/>
        </w:rPr>
        <w:t>【特别提示：供应商须按本谈判文件第一章谈判公告 “申请人的资格要求”（即供应商资格要求）提供相关的资格证明资料</w:t>
      </w:r>
      <w:r>
        <w:rPr>
          <w:rFonts w:hint="eastAsia"/>
          <w:b/>
          <w:bCs/>
          <w:color w:val="FF0000"/>
          <w:lang w:eastAsia="zh-CN"/>
        </w:rPr>
        <w:t>，</w:t>
      </w:r>
      <w:r>
        <w:rPr>
          <w:rFonts w:hint="eastAsia"/>
          <w:b/>
          <w:bCs/>
          <w:color w:val="FF0000"/>
        </w:rPr>
        <w:t>未提供或提供不完整、不符合要求的，将作</w:t>
      </w:r>
      <w:r>
        <w:rPr>
          <w:rFonts w:hint="eastAsia"/>
          <w:b/>
          <w:bCs/>
          <w:color w:val="FF0000"/>
          <w:lang w:val="en-US" w:eastAsia="zh-CN"/>
        </w:rPr>
        <w:t>应答</w:t>
      </w:r>
      <w:r>
        <w:rPr>
          <w:rFonts w:hint="eastAsia"/>
          <w:b/>
          <w:bCs/>
          <w:color w:val="FF0000"/>
        </w:rPr>
        <w:t>无效处理</w:t>
      </w:r>
      <w:r>
        <w:rPr>
          <w:rFonts w:hint="eastAsia"/>
          <w:b/>
          <w:bCs/>
          <w:color w:val="FF0000"/>
          <w:lang w:eastAsia="zh-CN"/>
        </w:rPr>
        <w:t>，</w:t>
      </w:r>
      <w:r>
        <w:rPr>
          <w:rFonts w:hint="eastAsia" w:ascii="Times New Roman" w:eastAsia="宋体"/>
          <w:b/>
          <w:bCs/>
          <w:color w:val="FF0000"/>
          <w:lang w:val="en-US" w:eastAsia="zh-CN"/>
        </w:rPr>
        <w:t>其中要求提供《采购投标及履约承诺函》《供应商基本情况表》且已在规定章节中提供的，此处不重复提供</w:t>
      </w:r>
      <w:r>
        <w:rPr>
          <w:rFonts w:hint="eastAsia"/>
          <w:b/>
          <w:bCs/>
          <w:color w:val="FF0000"/>
        </w:rPr>
        <w:t>。】</w:t>
      </w:r>
    </w:p>
    <w:p w14:paraId="25931CAD">
      <w:pPr>
        <w:spacing w:before="120" w:beforeLines="50"/>
        <w:ind w:firstLine="422" w:firstLineChars="200"/>
        <w:rPr>
          <w:b/>
          <w:bCs/>
          <w:color w:val="FF0000"/>
        </w:rPr>
      </w:pPr>
    </w:p>
    <w:p w14:paraId="73E7EE38">
      <w:pPr>
        <w:spacing w:before="120" w:beforeLines="50"/>
        <w:ind w:firstLine="422" w:firstLineChars="200"/>
        <w:rPr>
          <w:b/>
          <w:bCs/>
          <w:color w:val="FF0000"/>
        </w:rPr>
      </w:pPr>
    </w:p>
    <w:p w14:paraId="3E73A385">
      <w:pPr>
        <w:rPr>
          <w:b/>
          <w:bCs/>
          <w:sz w:val="24"/>
        </w:rPr>
      </w:pPr>
    </w:p>
    <w:p w14:paraId="5AE32DDA">
      <w:pPr>
        <w:rPr>
          <w:b/>
          <w:bCs/>
          <w:sz w:val="24"/>
        </w:rPr>
      </w:pPr>
    </w:p>
    <w:p w14:paraId="79071E65">
      <w:pPr>
        <w:rPr>
          <w:b/>
          <w:bCs/>
          <w:color w:val="FF0000"/>
          <w:sz w:val="24"/>
        </w:rPr>
      </w:pPr>
    </w:p>
    <w:p w14:paraId="07CBC8FF">
      <w:pPr>
        <w:pStyle w:val="3"/>
        <w:jc w:val="center"/>
        <w:rPr>
          <w:rFonts w:ascii="黑体" w:eastAsia="黑体"/>
          <w:b w:val="0"/>
          <w:sz w:val="24"/>
          <w:szCs w:val="24"/>
        </w:rPr>
      </w:pPr>
      <w:r>
        <w:rPr>
          <w:rFonts w:hint="eastAsia" w:ascii="黑体" w:eastAsia="黑体"/>
          <w:b w:val="0"/>
          <w:sz w:val="24"/>
          <w:szCs w:val="24"/>
        </w:rPr>
        <w:t>四、项目详细报价</w:t>
      </w:r>
    </w:p>
    <w:p w14:paraId="0BCCF8F2">
      <w:pPr>
        <w:tabs>
          <w:tab w:val="left" w:pos="720"/>
        </w:tabs>
        <w:ind w:firstLine="3132" w:firstLineChars="1300"/>
        <w:rPr>
          <w:b/>
          <w:sz w:val="24"/>
        </w:rPr>
      </w:pPr>
      <w:r>
        <w:rPr>
          <w:rFonts w:hint="eastAsia"/>
          <w:b/>
          <w:sz w:val="24"/>
        </w:rPr>
        <w:t>（一）分项报价表</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4172"/>
        <w:gridCol w:w="2589"/>
        <w:gridCol w:w="993"/>
      </w:tblGrid>
      <w:tr w14:paraId="02C1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53" w:type="pct"/>
          </w:tcPr>
          <w:p w14:paraId="0B6A3326">
            <w:pPr>
              <w:jc w:val="center"/>
              <w:rPr>
                <w:rFonts w:hint="eastAsia" w:asciiTheme="minorEastAsia" w:hAnsiTheme="minorEastAsia" w:eastAsiaTheme="minorEastAsia" w:cstheme="minorEastAsia"/>
                <w:b/>
                <w:bCs/>
                <w:color w:val="FF0000"/>
                <w:sz w:val="24"/>
                <w:szCs w:val="24"/>
                <w:vertAlign w:val="baseline"/>
                <w:lang w:val="en-US" w:eastAsia="zh-CN"/>
              </w:rPr>
            </w:pPr>
            <w:r>
              <w:rPr>
                <w:rFonts w:hint="eastAsia" w:asciiTheme="minorEastAsia" w:hAnsiTheme="minorEastAsia" w:eastAsiaTheme="minorEastAsia" w:cstheme="minorEastAsia"/>
                <w:b/>
                <w:bCs/>
                <w:color w:val="FF0000"/>
                <w:sz w:val="24"/>
                <w:szCs w:val="24"/>
                <w:vertAlign w:val="baseline"/>
                <w:lang w:val="en-US" w:eastAsia="zh-CN"/>
              </w:rPr>
              <w:t>序号</w:t>
            </w:r>
          </w:p>
        </w:tc>
        <w:tc>
          <w:tcPr>
            <w:tcW w:w="2446" w:type="pct"/>
          </w:tcPr>
          <w:p w14:paraId="37860DEF">
            <w:pPr>
              <w:jc w:val="center"/>
              <w:rPr>
                <w:rFonts w:hint="eastAsia" w:asciiTheme="minorEastAsia" w:hAnsiTheme="minorEastAsia" w:eastAsiaTheme="minorEastAsia" w:cstheme="minorEastAsia"/>
                <w:b/>
                <w:bCs/>
                <w:color w:val="FF0000"/>
                <w:sz w:val="24"/>
                <w:szCs w:val="24"/>
                <w:vertAlign w:val="baseline"/>
                <w:lang w:val="en-US" w:eastAsia="zh-CN"/>
              </w:rPr>
            </w:pPr>
            <w:r>
              <w:rPr>
                <w:rFonts w:hint="eastAsia" w:asciiTheme="minorEastAsia" w:hAnsiTheme="minorEastAsia" w:eastAsiaTheme="minorEastAsia" w:cstheme="minorEastAsia"/>
                <w:b/>
                <w:bCs/>
                <w:color w:val="FF0000"/>
                <w:sz w:val="24"/>
                <w:szCs w:val="24"/>
                <w:vertAlign w:val="baseline"/>
                <w:lang w:val="en-US" w:eastAsia="zh-CN"/>
              </w:rPr>
              <w:t>项目名称</w:t>
            </w:r>
          </w:p>
        </w:tc>
        <w:tc>
          <w:tcPr>
            <w:tcW w:w="1518" w:type="pct"/>
          </w:tcPr>
          <w:p w14:paraId="6E502B77">
            <w:pPr>
              <w:jc w:val="center"/>
              <w:rPr>
                <w:rFonts w:hint="eastAsia" w:asciiTheme="minorEastAsia" w:hAnsiTheme="minorEastAsia" w:eastAsiaTheme="minorEastAsia" w:cstheme="minorEastAsia"/>
                <w:b/>
                <w:bCs/>
                <w:color w:val="FF0000"/>
                <w:sz w:val="24"/>
                <w:szCs w:val="24"/>
                <w:vertAlign w:val="baseline"/>
                <w:lang w:val="en-US" w:eastAsia="zh-CN"/>
              </w:rPr>
            </w:pPr>
            <w:r>
              <w:rPr>
                <w:rFonts w:hint="eastAsia" w:asciiTheme="minorEastAsia" w:hAnsiTheme="minorEastAsia" w:eastAsiaTheme="minorEastAsia" w:cstheme="minorEastAsia"/>
                <w:b/>
                <w:bCs/>
                <w:color w:val="FF0000"/>
                <w:sz w:val="24"/>
                <w:szCs w:val="24"/>
                <w:vertAlign w:val="baseline"/>
                <w:lang w:val="en-US" w:eastAsia="zh-CN"/>
              </w:rPr>
              <w:t>投标报价（元）</w:t>
            </w:r>
          </w:p>
        </w:tc>
        <w:tc>
          <w:tcPr>
            <w:tcW w:w="582" w:type="pct"/>
          </w:tcPr>
          <w:p w14:paraId="42F5795A">
            <w:pPr>
              <w:jc w:val="center"/>
              <w:rPr>
                <w:rFonts w:hint="eastAsia" w:asciiTheme="minorEastAsia" w:hAnsiTheme="minorEastAsia" w:eastAsiaTheme="minorEastAsia" w:cstheme="minorEastAsia"/>
                <w:b/>
                <w:bCs/>
                <w:color w:val="FF0000"/>
                <w:sz w:val="24"/>
                <w:szCs w:val="24"/>
                <w:vertAlign w:val="baseline"/>
                <w:lang w:val="en-US" w:eastAsia="zh-CN"/>
              </w:rPr>
            </w:pPr>
            <w:r>
              <w:rPr>
                <w:rFonts w:hint="eastAsia" w:asciiTheme="minorEastAsia" w:hAnsiTheme="minorEastAsia" w:eastAsiaTheme="minorEastAsia" w:cstheme="minorEastAsia"/>
                <w:b/>
                <w:bCs/>
                <w:color w:val="FF0000"/>
                <w:sz w:val="24"/>
                <w:szCs w:val="24"/>
                <w:vertAlign w:val="baseline"/>
                <w:lang w:val="en-US" w:eastAsia="zh-CN"/>
              </w:rPr>
              <w:t>备注</w:t>
            </w:r>
          </w:p>
        </w:tc>
      </w:tr>
      <w:tr w14:paraId="5760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453" w:type="pct"/>
          </w:tcPr>
          <w:p w14:paraId="2A9759FB">
            <w:pPr>
              <w:jc w:val="center"/>
              <w:rPr>
                <w:rFonts w:hint="eastAsia" w:asciiTheme="minorEastAsia" w:hAnsiTheme="minorEastAsia" w:eastAsiaTheme="minorEastAsia" w:cstheme="minorEastAsia"/>
                <w:b w:val="0"/>
                <w:bCs w:val="0"/>
                <w:color w:val="FF0000"/>
                <w:sz w:val="21"/>
                <w:szCs w:val="21"/>
                <w:vertAlign w:val="baseline"/>
                <w:lang w:val="en-US" w:eastAsia="zh-CN"/>
              </w:rPr>
            </w:pPr>
            <w:r>
              <w:rPr>
                <w:rFonts w:hint="eastAsia" w:asciiTheme="minorEastAsia" w:hAnsiTheme="minorEastAsia" w:eastAsiaTheme="minorEastAsia" w:cstheme="minorEastAsia"/>
                <w:b w:val="0"/>
                <w:bCs w:val="0"/>
                <w:color w:val="FF0000"/>
                <w:sz w:val="21"/>
                <w:szCs w:val="21"/>
                <w:vertAlign w:val="baseline"/>
                <w:lang w:val="en-US" w:eastAsia="zh-CN"/>
              </w:rPr>
              <w:t>1</w:t>
            </w:r>
          </w:p>
        </w:tc>
        <w:tc>
          <w:tcPr>
            <w:tcW w:w="2446" w:type="pct"/>
          </w:tcPr>
          <w:p w14:paraId="1F442B3E">
            <w:pPr>
              <w:jc w:val="center"/>
              <w:rPr>
                <w:rFonts w:hint="eastAsia" w:asciiTheme="minorEastAsia" w:hAnsiTheme="minorEastAsia" w:eastAsiaTheme="minorEastAsia" w:cstheme="minorEastAsia"/>
                <w:b w:val="0"/>
                <w:bCs w:val="0"/>
                <w:color w:val="FF0000"/>
                <w:sz w:val="21"/>
                <w:szCs w:val="21"/>
                <w:vertAlign w:val="baseline"/>
                <w:lang w:val="en-US" w:eastAsia="zh-CN"/>
              </w:rPr>
            </w:pPr>
            <w:r>
              <w:rPr>
                <w:rFonts w:hint="eastAsia" w:asciiTheme="minorEastAsia" w:hAnsiTheme="minorEastAsia" w:eastAsiaTheme="minorEastAsia" w:cstheme="minorEastAsia"/>
                <w:b w:val="0"/>
                <w:bCs w:val="0"/>
                <w:color w:val="FF0000"/>
                <w:sz w:val="21"/>
                <w:szCs w:val="21"/>
                <w:vertAlign w:val="baseline"/>
                <w:lang w:val="en-US" w:eastAsia="zh-CN"/>
              </w:rPr>
              <w:t>深圳平乐骨伤科医院（深圳市坪山区中医院）医疗废物集中处置服务采购</w:t>
            </w:r>
          </w:p>
        </w:tc>
        <w:tc>
          <w:tcPr>
            <w:tcW w:w="1518" w:type="pct"/>
          </w:tcPr>
          <w:p w14:paraId="288978A3">
            <w:pPr>
              <w:jc w:val="center"/>
              <w:rPr>
                <w:rFonts w:hint="eastAsia" w:asciiTheme="minorEastAsia" w:hAnsiTheme="minorEastAsia" w:eastAsiaTheme="minorEastAsia" w:cstheme="minorEastAsia"/>
                <w:b w:val="0"/>
                <w:bCs w:val="0"/>
                <w:color w:val="FF0000"/>
                <w:sz w:val="21"/>
                <w:szCs w:val="21"/>
                <w:vertAlign w:val="baseline"/>
                <w:lang w:val="en-US" w:eastAsia="zh-CN"/>
              </w:rPr>
            </w:pPr>
          </w:p>
        </w:tc>
        <w:tc>
          <w:tcPr>
            <w:tcW w:w="582" w:type="pct"/>
          </w:tcPr>
          <w:p w14:paraId="38546828">
            <w:pPr>
              <w:jc w:val="center"/>
              <w:rPr>
                <w:rFonts w:hint="eastAsia" w:asciiTheme="minorEastAsia" w:hAnsiTheme="minorEastAsia" w:eastAsiaTheme="minorEastAsia" w:cstheme="minorEastAsia"/>
                <w:b w:val="0"/>
                <w:bCs w:val="0"/>
                <w:color w:val="FF0000"/>
                <w:sz w:val="21"/>
                <w:szCs w:val="21"/>
                <w:vertAlign w:val="baseline"/>
                <w:lang w:val="en-US" w:eastAsia="zh-CN"/>
              </w:rPr>
            </w:pPr>
          </w:p>
        </w:tc>
      </w:tr>
    </w:tbl>
    <w:p w14:paraId="46546E58">
      <w:pPr>
        <w:ind w:firstLine="0" w:firstLineChars="0"/>
        <w:rPr>
          <w:rFonts w:hint="eastAsia" w:hAnsi="宋体"/>
          <w:b/>
          <w:bCs/>
          <w:color w:val="FF0000"/>
          <w:sz w:val="24"/>
          <w:lang w:val="en-US" w:eastAsia="zh-CN"/>
        </w:rPr>
      </w:pPr>
    </w:p>
    <w:p w14:paraId="76B94BA4">
      <w:pPr>
        <w:ind w:firstLine="0" w:firstLineChars="0"/>
        <w:rPr>
          <w:rFonts w:hint="default" w:hAnsi="宋体" w:eastAsia="宋体"/>
          <w:b/>
          <w:bCs/>
          <w:color w:val="FF0000"/>
          <w:sz w:val="24"/>
          <w:lang w:val="en-US" w:eastAsia="zh-CN"/>
        </w:rPr>
      </w:pPr>
      <w:r>
        <w:rPr>
          <w:rFonts w:hint="eastAsia" w:hAnsi="宋体"/>
          <w:b/>
          <w:bCs/>
          <w:color w:val="FF0000"/>
          <w:sz w:val="24"/>
          <w:lang w:val="en-US" w:eastAsia="zh-CN"/>
        </w:rPr>
        <w:t>注：以上为示范表格，应答供应商可据实调整。</w:t>
      </w:r>
    </w:p>
    <w:p w14:paraId="123966F6">
      <w:pPr>
        <w:ind w:firstLine="482" w:firstLineChars="200"/>
        <w:rPr>
          <w:rFonts w:hAnsi="宋体"/>
          <w:b/>
          <w:bCs/>
          <w:sz w:val="24"/>
        </w:rPr>
      </w:pPr>
    </w:p>
    <w:p w14:paraId="52CF4E68">
      <w:pPr>
        <w:ind w:firstLine="482" w:firstLineChars="200"/>
        <w:rPr>
          <w:rFonts w:hAnsi="宋体"/>
          <w:b/>
          <w:bCs/>
          <w:sz w:val="24"/>
        </w:rPr>
      </w:pPr>
    </w:p>
    <w:p w14:paraId="7A7497C6">
      <w:pPr>
        <w:tabs>
          <w:tab w:val="left" w:pos="720"/>
        </w:tabs>
        <w:jc w:val="center"/>
        <w:rPr>
          <w:b/>
          <w:sz w:val="24"/>
        </w:rPr>
      </w:pPr>
      <w:r>
        <w:rPr>
          <w:rFonts w:hint="eastAsia"/>
          <w:b/>
          <w:sz w:val="24"/>
        </w:rPr>
        <w:t>（二）供应商认为需要涉及的其他内容报价清单</w:t>
      </w:r>
    </w:p>
    <w:p w14:paraId="0E766BB2">
      <w:pPr>
        <w:tabs>
          <w:tab w:val="left" w:pos="720"/>
        </w:tabs>
        <w:jc w:val="center"/>
        <w:rPr>
          <w:b/>
          <w:sz w:val="24"/>
        </w:rPr>
      </w:pPr>
    </w:p>
    <w:p w14:paraId="3A3679E6">
      <w:pPr>
        <w:outlineLvl w:val="1"/>
        <w:rPr>
          <w:rFonts w:hint="eastAsia" w:ascii="宋体" w:hAnsi="宋体"/>
          <w:b/>
          <w:color w:val="FF0000"/>
          <w:sz w:val="28"/>
          <w:szCs w:val="28"/>
        </w:rPr>
      </w:pPr>
    </w:p>
    <w:p w14:paraId="1A137089">
      <w:pPr>
        <w:widowControl w:val="0"/>
        <w:snapToGrid w:val="0"/>
        <w:spacing w:before="0" w:after="0" w:line="240" w:lineRule="auto"/>
        <w:jc w:val="center"/>
        <w:outlineLvl w:val="0"/>
        <w:rPr>
          <w:rFonts w:hint="eastAsia" w:ascii="黑体" w:hAnsi="宋体" w:eastAsia="黑体" w:cs="Times New Roman"/>
          <w:b w:val="0"/>
          <w:bCs/>
          <w:kern w:val="2"/>
          <w:sz w:val="24"/>
          <w:szCs w:val="32"/>
          <w:lang w:val="en-US" w:eastAsia="zh-CN" w:bidi="ar-SA"/>
        </w:rPr>
      </w:pPr>
      <w:r>
        <w:rPr>
          <w:rFonts w:hint="eastAsia" w:ascii="黑体" w:hAnsi="宋体" w:eastAsia="黑体" w:cs="Times New Roman"/>
          <w:b w:val="0"/>
          <w:bCs/>
          <w:kern w:val="2"/>
          <w:sz w:val="24"/>
          <w:szCs w:val="32"/>
          <w:lang w:val="en-US" w:eastAsia="zh-CN" w:bidi="ar-SA"/>
        </w:rPr>
        <w:t>五、供应商基本情况表</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14:paraId="40C2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14:paraId="079C7127">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响应供应商</w:t>
            </w:r>
          </w:p>
        </w:tc>
        <w:tc>
          <w:tcPr>
            <w:tcW w:w="1427" w:type="pct"/>
            <w:gridSpan w:val="2"/>
            <w:noWrap w:val="0"/>
            <w:vAlign w:val="center"/>
          </w:tcPr>
          <w:p w14:paraId="46F478CF">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37FDC2C6">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14:paraId="7E187059">
            <w:pPr>
              <w:jc w:val="center"/>
              <w:rPr>
                <w:rFonts w:hint="eastAsia" w:ascii="宋体" w:hAnsi="宋体" w:eastAsia="宋体" w:cs="宋体"/>
                <w:color w:val="auto"/>
                <w:sz w:val="21"/>
                <w:szCs w:val="21"/>
                <w:vertAlign w:val="baseline"/>
                <w:lang w:val="en-US" w:eastAsia="zh-CN"/>
              </w:rPr>
            </w:pPr>
          </w:p>
        </w:tc>
      </w:tr>
      <w:tr w14:paraId="017D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7E2FC8E8">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响应供应商相关人员情况</w:t>
            </w:r>
          </w:p>
        </w:tc>
      </w:tr>
      <w:tr w14:paraId="032E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4E1ABE79">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14:paraId="2D356E3C">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14:paraId="361F8272">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14:paraId="4F890730">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14:paraId="4291691B">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14:paraId="29186DEE">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14:paraId="39F68FD9">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14:paraId="1A61881A">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14:paraId="7603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7D143152">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6E74B563">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4621C76B">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4D84F2E0">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4E39FC1A">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729B30F6">
            <w:pPr>
              <w:jc w:val="center"/>
              <w:rPr>
                <w:rFonts w:hint="eastAsia" w:ascii="宋体" w:hAnsi="宋体" w:eastAsia="宋体" w:cs="宋体"/>
                <w:color w:val="auto"/>
                <w:sz w:val="21"/>
                <w:szCs w:val="21"/>
                <w:vertAlign w:val="baseline"/>
                <w:lang w:val="en-US" w:eastAsia="zh-CN"/>
              </w:rPr>
            </w:pPr>
          </w:p>
        </w:tc>
      </w:tr>
      <w:tr w14:paraId="1DDF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11C05288">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6A651FAF">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w:t>
            </w:r>
            <w:r>
              <w:rPr>
                <w:rFonts w:hint="eastAsia" w:ascii="宋体" w:hAnsi="宋体" w:cs="宋体"/>
                <w:color w:val="auto"/>
                <w:sz w:val="21"/>
                <w:szCs w:val="21"/>
                <w:highlight w:val="none"/>
                <w:lang w:val="en-US" w:eastAsia="zh-CN"/>
              </w:rPr>
              <w:t>应答</w:t>
            </w:r>
            <w:r>
              <w:rPr>
                <w:rFonts w:hint="eastAsia" w:ascii="宋体" w:hAnsi="宋体" w:eastAsia="宋体" w:cs="宋体"/>
                <w:color w:val="auto"/>
                <w:sz w:val="21"/>
                <w:szCs w:val="21"/>
                <w:highlight w:val="none"/>
              </w:rPr>
              <w:t>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46D2B8D6">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09C627D0">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6976A876">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1A3C99D8">
            <w:pPr>
              <w:jc w:val="center"/>
              <w:rPr>
                <w:rFonts w:hint="eastAsia" w:ascii="宋体" w:hAnsi="宋体" w:eastAsia="宋体" w:cs="宋体"/>
                <w:color w:val="auto"/>
                <w:sz w:val="21"/>
                <w:szCs w:val="21"/>
                <w:vertAlign w:val="baseline"/>
                <w:lang w:val="en-US" w:eastAsia="zh-CN"/>
              </w:rPr>
            </w:pPr>
          </w:p>
        </w:tc>
      </w:tr>
      <w:tr w14:paraId="7012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6DF18F98">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14:paraId="01274606">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6C76D89D">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14:paraId="47E3F675">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14:paraId="7B7877F3">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14:paraId="020548A4">
            <w:pPr>
              <w:jc w:val="center"/>
              <w:rPr>
                <w:rFonts w:hint="eastAsia" w:ascii="宋体" w:hAnsi="宋体" w:eastAsia="宋体" w:cs="宋体"/>
                <w:color w:val="auto"/>
                <w:sz w:val="21"/>
                <w:szCs w:val="21"/>
                <w:vertAlign w:val="baseline"/>
                <w:lang w:val="en-US" w:eastAsia="zh-CN"/>
              </w:rPr>
            </w:pPr>
          </w:p>
        </w:tc>
      </w:tr>
      <w:tr w14:paraId="3BA2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4784F808">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14:paraId="7224B186">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68FB634C">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5B35B98A">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63A8BB83">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7FF85070">
            <w:pPr>
              <w:jc w:val="center"/>
              <w:rPr>
                <w:rFonts w:hint="eastAsia" w:ascii="宋体" w:hAnsi="宋体" w:eastAsia="宋体" w:cs="宋体"/>
                <w:color w:val="auto"/>
                <w:sz w:val="21"/>
                <w:szCs w:val="21"/>
                <w:vertAlign w:val="baseline"/>
                <w:lang w:val="en-US" w:eastAsia="zh-CN"/>
              </w:rPr>
            </w:pPr>
          </w:p>
        </w:tc>
      </w:tr>
      <w:tr w14:paraId="7DCF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720FA715">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14:paraId="1DBCF636">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highlight w:val="none"/>
                <w:lang w:val="en-US" w:eastAsia="zh-CN" w:bidi="ar-SA"/>
              </w:rPr>
              <w:t>应答</w:t>
            </w:r>
            <w:r>
              <w:rPr>
                <w:rFonts w:hint="eastAsia" w:ascii="宋体" w:hAnsi="宋体" w:eastAsia="宋体" w:cs="宋体"/>
                <w:color w:val="auto"/>
                <w:kern w:val="2"/>
                <w:sz w:val="21"/>
                <w:szCs w:val="21"/>
                <w:highlight w:val="none"/>
                <w:lang w:val="en-US" w:eastAsia="zh-CN" w:bidi="ar-SA"/>
              </w:rPr>
              <w:t>文件编制人员</w:t>
            </w:r>
          </w:p>
        </w:tc>
        <w:tc>
          <w:tcPr>
            <w:tcW w:w="529" w:type="pct"/>
            <w:noWrap w:val="0"/>
            <w:vAlign w:val="center"/>
          </w:tcPr>
          <w:p w14:paraId="71BA521D">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41D98258">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350F4A42">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5A71857D">
            <w:pPr>
              <w:jc w:val="center"/>
              <w:rPr>
                <w:rFonts w:hint="eastAsia" w:ascii="宋体" w:hAnsi="宋体" w:eastAsia="宋体" w:cs="宋体"/>
                <w:color w:val="auto"/>
                <w:sz w:val="21"/>
                <w:szCs w:val="21"/>
                <w:vertAlign w:val="baseline"/>
                <w:lang w:val="en-US" w:eastAsia="zh-CN"/>
              </w:rPr>
            </w:pPr>
          </w:p>
        </w:tc>
      </w:tr>
      <w:tr w14:paraId="6D49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43836493">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4242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75A34787">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响应供应商关联关系情况</w:t>
            </w:r>
          </w:p>
        </w:tc>
      </w:tr>
      <w:tr w14:paraId="4D8F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0D3F8D66">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14:paraId="7855430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3DF3A63B">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67411CBB">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444D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52A28E66">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43E91D1C">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42335282">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3F81D3D6">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757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0095A4D3">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01AE339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16A5EF13">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4BB9D89">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指对响应供应商不具有出资持股关系，但对其存在管理关系的主体。</w:t>
            </w:r>
          </w:p>
        </w:tc>
      </w:tr>
      <w:tr w14:paraId="6B981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72889C1E">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14:paraId="38876AA6">
      <w:pPr>
        <w:pStyle w:val="479"/>
        <w:rPr>
          <w:rFonts w:hint="eastAsia" w:ascii="宋体" w:hAnsi="宋体"/>
          <w:b/>
          <w:color w:val="FF0000"/>
          <w:sz w:val="28"/>
          <w:szCs w:val="28"/>
        </w:rPr>
      </w:pPr>
    </w:p>
    <w:p w14:paraId="03630EED">
      <w:pPr>
        <w:pStyle w:val="3"/>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40" w:name="_Hlk72092499"/>
      <w:r>
        <w:rPr>
          <w:rFonts w:hint="eastAsia" w:ascii="黑体" w:eastAsia="黑体"/>
          <w:b w:val="0"/>
          <w:sz w:val="24"/>
        </w:rPr>
        <w:t>法定代表人（负责人）证明书</w:t>
      </w:r>
      <w:bookmarkEnd w:id="40"/>
    </w:p>
    <w:p w14:paraId="558D1B00">
      <w:pPr>
        <w:rPr>
          <w:sz w:val="24"/>
        </w:rPr>
      </w:pPr>
    </w:p>
    <w:p w14:paraId="505CB80A">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eastAsia="宋体"/>
          <w:szCs w:val="21"/>
          <w:u w:val="none"/>
          <w:lang w:eastAsia="zh-CN"/>
        </w:rPr>
        <w:t>（</w:t>
      </w:r>
      <w:r>
        <w:rPr>
          <w:rFonts w:hint="eastAsia" w:ascii="Times New Roman" w:eastAsia="宋体"/>
          <w:szCs w:val="21"/>
          <w:u w:val="none"/>
          <w:lang w:val="en-US" w:eastAsia="zh-CN"/>
        </w:rPr>
        <w:t>姓名</w:t>
      </w:r>
      <w:r>
        <w:rPr>
          <w:rFonts w:hint="eastAsia" w:eastAsia="宋体"/>
          <w:szCs w:val="21"/>
          <w:u w:val="none"/>
          <w:lang w:eastAsia="zh-CN"/>
        </w:rPr>
        <w:t>）</w:t>
      </w:r>
      <w:r>
        <w:rPr>
          <w:rFonts w:hint="eastAsia"/>
          <w:szCs w:val="21"/>
        </w:rPr>
        <w:t>，现任我单位</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ascii="Times New Roman" w:eastAsia="宋体"/>
          <w:szCs w:val="21"/>
          <w:lang w:val="en-US" w:eastAsia="zh-CN"/>
        </w:rPr>
        <w:t>身份证件</w:t>
      </w:r>
      <w:r>
        <w:rPr>
          <w:rFonts w:hint="eastAsia"/>
          <w:szCs w:val="21"/>
        </w:rPr>
        <w:t>号</w:t>
      </w:r>
      <w:r>
        <w:rPr>
          <w:rFonts w:hint="eastAsia" w:ascii="Times New Roman" w:eastAsia="宋体"/>
          <w:szCs w:val="21"/>
          <w:lang w:val="en-US" w:eastAsia="zh-CN"/>
        </w:rPr>
        <w:t>为</w:t>
      </w:r>
      <w:r>
        <w:rPr>
          <w:rFonts w:hint="eastAsia"/>
          <w:szCs w:val="21"/>
        </w:rPr>
        <w:t>：</w:t>
      </w:r>
      <w:r>
        <w:rPr>
          <w:rFonts w:hint="eastAsia"/>
          <w:szCs w:val="21"/>
          <w:u w:val="single"/>
        </w:rPr>
        <w:t xml:space="preserve">                                     </w:t>
      </w:r>
      <w:r>
        <w:rPr>
          <w:rFonts w:hint="eastAsia" w:eastAsia="宋体"/>
          <w:szCs w:val="21"/>
          <w:u w:val="none"/>
          <w:lang w:eastAsia="zh-CN"/>
        </w:rPr>
        <w:t>，</w:t>
      </w:r>
      <w:r>
        <w:rPr>
          <w:rFonts w:hint="eastAsia"/>
          <w:szCs w:val="21"/>
        </w:rPr>
        <w:t>联系电话：</w:t>
      </w:r>
      <w:r>
        <w:rPr>
          <w:rFonts w:hint="eastAsia" w:ascii="Times New Roman" w:eastAsia="宋体"/>
          <w:szCs w:val="21"/>
          <w:u w:val="single"/>
          <w:lang w:val="en-US" w:eastAsia="zh-CN"/>
        </w:rPr>
        <w:t xml:space="preserve">                </w:t>
      </w:r>
      <w:r>
        <w:rPr>
          <w:rFonts w:hint="eastAsia" w:ascii="Times New Roman" w:eastAsia="宋体"/>
          <w:szCs w:val="21"/>
          <w:lang w:val="en-US" w:eastAsia="zh-CN"/>
        </w:rPr>
        <w:t>。</w:t>
      </w:r>
    </w:p>
    <w:p w14:paraId="214D41FF">
      <w:pPr>
        <w:spacing w:line="360" w:lineRule="auto"/>
        <w:ind w:firstLine="420" w:firstLineChars="200"/>
        <w:rPr>
          <w:szCs w:val="21"/>
        </w:rPr>
      </w:pPr>
      <w:r>
        <w:rPr>
          <w:rFonts w:hint="eastAsia"/>
          <w:szCs w:val="21"/>
        </w:rPr>
        <w:t>特此证明。</w:t>
      </w:r>
    </w:p>
    <w:p w14:paraId="2278D6B1">
      <w:pPr>
        <w:spacing w:line="360" w:lineRule="auto"/>
        <w:ind w:firstLine="420" w:firstLineChars="200"/>
        <w:rPr>
          <w:rFonts w:hint="eastAsia"/>
          <w:szCs w:val="21"/>
        </w:rPr>
      </w:pPr>
      <w:r>
        <w:rPr>
          <w:rFonts w:hint="eastAsia"/>
          <w:szCs w:val="21"/>
        </w:rPr>
        <w:t>说明：1、法定代表人为</w:t>
      </w:r>
      <w:r>
        <w:rPr>
          <w:rFonts w:hint="eastAsia"/>
          <w:szCs w:val="21"/>
          <w:lang w:val="en-US" w:eastAsia="zh-CN"/>
        </w:rPr>
        <w:t>供应商</w:t>
      </w:r>
      <w:r>
        <w:rPr>
          <w:rFonts w:hint="eastAsia"/>
          <w:szCs w:val="21"/>
        </w:rPr>
        <w:t>（企业事业单位、国家机关、社会团体）的主要行政负责人。</w:t>
      </w:r>
    </w:p>
    <w:p w14:paraId="1C08C1EE">
      <w:pPr>
        <w:numPr>
          <w:ilvl w:val="0"/>
          <w:numId w:val="8"/>
        </w:numPr>
        <w:spacing w:line="360" w:lineRule="auto"/>
        <w:ind w:firstLine="420" w:firstLineChars="200"/>
        <w:rPr>
          <w:rFonts w:hint="eastAsia"/>
          <w:color w:val="auto"/>
          <w:szCs w:val="21"/>
          <w:lang w:val="en-US" w:eastAsia="zh-CN"/>
        </w:rPr>
      </w:pPr>
      <w:r>
        <w:rPr>
          <w:rFonts w:hint="eastAsia" w:eastAsia="宋体"/>
          <w:color w:val="auto"/>
          <w:szCs w:val="21"/>
          <w:lang w:eastAsia="zh-Hans"/>
        </w:rPr>
        <w:t>本证明书要供法定代表人（负责人）</w:t>
      </w:r>
      <w:r>
        <w:rPr>
          <w:rFonts w:hint="eastAsia" w:ascii="Times New Roman" w:eastAsia="宋体"/>
          <w:color w:val="auto"/>
          <w:szCs w:val="21"/>
          <w:lang w:val="en-US" w:eastAsia="zh-CN"/>
        </w:rPr>
        <w:t>相关身份证明文件：身份证扫描件（正反两面）；港澳台居民可提供来往通行证扫描件；非中国国籍管辖范围人员，可提供公安部门认可的身份证明材料扫描件。</w:t>
      </w:r>
    </w:p>
    <w:p w14:paraId="5E774FDD">
      <w:pPr>
        <w:numPr>
          <w:ilvl w:val="0"/>
          <w:numId w:val="8"/>
        </w:numPr>
        <w:spacing w:line="360" w:lineRule="auto"/>
        <w:ind w:firstLine="420" w:firstLineChars="200"/>
        <w:rPr>
          <w:szCs w:val="21"/>
        </w:rPr>
      </w:pPr>
      <w:r>
        <w:rPr>
          <w:rFonts w:hint="eastAsia" w:eastAsia="宋体"/>
          <w:color w:val="auto"/>
          <w:szCs w:val="21"/>
          <w:lang w:eastAsia="zh-Hans"/>
        </w:rPr>
        <w:t>本项目</w:t>
      </w:r>
      <w:r>
        <w:rPr>
          <w:rFonts w:hint="eastAsia"/>
          <w:color w:val="auto"/>
          <w:szCs w:val="21"/>
          <w:lang w:val="en-US" w:eastAsia="zh-CN"/>
        </w:rPr>
        <w:t>谈判应答</w:t>
      </w:r>
      <w:r>
        <w:rPr>
          <w:rFonts w:hint="eastAsia" w:eastAsia="宋体"/>
          <w:color w:val="auto"/>
          <w:szCs w:val="21"/>
          <w:lang w:eastAsia="zh-Hans"/>
        </w:rPr>
        <w:t>授权代表为法定代表人（负责人）的，无需提供</w:t>
      </w:r>
      <w:r>
        <w:rPr>
          <w:rFonts w:hint="eastAsia"/>
          <w:color w:val="auto"/>
          <w:szCs w:val="21"/>
        </w:rPr>
        <w:t>《</w:t>
      </w:r>
      <w:r>
        <w:rPr>
          <w:rFonts w:hint="eastAsia"/>
          <w:color w:val="auto"/>
          <w:szCs w:val="21"/>
          <w:lang w:val="en-US" w:eastAsia="zh-CN"/>
        </w:rPr>
        <w:t>谈判应答</w:t>
      </w:r>
      <w:r>
        <w:rPr>
          <w:rFonts w:hint="eastAsia"/>
          <w:color w:val="auto"/>
          <w:szCs w:val="21"/>
        </w:rPr>
        <w:t>文件签署授权委托书》</w:t>
      </w:r>
      <w:r>
        <w:rPr>
          <w:rFonts w:hint="eastAsia" w:eastAsia="宋体"/>
          <w:color w:val="auto"/>
          <w:szCs w:val="21"/>
          <w:lang w:eastAsia="zh-Hans"/>
        </w:rPr>
        <w:t>。</w:t>
      </w:r>
    </w:p>
    <w:p w14:paraId="04F8B18F">
      <w:pPr>
        <w:numPr>
          <w:ilvl w:val="0"/>
          <w:numId w:val="8"/>
        </w:numPr>
        <w:spacing w:line="360" w:lineRule="auto"/>
        <w:ind w:firstLine="420" w:firstLineChars="200"/>
        <w:rPr>
          <w:szCs w:val="21"/>
        </w:rPr>
      </w:pPr>
      <w:r>
        <w:rPr>
          <w:rFonts w:hint="eastAsia"/>
          <w:szCs w:val="21"/>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8D4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28DC98D7">
            <w:pPr>
              <w:jc w:val="center"/>
              <w:rPr>
                <w:rFonts w:hint="eastAsia"/>
                <w:lang w:val="en-US" w:eastAsia="zh-CN"/>
              </w:rPr>
            </w:pPr>
            <w:r>
              <w:rPr>
                <w:rFonts w:hint="eastAsia" w:ascii="Times New Roman" w:eastAsia="宋体"/>
                <w:lang w:val="en-US" w:eastAsia="zh-CN"/>
              </w:rPr>
              <w:t>证件扫描件正面</w:t>
            </w:r>
          </w:p>
          <w:p w14:paraId="23E44985">
            <w:pPr>
              <w:pStyle w:val="18"/>
              <w:jc w:val="center"/>
              <w:rPr>
                <w:rFonts w:hint="eastAsia"/>
                <w:lang w:val="en-US" w:eastAsia="zh-CN"/>
              </w:rPr>
            </w:pPr>
          </w:p>
          <w:p w14:paraId="4AD652D3">
            <w:pPr>
              <w:pStyle w:val="18"/>
              <w:jc w:val="center"/>
              <w:rPr>
                <w:rFonts w:hint="eastAsia"/>
                <w:lang w:val="en-US" w:eastAsia="zh-CN"/>
              </w:rPr>
            </w:pPr>
          </w:p>
          <w:p w14:paraId="3BCD33E5">
            <w:pPr>
              <w:pStyle w:val="18"/>
              <w:jc w:val="center"/>
              <w:rPr>
                <w:rFonts w:hint="eastAsia"/>
                <w:lang w:val="en-US" w:eastAsia="zh-CN"/>
              </w:rPr>
            </w:pPr>
          </w:p>
          <w:p w14:paraId="246DFB2F">
            <w:pPr>
              <w:pStyle w:val="18"/>
              <w:jc w:val="center"/>
              <w:rPr>
                <w:rFonts w:hint="eastAsia"/>
                <w:lang w:val="en-US" w:eastAsia="zh-CN"/>
              </w:rPr>
            </w:pPr>
          </w:p>
          <w:p w14:paraId="0A88AB5A">
            <w:pPr>
              <w:pStyle w:val="18"/>
              <w:jc w:val="center"/>
              <w:rPr>
                <w:rFonts w:hint="eastAsia"/>
                <w:lang w:val="en-US" w:eastAsia="zh-CN"/>
              </w:rPr>
            </w:pPr>
          </w:p>
          <w:p w14:paraId="4D82E4F6">
            <w:pPr>
              <w:pStyle w:val="36"/>
              <w:jc w:val="center"/>
              <w:rPr>
                <w:rFonts w:hint="default"/>
                <w:lang w:val="en-US" w:eastAsia="zh-CN"/>
              </w:rPr>
            </w:pPr>
          </w:p>
        </w:tc>
        <w:tc>
          <w:tcPr>
            <w:tcW w:w="4265" w:type="dxa"/>
            <w:vAlign w:val="top"/>
          </w:tcPr>
          <w:p w14:paraId="5529EA10">
            <w:pPr>
              <w:jc w:val="center"/>
              <w:rPr>
                <w:rFonts w:hint="eastAsia"/>
                <w:lang w:val="en-US" w:eastAsia="zh-CN"/>
              </w:rPr>
            </w:pPr>
            <w:r>
              <w:rPr>
                <w:rFonts w:hint="eastAsia" w:ascii="Times New Roman" w:eastAsia="宋体"/>
                <w:lang w:val="en-US" w:eastAsia="zh-CN"/>
              </w:rPr>
              <w:t>证件扫描件反面</w:t>
            </w:r>
          </w:p>
          <w:p w14:paraId="5B44B4BD">
            <w:pPr>
              <w:pStyle w:val="18"/>
              <w:jc w:val="center"/>
              <w:rPr>
                <w:rFonts w:hint="eastAsia"/>
                <w:lang w:val="en-US" w:eastAsia="zh-CN"/>
              </w:rPr>
            </w:pPr>
          </w:p>
          <w:p w14:paraId="5D471C5B">
            <w:pPr>
              <w:pStyle w:val="36"/>
              <w:jc w:val="center"/>
              <w:rPr>
                <w:rFonts w:hint="eastAsia"/>
                <w:sz w:val="24"/>
                <w:vertAlign w:val="baseline"/>
                <w:lang w:val="en-US" w:eastAsia="zh-CN"/>
              </w:rPr>
            </w:pPr>
          </w:p>
          <w:p w14:paraId="2A41D022">
            <w:pPr>
              <w:pStyle w:val="36"/>
              <w:jc w:val="center"/>
              <w:rPr>
                <w:rFonts w:hint="eastAsia"/>
                <w:sz w:val="24"/>
                <w:vertAlign w:val="baseline"/>
                <w:lang w:val="en-US" w:eastAsia="zh-CN"/>
              </w:rPr>
            </w:pPr>
          </w:p>
        </w:tc>
      </w:tr>
    </w:tbl>
    <w:p w14:paraId="08EE019F">
      <w:pPr>
        <w:pStyle w:val="479"/>
        <w:rPr>
          <w:rFonts w:hint="eastAsia" w:ascii="黑体" w:hAnsi="黑体" w:eastAsia="黑体" w:cs="黑体"/>
          <w:b/>
          <w:bCs/>
          <w:color w:val="auto"/>
          <w:sz w:val="24"/>
          <w:szCs w:val="24"/>
          <w:u w:val="none"/>
          <w:lang w:val="en-US" w:eastAsia="zh-CN"/>
        </w:rPr>
      </w:pPr>
    </w:p>
    <w:p w14:paraId="29075CE1">
      <w:pPr>
        <w:pStyle w:val="479"/>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w:t>
      </w:r>
      <w:r>
        <w:rPr>
          <w:rFonts w:hint="eastAsia" w:ascii="Times New Roman" w:hAnsi="Times New Roman" w:cs="Times New Roman"/>
          <w:kern w:val="2"/>
          <w:sz w:val="21"/>
          <w:szCs w:val="21"/>
          <w:lang w:val="en-US" w:eastAsia="zh-CN" w:bidi="ar-SA"/>
        </w:rPr>
        <w:t>响应</w:t>
      </w:r>
      <w:r>
        <w:rPr>
          <w:rFonts w:hint="eastAsia" w:ascii="Times New Roman" w:hAnsi="Times New Roman" w:eastAsia="宋体" w:cs="Times New Roman"/>
          <w:kern w:val="2"/>
          <w:sz w:val="21"/>
          <w:szCs w:val="21"/>
          <w:lang w:val="en-US" w:eastAsia="zh-CN" w:bidi="ar-SA"/>
        </w:rPr>
        <w:t>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w:t>
      </w:r>
      <w:r>
        <w:rPr>
          <w:rFonts w:hint="eastAsia" w:ascii="Times New Roman" w:hAnsi="Times New Roman" w:cs="Times New Roman"/>
          <w:kern w:val="2"/>
          <w:sz w:val="21"/>
          <w:szCs w:val="21"/>
          <w:lang w:val="en-US" w:eastAsia="zh-CN" w:bidi="ar-SA"/>
        </w:rPr>
        <w:t>应答</w:t>
      </w:r>
      <w:r>
        <w:rPr>
          <w:rFonts w:hint="eastAsia" w:ascii="Times New Roman" w:hAnsi="Times New Roman" w:eastAsia="宋体" w:cs="Times New Roman"/>
          <w:kern w:val="2"/>
          <w:sz w:val="21"/>
          <w:szCs w:val="21"/>
          <w:lang w:val="en-US" w:eastAsia="zh-CN" w:bidi="ar-SA"/>
        </w:rPr>
        <w:t>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14:paraId="1752829C">
      <w:pPr>
        <w:rPr>
          <w:sz w:val="24"/>
        </w:rPr>
      </w:pPr>
    </w:p>
    <w:p w14:paraId="07B39D22">
      <w:pPr>
        <w:pStyle w:val="3"/>
        <w:spacing w:before="120" w:after="120"/>
        <w:jc w:val="center"/>
        <w:rPr>
          <w:rFonts w:ascii="黑体" w:eastAsia="黑体"/>
          <w:b w:val="0"/>
          <w:sz w:val="24"/>
        </w:rPr>
      </w:pPr>
      <w:r>
        <w:rPr>
          <w:rFonts w:hint="eastAsia" w:ascii="黑体" w:eastAsia="黑体"/>
          <w:b w:val="0"/>
          <w:sz w:val="24"/>
          <w:lang w:val="en-US" w:eastAsia="zh-CN"/>
        </w:rPr>
        <w:t>七</w:t>
      </w:r>
      <w:r>
        <w:rPr>
          <w:rFonts w:hint="eastAsia" w:ascii="黑体" w:eastAsia="黑体"/>
          <w:b w:val="0"/>
          <w:sz w:val="24"/>
        </w:rPr>
        <w:t>、</w:t>
      </w:r>
      <w:r>
        <w:rPr>
          <w:rFonts w:hint="eastAsia" w:ascii="黑体" w:eastAsia="黑体"/>
          <w:b w:val="0"/>
          <w:sz w:val="24"/>
          <w:lang w:val="en-US" w:eastAsia="zh-CN"/>
        </w:rPr>
        <w:t>谈判应答</w:t>
      </w:r>
      <w:r>
        <w:rPr>
          <w:rFonts w:hint="eastAsia" w:ascii="黑体" w:eastAsia="黑体"/>
          <w:b w:val="0"/>
          <w:sz w:val="24"/>
        </w:rPr>
        <w:t>文件签署授权委托书</w:t>
      </w:r>
    </w:p>
    <w:p w14:paraId="770AC11F">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w:t>
      </w:r>
      <w:r>
        <w:rPr>
          <w:rFonts w:hint="eastAsia"/>
          <w:szCs w:val="21"/>
          <w:lang w:val="en-US" w:eastAsia="zh-CN"/>
        </w:rPr>
        <w:t>供应商</w:t>
      </w:r>
      <w:r>
        <w:rPr>
          <w:rFonts w:hint="eastAsia"/>
          <w:szCs w:val="21"/>
        </w:rPr>
        <w:t>名称）的法定代表人（负责人），现授权委托</w:t>
      </w:r>
      <w:r>
        <w:rPr>
          <w:rFonts w:hint="eastAsia"/>
          <w:szCs w:val="21"/>
          <w:u w:val="single"/>
        </w:rPr>
        <w:t xml:space="preserve">            </w:t>
      </w:r>
      <w:r>
        <w:rPr>
          <w:rFonts w:hint="eastAsia"/>
          <w:szCs w:val="21"/>
        </w:rPr>
        <w:t>（姓名）为我单位签署本项目已递交的</w:t>
      </w:r>
      <w:r>
        <w:rPr>
          <w:rFonts w:hint="eastAsia"/>
          <w:szCs w:val="21"/>
          <w:lang w:val="en-US" w:eastAsia="zh-CN"/>
        </w:rPr>
        <w:t>谈判应答</w:t>
      </w:r>
      <w:r>
        <w:rPr>
          <w:rFonts w:hint="eastAsia"/>
          <w:szCs w:val="21"/>
        </w:rPr>
        <w:t>文件的法定代表人（负责人）的授权委托代理人，代理人全权代表我所签署的本项目已递交的</w:t>
      </w:r>
      <w:r>
        <w:rPr>
          <w:rFonts w:hint="eastAsia"/>
          <w:szCs w:val="21"/>
          <w:lang w:val="en-US" w:eastAsia="zh-CN"/>
        </w:rPr>
        <w:t>谈判应答</w:t>
      </w:r>
      <w:r>
        <w:rPr>
          <w:rFonts w:hint="eastAsia"/>
          <w:szCs w:val="21"/>
        </w:rPr>
        <w:t>文件内容我均承认。</w:t>
      </w:r>
    </w:p>
    <w:p w14:paraId="0BD2E455">
      <w:pPr>
        <w:spacing w:line="360" w:lineRule="auto"/>
        <w:ind w:firstLine="420" w:firstLineChars="200"/>
        <w:rPr>
          <w:rFonts w:hint="eastAsia"/>
          <w:szCs w:val="21"/>
        </w:rPr>
      </w:pPr>
      <w:r>
        <w:rPr>
          <w:rFonts w:hint="eastAsia"/>
          <w:szCs w:val="21"/>
        </w:rPr>
        <w:t>代理人无转委托权，特此委托。</w:t>
      </w:r>
    </w:p>
    <w:p w14:paraId="4623D5DA">
      <w:pPr>
        <w:spacing w:line="360" w:lineRule="auto"/>
        <w:ind w:firstLine="420" w:firstLineChars="200"/>
        <w:rPr>
          <w:rFonts w:hint="eastAsia"/>
          <w:szCs w:val="21"/>
          <w:u w:val="none"/>
          <w:lang w:eastAsia="zh-CN"/>
        </w:rPr>
      </w:pPr>
      <w:r>
        <w:rPr>
          <w:rFonts w:hint="eastAsia"/>
          <w:szCs w:val="21"/>
        </w:rPr>
        <w:t>代理人</w:t>
      </w:r>
      <w:r>
        <w:rPr>
          <w:rFonts w:hint="eastAsia" w:eastAsia="宋体"/>
          <w:szCs w:val="21"/>
          <w:lang w:eastAsia="zh-CN"/>
        </w:rPr>
        <w:t>：</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1BBFC00C">
      <w:pPr>
        <w:spacing w:line="360" w:lineRule="auto"/>
        <w:ind w:firstLine="420" w:firstLineChars="200"/>
        <w:rPr>
          <w:rFonts w:hint="eastAsia"/>
          <w:szCs w:val="21"/>
          <w:u w:val="none"/>
          <w:lang w:eastAsia="zh-CN"/>
        </w:rPr>
      </w:pPr>
      <w:r>
        <w:rPr>
          <w:rFonts w:hint="eastAsia"/>
          <w:szCs w:val="21"/>
        </w:rPr>
        <w:t>身份</w:t>
      </w:r>
      <w:r>
        <w:rPr>
          <w:rFonts w:hint="eastAsia" w:ascii="Times New Roman" w:eastAsia="宋体"/>
          <w:szCs w:val="21"/>
          <w:lang w:val="en-US" w:eastAsia="zh-CN"/>
        </w:rPr>
        <w:t>证件号</w:t>
      </w:r>
      <w:r>
        <w:rPr>
          <w:rFonts w:hint="eastAsia"/>
          <w:szCs w:val="21"/>
        </w:rPr>
        <w:t>：</w:t>
      </w:r>
      <w:r>
        <w:rPr>
          <w:rFonts w:hint="eastAsia"/>
          <w:szCs w:val="21"/>
          <w:u w:val="single"/>
        </w:rPr>
        <w:t xml:space="preserve">                        </w:t>
      </w:r>
      <w:r>
        <w:rPr>
          <w:rFonts w:hint="eastAsia" w:eastAsia="宋体"/>
          <w:szCs w:val="21"/>
          <w:u w:val="none"/>
          <w:lang w:eastAsia="zh-CN"/>
        </w:rPr>
        <w:t>，</w:t>
      </w:r>
      <w:r>
        <w:rPr>
          <w:rFonts w:hint="eastAsia"/>
          <w:szCs w:val="21"/>
        </w:rPr>
        <w:t>职务：</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2B500EBF">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eastAsia="宋体"/>
          <w:szCs w:val="21"/>
          <w:lang w:eastAsia="zh-CN"/>
        </w:rPr>
        <w:t>，</w:t>
      </w:r>
      <w:r>
        <w:rPr>
          <w:rFonts w:hint="eastAsia"/>
          <w:szCs w:val="21"/>
        </w:rPr>
        <w:t>手机：</w:t>
      </w:r>
      <w:r>
        <w:rPr>
          <w:rFonts w:hint="eastAsia"/>
          <w:szCs w:val="21"/>
          <w:u w:val="single"/>
        </w:rPr>
        <w:t xml:space="preserve">                </w:t>
      </w:r>
      <w:r>
        <w:rPr>
          <w:rFonts w:hint="eastAsia" w:eastAsia="宋体"/>
          <w:szCs w:val="21"/>
          <w:u w:val="none"/>
          <w:lang w:eastAsia="zh-CN"/>
        </w:rPr>
        <w:t>，</w:t>
      </w:r>
      <w:r>
        <w:rPr>
          <w:rFonts w:hint="eastAsia" w:ascii="Times New Roman" w:eastAsia="宋体"/>
          <w:szCs w:val="21"/>
          <w:u w:val="none"/>
          <w:lang w:val="en-US" w:eastAsia="zh-CN"/>
        </w:rPr>
        <w:t>电子邮箱：</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2AC263E0">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eastAsia="宋体"/>
          <w:szCs w:val="21"/>
          <w:lang w:eastAsia="zh-CN"/>
        </w:rPr>
        <w:t>。</w:t>
      </w:r>
    </w:p>
    <w:p w14:paraId="211BF2B2">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CCC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00FDBF7A">
            <w:pPr>
              <w:jc w:val="center"/>
              <w:rPr>
                <w:rFonts w:hint="eastAsia"/>
                <w:lang w:val="en-US" w:eastAsia="zh-CN"/>
              </w:rPr>
            </w:pPr>
            <w:r>
              <w:rPr>
                <w:rFonts w:hint="eastAsia" w:ascii="Times New Roman" w:eastAsia="宋体"/>
                <w:lang w:val="en-US" w:eastAsia="zh-CN"/>
              </w:rPr>
              <w:t>证件扫描件正面</w:t>
            </w:r>
          </w:p>
          <w:p w14:paraId="1A2E202D">
            <w:pPr>
              <w:pStyle w:val="18"/>
              <w:jc w:val="center"/>
              <w:rPr>
                <w:rFonts w:hint="eastAsia"/>
                <w:lang w:val="en-US" w:eastAsia="zh-CN"/>
              </w:rPr>
            </w:pPr>
          </w:p>
          <w:p w14:paraId="7A121837">
            <w:pPr>
              <w:pStyle w:val="36"/>
              <w:jc w:val="center"/>
              <w:rPr>
                <w:rFonts w:hint="default"/>
                <w:lang w:val="en-US" w:eastAsia="zh-CN"/>
              </w:rPr>
            </w:pPr>
          </w:p>
        </w:tc>
        <w:tc>
          <w:tcPr>
            <w:tcW w:w="4265" w:type="dxa"/>
            <w:vAlign w:val="top"/>
          </w:tcPr>
          <w:p w14:paraId="7C7F4D4F">
            <w:pPr>
              <w:jc w:val="center"/>
              <w:rPr>
                <w:rFonts w:hint="eastAsia"/>
                <w:lang w:val="en-US" w:eastAsia="zh-CN"/>
              </w:rPr>
            </w:pPr>
            <w:r>
              <w:rPr>
                <w:rFonts w:hint="eastAsia" w:ascii="Times New Roman" w:eastAsia="宋体"/>
                <w:lang w:val="en-US" w:eastAsia="zh-CN"/>
              </w:rPr>
              <w:t>证件扫描件反面</w:t>
            </w:r>
          </w:p>
          <w:p w14:paraId="71824774">
            <w:pPr>
              <w:pStyle w:val="18"/>
              <w:jc w:val="center"/>
              <w:rPr>
                <w:rFonts w:hint="eastAsia"/>
                <w:lang w:val="en-US" w:eastAsia="zh-CN"/>
              </w:rPr>
            </w:pPr>
          </w:p>
          <w:p w14:paraId="6BA7CF4A">
            <w:pPr>
              <w:pStyle w:val="36"/>
              <w:jc w:val="center"/>
              <w:rPr>
                <w:rFonts w:hint="eastAsia"/>
                <w:sz w:val="24"/>
                <w:vertAlign w:val="baseline"/>
                <w:lang w:val="en-US" w:eastAsia="zh-CN"/>
              </w:rPr>
            </w:pPr>
          </w:p>
        </w:tc>
      </w:tr>
    </w:tbl>
    <w:p w14:paraId="383E11F5">
      <w:pPr>
        <w:pStyle w:val="479"/>
        <w:rPr>
          <w:rFonts w:hint="eastAsia" w:ascii="黑体" w:hAnsi="黑体" w:eastAsia="黑体" w:cs="黑体"/>
          <w:b/>
          <w:bCs/>
          <w:color w:val="auto"/>
          <w:sz w:val="24"/>
          <w:szCs w:val="24"/>
          <w:u w:val="none"/>
          <w:lang w:val="en-US" w:eastAsia="zh-CN"/>
        </w:rPr>
      </w:pPr>
    </w:p>
    <w:p w14:paraId="05136250">
      <w:pPr>
        <w:pStyle w:val="479"/>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w:t>
      </w:r>
      <w:r>
        <w:rPr>
          <w:rFonts w:hint="eastAsia" w:ascii="Times New Roman" w:hAnsi="Times New Roman" w:cs="Times New Roman"/>
          <w:kern w:val="2"/>
          <w:sz w:val="21"/>
          <w:szCs w:val="21"/>
          <w:lang w:val="en-US" w:eastAsia="zh-CN" w:bidi="ar-SA"/>
        </w:rPr>
        <w:t>响应</w:t>
      </w:r>
      <w:r>
        <w:rPr>
          <w:rFonts w:hint="eastAsia" w:ascii="Times New Roman" w:hAnsi="Times New Roman" w:eastAsia="宋体" w:cs="Times New Roman"/>
          <w:kern w:val="2"/>
          <w:sz w:val="21"/>
          <w:szCs w:val="21"/>
          <w:lang w:val="en-US" w:eastAsia="zh-CN" w:bidi="ar-SA"/>
        </w:rPr>
        <w:t>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w:t>
      </w:r>
      <w:r>
        <w:rPr>
          <w:rFonts w:hint="eastAsia" w:ascii="Times New Roman" w:hAnsi="Times New Roman" w:cs="Times New Roman"/>
          <w:kern w:val="2"/>
          <w:sz w:val="21"/>
          <w:szCs w:val="21"/>
          <w:lang w:val="en-US" w:eastAsia="zh-CN" w:bidi="ar-SA"/>
        </w:rPr>
        <w:t>应答</w:t>
      </w:r>
      <w:r>
        <w:rPr>
          <w:rFonts w:hint="eastAsia" w:ascii="Times New Roman" w:hAnsi="Times New Roman" w:eastAsia="宋体" w:cs="Times New Roman"/>
          <w:kern w:val="2"/>
          <w:sz w:val="21"/>
          <w:szCs w:val="21"/>
          <w:lang w:val="en-US" w:eastAsia="zh-CN" w:bidi="ar-SA"/>
        </w:rPr>
        <w:t>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14:paraId="7A44E524">
      <w:pPr>
        <w:pStyle w:val="3"/>
        <w:jc w:val="center"/>
        <w:rPr>
          <w:rFonts w:hint="eastAsia" w:ascii="黑体" w:eastAsia="黑体"/>
          <w:b w:val="0"/>
          <w:kern w:val="0"/>
          <w:sz w:val="24"/>
          <w:szCs w:val="24"/>
        </w:rPr>
      </w:pPr>
    </w:p>
    <w:p w14:paraId="48BB3A66">
      <w:pPr>
        <w:pStyle w:val="3"/>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、实质性条款响应情况表</w:t>
      </w:r>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169"/>
        <w:gridCol w:w="1302"/>
        <w:gridCol w:w="1137"/>
        <w:gridCol w:w="904"/>
      </w:tblGrid>
      <w:tr w14:paraId="2728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4AB0201B">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169" w:type="dxa"/>
            <w:vAlign w:val="center"/>
          </w:tcPr>
          <w:p w14:paraId="2FCCC288">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302" w:type="dxa"/>
            <w:vAlign w:val="center"/>
          </w:tcPr>
          <w:p w14:paraId="647050C6">
            <w:pPr>
              <w:adjustRightInd w:val="0"/>
              <w:snapToGrid w:val="0"/>
              <w:spacing w:line="360" w:lineRule="auto"/>
              <w:jc w:val="center"/>
              <w:rPr>
                <w:rFonts w:ascii="宋体" w:hAnsi="宋体"/>
                <w:kern w:val="0"/>
                <w:szCs w:val="21"/>
              </w:rPr>
            </w:pPr>
            <w:r>
              <w:rPr>
                <w:rFonts w:hint="eastAsia"/>
              </w:rPr>
              <w:t>谈判响应</w:t>
            </w:r>
          </w:p>
        </w:tc>
        <w:tc>
          <w:tcPr>
            <w:tcW w:w="1137" w:type="dxa"/>
            <w:vAlign w:val="center"/>
          </w:tcPr>
          <w:p w14:paraId="4E0E8BB8">
            <w:pPr>
              <w:adjustRightInd w:val="0"/>
              <w:snapToGrid w:val="0"/>
              <w:spacing w:line="360" w:lineRule="auto"/>
              <w:jc w:val="center"/>
              <w:rPr>
                <w:rFonts w:ascii="宋体" w:hAnsi="宋体"/>
                <w:kern w:val="0"/>
                <w:szCs w:val="21"/>
              </w:rPr>
            </w:pPr>
            <w:r>
              <w:rPr>
                <w:rFonts w:hint="eastAsia"/>
              </w:rPr>
              <w:t>偏离情况</w:t>
            </w:r>
          </w:p>
        </w:tc>
        <w:tc>
          <w:tcPr>
            <w:tcW w:w="904" w:type="dxa"/>
            <w:vAlign w:val="center"/>
          </w:tcPr>
          <w:p w14:paraId="109F62E9">
            <w:pPr>
              <w:adjustRightInd w:val="0"/>
              <w:snapToGrid w:val="0"/>
              <w:spacing w:line="360" w:lineRule="auto"/>
              <w:jc w:val="center"/>
              <w:rPr>
                <w:rFonts w:ascii="宋体" w:hAnsi="宋体"/>
                <w:kern w:val="0"/>
                <w:szCs w:val="21"/>
              </w:rPr>
            </w:pPr>
            <w:r>
              <w:rPr>
                <w:rFonts w:hint="eastAsia"/>
              </w:rPr>
              <w:t>说明</w:t>
            </w:r>
          </w:p>
        </w:tc>
      </w:tr>
      <w:tr w14:paraId="4A35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D7251A4">
            <w:pPr>
              <w:adjustRightInd w:val="0"/>
              <w:snapToGrid w:val="0"/>
              <w:spacing w:line="360" w:lineRule="auto"/>
              <w:rPr>
                <w:rFonts w:ascii="宋体" w:hAnsi="宋体"/>
                <w:kern w:val="0"/>
                <w:szCs w:val="21"/>
              </w:rPr>
            </w:pPr>
            <w:r>
              <w:rPr>
                <w:rFonts w:hint="eastAsia" w:ascii="宋体" w:hAnsi="宋体"/>
                <w:kern w:val="0"/>
                <w:szCs w:val="21"/>
              </w:rPr>
              <w:t>1</w:t>
            </w:r>
          </w:p>
        </w:tc>
        <w:tc>
          <w:tcPr>
            <w:tcW w:w="4169" w:type="dxa"/>
            <w:vAlign w:val="center"/>
          </w:tcPr>
          <w:p w14:paraId="3AC9D35C">
            <w:pPr>
              <w:adjustRightInd w:val="0"/>
              <w:snapToGrid w:val="0"/>
              <w:spacing w:line="360" w:lineRule="auto"/>
              <w:jc w:val="center"/>
              <w:rPr>
                <w:rFonts w:hAnsi="宋体"/>
                <w:kern w:val="0"/>
                <w:szCs w:val="21"/>
              </w:rPr>
            </w:pPr>
            <w:r>
              <w:rPr>
                <w:rFonts w:hint="eastAsia" w:hAnsi="宋体" w:eastAsia="宋体"/>
                <w:sz w:val="21"/>
                <w:szCs w:val="21"/>
                <w:lang w:eastAsia="zh-CN"/>
              </w:rPr>
              <w:t>★本项目合同期一年，本次项目合同期满后，采购人可依据对</w:t>
            </w:r>
            <w:r>
              <w:rPr>
                <w:rFonts w:hint="eastAsia" w:hAnsi="宋体"/>
                <w:sz w:val="21"/>
                <w:szCs w:val="21"/>
                <w:lang w:val="en-US" w:eastAsia="zh-CN"/>
              </w:rPr>
              <w:t>成交供应商</w:t>
            </w:r>
            <w:r>
              <w:rPr>
                <w:rFonts w:hint="eastAsia" w:hAnsi="宋体" w:eastAsia="宋体"/>
                <w:sz w:val="21"/>
                <w:szCs w:val="21"/>
                <w:lang w:eastAsia="zh-CN"/>
              </w:rPr>
              <w:t>的考核情况以及《深圳经济特区政府采购条例》第三十八条的规定续签合同，但整个合同的履行期限不得超过36个月，协议期内所有合同实质性条款不得改变。</w:t>
            </w:r>
          </w:p>
        </w:tc>
        <w:tc>
          <w:tcPr>
            <w:tcW w:w="1302" w:type="dxa"/>
          </w:tcPr>
          <w:p w14:paraId="7636968E">
            <w:pPr>
              <w:adjustRightInd w:val="0"/>
              <w:snapToGrid w:val="0"/>
              <w:spacing w:line="360" w:lineRule="auto"/>
              <w:rPr>
                <w:rFonts w:ascii="宋体" w:hAnsi="宋体"/>
                <w:kern w:val="0"/>
                <w:szCs w:val="21"/>
              </w:rPr>
            </w:pPr>
          </w:p>
        </w:tc>
        <w:tc>
          <w:tcPr>
            <w:tcW w:w="1137" w:type="dxa"/>
          </w:tcPr>
          <w:p w14:paraId="185FF217">
            <w:pPr>
              <w:adjustRightInd w:val="0"/>
              <w:snapToGrid w:val="0"/>
              <w:spacing w:line="360" w:lineRule="auto"/>
              <w:rPr>
                <w:rFonts w:ascii="宋体" w:hAnsi="宋体"/>
                <w:kern w:val="0"/>
                <w:szCs w:val="21"/>
              </w:rPr>
            </w:pPr>
          </w:p>
        </w:tc>
        <w:tc>
          <w:tcPr>
            <w:tcW w:w="904" w:type="dxa"/>
          </w:tcPr>
          <w:p w14:paraId="58D3BB19">
            <w:pPr>
              <w:adjustRightInd w:val="0"/>
              <w:snapToGrid w:val="0"/>
              <w:spacing w:line="360" w:lineRule="auto"/>
              <w:rPr>
                <w:rFonts w:ascii="宋体" w:hAnsi="宋体"/>
                <w:kern w:val="0"/>
                <w:szCs w:val="21"/>
              </w:rPr>
            </w:pPr>
          </w:p>
        </w:tc>
      </w:tr>
    </w:tbl>
    <w:p w14:paraId="22EA83F0">
      <w:pPr>
        <w:ind w:firstLine="482" w:firstLineChars="200"/>
        <w:rPr>
          <w:b/>
          <w:sz w:val="24"/>
          <w:szCs w:val="22"/>
        </w:rPr>
      </w:pPr>
    </w:p>
    <w:p w14:paraId="0612CB31">
      <w:pPr>
        <w:ind w:firstLine="482" w:firstLineChars="200"/>
        <w:rPr>
          <w:b/>
          <w:sz w:val="24"/>
          <w:szCs w:val="22"/>
        </w:rPr>
      </w:pPr>
      <w:r>
        <w:rPr>
          <w:rFonts w:hint="eastAsia"/>
          <w:b/>
          <w:sz w:val="24"/>
          <w:szCs w:val="22"/>
        </w:rPr>
        <w:t>注：1.上表所列各项均为不可负偏离条款。</w:t>
      </w:r>
    </w:p>
    <w:p w14:paraId="6701FD75">
      <w:pPr>
        <w:ind w:firstLine="482" w:firstLineChars="200"/>
        <w:rPr>
          <w:b/>
          <w:sz w:val="24"/>
          <w:szCs w:val="22"/>
        </w:rPr>
      </w:pPr>
      <w:r>
        <w:rPr>
          <w:rFonts w:hint="eastAsia"/>
          <w:b/>
          <w:sz w:val="24"/>
          <w:szCs w:val="22"/>
        </w:rPr>
        <w:t>2.“谈判响应”一栏应当详细填写供应商自身响应情况，而不能不合理照搬照抄谈判文件实质性条款具体内容。</w:t>
      </w:r>
    </w:p>
    <w:p w14:paraId="3FD0BF26">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应答）响应优于实质性条款具体内容要求”，“负偏离”表示“投标（应答）响应不满足实质性条款具体内容要求”，“无偏离”表示“投标（应答）响应与实质性条款具体内容要求一致”。</w:t>
      </w:r>
    </w:p>
    <w:p w14:paraId="1100293B">
      <w:pPr>
        <w:ind w:firstLine="482" w:firstLineChars="200"/>
        <w:rPr>
          <w:b/>
          <w:sz w:val="24"/>
        </w:rPr>
      </w:pPr>
      <w:r>
        <w:rPr>
          <w:b/>
          <w:sz w:val="24"/>
        </w:rPr>
        <w:t>4.</w:t>
      </w:r>
      <w:r>
        <w:rPr>
          <w:rFonts w:hint="eastAsia"/>
          <w:b/>
          <w:sz w:val="24"/>
        </w:rPr>
        <w:t>谈判小组有权对谈判响应情况作出判断（作出评审结论）。</w:t>
      </w:r>
    </w:p>
    <w:p w14:paraId="7A12E77E">
      <w:pPr>
        <w:ind w:firstLine="482" w:firstLineChars="200"/>
        <w:rPr>
          <w:b/>
          <w:sz w:val="24"/>
          <w:szCs w:val="22"/>
        </w:rPr>
      </w:pPr>
      <w:r>
        <w:rPr>
          <w:b/>
          <w:sz w:val="24"/>
          <w:szCs w:val="22"/>
        </w:rPr>
        <w:t>5</w:t>
      </w:r>
      <w:r>
        <w:rPr>
          <w:rFonts w:hint="eastAsia"/>
          <w:b/>
          <w:sz w:val="24"/>
          <w:szCs w:val="22"/>
        </w:rPr>
        <w:t>.实质性响应条款“谈判响应”情况与应答文件其它内容冲突的，以实质性响应条款“谈判响应”内容为准。</w:t>
      </w:r>
    </w:p>
    <w:p w14:paraId="3D6B1EE1">
      <w:pPr>
        <w:ind w:firstLine="482" w:firstLineChars="200"/>
        <w:rPr>
          <w:b/>
          <w:sz w:val="24"/>
          <w:szCs w:val="22"/>
        </w:rPr>
      </w:pPr>
      <w:r>
        <w:rPr>
          <w:rFonts w:hint="eastAsia"/>
          <w:b/>
          <w:sz w:val="24"/>
          <w:szCs w:val="22"/>
        </w:rPr>
        <w:t>6.</w:t>
      </w:r>
      <w:r>
        <w:rPr>
          <w:rFonts w:hint="eastAsia"/>
        </w:rPr>
        <w:t xml:space="preserve"> </w:t>
      </w:r>
      <w:r>
        <w:rPr>
          <w:rFonts w:hint="eastAsia"/>
          <w:b/>
          <w:sz w:val="24"/>
          <w:szCs w:val="22"/>
        </w:rPr>
        <w:t>要求提供证明资料，在“说明”一栏中列明证明资料的位置,</w:t>
      </w:r>
      <w:r>
        <w:rPr>
          <w:rFonts w:hint="eastAsia"/>
          <w:b/>
          <w:sz w:val="24"/>
          <w:szCs w:val="22"/>
          <w:lang w:eastAsia="zh-CN"/>
        </w:rPr>
        <w:t>，</w:t>
      </w:r>
      <w:r>
        <w:rPr>
          <w:rFonts w:hint="eastAsia"/>
          <w:b/>
          <w:sz w:val="24"/>
          <w:szCs w:val="22"/>
        </w:rPr>
        <w:t>以便谈判；未要求提供证明材料的，供应商可以不提供。</w:t>
      </w:r>
    </w:p>
    <w:p w14:paraId="0D7A5297">
      <w:pPr>
        <w:ind w:firstLine="482" w:firstLineChars="200"/>
        <w:rPr>
          <w:b/>
          <w:sz w:val="24"/>
          <w:szCs w:val="22"/>
        </w:rPr>
      </w:pPr>
    </w:p>
    <w:p w14:paraId="28466626">
      <w:pPr>
        <w:rPr>
          <w:sz w:val="24"/>
        </w:rPr>
      </w:pPr>
      <w:bookmarkStart w:id="41" w:name="_Hlk72260576"/>
    </w:p>
    <w:p w14:paraId="45C6010E">
      <w:pPr>
        <w:pStyle w:val="3"/>
        <w:jc w:val="center"/>
        <w:rPr>
          <w:rFonts w:ascii="黑体" w:eastAsia="黑体"/>
          <w:b w:val="0"/>
          <w:bCs w:val="0"/>
          <w:kern w:val="0"/>
          <w:sz w:val="24"/>
          <w:szCs w:val="24"/>
        </w:rPr>
      </w:pPr>
      <w:r>
        <w:rPr>
          <w:rFonts w:hint="eastAsia" w:ascii="黑体" w:eastAsia="黑体"/>
          <w:b w:val="0"/>
          <w:bCs w:val="0"/>
          <w:kern w:val="0"/>
          <w:sz w:val="24"/>
          <w:szCs w:val="24"/>
          <w:lang w:val="en-US" w:eastAsia="zh-CN"/>
        </w:rPr>
        <w:t>九</w:t>
      </w:r>
      <w:r>
        <w:rPr>
          <w:rFonts w:hint="eastAsia" w:ascii="黑体" w:eastAsia="黑体"/>
          <w:b w:val="0"/>
          <w:bCs w:val="0"/>
          <w:kern w:val="0"/>
          <w:sz w:val="24"/>
          <w:szCs w:val="24"/>
        </w:rPr>
        <w:t>、供应商认为需要加以说明的其他内容</w:t>
      </w:r>
    </w:p>
    <w:p w14:paraId="7D4F3C0D">
      <w:pPr>
        <w:rPr>
          <w:sz w:val="24"/>
        </w:rPr>
      </w:pPr>
      <w:r>
        <w:rPr>
          <w:sz w:val="24"/>
        </w:rPr>
        <w:t xml:space="preserve"> </w:t>
      </w:r>
    </w:p>
    <w:p w14:paraId="5F5C329B">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采购违法行为风险知悉确认书</w:t>
      </w:r>
    </w:p>
    <w:p w14:paraId="36EDC38B">
      <w:pPr>
        <w:widowControl/>
        <w:jc w:val="center"/>
        <w:rPr>
          <w:rFonts w:ascii="黑体" w:hAnsi="宋体" w:eastAsia="黑体"/>
          <w:kern w:val="0"/>
          <w:sz w:val="24"/>
          <w:szCs w:val="20"/>
        </w:rPr>
      </w:pPr>
    </w:p>
    <w:p w14:paraId="73F2B3A6">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w:t>
      </w:r>
      <w:r>
        <w:rPr>
          <w:rFonts w:hint="eastAsia" w:ascii="宋体" w:hAnsi="宋体" w:cs="宋体"/>
          <w:b/>
          <w:bCs/>
          <w:color w:val="auto"/>
          <w:sz w:val="21"/>
          <w:szCs w:val="21"/>
          <w:lang w:val="en-US" w:eastAsia="zh-CN"/>
        </w:rPr>
        <w:t>应答</w:t>
      </w:r>
      <w:r>
        <w:rPr>
          <w:rFonts w:hint="eastAsia" w:ascii="宋体" w:hAnsi="宋体" w:eastAsia="宋体" w:cs="宋体"/>
          <w:b/>
          <w:bCs/>
          <w:color w:val="auto"/>
          <w:sz w:val="21"/>
          <w:szCs w:val="21"/>
        </w:rPr>
        <w:t>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496C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0BE880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7811" w:type="dxa"/>
            <w:noWrap w:val="0"/>
            <w:vAlign w:val="top"/>
          </w:tcPr>
          <w:p w14:paraId="579B66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w:t>
            </w:r>
            <w:r>
              <w:rPr>
                <w:rFonts w:hint="eastAsia" w:ascii="宋体" w:hAnsi="宋体" w:cs="宋体"/>
                <w:b/>
                <w:bCs/>
                <w:color w:val="auto"/>
                <w:sz w:val="21"/>
                <w:szCs w:val="21"/>
                <w:highlight w:val="none"/>
                <w:lang w:val="en-US" w:eastAsia="zh-CN"/>
              </w:rPr>
              <w:t>应答</w:t>
            </w:r>
            <w:r>
              <w:rPr>
                <w:rFonts w:hint="eastAsia" w:ascii="宋体" w:hAnsi="宋体" w:eastAsia="宋体" w:cs="宋体"/>
                <w:b/>
                <w:bCs/>
                <w:color w:val="auto"/>
                <w:sz w:val="21"/>
                <w:szCs w:val="21"/>
                <w:highlight w:val="none"/>
                <w:lang w:val="en-US" w:eastAsia="zh-CN"/>
              </w:rPr>
              <w:t>禁止情形</w:t>
            </w:r>
          </w:p>
        </w:tc>
      </w:tr>
      <w:tr w14:paraId="504C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9F6F7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811" w:type="dxa"/>
            <w:noWrap w:val="0"/>
            <w:vAlign w:val="center"/>
          </w:tcPr>
          <w:p w14:paraId="55EC294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供应商的法定代表人、主要经营负责人、</w:t>
            </w:r>
            <w:r>
              <w:rPr>
                <w:rFonts w:hint="eastAsia" w:ascii="宋体" w:hAnsi="宋体" w:cs="宋体"/>
                <w:color w:val="auto"/>
                <w:sz w:val="21"/>
                <w:szCs w:val="21"/>
                <w:highlight w:val="none"/>
                <w:lang w:val="en-US" w:eastAsia="zh-CN"/>
              </w:rPr>
              <w:t>应答</w:t>
            </w:r>
            <w:r>
              <w:rPr>
                <w:rFonts w:hint="eastAsia" w:ascii="宋体" w:hAnsi="宋体" w:eastAsia="宋体" w:cs="宋体"/>
                <w:color w:val="auto"/>
                <w:sz w:val="21"/>
                <w:szCs w:val="21"/>
                <w:highlight w:val="none"/>
                <w:lang w:val="en-US" w:eastAsia="zh-CN"/>
              </w:rPr>
              <w:t>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6EE5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116AA6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811" w:type="dxa"/>
            <w:noWrap w:val="0"/>
            <w:vAlign w:val="center"/>
          </w:tcPr>
          <w:p w14:paraId="58061D4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ECE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4B6997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811" w:type="dxa"/>
            <w:noWrap w:val="0"/>
            <w:vAlign w:val="center"/>
          </w:tcPr>
          <w:p w14:paraId="6FDFDD2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供应商的</w:t>
            </w:r>
            <w:r>
              <w:rPr>
                <w:rFonts w:hint="eastAsia" w:ascii="宋体" w:hAnsi="宋体" w:cs="宋体"/>
                <w:color w:val="auto"/>
                <w:sz w:val="21"/>
                <w:szCs w:val="21"/>
                <w:highlight w:val="none"/>
                <w:lang w:val="en-US" w:eastAsia="zh-CN"/>
              </w:rPr>
              <w:t>应答</w:t>
            </w:r>
            <w:r>
              <w:rPr>
                <w:rFonts w:hint="eastAsia" w:ascii="宋体" w:hAnsi="宋体" w:eastAsia="宋体" w:cs="宋体"/>
                <w:color w:val="auto"/>
                <w:sz w:val="21"/>
                <w:szCs w:val="21"/>
                <w:highlight w:val="none"/>
                <w:lang w:val="en-US" w:eastAsia="zh-CN"/>
              </w:rPr>
              <w:t>文件或部分</w:t>
            </w:r>
            <w:r>
              <w:rPr>
                <w:rFonts w:hint="eastAsia" w:ascii="宋体" w:hAnsi="宋体" w:cs="宋体"/>
                <w:color w:val="auto"/>
                <w:sz w:val="21"/>
                <w:szCs w:val="21"/>
                <w:highlight w:val="none"/>
                <w:lang w:val="en-US" w:eastAsia="zh-CN"/>
              </w:rPr>
              <w:t>应答</w:t>
            </w:r>
            <w:r>
              <w:rPr>
                <w:rFonts w:hint="eastAsia" w:ascii="宋体" w:hAnsi="宋体" w:eastAsia="宋体" w:cs="宋体"/>
                <w:color w:val="auto"/>
                <w:sz w:val="21"/>
                <w:szCs w:val="21"/>
                <w:highlight w:val="none"/>
                <w:lang w:val="en-US" w:eastAsia="zh-CN"/>
              </w:rPr>
              <w:t>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13F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03CA8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811" w:type="dxa"/>
            <w:noWrap w:val="0"/>
            <w:vAlign w:val="center"/>
          </w:tcPr>
          <w:p w14:paraId="33C4CB5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供应商的</w:t>
            </w:r>
            <w:r>
              <w:rPr>
                <w:rFonts w:hint="eastAsia" w:ascii="宋体" w:hAnsi="宋体" w:cs="宋体"/>
                <w:color w:val="auto"/>
                <w:sz w:val="21"/>
                <w:szCs w:val="21"/>
                <w:highlight w:val="none"/>
                <w:lang w:val="en-US" w:eastAsia="zh-CN"/>
              </w:rPr>
              <w:t>应答</w:t>
            </w:r>
            <w:r>
              <w:rPr>
                <w:rFonts w:hint="eastAsia" w:ascii="宋体" w:hAnsi="宋体" w:eastAsia="宋体" w:cs="宋体"/>
                <w:color w:val="auto"/>
                <w:sz w:val="21"/>
                <w:szCs w:val="21"/>
                <w:highlight w:val="none"/>
                <w:lang w:val="en-US" w:eastAsia="zh-CN"/>
              </w:rPr>
              <w:t>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5DE0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7A7EF1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811" w:type="dxa"/>
            <w:noWrap w:val="0"/>
            <w:vAlign w:val="center"/>
          </w:tcPr>
          <w:p w14:paraId="6D6C4C0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4E65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0133C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7811" w:type="dxa"/>
            <w:noWrap w:val="0"/>
            <w:vAlign w:val="center"/>
          </w:tcPr>
          <w:p w14:paraId="3C3D7F3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w:t>
            </w:r>
            <w:r>
              <w:rPr>
                <w:rFonts w:hint="eastAsia" w:ascii="宋体" w:hAnsi="宋体" w:cs="宋体"/>
                <w:color w:val="auto"/>
                <w:sz w:val="21"/>
                <w:szCs w:val="21"/>
                <w:highlight w:val="none"/>
                <w:lang w:val="en-US" w:eastAsia="zh-CN"/>
              </w:rPr>
              <w:t>应答</w:t>
            </w:r>
            <w:r>
              <w:rPr>
                <w:rFonts w:hint="eastAsia" w:ascii="宋体" w:hAnsi="宋体" w:eastAsia="宋体" w:cs="宋体"/>
                <w:color w:val="auto"/>
                <w:sz w:val="21"/>
                <w:szCs w:val="21"/>
                <w:highlight w:val="none"/>
                <w:lang w:val="en-US" w:eastAsia="zh-CN"/>
              </w:rPr>
              <w:t>密钥或电子营业执照出借他人使用或未妥善保管。</w:t>
            </w:r>
          </w:p>
        </w:tc>
      </w:tr>
    </w:tbl>
    <w:p w14:paraId="465BBBDB">
      <w:pPr>
        <w:spacing w:before="157" w:beforeLines="50" w:line="38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一、</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已充分知悉“隐瞒真实情况，提供虚假资料”的法定情形，包括但不限于：</w:t>
      </w:r>
    </w:p>
    <w:p w14:paraId="2466942B">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（一）通过转让或者租借等方式从其他单位获取资格或者资质证书投标的</w:t>
      </w:r>
      <w:r>
        <w:rPr>
          <w:rFonts w:hint="eastAsia" w:ascii="宋体" w:hAnsi="宋体" w:eastAsia="宋体" w:cs="宋体"/>
          <w:color w:val="auto"/>
          <w:szCs w:val="21"/>
          <w:highlight w:val="none"/>
        </w:rPr>
        <w:t>。</w:t>
      </w:r>
    </w:p>
    <w:p w14:paraId="2C4E065D">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（二）由其他单位或者其他单位负责人在投标供应商编制的投标文件上加盖印章或者签字的。</w:t>
      </w:r>
    </w:p>
    <w:p w14:paraId="5354AE92">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（三）项目负责人或者主要技术人员不是本单位人员的。</w:t>
      </w:r>
    </w:p>
    <w:p w14:paraId="0210E5B2">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（四）投标保证金不是从投标供应商基本账户转出的。</w:t>
      </w:r>
    </w:p>
    <w:p w14:paraId="29ECE52D">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（五）其他隐瞒真实情况、提供虚假资料的行为。</w:t>
      </w:r>
    </w:p>
    <w:p w14:paraId="63992DC9">
      <w:pPr>
        <w:spacing w:beforeLines="0" w:line="38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二、</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已充分知悉“与其他采购参加人串通投标”的法定情形，包括但不限于：</w:t>
      </w:r>
    </w:p>
    <w:p w14:paraId="43CA97B3">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（一）投标供应商之间相互约定给予未中标的供应商利益补偿。</w:t>
      </w:r>
    </w:p>
    <w:p w14:paraId="44260BE0">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（二）不同投标供应商的法定代表人、主要经营负责人、项目投标授权代表人、项目负责人、主要技术人员为同一人、属同一单位或者在同一单位缴纳社会保险。</w:t>
      </w:r>
    </w:p>
    <w:p w14:paraId="0BE2D4F1">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（三）不同投标供应商的投标文件由同一单位或者同一人编制，或者由同一人分阶段参与编制的。</w:t>
      </w:r>
    </w:p>
    <w:p w14:paraId="735D3E7F">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（四）不同投标供应商的投标文件或部分投标文件相互混装。</w:t>
      </w:r>
    </w:p>
    <w:p w14:paraId="2ED96532">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（五）不同投标供应商的投标文件内容存在非正常一致。</w:t>
      </w:r>
    </w:p>
    <w:p w14:paraId="2E639F8A">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（六）由同一单位工作人员为两家以上（含两家）供应商进行同一项投标活动的。</w:t>
      </w:r>
    </w:p>
    <w:p w14:paraId="7ABC00EA">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（七）不同投标人的投标报价呈规律性差异。</w:t>
      </w:r>
    </w:p>
    <w:p w14:paraId="20F0359F">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（八）不同投标人的投标保证金从同一单位或者个人的账户转出。</w:t>
      </w:r>
    </w:p>
    <w:p w14:paraId="3B92CB57">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（九）主管部门依照法律、法规认定的其他情形。</w:t>
      </w:r>
    </w:p>
    <w:p w14:paraId="4A2B4267">
      <w:pPr>
        <w:spacing w:beforeLines="0" w:line="34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三、</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已充分知悉下列情形</w:t>
      </w:r>
      <w:r>
        <w:rPr>
          <w:rFonts w:hint="eastAsia" w:ascii="宋体" w:hAnsi="宋体" w:eastAsia="宋体" w:cs="宋体"/>
          <w:b/>
          <w:color w:val="auto"/>
          <w:szCs w:val="21"/>
          <w:lang w:eastAsia="zh-CN"/>
        </w:rPr>
        <w:t>存在</w:t>
      </w:r>
      <w:r>
        <w:rPr>
          <w:rFonts w:hint="eastAsia" w:ascii="宋体" w:hAnsi="宋体" w:eastAsia="宋体" w:cs="宋体"/>
          <w:b/>
          <w:color w:val="auto"/>
          <w:szCs w:val="21"/>
        </w:rPr>
        <w:t>法律风险，在投标前已对相关风险事项进行排</w:t>
      </w:r>
      <w:r>
        <w:rPr>
          <w:rFonts w:hint="eastAsia" w:ascii="宋体" w:hAnsi="宋体" w:eastAsia="宋体" w:cs="宋体"/>
          <w:b/>
          <w:color w:val="auto"/>
          <w:szCs w:val="21"/>
          <w:highlight w:val="none"/>
        </w:rPr>
        <w:t>查。</w:t>
      </w:r>
    </w:p>
    <w:p w14:paraId="1E26F461">
      <w:pPr>
        <w:spacing w:beforeLines="0" w:line="340" w:lineRule="exact"/>
        <w:ind w:firstLine="420" w:firstLineChars="200"/>
        <w:rPr>
          <w:rFonts w:hint="eastAsia" w:ascii="宋体" w:hAnsi="宋体" w:eastAsia="宋体" w:cs="宋体"/>
          <w:b/>
          <w:color w:val="auto"/>
          <w:szCs w:val="21"/>
        </w:rPr>
      </w:pPr>
      <w:r>
        <w:rPr>
          <w:rFonts w:hint="eastAsia" w:ascii="宋体" w:hAnsi="宋体" w:eastAsia="宋体" w:cs="宋体"/>
          <w:color w:val="auto"/>
          <w:szCs w:val="21"/>
        </w:rPr>
        <w:t>（一）对于从其他主体获取的投标资料，</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应审慎核查，确保</w:t>
      </w:r>
      <w:r>
        <w:rPr>
          <w:rFonts w:hint="eastAsia" w:ascii="宋体" w:hAnsi="宋体" w:eastAsia="宋体" w:cs="宋体"/>
          <w:color w:val="auto"/>
          <w:szCs w:val="21"/>
          <w:lang w:eastAsia="zh-CN"/>
        </w:rPr>
        <w:t>其</w:t>
      </w:r>
      <w:r>
        <w:rPr>
          <w:rFonts w:hint="eastAsia" w:ascii="宋体" w:hAnsi="宋体" w:eastAsia="宋体" w:cs="宋体"/>
          <w:color w:val="auto"/>
          <w:szCs w:val="21"/>
        </w:rPr>
        <w:t>真实性。</w:t>
      </w:r>
      <w:r>
        <w:rPr>
          <w:rFonts w:hint="eastAsia" w:ascii="宋体" w:hAnsi="宋体" w:eastAsia="宋体" w:cs="宋体"/>
          <w:b/>
          <w:color w:val="auto"/>
          <w:szCs w:val="21"/>
        </w:rPr>
        <w:t>如主管部门查实投标文件中存在虚假资料的，无论相关资料是否由第三方或本公司员工提供，均不影响主管部门对供应商存在“隐瞒真实情况，提供虚假资料”违法行为的认定。</w:t>
      </w:r>
    </w:p>
    <w:p w14:paraId="5DC78035">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Cs w:val="21"/>
          <w:lang w:eastAsia="zh-CN"/>
        </w:rPr>
        <w:t>处理</w:t>
      </w:r>
      <w:r>
        <w:rPr>
          <w:rFonts w:hint="eastAsia" w:ascii="宋体" w:hAnsi="宋体" w:eastAsia="宋体" w:cs="宋体"/>
          <w:color w:val="auto"/>
          <w:szCs w:val="21"/>
        </w:rPr>
        <w:t>。</w:t>
      </w:r>
    </w:p>
    <w:p w14:paraId="140DFDEF">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eastAsia="zh-CN"/>
        </w:rPr>
        <w:t>三</w:t>
      </w:r>
      <w:r>
        <w:rPr>
          <w:rFonts w:hint="eastAsia" w:ascii="宋体" w:hAnsi="宋体" w:eastAsia="宋体" w:cs="宋体"/>
          <w:color w:val="auto"/>
          <w:szCs w:val="21"/>
        </w:rPr>
        <w:t>）</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对投标电子密钥</w:t>
      </w:r>
      <w:r>
        <w:rPr>
          <w:rFonts w:hint="eastAsia" w:ascii="宋体" w:hAnsi="宋体" w:eastAsia="宋体" w:cs="宋体"/>
          <w:color w:val="auto"/>
          <w:szCs w:val="21"/>
          <w:lang w:eastAsia="zh-CN"/>
        </w:rPr>
        <w:t>或</w:t>
      </w:r>
      <w:r>
        <w:rPr>
          <w:rFonts w:hint="eastAsia" w:ascii="宋体" w:hAnsi="宋体" w:eastAsia="宋体" w:cs="宋体"/>
          <w:color w:val="auto"/>
          <w:szCs w:val="21"/>
          <w:lang w:val="en-US" w:eastAsia="zh-CN"/>
        </w:rPr>
        <w:t>电子营业执照</w:t>
      </w:r>
      <w:r>
        <w:rPr>
          <w:rFonts w:hint="eastAsia" w:ascii="宋体" w:hAnsi="宋体" w:eastAsia="宋体" w:cs="宋体"/>
          <w:color w:val="auto"/>
          <w:szCs w:val="21"/>
        </w:rPr>
        <w:t>负有妥善保管、及时变更和续期等主体责任</w:t>
      </w:r>
      <w:r>
        <w:rPr>
          <w:rFonts w:hint="eastAsia" w:ascii="宋体" w:hAnsi="宋体" w:eastAsia="宋体" w:cs="宋体"/>
          <w:color w:val="auto"/>
          <w:szCs w:val="21"/>
          <w:lang w:eastAsia="zh-CN"/>
        </w:rPr>
        <w:t>；</w:t>
      </w:r>
      <w:r>
        <w:rPr>
          <w:rFonts w:hint="eastAsia" w:ascii="宋体" w:hAnsi="宋体" w:eastAsia="宋体" w:cs="宋体"/>
          <w:color w:val="auto"/>
          <w:szCs w:val="21"/>
        </w:rPr>
        <w:t>使用电子密钥</w:t>
      </w:r>
      <w:r>
        <w:rPr>
          <w:rFonts w:hint="eastAsia" w:ascii="宋体" w:hAnsi="宋体" w:eastAsia="宋体" w:cs="宋体"/>
          <w:color w:val="auto"/>
          <w:szCs w:val="21"/>
          <w:lang w:eastAsia="zh-CN"/>
        </w:rPr>
        <w:t>或</w:t>
      </w:r>
      <w:r>
        <w:rPr>
          <w:rFonts w:hint="eastAsia" w:ascii="宋体" w:hAnsi="宋体" w:eastAsia="宋体" w:cs="宋体"/>
          <w:color w:val="auto"/>
          <w:szCs w:val="21"/>
          <w:lang w:val="en-US" w:eastAsia="zh-CN"/>
        </w:rPr>
        <w:t>电子营业执照</w:t>
      </w:r>
      <w:r>
        <w:rPr>
          <w:rFonts w:hint="eastAsia" w:ascii="宋体" w:hAnsi="宋体" w:eastAsia="宋体" w:cs="宋体"/>
          <w:color w:val="auto"/>
          <w:szCs w:val="21"/>
        </w:rPr>
        <w:t>在深圳政府采购网站进行的活动，均具有法律效力，须承担相应的法律后果。</w:t>
      </w:r>
      <w:r>
        <w:rPr>
          <w:rFonts w:hint="eastAsia" w:ascii="宋体" w:hAnsi="宋体" w:eastAsia="宋体" w:cs="宋体"/>
          <w:color w:val="auto"/>
          <w:szCs w:val="21"/>
          <w:lang w:eastAsia="zh-CN"/>
        </w:rPr>
        <w:t>若</w:t>
      </w:r>
      <w:r>
        <w:rPr>
          <w:rFonts w:hint="eastAsia" w:ascii="宋体" w:hAnsi="宋体" w:eastAsia="宋体" w:cs="宋体"/>
          <w:b/>
          <w:bCs/>
          <w:color w:val="auto"/>
          <w:szCs w:val="21"/>
        </w:rPr>
        <w:t>擅自将投标密钥</w:t>
      </w:r>
      <w:r>
        <w:rPr>
          <w:rFonts w:hint="eastAsia" w:ascii="宋体" w:hAnsi="宋体" w:eastAsia="宋体" w:cs="宋体"/>
          <w:b/>
          <w:bCs/>
          <w:color w:val="auto"/>
          <w:szCs w:val="21"/>
          <w:lang w:eastAsia="zh-CN"/>
        </w:rPr>
        <w:t>或</w:t>
      </w:r>
      <w:r>
        <w:rPr>
          <w:rFonts w:hint="eastAsia" w:ascii="宋体" w:hAnsi="宋体" w:eastAsia="宋体" w:cs="宋体"/>
          <w:b/>
          <w:bCs/>
          <w:color w:val="auto"/>
          <w:szCs w:val="21"/>
          <w:lang w:val="en-US" w:eastAsia="zh-CN"/>
        </w:rPr>
        <w:t>电子营业执照</w:t>
      </w:r>
      <w:r>
        <w:rPr>
          <w:rFonts w:hint="eastAsia" w:ascii="宋体" w:hAnsi="宋体" w:eastAsia="宋体" w:cs="宋体"/>
          <w:b/>
          <w:bCs/>
          <w:color w:val="auto"/>
          <w:szCs w:val="21"/>
        </w:rPr>
        <w:t>出借他人使用所造成的法律后果，由</w:t>
      </w:r>
      <w:r>
        <w:rPr>
          <w:rFonts w:hint="eastAsia" w:ascii="宋体" w:hAnsi="宋体" w:eastAsia="宋体" w:cs="宋体"/>
          <w:b/>
          <w:bCs/>
          <w:color w:val="auto"/>
          <w:szCs w:val="21"/>
          <w:lang w:eastAsia="zh-CN"/>
        </w:rPr>
        <w:t>我</w:t>
      </w:r>
      <w:r>
        <w:rPr>
          <w:rFonts w:hint="eastAsia" w:ascii="宋体" w:hAnsi="宋体" w:eastAsia="宋体" w:cs="宋体"/>
          <w:b/>
          <w:bCs/>
          <w:color w:val="auto"/>
          <w:szCs w:val="21"/>
          <w:lang w:val="en-US" w:eastAsia="zh-CN"/>
        </w:rPr>
        <w:t>单位</w:t>
      </w:r>
      <w:r>
        <w:rPr>
          <w:rFonts w:hint="eastAsia" w:ascii="宋体" w:hAnsi="宋体" w:eastAsia="宋体" w:cs="宋体"/>
          <w:b/>
          <w:bCs/>
          <w:color w:val="auto"/>
          <w:szCs w:val="21"/>
        </w:rPr>
        <w:t>自行承担</w:t>
      </w:r>
      <w:r>
        <w:rPr>
          <w:rFonts w:hint="eastAsia" w:ascii="宋体" w:hAnsi="宋体" w:eastAsia="宋体" w:cs="宋体"/>
          <w:color w:val="auto"/>
          <w:szCs w:val="21"/>
        </w:rPr>
        <w:t>。</w:t>
      </w:r>
    </w:p>
    <w:p w14:paraId="1D1BACC9">
      <w:pPr>
        <w:spacing w:beforeLines="0" w:line="34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四、</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已充分知悉政府采购违法、违规行为的法律</w:t>
      </w:r>
      <w:r>
        <w:rPr>
          <w:rFonts w:hint="eastAsia" w:ascii="宋体" w:hAnsi="宋体" w:eastAsia="宋体" w:cs="宋体"/>
          <w:b/>
          <w:color w:val="auto"/>
          <w:szCs w:val="21"/>
          <w:highlight w:val="none"/>
        </w:rPr>
        <w:t>后果。</w:t>
      </w:r>
    </w:p>
    <w:p w14:paraId="171869FD">
      <w:pPr>
        <w:spacing w:beforeLines="0"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经查实，若</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Cs w:val="21"/>
          <w:highlight w:val="none"/>
        </w:rPr>
        <w:t>分之二十以上千分之三十以下罚款，由市场监管部门依法吊销营业执照。</w:t>
      </w:r>
    </w:p>
    <w:p w14:paraId="1982FFB8">
      <w:pPr>
        <w:spacing w:beforeLines="0" w:line="340" w:lineRule="exact"/>
        <w:ind w:firstLine="420" w:firstLineChars="200"/>
        <w:rPr>
          <w:rFonts w:hint="eastAsia" w:ascii="宋体" w:hAnsi="宋体" w:eastAsia="宋体" w:cs="宋体"/>
          <w:color w:val="auto"/>
          <w:szCs w:val="21"/>
          <w:highlight w:val="yellow"/>
        </w:rPr>
      </w:pPr>
      <w:r>
        <w:rPr>
          <w:rFonts w:hint="eastAsia" w:ascii="宋体" w:hAnsi="宋体" w:eastAsia="宋体" w:cs="宋体"/>
          <w:color w:val="auto"/>
          <w:szCs w:val="21"/>
          <w:highlight w:val="yellow"/>
        </w:rPr>
        <w:t>以下文字请</w:t>
      </w:r>
      <w:r>
        <w:rPr>
          <w:rFonts w:hint="eastAsia" w:ascii="宋体" w:hAnsi="宋体" w:cs="宋体"/>
          <w:color w:val="auto"/>
          <w:szCs w:val="21"/>
          <w:highlight w:val="yellow"/>
          <w:lang w:val="en-US" w:eastAsia="zh-CN"/>
        </w:rPr>
        <w:t>响应</w:t>
      </w:r>
      <w:r>
        <w:rPr>
          <w:rFonts w:hint="eastAsia" w:ascii="宋体" w:hAnsi="宋体" w:eastAsia="宋体" w:cs="宋体"/>
          <w:color w:val="auto"/>
          <w:szCs w:val="21"/>
          <w:highlight w:val="yellow"/>
        </w:rPr>
        <w:t>供应商抄写并确认：“</w:t>
      </w:r>
      <w:r>
        <w:rPr>
          <w:rFonts w:hint="eastAsia" w:ascii="宋体" w:hAnsi="宋体" w:eastAsia="宋体" w:cs="宋体"/>
          <w:color w:val="auto"/>
          <w:szCs w:val="21"/>
          <w:highlight w:val="yellow"/>
          <w:lang w:eastAsia="zh-CN"/>
        </w:rPr>
        <w:t>我</w:t>
      </w:r>
      <w:r>
        <w:rPr>
          <w:rFonts w:hint="eastAsia" w:ascii="宋体" w:hAnsi="宋体" w:eastAsia="宋体" w:cs="宋体"/>
          <w:color w:val="auto"/>
          <w:szCs w:val="21"/>
          <w:highlight w:val="yellow"/>
          <w:lang w:val="en-US" w:eastAsia="zh-CN"/>
        </w:rPr>
        <w:t>单位</w:t>
      </w:r>
      <w:r>
        <w:rPr>
          <w:rFonts w:hint="eastAsia" w:ascii="宋体" w:hAnsi="宋体" w:eastAsia="宋体" w:cs="宋体"/>
          <w:color w:val="auto"/>
          <w:szCs w:val="21"/>
          <w:highlight w:val="yellow"/>
        </w:rPr>
        <w:t>已仔细阅读《政府采购违法行为风险知悉确认书》，充分知悉违法行为的法律后果，并承诺将严谨、诚信、依法依规参与政府采购活动”。</w:t>
      </w:r>
    </w:p>
    <w:tbl>
      <w:tblPr>
        <w:tblStyle w:val="475"/>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0CE6F9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14E5AA9B">
            <w:pPr>
              <w:autoSpaceDE w:val="0"/>
              <w:autoSpaceDN w:val="0"/>
              <w:spacing w:beforeLines="0" w:line="340" w:lineRule="exact"/>
              <w:ind w:firstLine="1866"/>
              <w:rPr>
                <w:rFonts w:hint="eastAsia" w:ascii="宋体" w:hAnsi="宋体" w:eastAsia="宋体" w:cs="宋体"/>
                <w:color w:val="auto"/>
                <w:spacing w:val="-4"/>
                <w:kern w:val="0"/>
                <w:szCs w:val="21"/>
                <w:highlight w:val="none"/>
              </w:rPr>
            </w:pPr>
          </w:p>
        </w:tc>
      </w:tr>
      <w:tr w14:paraId="68AF012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209693AD">
            <w:pPr>
              <w:autoSpaceDE w:val="0"/>
              <w:autoSpaceDN w:val="0"/>
              <w:spacing w:beforeLines="0" w:line="340" w:lineRule="exact"/>
              <w:ind w:firstLine="1866"/>
              <w:rPr>
                <w:rFonts w:hint="eastAsia" w:ascii="宋体" w:hAnsi="宋体" w:eastAsia="宋体" w:cs="宋体"/>
                <w:color w:val="auto"/>
                <w:spacing w:val="-4"/>
                <w:kern w:val="0"/>
                <w:szCs w:val="21"/>
              </w:rPr>
            </w:pPr>
          </w:p>
        </w:tc>
      </w:tr>
      <w:tr w14:paraId="7C20A33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42D9442B">
            <w:pPr>
              <w:autoSpaceDE w:val="0"/>
              <w:autoSpaceDN w:val="0"/>
              <w:spacing w:beforeLines="0" w:line="340" w:lineRule="exact"/>
              <w:ind w:firstLine="1866"/>
              <w:rPr>
                <w:rFonts w:hint="eastAsia" w:ascii="宋体" w:hAnsi="宋体" w:eastAsia="宋体" w:cs="宋体"/>
                <w:color w:val="auto"/>
                <w:spacing w:val="-4"/>
                <w:kern w:val="0"/>
                <w:szCs w:val="21"/>
              </w:rPr>
            </w:pPr>
          </w:p>
        </w:tc>
      </w:tr>
      <w:tr w14:paraId="725B96B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6EBD5653">
            <w:pPr>
              <w:autoSpaceDE w:val="0"/>
              <w:autoSpaceDN w:val="0"/>
              <w:spacing w:beforeLines="0" w:line="340" w:lineRule="exact"/>
              <w:ind w:firstLine="1866"/>
              <w:rPr>
                <w:rFonts w:hint="eastAsia" w:ascii="宋体" w:hAnsi="宋体" w:eastAsia="宋体" w:cs="宋体"/>
                <w:color w:val="auto"/>
                <w:spacing w:val="-4"/>
                <w:kern w:val="0"/>
                <w:szCs w:val="21"/>
              </w:rPr>
            </w:pPr>
          </w:p>
        </w:tc>
      </w:tr>
    </w:tbl>
    <w:p w14:paraId="2C4ABC8B">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rPr>
      </w:pPr>
    </w:p>
    <w:p w14:paraId="2D39C5DC">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lang w:eastAsia="zh-CN"/>
        </w:rPr>
        <w:t>单位</w:t>
      </w:r>
      <w:r>
        <w:rPr>
          <w:rFonts w:hint="eastAsia" w:ascii="宋体" w:hAnsi="宋体" w:eastAsia="宋体" w:cs="宋体"/>
          <w:color w:val="auto"/>
          <w:spacing w:val="-4"/>
          <w:kern w:val="0"/>
          <w:szCs w:val="21"/>
        </w:rPr>
        <w:t>负责人签名：</w:t>
      </w:r>
      <w:r>
        <w:rPr>
          <w:rFonts w:hint="eastAsia" w:ascii="宋体" w:hAnsi="宋体" w:eastAsia="宋体" w:cs="宋体"/>
          <w:color w:val="auto"/>
          <w:spacing w:val="-4"/>
          <w:kern w:val="0"/>
          <w:szCs w:val="21"/>
          <w:u w:val="single"/>
        </w:rPr>
        <w:t xml:space="preserve">              </w:t>
      </w:r>
    </w:p>
    <w:p w14:paraId="1FC53430">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lang w:val="en-US" w:eastAsia="zh-CN"/>
        </w:rPr>
        <w:t xml:space="preserve">                                 </w:t>
      </w:r>
      <w:r>
        <w:rPr>
          <w:rFonts w:hint="eastAsia" w:ascii="宋体" w:hAnsi="宋体" w:eastAsia="宋体" w:cs="宋体"/>
          <w:color w:val="auto"/>
          <w:spacing w:val="-4"/>
          <w:kern w:val="0"/>
          <w:szCs w:val="21"/>
          <w:lang w:eastAsia="zh-CN"/>
        </w:rPr>
        <w:t>（加盖</w:t>
      </w:r>
      <w:r>
        <w:rPr>
          <w:rFonts w:hint="eastAsia" w:ascii="宋体" w:hAnsi="宋体" w:eastAsia="宋体" w:cs="宋体"/>
          <w:color w:val="auto"/>
          <w:spacing w:val="-4"/>
          <w:kern w:val="0"/>
          <w:szCs w:val="21"/>
        </w:rPr>
        <w:t>公章</w:t>
      </w:r>
      <w:r>
        <w:rPr>
          <w:rFonts w:hint="eastAsia" w:ascii="宋体" w:hAnsi="宋体" w:eastAsia="宋体" w:cs="宋体"/>
          <w:color w:val="auto"/>
          <w:spacing w:val="-4"/>
          <w:kern w:val="0"/>
          <w:szCs w:val="21"/>
          <w:lang w:eastAsia="zh-CN"/>
        </w:rPr>
        <w:t>）</w:t>
      </w:r>
    </w:p>
    <w:p w14:paraId="03A51BAD">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rPr>
        <w:t xml:space="preserve">     日期：</w:t>
      </w:r>
      <w:r>
        <w:rPr>
          <w:rFonts w:hint="eastAsia" w:ascii="宋体" w:hAnsi="宋体" w:eastAsia="宋体" w:cs="宋体"/>
          <w:color w:val="auto"/>
          <w:spacing w:val="-4"/>
          <w:kern w:val="0"/>
          <w:szCs w:val="21"/>
          <w:u w:val="single"/>
        </w:rPr>
        <w:t xml:space="preserve">              </w:t>
      </w:r>
    </w:p>
    <w:p w14:paraId="065545E7">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rPr>
      </w:pPr>
    </w:p>
    <w:p w14:paraId="5CC2E883">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cs="宋体"/>
          <w:b/>
          <w:bCs/>
          <w:color w:val="auto"/>
          <w:spacing w:val="-4"/>
          <w:kern w:val="0"/>
          <w:szCs w:val="21"/>
          <w:highlight w:val="none"/>
        </w:rPr>
      </w:pPr>
      <w:r>
        <w:rPr>
          <w:rFonts w:hint="eastAsia" w:ascii="宋体" w:hAnsi="宋体" w:eastAsia="宋体" w:cs="宋体"/>
          <w:b/>
          <w:bCs/>
          <w:color w:val="auto"/>
          <w:spacing w:val="-4"/>
          <w:kern w:val="0"/>
          <w:szCs w:val="21"/>
        </w:rPr>
        <w:t>注：</w:t>
      </w:r>
      <w:r>
        <w:rPr>
          <w:rFonts w:hint="eastAsia" w:ascii="宋体" w:hAnsi="宋体" w:eastAsia="宋体" w:cs="宋体"/>
          <w:b/>
          <w:bCs/>
          <w:color w:val="auto"/>
          <w:spacing w:val="-4"/>
          <w:kern w:val="0"/>
          <w:szCs w:val="21"/>
          <w:lang w:val="en-US" w:eastAsia="zh-CN"/>
        </w:rPr>
        <w:t>1.</w:t>
      </w:r>
      <w:r>
        <w:rPr>
          <w:rFonts w:hint="eastAsia" w:ascii="宋体" w:hAnsi="宋体" w:eastAsia="宋体" w:cs="宋体"/>
          <w:b/>
          <w:bCs/>
          <w:color w:val="auto"/>
          <w:spacing w:val="-4"/>
          <w:kern w:val="0"/>
          <w:szCs w:val="21"/>
          <w:lang w:eastAsia="zh-CN"/>
        </w:rPr>
        <w:t>《</w:t>
      </w:r>
      <w:r>
        <w:rPr>
          <w:rFonts w:hint="eastAsia" w:ascii="宋体" w:hAnsi="宋体" w:eastAsia="宋体" w:cs="宋体"/>
          <w:b/>
          <w:bCs/>
          <w:color w:val="auto"/>
          <w:spacing w:val="-4"/>
          <w:kern w:val="0"/>
          <w:szCs w:val="21"/>
          <w:lang w:val="en-US" w:eastAsia="zh-CN"/>
        </w:rPr>
        <w:t>政府采购违法行为风险知悉确认书</w:t>
      </w:r>
      <w:r>
        <w:rPr>
          <w:rFonts w:hint="eastAsia" w:ascii="宋体" w:hAnsi="宋体" w:eastAsia="宋体" w:cs="宋体"/>
          <w:b/>
          <w:bCs/>
          <w:color w:val="auto"/>
          <w:spacing w:val="-4"/>
          <w:kern w:val="0"/>
          <w:szCs w:val="21"/>
          <w:lang w:eastAsia="zh-CN"/>
        </w:rPr>
        <w:t>》需由</w:t>
      </w:r>
      <w:r>
        <w:rPr>
          <w:rFonts w:hint="eastAsia" w:ascii="宋体" w:hAnsi="宋体" w:cs="宋体"/>
          <w:b/>
          <w:bCs/>
          <w:color w:val="auto"/>
          <w:spacing w:val="-4"/>
          <w:kern w:val="0"/>
          <w:szCs w:val="21"/>
          <w:lang w:val="en-US" w:eastAsia="zh-CN"/>
        </w:rPr>
        <w:t>响应</w:t>
      </w:r>
      <w:r>
        <w:rPr>
          <w:rFonts w:hint="eastAsia" w:ascii="宋体" w:hAnsi="宋体" w:eastAsia="宋体" w:cs="宋体"/>
          <w:b/>
          <w:bCs/>
          <w:color w:val="auto"/>
          <w:spacing w:val="-4"/>
          <w:kern w:val="0"/>
          <w:szCs w:val="21"/>
        </w:rPr>
        <w:t>供应商负责人签字并加盖单位公章后，扫描上传至</w:t>
      </w:r>
      <w:r>
        <w:rPr>
          <w:rFonts w:hint="eastAsia" w:ascii="宋体" w:hAnsi="宋体" w:cs="宋体"/>
          <w:b/>
          <w:bCs/>
          <w:color w:val="auto"/>
          <w:spacing w:val="-4"/>
          <w:kern w:val="0"/>
          <w:szCs w:val="21"/>
          <w:lang w:val="en-US" w:eastAsia="zh-CN"/>
        </w:rPr>
        <w:t>应答</w:t>
      </w:r>
      <w:r>
        <w:rPr>
          <w:rFonts w:hint="eastAsia" w:ascii="宋体" w:hAnsi="宋体" w:eastAsia="宋体" w:cs="宋体"/>
          <w:b/>
          <w:bCs/>
          <w:color w:val="auto"/>
          <w:spacing w:val="-4"/>
          <w:kern w:val="0"/>
          <w:szCs w:val="21"/>
        </w:rPr>
        <w:t>文件</w:t>
      </w:r>
      <w:r>
        <w:rPr>
          <w:rFonts w:hint="eastAsia" w:ascii="宋体" w:hAnsi="宋体" w:eastAsia="宋体" w:cs="宋体"/>
          <w:b/>
          <w:bCs/>
          <w:color w:val="auto"/>
          <w:spacing w:val="-4"/>
          <w:kern w:val="0"/>
          <w:szCs w:val="21"/>
          <w:highlight w:val="none"/>
        </w:rPr>
        <w:t>一并提交。</w:t>
      </w:r>
    </w:p>
    <w:p w14:paraId="0161ACE6">
      <w:pPr>
        <w:pStyle w:val="479"/>
        <w:rPr>
          <w:rFonts w:hint="eastAsia" w:ascii="宋体" w:hAnsi="宋体"/>
          <w:spacing w:val="-4"/>
          <w:kern w:val="0"/>
          <w:u w:val="single"/>
        </w:rPr>
      </w:pPr>
      <w:r>
        <w:rPr>
          <w:rFonts w:hint="eastAsia" w:ascii="宋体" w:hAnsi="宋体" w:cs="宋体"/>
          <w:b/>
          <w:bCs/>
          <w:color w:val="auto"/>
          <w:spacing w:val="-4"/>
          <w:kern w:val="0"/>
          <w:szCs w:val="21"/>
          <w:highlight w:val="none"/>
          <w:lang w:val="en-US" w:eastAsia="zh-CN"/>
        </w:rPr>
        <w:t>2.</w:t>
      </w:r>
      <w:r>
        <w:rPr>
          <w:rFonts w:hint="eastAsia" w:ascii="宋体" w:hAnsi="宋体" w:cs="宋体"/>
          <w:b/>
          <w:bCs/>
          <w:color w:val="auto"/>
          <w:spacing w:val="-4"/>
          <w:kern w:val="0"/>
          <w:szCs w:val="21"/>
          <w:highlight w:val="none"/>
        </w:rPr>
        <w:t>根据《深圳市财政局关于在采购文件及深圳政府采购智慧平台增设供应商投标特别警示条款等事宜的通知》（深财购〔2025〕7号）</w:t>
      </w:r>
      <w:r>
        <w:rPr>
          <w:rFonts w:hint="eastAsia" w:ascii="宋体" w:hAnsi="宋体" w:cs="宋体"/>
          <w:b/>
          <w:bCs/>
          <w:color w:val="auto"/>
          <w:spacing w:val="-4"/>
          <w:kern w:val="0"/>
          <w:szCs w:val="21"/>
          <w:highlight w:val="none"/>
          <w:lang w:val="en-US" w:eastAsia="zh-CN"/>
        </w:rPr>
        <w:t>的要求</w:t>
      </w:r>
      <w:r>
        <w:rPr>
          <w:rFonts w:hint="eastAsia" w:ascii="宋体" w:hAnsi="宋体" w:cs="宋体"/>
          <w:b/>
          <w:bCs/>
          <w:color w:val="auto"/>
          <w:spacing w:val="-4"/>
          <w:kern w:val="0"/>
          <w:szCs w:val="21"/>
          <w:highlight w:val="none"/>
        </w:rPr>
        <w:t>，</w:t>
      </w:r>
      <w:r>
        <w:rPr>
          <w:rFonts w:hint="eastAsia" w:ascii="宋体" w:hAnsi="宋体" w:eastAsia="宋体" w:cs="宋体"/>
          <w:b/>
          <w:bCs/>
          <w:color w:val="auto"/>
          <w:spacing w:val="-4"/>
          <w:kern w:val="0"/>
          <w:szCs w:val="21"/>
          <w:lang w:eastAsia="zh-CN"/>
        </w:rPr>
        <w:t>《</w:t>
      </w:r>
      <w:r>
        <w:rPr>
          <w:rFonts w:hint="eastAsia" w:ascii="宋体" w:hAnsi="宋体" w:eastAsia="宋体" w:cs="宋体"/>
          <w:b/>
          <w:bCs/>
          <w:color w:val="auto"/>
          <w:spacing w:val="-4"/>
          <w:kern w:val="0"/>
          <w:szCs w:val="21"/>
          <w:lang w:val="en-US" w:eastAsia="zh-CN"/>
        </w:rPr>
        <w:t>政府采购违法行为风险知悉确认书</w:t>
      </w:r>
      <w:r>
        <w:rPr>
          <w:rFonts w:hint="eastAsia" w:ascii="宋体" w:hAnsi="宋体" w:eastAsia="宋体" w:cs="宋体"/>
          <w:b/>
          <w:bCs/>
          <w:color w:val="auto"/>
          <w:spacing w:val="-4"/>
          <w:kern w:val="0"/>
          <w:szCs w:val="21"/>
          <w:lang w:eastAsia="zh-CN"/>
        </w:rPr>
        <w:t>》</w:t>
      </w:r>
      <w:r>
        <w:rPr>
          <w:rFonts w:hint="eastAsia" w:ascii="宋体" w:hAnsi="宋体" w:cs="宋体"/>
          <w:b/>
          <w:bCs/>
          <w:color w:val="auto"/>
          <w:spacing w:val="-4"/>
          <w:kern w:val="0"/>
          <w:szCs w:val="21"/>
          <w:highlight w:val="none"/>
        </w:rPr>
        <w:t>用于对供应商违法行为的提醒，不作为供应商资格性审查及符合性审查条件。</w:t>
      </w:r>
    </w:p>
    <w:p w14:paraId="53EE2075">
      <w:pPr>
        <w:widowControl/>
        <w:wordWrap/>
        <w:autoSpaceDE w:val="0"/>
        <w:autoSpaceDN w:val="0"/>
        <w:spacing w:line="400" w:lineRule="exact"/>
        <w:ind w:right="808" w:firstLine="404" w:firstLineChars="200"/>
        <w:jc w:val="right"/>
        <w:rPr>
          <w:rFonts w:ascii="宋体" w:hAnsi="宋体"/>
          <w:spacing w:val="-4"/>
          <w:kern w:val="0"/>
          <w:u w:val="single"/>
        </w:rPr>
      </w:pPr>
    </w:p>
    <w:p w14:paraId="22D4385E">
      <w:pPr>
        <w:jc w:val="center"/>
        <w:rPr>
          <w:rFonts w:hint="eastAsia" w:ascii="黑体" w:eastAsia="黑体"/>
          <w:b w:val="0"/>
          <w:bCs w:val="0"/>
          <w:sz w:val="24"/>
          <w:szCs w:val="20"/>
          <w:lang w:val="en-US" w:eastAsia="zh-CN"/>
        </w:rPr>
      </w:pPr>
    </w:p>
    <w:p w14:paraId="04B0157F">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14:paraId="1DE71C83">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14:paraId="4918C192">
      <w:pPr>
        <w:pStyle w:val="18"/>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21250911">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14:paraId="4C21DE15">
      <w:pPr>
        <w:ind w:left="420" w:leftChars="200" w:firstLine="210" w:firstLineChars="100"/>
        <w:rPr>
          <w:rFonts w:hint="eastAsia"/>
          <w:szCs w:val="21"/>
        </w:rPr>
      </w:pPr>
      <w:r>
        <w:rPr>
          <w:rFonts w:hint="eastAsia"/>
          <w:szCs w:val="21"/>
          <w:lang w:val="en-US" w:eastAsia="zh-CN"/>
        </w:rPr>
        <w:t>供应商</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14:paraId="068DC15E">
      <w:pPr>
        <w:ind w:left="420" w:leftChars="200" w:firstLine="210" w:firstLineChars="100"/>
        <w:rPr>
          <w:rFonts w:hint="eastAsia"/>
          <w:szCs w:val="21"/>
          <w:u w:val="none"/>
          <w:lang w:eastAsia="zh-CN"/>
        </w:rPr>
      </w:pPr>
      <w:r>
        <w:rPr>
          <w:rFonts w:hint="eastAsia"/>
          <w:szCs w:val="21"/>
          <w:lang w:val="en-US" w:eastAsia="zh-CN"/>
        </w:rPr>
        <w:t>供应商</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1E31CD7E">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573CE761">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p>
    <w:p w14:paraId="44188009">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1D7A7DCC">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14:paraId="62415464">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14:paraId="6581A048">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14:paraId="5309C022">
      <w:pPr>
        <w:widowControl/>
        <w:wordWrap/>
        <w:autoSpaceDE w:val="0"/>
        <w:autoSpaceDN w:val="0"/>
        <w:spacing w:line="400" w:lineRule="exact"/>
        <w:ind w:right="808" w:firstLine="404" w:firstLineChars="200"/>
        <w:jc w:val="right"/>
        <w:rPr>
          <w:rFonts w:ascii="宋体" w:hAnsi="宋体"/>
          <w:spacing w:val="-4"/>
          <w:kern w:val="0"/>
          <w:u w:val="single"/>
        </w:rPr>
      </w:pPr>
    </w:p>
    <w:p w14:paraId="29406A29">
      <w:pPr>
        <w:widowControl/>
        <w:wordWrap/>
        <w:autoSpaceDE w:val="0"/>
        <w:autoSpaceDN w:val="0"/>
        <w:spacing w:line="400" w:lineRule="exact"/>
        <w:ind w:right="808" w:firstLine="404" w:firstLineChars="200"/>
        <w:jc w:val="right"/>
        <w:rPr>
          <w:rFonts w:ascii="宋体" w:hAnsi="宋体"/>
          <w:spacing w:val="-4"/>
          <w:kern w:val="0"/>
          <w:u w:val="single"/>
        </w:rPr>
      </w:pPr>
    </w:p>
    <w:p w14:paraId="0E16AC16">
      <w:pPr>
        <w:widowControl/>
        <w:jc w:val="center"/>
        <w:rPr>
          <w:rFonts w:ascii="黑体" w:hAnsi="宋体" w:eastAsia="黑体"/>
          <w:kern w:val="0"/>
          <w:sz w:val="24"/>
          <w:szCs w:val="20"/>
        </w:r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）供应商认为需要加以说明的其他内容（格式自定）</w:t>
      </w:r>
    </w:p>
    <w:p w14:paraId="55A70DFD">
      <w:pPr>
        <w:widowControl/>
        <w:wordWrap/>
        <w:autoSpaceDE w:val="0"/>
        <w:autoSpaceDN w:val="0"/>
        <w:spacing w:line="400" w:lineRule="exact"/>
        <w:ind w:right="808" w:firstLine="404" w:firstLineChars="200"/>
        <w:jc w:val="right"/>
        <w:rPr>
          <w:rFonts w:ascii="宋体" w:hAnsi="宋体"/>
          <w:spacing w:val="-4"/>
          <w:kern w:val="0"/>
          <w:u w:val="single"/>
        </w:rPr>
      </w:pPr>
    </w:p>
    <w:bookmarkEnd w:id="41"/>
    <w:p w14:paraId="4E1BE532">
      <w:pPr>
        <w:sectPr>
          <w:pgSz w:w="11907" w:h="16840"/>
          <w:pgMar w:top="1440" w:right="1797" w:bottom="1440" w:left="1797" w:header="851" w:footer="992" w:gutter="0"/>
          <w:cols w:space="425" w:num="1"/>
          <w:titlePg/>
          <w:docGrid w:linePitch="462" w:charSpace="0"/>
        </w:sectPr>
      </w:pPr>
    </w:p>
    <w:p w14:paraId="3A463A2F">
      <w:pPr>
        <w:pStyle w:val="5"/>
      </w:pPr>
      <w:r>
        <w:rPr>
          <w:rFonts w:hint="eastAsia"/>
        </w:rPr>
        <w:t>第五章  合同条款及格式</w:t>
      </w:r>
    </w:p>
    <w:p w14:paraId="004C9A2B">
      <w:pPr>
        <w:ind w:firstLine="411" w:firstLineChars="196"/>
      </w:pPr>
    </w:p>
    <w:p w14:paraId="14AF06BA">
      <w:pPr>
        <w:jc w:val="center"/>
        <w:outlineLvl w:val="0"/>
      </w:pPr>
      <w:r>
        <w:rPr>
          <w:rFonts w:hint="eastAsia"/>
          <w:b/>
          <w:sz w:val="24"/>
        </w:rPr>
        <w:t>（仅供参考，具体以项目需求及采购结果为准）</w:t>
      </w:r>
    </w:p>
    <w:p w14:paraId="59828EFD">
      <w:pPr>
        <w:rPr>
          <w:rFonts w:ascii="宋体" w:hAnsi="宋体"/>
          <w:b/>
          <w:bCs/>
          <w:szCs w:val="21"/>
        </w:rPr>
      </w:pPr>
      <w:r>
        <w:rPr>
          <w:rFonts w:hint="eastAsia" w:ascii="宋体" w:hAnsi="宋体"/>
          <w:b/>
          <w:bCs/>
          <w:szCs w:val="21"/>
        </w:rPr>
        <w:t>甲方：</w:t>
      </w:r>
      <w:r>
        <w:rPr>
          <w:rFonts w:ascii="宋体" w:hAnsi="宋体"/>
          <w:b/>
          <w:bCs/>
          <w:szCs w:val="21"/>
        </w:rPr>
        <w:t xml:space="preserve"> </w:t>
      </w:r>
    </w:p>
    <w:p w14:paraId="3760502D">
      <w:pPr>
        <w:rPr>
          <w:rFonts w:ascii="宋体" w:hAnsi="宋体"/>
          <w:szCs w:val="21"/>
        </w:rPr>
      </w:pPr>
      <w:r>
        <w:rPr>
          <w:rFonts w:hint="eastAsia" w:ascii="宋体" w:hAnsi="宋体"/>
          <w:szCs w:val="21"/>
        </w:rPr>
        <w:t>地址：</w:t>
      </w:r>
    </w:p>
    <w:p w14:paraId="15513C07">
      <w:pPr>
        <w:rPr>
          <w:rFonts w:ascii="宋体" w:hAnsi="宋体"/>
          <w:szCs w:val="21"/>
        </w:rPr>
      </w:pPr>
      <w:r>
        <w:rPr>
          <w:rFonts w:hint="eastAsia" w:ascii="宋体" w:hAnsi="宋体"/>
          <w:szCs w:val="21"/>
        </w:rPr>
        <w:t>联系人：</w:t>
      </w:r>
      <w:r>
        <w:rPr>
          <w:rFonts w:ascii="宋体" w:hAnsi="宋体"/>
          <w:szCs w:val="21"/>
        </w:rPr>
        <w:t xml:space="preserve">                          </w:t>
      </w:r>
    </w:p>
    <w:p w14:paraId="746BCEEC">
      <w:pPr>
        <w:rPr>
          <w:rFonts w:ascii="宋体" w:hAnsi="宋体"/>
          <w:b/>
          <w:bCs/>
          <w:szCs w:val="21"/>
        </w:rPr>
      </w:pPr>
      <w:r>
        <w:rPr>
          <w:rFonts w:hint="eastAsia" w:ascii="宋体" w:hAnsi="宋体"/>
          <w:szCs w:val="21"/>
        </w:rPr>
        <w:t>联系电话：</w:t>
      </w:r>
    </w:p>
    <w:p w14:paraId="5186A0D3">
      <w:pPr>
        <w:rPr>
          <w:rFonts w:ascii="宋体" w:hAnsi="宋体"/>
          <w:b/>
          <w:bCs/>
          <w:szCs w:val="21"/>
        </w:rPr>
      </w:pPr>
      <w:r>
        <w:rPr>
          <w:rFonts w:hint="eastAsia" w:ascii="宋体" w:hAnsi="宋体"/>
          <w:b/>
          <w:bCs/>
          <w:szCs w:val="21"/>
        </w:rPr>
        <w:t xml:space="preserve"> </w:t>
      </w:r>
      <w:r>
        <w:rPr>
          <w:rFonts w:ascii="宋体" w:hAnsi="宋体"/>
          <w:b/>
          <w:bCs/>
          <w:szCs w:val="21"/>
        </w:rPr>
        <w:t xml:space="preserve"> </w:t>
      </w:r>
    </w:p>
    <w:p w14:paraId="179B3858">
      <w:pPr>
        <w:rPr>
          <w:rFonts w:ascii="宋体" w:hAnsi="宋体"/>
          <w:szCs w:val="21"/>
        </w:rPr>
      </w:pPr>
      <w:r>
        <w:rPr>
          <w:rFonts w:hint="eastAsia" w:ascii="宋体" w:hAnsi="宋体"/>
          <w:b/>
          <w:bCs/>
          <w:szCs w:val="21"/>
        </w:rPr>
        <w:t>乙方：</w:t>
      </w:r>
      <w:r>
        <w:rPr>
          <w:rFonts w:ascii="宋体" w:hAnsi="宋体"/>
          <w:b/>
          <w:bCs/>
          <w:szCs w:val="21"/>
        </w:rPr>
        <w:t xml:space="preserve">            </w:t>
      </w:r>
      <w:r>
        <w:rPr>
          <w:rFonts w:hint="eastAsia" w:ascii="宋体" w:hAnsi="宋体"/>
          <w:b/>
          <w:bCs/>
          <w:szCs w:val="21"/>
        </w:rPr>
        <w:t xml:space="preserve">          </w:t>
      </w:r>
    </w:p>
    <w:p w14:paraId="4C4DA12D">
      <w:pPr>
        <w:rPr>
          <w:rFonts w:ascii="宋体" w:hAnsi="宋体"/>
          <w:szCs w:val="21"/>
        </w:rPr>
      </w:pPr>
      <w:r>
        <w:rPr>
          <w:rFonts w:hint="eastAsia" w:ascii="宋体" w:hAnsi="宋体"/>
          <w:szCs w:val="21"/>
        </w:rPr>
        <w:t>地址：</w:t>
      </w:r>
    </w:p>
    <w:p w14:paraId="1859CCDE">
      <w:pPr>
        <w:rPr>
          <w:rFonts w:ascii="宋体" w:hAnsi="宋体"/>
          <w:szCs w:val="21"/>
        </w:rPr>
      </w:pPr>
      <w:r>
        <w:rPr>
          <w:rFonts w:hint="eastAsia" w:ascii="宋体" w:hAnsi="宋体"/>
          <w:szCs w:val="21"/>
        </w:rPr>
        <w:t>联系人：</w:t>
      </w:r>
      <w:r>
        <w:rPr>
          <w:rFonts w:ascii="宋体" w:hAnsi="宋体"/>
          <w:szCs w:val="21"/>
        </w:rPr>
        <w:t xml:space="preserve">                          </w:t>
      </w:r>
    </w:p>
    <w:p w14:paraId="20B95FE3">
      <w:pPr>
        <w:rPr>
          <w:rFonts w:ascii="宋体" w:hAnsi="宋体"/>
          <w:b/>
          <w:bCs/>
          <w:szCs w:val="21"/>
        </w:rPr>
      </w:pPr>
      <w:r>
        <w:rPr>
          <w:rFonts w:hint="eastAsia" w:ascii="宋体" w:hAnsi="宋体"/>
          <w:szCs w:val="21"/>
        </w:rPr>
        <w:t>联系电话：</w:t>
      </w:r>
    </w:p>
    <w:p w14:paraId="25CB408E">
      <w:pPr>
        <w:rPr>
          <w:rFonts w:ascii="宋体" w:hAnsi="宋体"/>
          <w:szCs w:val="21"/>
        </w:rPr>
      </w:pPr>
    </w:p>
    <w:p w14:paraId="438E63FA">
      <w:pPr>
        <w:ind w:firstLine="420" w:firstLineChars="200"/>
        <w:rPr>
          <w:rFonts w:ascii="宋体" w:hAnsi="宋体"/>
          <w:szCs w:val="21"/>
        </w:rPr>
      </w:pPr>
      <w:r>
        <w:rPr>
          <w:rFonts w:hint="eastAsia" w:ascii="宋体" w:hAnsi="宋体"/>
          <w:szCs w:val="21"/>
        </w:rPr>
        <w:t>根据深圳公共资源交易中心（深圳交易集团有限公司*</w:t>
      </w:r>
      <w:r>
        <w:rPr>
          <w:rFonts w:ascii="宋体" w:hAnsi="宋体"/>
          <w:szCs w:val="21"/>
        </w:rPr>
        <w:t>**</w:t>
      </w:r>
      <w:r>
        <w:rPr>
          <w:rFonts w:hint="eastAsia" w:ascii="宋体" w:hAnsi="宋体"/>
          <w:szCs w:val="21"/>
        </w:rPr>
        <w:t>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单位为成交供应商。按照《中华人民共和国民法典》（第三编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2094A1F9">
      <w:pPr>
        <w:ind w:firstLine="422" w:firstLineChars="200"/>
        <w:rPr>
          <w:rFonts w:ascii="宋体" w:hAnsi="宋体"/>
          <w:b/>
          <w:bCs/>
          <w:szCs w:val="21"/>
        </w:rPr>
      </w:pPr>
      <w:r>
        <w:rPr>
          <w:rFonts w:hint="eastAsia" w:ascii="宋体" w:hAnsi="宋体"/>
          <w:b/>
          <w:bCs/>
          <w:szCs w:val="21"/>
        </w:rPr>
        <w:t>第一条　项目概况</w:t>
      </w:r>
    </w:p>
    <w:p w14:paraId="6D07D66E">
      <w:pPr>
        <w:ind w:firstLine="420" w:firstLineChars="200"/>
        <w:rPr>
          <w:rFonts w:ascii="宋体" w:hAnsi="宋体"/>
          <w:szCs w:val="21"/>
        </w:rPr>
      </w:pPr>
      <w:r>
        <w:rPr>
          <w:rFonts w:hint="eastAsia" w:ascii="宋体" w:hAnsi="宋体"/>
          <w:szCs w:val="21"/>
        </w:rPr>
        <w:t xml:space="preserve">项目名称： </w:t>
      </w:r>
    </w:p>
    <w:p w14:paraId="0DA203D2">
      <w:pPr>
        <w:ind w:firstLine="420" w:firstLineChars="200"/>
        <w:rPr>
          <w:rFonts w:ascii="宋体" w:hAnsi="宋体"/>
          <w:szCs w:val="21"/>
        </w:rPr>
      </w:pPr>
      <w:r>
        <w:rPr>
          <w:rFonts w:hint="eastAsia" w:ascii="宋体" w:hAnsi="宋体"/>
          <w:szCs w:val="21"/>
        </w:rPr>
        <w:t xml:space="preserve">项目内容： </w:t>
      </w:r>
    </w:p>
    <w:p w14:paraId="4398BAA2">
      <w:pPr>
        <w:ind w:firstLine="420" w:firstLineChars="200"/>
        <w:rPr>
          <w:rFonts w:ascii="宋体" w:hAnsi="宋体"/>
          <w:szCs w:val="21"/>
        </w:rPr>
      </w:pPr>
      <w:r>
        <w:rPr>
          <w:rFonts w:hint="eastAsia" w:ascii="宋体" w:hAnsi="宋体"/>
          <w:szCs w:val="21"/>
        </w:rPr>
        <w:t xml:space="preserve">服务时间： </w:t>
      </w:r>
    </w:p>
    <w:p w14:paraId="501551CC">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乙方为实施本项目荷载试验所需的设备仪器费、车辆租赁费、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4A86F022">
      <w:pPr>
        <w:pStyle w:val="7"/>
        <w:rPr>
          <w:rFonts w:ascii="宋体" w:hAnsi="宋体"/>
          <w:szCs w:val="21"/>
        </w:rPr>
      </w:pPr>
      <w:r>
        <w:rPr>
          <w:rFonts w:hint="eastAsia" w:ascii="宋体" w:hAnsi="宋体"/>
          <w:szCs w:val="21"/>
        </w:rPr>
        <w:t>支付方式：分期支付。</w:t>
      </w:r>
    </w:p>
    <w:p w14:paraId="74BD82AE">
      <w:pPr>
        <w:ind w:firstLine="422" w:firstLineChars="200"/>
        <w:rPr>
          <w:rFonts w:ascii="宋体" w:hAnsi="宋体"/>
          <w:b/>
          <w:bCs/>
          <w:szCs w:val="21"/>
        </w:rPr>
      </w:pPr>
      <w:r>
        <w:rPr>
          <w:rFonts w:hint="eastAsia" w:ascii="宋体" w:hAnsi="宋体"/>
          <w:b/>
          <w:bCs/>
          <w:szCs w:val="21"/>
        </w:rPr>
        <w:t>第二条  服务范围</w:t>
      </w:r>
    </w:p>
    <w:p w14:paraId="2DB124FD">
      <w:pPr>
        <w:ind w:firstLine="420" w:firstLineChars="200"/>
        <w:rPr>
          <w:rFonts w:ascii="宋体" w:hAnsi="宋体"/>
          <w:szCs w:val="21"/>
        </w:rPr>
      </w:pPr>
      <w:r>
        <w:rPr>
          <w:rFonts w:hint="eastAsia" w:ascii="宋体" w:hAnsi="宋体"/>
          <w:szCs w:val="21"/>
        </w:rPr>
        <w:t xml:space="preserve">1、  </w:t>
      </w:r>
    </w:p>
    <w:p w14:paraId="7FAA147E">
      <w:pPr>
        <w:ind w:firstLine="420" w:firstLineChars="200"/>
        <w:rPr>
          <w:rFonts w:ascii="宋体" w:hAnsi="宋体"/>
          <w:szCs w:val="21"/>
        </w:rPr>
      </w:pPr>
      <w:r>
        <w:rPr>
          <w:rFonts w:hint="eastAsia" w:ascii="宋体" w:hAnsi="宋体"/>
          <w:szCs w:val="21"/>
        </w:rPr>
        <w:t xml:space="preserve">2、  </w:t>
      </w:r>
    </w:p>
    <w:p w14:paraId="32BBDB03">
      <w:pPr>
        <w:ind w:firstLine="420" w:firstLineChars="200"/>
        <w:rPr>
          <w:rFonts w:ascii="宋体" w:hAnsi="宋体"/>
          <w:szCs w:val="21"/>
        </w:rPr>
      </w:pPr>
      <w:r>
        <w:rPr>
          <w:rFonts w:hint="eastAsia" w:ascii="宋体" w:hAnsi="宋体"/>
          <w:szCs w:val="21"/>
        </w:rPr>
        <w:t xml:space="preserve">3、  </w:t>
      </w:r>
    </w:p>
    <w:p w14:paraId="363438DF">
      <w:pPr>
        <w:ind w:firstLine="420" w:firstLineChars="200"/>
        <w:rPr>
          <w:rFonts w:ascii="宋体" w:hAnsi="宋体"/>
          <w:szCs w:val="21"/>
        </w:rPr>
      </w:pPr>
      <w:r>
        <w:rPr>
          <w:rFonts w:hint="eastAsia" w:ascii="宋体" w:hAnsi="宋体"/>
          <w:szCs w:val="21"/>
        </w:rPr>
        <w:t>4、 其他合同未明示的相关工作。</w:t>
      </w:r>
    </w:p>
    <w:p w14:paraId="2984A60E">
      <w:pPr>
        <w:ind w:firstLine="422" w:firstLineChars="200"/>
        <w:rPr>
          <w:rFonts w:ascii="宋体" w:hAnsi="宋体"/>
          <w:b/>
          <w:bCs/>
          <w:szCs w:val="21"/>
        </w:rPr>
      </w:pPr>
      <w:r>
        <w:rPr>
          <w:rFonts w:hint="eastAsia" w:ascii="宋体" w:hAnsi="宋体"/>
          <w:b/>
          <w:bCs/>
          <w:szCs w:val="21"/>
        </w:rPr>
        <w:t>第三条  时间要求及阶段成果</w:t>
      </w:r>
    </w:p>
    <w:p w14:paraId="54156747">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14:paraId="5E223BF5">
      <w:pPr>
        <w:ind w:firstLine="420" w:firstLineChars="200"/>
        <w:rPr>
          <w:rFonts w:ascii="宋体" w:hAnsi="宋体"/>
          <w:szCs w:val="21"/>
        </w:rPr>
      </w:pPr>
      <w:r>
        <w:rPr>
          <w:rFonts w:hint="eastAsia" w:ascii="宋体" w:hAnsi="宋体"/>
          <w:szCs w:val="21"/>
        </w:rPr>
        <w:t xml:space="preserve">2、 </w:t>
      </w:r>
    </w:p>
    <w:p w14:paraId="38F0E519">
      <w:pPr>
        <w:ind w:firstLine="420" w:firstLineChars="200"/>
        <w:rPr>
          <w:rFonts w:ascii="宋体" w:hAnsi="宋体"/>
          <w:szCs w:val="21"/>
        </w:rPr>
      </w:pPr>
      <w:r>
        <w:rPr>
          <w:rFonts w:hint="eastAsia" w:ascii="宋体" w:hAnsi="宋体"/>
          <w:szCs w:val="21"/>
        </w:rPr>
        <w:t>3、</w:t>
      </w:r>
    </w:p>
    <w:p w14:paraId="3A1B80C6">
      <w:pPr>
        <w:ind w:firstLine="420" w:firstLineChars="200"/>
        <w:rPr>
          <w:rFonts w:ascii="宋体" w:hAnsi="宋体"/>
          <w:szCs w:val="21"/>
        </w:rPr>
      </w:pPr>
      <w:r>
        <w:rPr>
          <w:rFonts w:hint="eastAsia" w:ascii="宋体" w:hAnsi="宋体"/>
          <w:szCs w:val="21"/>
        </w:rPr>
        <w:t>4、</w:t>
      </w:r>
    </w:p>
    <w:p w14:paraId="19F63A82">
      <w:pPr>
        <w:ind w:firstLine="422" w:firstLineChars="200"/>
        <w:rPr>
          <w:rFonts w:ascii="宋体" w:hAnsi="宋体"/>
          <w:b/>
          <w:bCs/>
          <w:szCs w:val="21"/>
        </w:rPr>
      </w:pPr>
      <w:r>
        <w:rPr>
          <w:rFonts w:hint="eastAsia" w:ascii="宋体" w:hAnsi="宋体"/>
          <w:b/>
          <w:bCs/>
          <w:szCs w:val="21"/>
        </w:rPr>
        <w:t>第四条  咨询服务资料归属</w:t>
      </w:r>
    </w:p>
    <w:p w14:paraId="2C824170">
      <w:pPr>
        <w:ind w:firstLine="420" w:firstLineChars="200"/>
      </w:pPr>
      <w:r>
        <w:t>1</w:t>
      </w:r>
      <w:r>
        <w:rPr>
          <w:rFonts w:hint="eastAsia"/>
        </w:rPr>
        <w:t>、</w:t>
      </w:r>
      <w:r>
        <w:t>所有提交给</w:t>
      </w:r>
      <w:r>
        <w:rPr>
          <w:rFonts w:hint="eastAsia"/>
        </w:rPr>
        <w:t>甲</w:t>
      </w:r>
      <w:r>
        <w:t>方的咨询服务</w:t>
      </w:r>
      <w:r>
        <w:rPr>
          <w:rFonts w:hint="eastAsia"/>
        </w:rPr>
        <w:t>文件</w:t>
      </w:r>
      <w:r>
        <w:t>及相关的资料的最后文本，包括为履行技术咨询服务范围所编制的图纸、计划和证明资料等，都属于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5A493CEB">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方的书面同意，不得将上述资料用于与本咨询服务项目之外的任何项目</w:t>
      </w:r>
      <w:r>
        <w:rPr>
          <w:rFonts w:hint="eastAsia"/>
        </w:rPr>
        <w:t>。</w:t>
      </w:r>
    </w:p>
    <w:p w14:paraId="1643C8C0">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3ECEA1F2">
      <w:pPr>
        <w:ind w:firstLine="422" w:firstLineChars="200"/>
        <w:rPr>
          <w:rFonts w:ascii="宋体" w:hAnsi="宋体"/>
          <w:b/>
          <w:bCs/>
          <w:szCs w:val="21"/>
        </w:rPr>
      </w:pPr>
      <w:r>
        <w:rPr>
          <w:rFonts w:hint="eastAsia" w:ascii="宋体" w:hAnsi="宋体"/>
          <w:b/>
          <w:bCs/>
          <w:szCs w:val="21"/>
        </w:rPr>
        <w:t>第五条  甲方的义务</w:t>
      </w:r>
    </w:p>
    <w:p w14:paraId="045F89D6">
      <w:pPr>
        <w:ind w:firstLine="420" w:firstLineChars="200"/>
        <w:rPr>
          <w:rFonts w:ascii="宋体" w:hAnsi="宋体"/>
          <w:szCs w:val="21"/>
        </w:rPr>
      </w:pPr>
      <w:r>
        <w:rPr>
          <w:rFonts w:hint="eastAsia" w:ascii="宋体" w:hAnsi="宋体"/>
          <w:szCs w:val="21"/>
        </w:rPr>
        <w:t>1、负责与本咨询服务项目有关的第三方的协调，提供开展咨询服务工作的外部条件。</w:t>
      </w:r>
    </w:p>
    <w:p w14:paraId="108D76D0">
      <w:pPr>
        <w:ind w:firstLine="420" w:firstLineChars="200"/>
        <w:rPr>
          <w:rFonts w:ascii="宋体" w:hAnsi="宋体"/>
          <w:szCs w:val="21"/>
        </w:rPr>
      </w:pPr>
      <w:r>
        <w:rPr>
          <w:rFonts w:hint="eastAsia" w:ascii="宋体" w:hAnsi="宋体"/>
          <w:szCs w:val="21"/>
        </w:rPr>
        <w:t>2、向乙方提供与本项目咨询服务工作有关的资料。</w:t>
      </w:r>
    </w:p>
    <w:p w14:paraId="6EA80EA2">
      <w:pPr>
        <w:ind w:firstLine="420" w:firstLineChars="200"/>
        <w:rPr>
          <w:rFonts w:ascii="宋体" w:hAnsi="宋体"/>
          <w:szCs w:val="21"/>
        </w:rPr>
      </w:pPr>
      <w:r>
        <w:rPr>
          <w:rFonts w:hint="eastAsia" w:ascii="宋体" w:hAnsi="宋体"/>
          <w:szCs w:val="21"/>
        </w:rPr>
        <w:t>3、负责组织有关专家对项目试验成果评估报告的评审。</w:t>
      </w:r>
    </w:p>
    <w:p w14:paraId="75FE8184">
      <w:pPr>
        <w:ind w:firstLine="422" w:firstLineChars="200"/>
        <w:rPr>
          <w:rFonts w:ascii="宋体" w:hAnsi="宋体"/>
          <w:b/>
          <w:bCs/>
          <w:szCs w:val="21"/>
        </w:rPr>
      </w:pPr>
      <w:r>
        <w:rPr>
          <w:rFonts w:hint="eastAsia" w:ascii="宋体" w:hAnsi="宋体"/>
          <w:b/>
          <w:bCs/>
          <w:szCs w:val="21"/>
        </w:rPr>
        <w:t>第</w:t>
      </w:r>
      <w:r>
        <w:rPr>
          <w:rFonts w:hint="eastAsia" w:ascii="宋体" w:hAnsi="宋体"/>
          <w:b/>
          <w:bCs/>
          <w:szCs w:val="21"/>
          <w:lang w:val="en-US" w:eastAsia="zh-CN"/>
        </w:rPr>
        <w:t>六</w:t>
      </w:r>
      <w:r>
        <w:rPr>
          <w:rFonts w:hint="eastAsia" w:ascii="宋体" w:hAnsi="宋体"/>
          <w:b/>
          <w:bCs/>
          <w:szCs w:val="21"/>
        </w:rPr>
        <w:t>条　乙方的义务</w:t>
      </w:r>
    </w:p>
    <w:p w14:paraId="1AC3FD50">
      <w:pPr>
        <w:ind w:firstLine="420" w:firstLineChars="200"/>
        <w:rPr>
          <w:rFonts w:ascii="宋体" w:hAnsi="宋体"/>
          <w:szCs w:val="21"/>
        </w:rPr>
      </w:pPr>
      <w:r>
        <w:rPr>
          <w:rFonts w:hint="eastAsia" w:ascii="宋体" w:hAnsi="宋体"/>
          <w:szCs w:val="21"/>
        </w:rPr>
        <w:t>１、应按照谈判文件及应答文件要求按期完成本项目咨询服务工作。</w:t>
      </w:r>
    </w:p>
    <w:p w14:paraId="59C3E218">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14:paraId="147F6C12">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14:paraId="73EDD709">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2E75956F">
      <w:pPr>
        <w:ind w:firstLine="422" w:firstLineChars="200"/>
        <w:rPr>
          <w:rFonts w:ascii="宋体" w:hAnsi="宋体"/>
          <w:b/>
          <w:bCs/>
          <w:szCs w:val="21"/>
        </w:rPr>
      </w:pPr>
      <w:r>
        <w:rPr>
          <w:rFonts w:hint="eastAsia" w:ascii="宋体" w:hAnsi="宋体"/>
          <w:b/>
          <w:bCs/>
          <w:szCs w:val="21"/>
        </w:rPr>
        <w:t>第</w:t>
      </w:r>
      <w:r>
        <w:rPr>
          <w:rFonts w:hint="eastAsia" w:ascii="宋体" w:hAnsi="宋体"/>
          <w:b/>
          <w:bCs/>
          <w:szCs w:val="21"/>
          <w:lang w:val="en-US" w:eastAsia="zh-CN"/>
        </w:rPr>
        <w:t>七</w:t>
      </w:r>
      <w:r>
        <w:rPr>
          <w:rFonts w:hint="eastAsia" w:ascii="宋体" w:hAnsi="宋体"/>
          <w:b/>
          <w:bCs/>
          <w:szCs w:val="21"/>
        </w:rPr>
        <w:t>条  甲方的权利</w:t>
      </w:r>
    </w:p>
    <w:p w14:paraId="342E510E">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274C4CE6">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237C4084">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0EFFCAA1">
      <w:pPr>
        <w:ind w:firstLine="422" w:firstLineChars="200"/>
        <w:rPr>
          <w:rFonts w:ascii="宋体" w:hAnsi="宋体"/>
          <w:b/>
          <w:bCs/>
          <w:szCs w:val="21"/>
        </w:rPr>
      </w:pPr>
      <w:r>
        <w:rPr>
          <w:rFonts w:hint="eastAsia" w:ascii="宋体" w:hAnsi="宋体"/>
          <w:b/>
          <w:bCs/>
          <w:szCs w:val="21"/>
        </w:rPr>
        <w:t>第</w:t>
      </w:r>
      <w:r>
        <w:rPr>
          <w:rFonts w:hint="eastAsia" w:ascii="宋体" w:hAnsi="宋体"/>
          <w:b/>
          <w:bCs/>
          <w:szCs w:val="21"/>
          <w:lang w:val="en-US" w:eastAsia="zh-CN"/>
        </w:rPr>
        <w:t>八</w:t>
      </w:r>
      <w:r>
        <w:rPr>
          <w:rFonts w:hint="eastAsia" w:ascii="宋体" w:hAnsi="宋体"/>
          <w:b/>
          <w:bCs/>
          <w:szCs w:val="21"/>
        </w:rPr>
        <w:t>条  乙方的权利</w:t>
      </w:r>
    </w:p>
    <w:p w14:paraId="59F3B262">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52033E0E">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、乙方在本项目服务过程中，有权对第三方提出与本咨询服务业务有关的问题进行核对或查问。</w:t>
      </w:r>
    </w:p>
    <w:p w14:paraId="53E0AE95">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3A73512A">
      <w:pPr>
        <w:ind w:firstLine="422" w:firstLineChars="200"/>
        <w:rPr>
          <w:rFonts w:ascii="宋体" w:hAnsi="宋体"/>
          <w:b/>
          <w:bCs/>
          <w:szCs w:val="21"/>
        </w:rPr>
      </w:pPr>
      <w:r>
        <w:rPr>
          <w:rFonts w:hint="eastAsia" w:ascii="宋体" w:hAnsi="宋体"/>
          <w:b/>
          <w:bCs/>
          <w:szCs w:val="21"/>
        </w:rPr>
        <w:t>第</w:t>
      </w:r>
      <w:r>
        <w:rPr>
          <w:rFonts w:hint="eastAsia" w:ascii="宋体" w:hAnsi="宋体"/>
          <w:b/>
          <w:bCs/>
          <w:szCs w:val="21"/>
          <w:lang w:val="en-US" w:eastAsia="zh-CN"/>
        </w:rPr>
        <w:t>九</w:t>
      </w:r>
      <w:r>
        <w:rPr>
          <w:rFonts w:hint="eastAsia" w:ascii="宋体" w:hAnsi="宋体"/>
          <w:b/>
          <w:bCs/>
          <w:szCs w:val="21"/>
        </w:rPr>
        <w:t>条  甲方的责任</w:t>
      </w:r>
    </w:p>
    <w:p w14:paraId="4057ED00">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30DFF97E">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06D5BBBD">
      <w:pPr>
        <w:ind w:firstLine="422" w:firstLineChars="200"/>
        <w:rPr>
          <w:rFonts w:ascii="宋体" w:hAnsi="宋体"/>
          <w:b/>
          <w:bCs/>
          <w:szCs w:val="21"/>
        </w:rPr>
      </w:pPr>
      <w:r>
        <w:rPr>
          <w:rFonts w:hint="eastAsia" w:ascii="宋体" w:hAnsi="宋体"/>
          <w:b/>
          <w:bCs/>
          <w:szCs w:val="21"/>
        </w:rPr>
        <w:t>第十条  乙方的责任</w:t>
      </w:r>
    </w:p>
    <w:p w14:paraId="14985797">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7B599CBB">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7FB8CCF8">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15D6B5AC">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64DE1B77">
      <w:pPr>
        <w:ind w:firstLine="422" w:firstLineChars="200"/>
        <w:rPr>
          <w:rFonts w:ascii="宋体" w:hAnsi="宋体"/>
          <w:b/>
          <w:bCs/>
          <w:szCs w:val="21"/>
        </w:rPr>
      </w:pPr>
      <w:r>
        <w:rPr>
          <w:rFonts w:hint="eastAsia" w:ascii="宋体" w:hAnsi="宋体"/>
          <w:b/>
          <w:bCs/>
          <w:szCs w:val="21"/>
        </w:rPr>
        <w:t>第十</w:t>
      </w:r>
      <w:r>
        <w:rPr>
          <w:rFonts w:hint="eastAsia" w:ascii="宋体" w:hAnsi="宋体"/>
          <w:b/>
          <w:bCs/>
          <w:szCs w:val="21"/>
          <w:lang w:val="en-US" w:eastAsia="zh-CN"/>
        </w:rPr>
        <w:t>一</w:t>
      </w:r>
      <w:r>
        <w:rPr>
          <w:rFonts w:hint="eastAsia" w:ascii="宋体" w:hAnsi="宋体"/>
          <w:b/>
          <w:bCs/>
          <w:szCs w:val="21"/>
        </w:rPr>
        <w:t>条  人员要求</w:t>
      </w:r>
    </w:p>
    <w:p w14:paraId="56516878">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14:paraId="7325DD5D">
      <w:pPr>
        <w:ind w:firstLine="420" w:firstLineChars="200"/>
        <w:rPr>
          <w:rFonts w:ascii="宋体" w:hAnsi="宋体"/>
          <w:szCs w:val="21"/>
        </w:rPr>
      </w:pPr>
      <w:r>
        <w:rPr>
          <w:rFonts w:hint="eastAsia" w:ascii="宋体" w:hAnsi="宋体"/>
          <w:szCs w:val="21"/>
        </w:rPr>
        <w:t>2、 参加本项目的试验人员的配置必须与应答文件中的服务承诺书和试验服务组织实施方案一致。</w:t>
      </w:r>
    </w:p>
    <w:p w14:paraId="37A7ACCA">
      <w:pPr>
        <w:ind w:firstLine="420" w:firstLineChars="200"/>
        <w:rPr>
          <w:rFonts w:ascii="宋体" w:hAnsi="宋体"/>
          <w:szCs w:val="21"/>
        </w:rPr>
      </w:pPr>
      <w:r>
        <w:rPr>
          <w:rFonts w:hint="eastAsia" w:ascii="宋体" w:hAnsi="宋体"/>
          <w:szCs w:val="21"/>
        </w:rPr>
        <w:t>3、必须以直属试验人员参与本项目服务，不得使用挂靠队伍。</w:t>
      </w:r>
    </w:p>
    <w:p w14:paraId="6CE87F7B">
      <w:pPr>
        <w:ind w:firstLine="422" w:firstLineChars="200"/>
        <w:rPr>
          <w:rFonts w:ascii="宋体" w:hAnsi="宋体"/>
          <w:b/>
          <w:bCs/>
          <w:szCs w:val="21"/>
        </w:rPr>
      </w:pPr>
      <w:r>
        <w:rPr>
          <w:rFonts w:hint="eastAsia" w:ascii="宋体" w:hAnsi="宋体"/>
          <w:b/>
          <w:bCs/>
          <w:szCs w:val="21"/>
        </w:rPr>
        <w:t>第十</w:t>
      </w:r>
      <w:r>
        <w:rPr>
          <w:rFonts w:hint="eastAsia" w:ascii="宋体" w:hAnsi="宋体"/>
          <w:b/>
          <w:bCs/>
          <w:szCs w:val="21"/>
          <w:lang w:val="en-US" w:eastAsia="zh-CN"/>
        </w:rPr>
        <w:t>二</w:t>
      </w:r>
      <w:r>
        <w:rPr>
          <w:rFonts w:hint="eastAsia" w:ascii="宋体" w:hAnsi="宋体"/>
          <w:b/>
          <w:bCs/>
          <w:szCs w:val="21"/>
        </w:rPr>
        <w:t>条  乙方咨询服务工具要求</w:t>
      </w:r>
    </w:p>
    <w:p w14:paraId="7C2CF61A">
      <w:pPr>
        <w:ind w:firstLine="420" w:firstLineChars="200"/>
        <w:rPr>
          <w:rFonts w:ascii="宋体" w:hAnsi="宋体"/>
          <w:szCs w:val="21"/>
        </w:rPr>
      </w:pPr>
      <w:r>
        <w:rPr>
          <w:rFonts w:hint="eastAsia" w:ascii="宋体" w:hAnsi="宋体"/>
          <w:szCs w:val="21"/>
        </w:rPr>
        <w:t>1、乙方应配备成交项目所需的足够数量的仪器、仪表以及工具等设备。用户不需向乙方提供施工工具和仪器、仪表。</w:t>
      </w:r>
    </w:p>
    <w:p w14:paraId="68B9A16E">
      <w:pPr>
        <w:ind w:firstLine="420" w:firstLineChars="200"/>
        <w:rPr>
          <w:rFonts w:ascii="宋体" w:hAnsi="宋体"/>
          <w:szCs w:val="21"/>
        </w:rPr>
      </w:pPr>
      <w:r>
        <w:rPr>
          <w:rFonts w:hint="eastAsia" w:ascii="宋体" w:hAnsi="宋体"/>
          <w:szCs w:val="21"/>
        </w:rPr>
        <w:t>2、乙方在提供服务过程中应自备车辆。</w:t>
      </w:r>
    </w:p>
    <w:p w14:paraId="34A3BC47">
      <w:pPr>
        <w:ind w:firstLine="422" w:firstLineChars="200"/>
        <w:rPr>
          <w:rFonts w:ascii="宋体" w:hAnsi="宋体"/>
          <w:b/>
          <w:bCs/>
          <w:szCs w:val="21"/>
        </w:rPr>
      </w:pPr>
      <w:r>
        <w:rPr>
          <w:rFonts w:hint="eastAsia" w:ascii="宋体" w:hAnsi="宋体"/>
          <w:b/>
          <w:bCs/>
          <w:szCs w:val="21"/>
        </w:rPr>
        <w:t>第十</w:t>
      </w:r>
      <w:r>
        <w:rPr>
          <w:rFonts w:hint="eastAsia" w:ascii="宋体" w:hAnsi="宋体"/>
          <w:b/>
          <w:bCs/>
          <w:szCs w:val="21"/>
          <w:lang w:val="en-US" w:eastAsia="zh-CN"/>
        </w:rPr>
        <w:t>三</w:t>
      </w:r>
      <w:r>
        <w:rPr>
          <w:rFonts w:hint="eastAsia" w:ascii="宋体" w:hAnsi="宋体"/>
          <w:b/>
          <w:bCs/>
          <w:szCs w:val="21"/>
        </w:rPr>
        <w:t>条  保密要求</w:t>
      </w:r>
    </w:p>
    <w:p w14:paraId="0D017A42">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611C7CCD">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0B3FF955">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7A7C9F85">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74483B79">
      <w:pPr>
        <w:ind w:firstLine="422" w:firstLineChars="200"/>
        <w:rPr>
          <w:rFonts w:ascii="宋体" w:hAnsi="宋体"/>
          <w:b/>
          <w:bCs/>
          <w:szCs w:val="21"/>
        </w:rPr>
      </w:pPr>
      <w:r>
        <w:rPr>
          <w:rFonts w:hint="eastAsia" w:ascii="宋体" w:hAnsi="宋体"/>
          <w:b/>
          <w:bCs/>
          <w:szCs w:val="21"/>
        </w:rPr>
        <w:t>第十</w:t>
      </w:r>
      <w:r>
        <w:rPr>
          <w:rFonts w:hint="eastAsia" w:ascii="宋体" w:hAnsi="宋体"/>
          <w:b/>
          <w:bCs/>
          <w:szCs w:val="21"/>
          <w:lang w:val="en-US" w:eastAsia="zh-CN"/>
        </w:rPr>
        <w:t>四</w:t>
      </w:r>
      <w:r>
        <w:rPr>
          <w:rFonts w:hint="eastAsia" w:ascii="宋体" w:hAnsi="宋体"/>
          <w:b/>
          <w:bCs/>
          <w:szCs w:val="21"/>
        </w:rPr>
        <w:t xml:space="preserve">条  验收     </w:t>
      </w:r>
    </w:p>
    <w:p w14:paraId="10ADD49D">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3AA0E369">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735E3900">
      <w:pPr>
        <w:ind w:firstLine="420" w:firstLineChars="200"/>
        <w:rPr>
          <w:rFonts w:ascii="宋体" w:hAnsi="宋体"/>
          <w:szCs w:val="21"/>
        </w:rPr>
      </w:pPr>
      <w:r>
        <w:rPr>
          <w:rFonts w:hint="eastAsia" w:ascii="宋体" w:hAnsi="宋体"/>
          <w:szCs w:val="21"/>
        </w:rPr>
        <w:t>3、验收依据为谈判文件、应答文件，国家和行业有关规范、规程和标准。</w:t>
      </w:r>
    </w:p>
    <w:p w14:paraId="7BB1C6C6">
      <w:pPr>
        <w:ind w:firstLine="422" w:firstLineChars="200"/>
        <w:rPr>
          <w:rFonts w:ascii="宋体" w:hAnsi="宋体"/>
          <w:b/>
          <w:bCs/>
          <w:szCs w:val="21"/>
        </w:rPr>
      </w:pPr>
      <w:r>
        <w:rPr>
          <w:rFonts w:hint="eastAsia" w:ascii="宋体" w:hAnsi="宋体"/>
          <w:b/>
          <w:bCs/>
          <w:szCs w:val="21"/>
        </w:rPr>
        <w:t>第十五条  付款方式</w:t>
      </w:r>
    </w:p>
    <w:p w14:paraId="23657F7B">
      <w:pPr>
        <w:ind w:firstLine="420" w:firstLineChars="200"/>
        <w:rPr>
          <w:rFonts w:ascii="宋体" w:hAnsi="宋体"/>
          <w:szCs w:val="21"/>
        </w:rPr>
      </w:pPr>
      <w:r>
        <w:rPr>
          <w:rFonts w:hint="eastAsia" w:ascii="宋体" w:hAnsi="宋体"/>
          <w:szCs w:val="21"/>
        </w:rPr>
        <w:t>1、合同签订后天内乙方向甲方开具合法有效的发票后，甲方向乙方支付合同总价%的款项。</w:t>
      </w:r>
    </w:p>
    <w:p w14:paraId="35899CC7">
      <w:pPr>
        <w:ind w:firstLine="420" w:firstLineChars="200"/>
        <w:rPr>
          <w:rFonts w:ascii="宋体" w:hAnsi="宋体"/>
          <w:szCs w:val="21"/>
        </w:rPr>
      </w:pPr>
      <w:r>
        <w:rPr>
          <w:rFonts w:hint="eastAsia" w:ascii="宋体" w:hAnsi="宋体"/>
          <w:szCs w:val="21"/>
        </w:rPr>
        <w:t>2、检测完成并提交评估报告后   天内，乙方向甲方开具合法有效发票后  天内甲方向乙方支付合同总价%的款项。</w:t>
      </w:r>
    </w:p>
    <w:p w14:paraId="2A78040E">
      <w:pPr>
        <w:ind w:firstLine="420" w:firstLineChars="200"/>
        <w:rPr>
          <w:rFonts w:ascii="宋体" w:hAnsi="宋体"/>
          <w:szCs w:val="21"/>
        </w:rPr>
      </w:pPr>
      <w:r>
        <w:rPr>
          <w:rFonts w:hint="eastAsia" w:ascii="宋体" w:hAnsi="宋体"/>
          <w:szCs w:val="21"/>
        </w:rPr>
        <w:t>3、报告通过专家评审后  天内，乙方向甲方开具合法有效发票后 天内，甲方向乙方支付合同总价%的款项。</w:t>
      </w:r>
    </w:p>
    <w:p w14:paraId="79AB8D65">
      <w:pPr>
        <w:ind w:firstLine="422" w:firstLineChars="200"/>
        <w:rPr>
          <w:rFonts w:ascii="宋体" w:hAnsi="宋体"/>
          <w:b/>
          <w:bCs/>
          <w:szCs w:val="21"/>
        </w:rPr>
      </w:pPr>
      <w:r>
        <w:rPr>
          <w:rFonts w:hint="eastAsia" w:ascii="宋体" w:hAnsi="宋体"/>
          <w:b/>
          <w:bCs/>
          <w:szCs w:val="21"/>
        </w:rPr>
        <w:t>第十六条  争议解决办法</w:t>
      </w:r>
    </w:p>
    <w:p w14:paraId="1B49EC49">
      <w:r>
        <w:rPr>
          <w:rFonts w:hint="eastAsia" w:ascii="宋体" w:hAnsi="宋体"/>
          <w:szCs w:val="21"/>
        </w:rPr>
        <w:t>执行本合同发生的争议，由甲乙双方协商解决。如协商不成的，应提交甲方所在地人民法院诉讼解决。</w:t>
      </w:r>
    </w:p>
    <w:p w14:paraId="410F911F">
      <w:pPr>
        <w:ind w:firstLine="420" w:firstLineChars="200"/>
        <w:rPr>
          <w:rFonts w:ascii="宋体" w:hAnsi="宋体"/>
          <w:szCs w:val="21"/>
        </w:rPr>
      </w:pPr>
    </w:p>
    <w:p w14:paraId="0955B9B0">
      <w:pPr>
        <w:ind w:firstLine="422" w:firstLineChars="200"/>
        <w:rPr>
          <w:rFonts w:ascii="宋体" w:hAnsi="宋体"/>
          <w:b/>
          <w:bCs/>
          <w:szCs w:val="21"/>
        </w:rPr>
      </w:pPr>
      <w:r>
        <w:rPr>
          <w:rFonts w:hint="eastAsia" w:ascii="宋体" w:hAnsi="宋体"/>
          <w:b/>
          <w:bCs/>
          <w:szCs w:val="21"/>
        </w:rPr>
        <w:t>第十七条  风险责任</w:t>
      </w:r>
    </w:p>
    <w:p w14:paraId="0D297BB3">
      <w:pPr>
        <w:ind w:firstLine="420" w:firstLineChars="200"/>
        <w:rPr>
          <w:rFonts w:ascii="宋体" w:hAnsi="宋体"/>
          <w:szCs w:val="21"/>
        </w:rPr>
      </w:pPr>
      <w:r>
        <w:rPr>
          <w:rFonts w:hint="eastAsia" w:ascii="宋体" w:hAnsi="宋体"/>
          <w:szCs w:val="21"/>
        </w:rPr>
        <w:t>１、乙方应完全地按照号谈判文件的要求和乙方投标（应答）文件的承诺完成本项目，出于自身财务、技术、人力等原因导致项目失败的，应承担全部责任。</w:t>
      </w:r>
    </w:p>
    <w:p w14:paraId="4DEAF0BD">
      <w:pPr>
        <w:ind w:firstLine="420" w:firstLineChars="200"/>
        <w:rPr>
          <w:rFonts w:ascii="宋体" w:hAnsi="宋体"/>
          <w:szCs w:val="21"/>
        </w:rPr>
      </w:pPr>
      <w:r>
        <w:rPr>
          <w:rFonts w:hint="eastAsia" w:ascii="宋体" w:hAnsi="宋体"/>
          <w:szCs w:val="21"/>
        </w:rPr>
        <w:t>2、乙方在实施荷载试验过程中应对自身的安全生产负责，若非甲方原因发生的各种事故甲方不承担任何责任。</w:t>
      </w:r>
    </w:p>
    <w:p w14:paraId="6B2C51D0">
      <w:pPr>
        <w:ind w:firstLine="422" w:firstLineChars="200"/>
        <w:rPr>
          <w:rFonts w:ascii="宋体" w:hAnsi="宋体"/>
          <w:b/>
          <w:bCs/>
          <w:szCs w:val="21"/>
        </w:rPr>
      </w:pPr>
      <w:r>
        <w:rPr>
          <w:rFonts w:hint="eastAsia" w:ascii="宋体" w:hAnsi="宋体"/>
          <w:b/>
          <w:bCs/>
          <w:szCs w:val="21"/>
        </w:rPr>
        <w:t>第十八条  违约责任</w:t>
      </w:r>
    </w:p>
    <w:p w14:paraId="13CB298D">
      <w:pPr>
        <w:pStyle w:val="19"/>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08AE6A7D">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14:paraId="1B452B44">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6CD3AEC9">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应答）文件承诺的仪器设备，否则甲方有权终止合同，并保留追究乙方责任及要求赔偿损失的权利。</w:t>
      </w:r>
    </w:p>
    <w:p w14:paraId="042CF9AA">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1108512B">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4F34DE47">
      <w:pPr>
        <w:ind w:firstLine="422" w:firstLineChars="200"/>
        <w:rPr>
          <w:rFonts w:ascii="宋体" w:hAnsi="宋体"/>
          <w:b/>
          <w:bCs/>
          <w:szCs w:val="21"/>
        </w:rPr>
      </w:pPr>
      <w:r>
        <w:rPr>
          <w:rFonts w:hint="eastAsia" w:ascii="宋体" w:hAnsi="宋体"/>
          <w:b/>
          <w:bCs/>
          <w:szCs w:val="21"/>
        </w:rPr>
        <w:t>第十九条  其他</w:t>
      </w:r>
    </w:p>
    <w:p w14:paraId="68199984">
      <w:pPr>
        <w:ind w:firstLine="420" w:firstLineChars="200"/>
        <w:rPr>
          <w:rFonts w:hint="eastAsia" w:ascii="宋体" w:hAnsi="宋体"/>
          <w:szCs w:val="21"/>
        </w:rPr>
      </w:pPr>
      <w:r>
        <w:rPr>
          <w:rFonts w:hint="eastAsia" w:ascii="宋体" w:hAnsi="宋体"/>
          <w:szCs w:val="21"/>
        </w:rPr>
        <w:t>1、本协议书与下列文件一起构成合同文件，如下述文件之间有任何抵触、矛盾或歧义，应按以下顺序解释：</w:t>
      </w:r>
    </w:p>
    <w:p w14:paraId="611BF402">
      <w:pPr>
        <w:ind w:firstLine="420" w:firstLineChars="200"/>
        <w:rPr>
          <w:rFonts w:hint="eastAsia" w:ascii="宋体" w:hAnsi="宋体"/>
          <w:szCs w:val="21"/>
        </w:rPr>
      </w:pPr>
      <w:r>
        <w:rPr>
          <w:rFonts w:hint="eastAsia" w:ascii="宋体" w:hAnsi="宋体"/>
          <w:szCs w:val="21"/>
        </w:rPr>
        <w:t>（1）政府采购合同协议书及其变更、补充协议</w:t>
      </w:r>
    </w:p>
    <w:p w14:paraId="527FB6DF">
      <w:pPr>
        <w:ind w:firstLine="420" w:firstLineChars="200"/>
        <w:rPr>
          <w:rFonts w:hint="eastAsia" w:ascii="宋体" w:hAnsi="宋体"/>
          <w:szCs w:val="21"/>
        </w:rPr>
      </w:pPr>
      <w:r>
        <w:rPr>
          <w:rFonts w:hint="eastAsia" w:ascii="宋体" w:hAnsi="宋体"/>
          <w:szCs w:val="21"/>
        </w:rPr>
        <w:t>（2）政府采购合同专用条款</w:t>
      </w:r>
    </w:p>
    <w:p w14:paraId="6D797047">
      <w:pPr>
        <w:ind w:firstLine="420" w:firstLineChars="200"/>
        <w:rPr>
          <w:rFonts w:hint="eastAsia" w:ascii="宋体" w:hAnsi="宋体"/>
          <w:szCs w:val="21"/>
        </w:rPr>
      </w:pPr>
      <w:r>
        <w:rPr>
          <w:rFonts w:hint="eastAsia" w:ascii="宋体" w:hAnsi="宋体"/>
          <w:szCs w:val="21"/>
        </w:rPr>
        <w:t>（3）政府采购合同通用条款</w:t>
      </w:r>
    </w:p>
    <w:p w14:paraId="199123BD">
      <w:pPr>
        <w:ind w:firstLine="420" w:firstLineChars="200"/>
        <w:rPr>
          <w:rFonts w:hint="eastAsia" w:ascii="宋体" w:hAnsi="宋体"/>
          <w:szCs w:val="21"/>
        </w:rPr>
      </w:pPr>
      <w:r>
        <w:rPr>
          <w:rFonts w:hint="eastAsia" w:ascii="宋体" w:hAnsi="宋体"/>
          <w:szCs w:val="21"/>
        </w:rPr>
        <w:t>（4）中标（成交）通知书</w:t>
      </w:r>
    </w:p>
    <w:p w14:paraId="5F62F6D1">
      <w:pPr>
        <w:ind w:firstLine="420" w:firstLineChars="200"/>
        <w:rPr>
          <w:rFonts w:hint="eastAsia" w:ascii="宋体" w:hAnsi="宋体"/>
          <w:szCs w:val="21"/>
        </w:rPr>
      </w:pPr>
      <w:r>
        <w:rPr>
          <w:rFonts w:hint="eastAsia" w:ascii="宋体" w:hAnsi="宋体"/>
          <w:szCs w:val="21"/>
        </w:rPr>
        <w:t>（5）投标（响应）文件</w:t>
      </w:r>
    </w:p>
    <w:p w14:paraId="51D7C212">
      <w:pPr>
        <w:ind w:firstLine="420" w:firstLineChars="200"/>
        <w:rPr>
          <w:rFonts w:hint="eastAsia" w:ascii="宋体" w:hAnsi="宋体"/>
          <w:szCs w:val="21"/>
        </w:rPr>
      </w:pPr>
      <w:r>
        <w:rPr>
          <w:rFonts w:hint="eastAsia" w:ascii="宋体" w:hAnsi="宋体"/>
          <w:szCs w:val="21"/>
        </w:rPr>
        <w:t>（6）采购文件</w:t>
      </w:r>
    </w:p>
    <w:p w14:paraId="602F8F74">
      <w:pPr>
        <w:ind w:firstLine="420" w:firstLineChars="200"/>
        <w:rPr>
          <w:rFonts w:hint="eastAsia" w:ascii="宋体" w:hAnsi="宋体"/>
          <w:szCs w:val="21"/>
        </w:rPr>
      </w:pPr>
      <w:r>
        <w:rPr>
          <w:rFonts w:hint="eastAsia" w:ascii="宋体" w:hAnsi="宋体"/>
          <w:szCs w:val="21"/>
        </w:rPr>
        <w:t>（7）有关技术文件，图纸</w:t>
      </w:r>
    </w:p>
    <w:p w14:paraId="1FF71E08">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14:paraId="56D5BE95">
      <w:pPr>
        <w:ind w:firstLine="420" w:firstLineChars="200"/>
        <w:rPr>
          <w:rFonts w:ascii="宋体" w:hAnsi="宋体"/>
          <w:szCs w:val="21"/>
        </w:rPr>
      </w:pPr>
      <w:r>
        <w:rPr>
          <w:rFonts w:hint="eastAsia" w:ascii="宋体" w:hAnsi="宋体"/>
          <w:szCs w:val="21"/>
        </w:rPr>
        <w:t>2、下列文件均为本合同的组成部分：</w:t>
      </w:r>
    </w:p>
    <w:p w14:paraId="5B8F4420">
      <w:pPr>
        <w:ind w:firstLine="420" w:firstLineChars="200"/>
        <w:rPr>
          <w:rFonts w:ascii="宋体" w:hAnsi="宋体"/>
          <w:szCs w:val="21"/>
        </w:rPr>
      </w:pPr>
      <w:r>
        <w:rPr>
          <w:rFonts w:hint="eastAsia" w:ascii="宋体" w:hAnsi="宋体"/>
          <w:szCs w:val="21"/>
        </w:rPr>
        <w:t>（1）谈判文件、答疑及补充通知；</w:t>
      </w:r>
    </w:p>
    <w:p w14:paraId="58C4FF10">
      <w:pPr>
        <w:ind w:firstLine="420" w:firstLineChars="200"/>
        <w:rPr>
          <w:rFonts w:ascii="宋体" w:hAnsi="宋体"/>
          <w:szCs w:val="21"/>
        </w:rPr>
      </w:pPr>
      <w:r>
        <w:rPr>
          <w:rFonts w:hint="eastAsia" w:ascii="宋体" w:hAnsi="宋体"/>
          <w:szCs w:val="21"/>
        </w:rPr>
        <w:t>（2）应答文件；</w:t>
      </w:r>
    </w:p>
    <w:p w14:paraId="04FA4F00">
      <w:pPr>
        <w:ind w:firstLine="420" w:firstLineChars="200"/>
        <w:rPr>
          <w:rFonts w:ascii="宋体" w:hAnsi="宋体"/>
          <w:szCs w:val="21"/>
        </w:rPr>
      </w:pPr>
      <w:r>
        <w:rPr>
          <w:rFonts w:hint="eastAsia" w:ascii="宋体" w:hAnsi="宋体"/>
          <w:szCs w:val="21"/>
        </w:rPr>
        <w:t>（3）本合同执行中共同签署的补充与修正文件。</w:t>
      </w:r>
    </w:p>
    <w:p w14:paraId="5387719D">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14:paraId="466B3D5D">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69D436FB">
      <w:pPr>
        <w:ind w:firstLine="420" w:firstLineChars="200"/>
        <w:rPr>
          <w:rFonts w:ascii="宋体" w:hAnsi="宋体"/>
          <w:szCs w:val="21"/>
        </w:rPr>
      </w:pPr>
    </w:p>
    <w:p w14:paraId="5993B1E2">
      <w:pPr>
        <w:ind w:firstLine="420" w:firstLineChars="200"/>
        <w:rPr>
          <w:rFonts w:ascii="宋体" w:hAnsi="宋体"/>
          <w:szCs w:val="21"/>
        </w:rPr>
      </w:pPr>
    </w:p>
    <w:p w14:paraId="69E71E0A">
      <w:pPr>
        <w:spacing w:line="360" w:lineRule="auto"/>
        <w:ind w:firstLine="560"/>
        <w:jc w:val="left"/>
        <w:rPr>
          <w:rFonts w:ascii="宋体" w:hAnsi="宋体"/>
          <w:szCs w:val="21"/>
        </w:rPr>
      </w:pPr>
      <w:r>
        <w:rPr>
          <w:rFonts w:hint="eastAsia" w:ascii="宋体" w:hAnsi="宋体"/>
          <w:szCs w:val="21"/>
        </w:rPr>
        <w:t>甲方（采购人）：   （盖章）       乙方（供应商）：    （盖章）</w:t>
      </w:r>
    </w:p>
    <w:p w14:paraId="00C13F9B">
      <w:pPr>
        <w:spacing w:line="360" w:lineRule="auto"/>
        <w:ind w:firstLine="560"/>
        <w:jc w:val="left"/>
        <w:rPr>
          <w:rFonts w:ascii="宋体" w:hAnsi="宋体"/>
          <w:szCs w:val="21"/>
        </w:rPr>
      </w:pPr>
      <w:r>
        <w:rPr>
          <w:rFonts w:hint="eastAsia" w:ascii="宋体" w:hAnsi="宋体"/>
          <w:szCs w:val="21"/>
        </w:rPr>
        <w:t xml:space="preserve">法定代表人：                     法定代表人： </w:t>
      </w:r>
    </w:p>
    <w:p w14:paraId="58CD6AA7">
      <w:pPr>
        <w:spacing w:line="360" w:lineRule="auto"/>
        <w:ind w:firstLine="560"/>
        <w:jc w:val="left"/>
        <w:rPr>
          <w:rFonts w:ascii="宋体" w:hAnsi="宋体"/>
          <w:szCs w:val="21"/>
        </w:rPr>
      </w:pPr>
      <w:r>
        <w:rPr>
          <w:rFonts w:hint="eastAsia" w:ascii="宋体" w:hAnsi="宋体"/>
          <w:szCs w:val="21"/>
        </w:rPr>
        <w:t>委托代理人：                     委托代理人：</w:t>
      </w:r>
    </w:p>
    <w:p w14:paraId="0F8AD2B5">
      <w:pPr>
        <w:ind w:firstLine="420" w:firstLineChars="200"/>
        <w:rPr>
          <w:rFonts w:ascii="宋体" w:hAnsi="宋体"/>
          <w:szCs w:val="21"/>
        </w:rPr>
      </w:pPr>
      <w:r>
        <w:rPr>
          <w:rFonts w:hint="eastAsia" w:ascii="宋体" w:hAnsi="宋体"/>
          <w:szCs w:val="21"/>
        </w:rPr>
        <w:t>日期：   年     月    日         日期：   年     月    日</w:t>
      </w:r>
    </w:p>
    <w:p w14:paraId="5BB34093">
      <w:pPr>
        <w:ind w:firstLine="420" w:firstLineChars="200"/>
        <w:rPr>
          <w:rFonts w:ascii="宋体" w:hAnsi="宋体"/>
          <w:szCs w:val="21"/>
        </w:rPr>
      </w:pPr>
    </w:p>
    <w:p w14:paraId="0AEF094C">
      <w:pPr>
        <w:ind w:firstLine="420" w:firstLineChars="200"/>
        <w:rPr>
          <w:rFonts w:ascii="宋体" w:hAnsi="宋体"/>
          <w:szCs w:val="21"/>
        </w:rPr>
      </w:pPr>
    </w:p>
    <w:p w14:paraId="7FB4BF73">
      <w:pPr>
        <w:ind w:firstLine="420" w:firstLineChars="200"/>
        <w:rPr>
          <w:rFonts w:ascii="宋体" w:hAnsi="宋体"/>
          <w:szCs w:val="21"/>
        </w:rPr>
      </w:pPr>
    </w:p>
    <w:p w14:paraId="1427D62D">
      <w:pPr>
        <w:ind w:firstLine="527" w:firstLineChars="250"/>
        <w:rPr>
          <w:rFonts w:ascii="宋体" w:hAnsi="宋体"/>
          <w:b/>
          <w:szCs w:val="21"/>
        </w:rPr>
        <w:sectPr>
          <w:pgSz w:w="11907" w:h="16840"/>
          <w:pgMar w:top="1440" w:right="1797" w:bottom="1440" w:left="1797" w:header="851" w:footer="992" w:gutter="0"/>
          <w:cols w:space="425" w:num="1"/>
          <w:titlePg/>
          <w:docGrid w:linePitch="462" w:charSpace="0"/>
        </w:sectPr>
      </w:pPr>
    </w:p>
    <w:p w14:paraId="5B4E1654">
      <w:pPr>
        <w:pStyle w:val="5"/>
        <w:rPr>
          <w:kern w:val="2"/>
        </w:rPr>
      </w:pPr>
      <w:r>
        <w:rPr>
          <w:rFonts w:hint="eastAsia"/>
          <w:kern w:val="2"/>
        </w:rPr>
        <w:t xml:space="preserve">第六章 </w:t>
      </w:r>
      <w:r>
        <w:rPr>
          <w:kern w:val="2"/>
        </w:rPr>
        <w:t xml:space="preserve"> </w:t>
      </w:r>
      <w:r>
        <w:rPr>
          <w:rFonts w:hint="eastAsia"/>
          <w:kern w:val="2"/>
        </w:rPr>
        <w:t>谈判须知</w:t>
      </w:r>
    </w:p>
    <w:p w14:paraId="4239A8B3">
      <w:pPr>
        <w:pStyle w:val="5"/>
        <w:rPr>
          <w:kern w:val="2"/>
        </w:rPr>
      </w:pPr>
      <w:r>
        <w:rPr>
          <w:rFonts w:hint="eastAsia"/>
          <w:kern w:val="2"/>
        </w:rPr>
        <w:t>一、总则</w:t>
      </w:r>
    </w:p>
    <w:p w14:paraId="3FDA514E">
      <w:pPr>
        <w:rPr>
          <w:rFonts w:ascii="黑体" w:hAnsi="宋体" w:eastAsia="黑体"/>
          <w:sz w:val="24"/>
        </w:rPr>
      </w:pPr>
      <w:r>
        <w:rPr>
          <w:rFonts w:hint="eastAsia" w:ascii="黑体" w:hAnsi="宋体" w:eastAsia="黑体"/>
          <w:sz w:val="24"/>
        </w:rPr>
        <w:t>1. 谈判须知说明</w:t>
      </w:r>
    </w:p>
    <w:p w14:paraId="7EF75CD3">
      <w:pPr>
        <w:ind w:firstLine="411" w:firstLineChars="196"/>
        <w:rPr>
          <w:rFonts w:ascii="宋体" w:hAnsi="宋体"/>
          <w:szCs w:val="21"/>
        </w:rPr>
      </w:pPr>
      <w:r>
        <w:rPr>
          <w:rFonts w:hint="eastAsia" w:ascii="宋体" w:hAnsi="宋体"/>
          <w:szCs w:val="21"/>
        </w:rPr>
        <w:t>1.1政府集中采购机构发出谈判文件谈判须知，列出深圳市</w:t>
      </w:r>
      <w:r>
        <w:rPr>
          <w:rFonts w:hint="eastAsia" w:ascii="宋体" w:hAnsi="宋体"/>
          <w:szCs w:val="21"/>
          <w:lang w:val="en-US" w:eastAsia="zh-CN"/>
        </w:rPr>
        <w:t>自行</w:t>
      </w:r>
      <w:r>
        <w:rPr>
          <w:rFonts w:hint="eastAsia" w:ascii="宋体" w:hAnsi="宋体"/>
          <w:szCs w:val="21"/>
        </w:rPr>
        <w:t>采购项目进行竞争性谈判</w:t>
      </w:r>
      <w:r>
        <w:rPr>
          <w:rFonts w:ascii="宋体" w:hAnsi="宋体"/>
          <w:szCs w:val="21"/>
        </w:rPr>
        <w:t>/</w:t>
      </w:r>
      <w:r>
        <w:rPr>
          <w:rFonts w:hint="eastAsia" w:ascii="宋体" w:hAnsi="宋体"/>
          <w:szCs w:val="21"/>
        </w:rPr>
        <w:t>单一来源采购所适用的一般性须知内容。如有需要，政府集中采购机构可以对谈判须知的内容进行补充。</w:t>
      </w:r>
    </w:p>
    <w:p w14:paraId="7200C1C4">
      <w:pPr>
        <w:rPr>
          <w:rFonts w:ascii="黑体" w:hAnsi="宋体" w:eastAsia="黑体"/>
          <w:sz w:val="24"/>
        </w:rPr>
      </w:pPr>
      <w:r>
        <w:rPr>
          <w:rFonts w:ascii="黑体" w:hAnsi="宋体" w:eastAsia="黑体"/>
          <w:sz w:val="24"/>
        </w:rPr>
        <w:t>2．</w:t>
      </w:r>
      <w:r>
        <w:rPr>
          <w:rFonts w:hint="eastAsia" w:ascii="黑体" w:hAnsi="宋体" w:eastAsia="黑体"/>
          <w:sz w:val="24"/>
        </w:rPr>
        <w:t>谈判说明</w:t>
      </w:r>
    </w:p>
    <w:p w14:paraId="18031144">
      <w:pPr>
        <w:ind w:firstLine="411" w:firstLineChars="196"/>
        <w:rPr>
          <w:rFonts w:ascii="宋体" w:hAnsi="宋体"/>
          <w:szCs w:val="21"/>
        </w:rPr>
      </w:pPr>
      <w:r>
        <w:rPr>
          <w:rFonts w:hint="eastAsia" w:ascii="宋体" w:hAnsi="宋体"/>
          <w:szCs w:val="21"/>
        </w:rPr>
        <w:t>本项目</w:t>
      </w:r>
      <w:r>
        <w:rPr>
          <w:rFonts w:hint="eastAsia" w:ascii="宋体" w:hAnsi="宋体"/>
          <w:szCs w:val="21"/>
          <w:lang w:val="en-US" w:eastAsia="zh-CN"/>
        </w:rPr>
        <w:t>为自行采购项目，参照</w:t>
      </w:r>
      <w:r>
        <w:rPr>
          <w:rFonts w:hint="eastAsia" w:ascii="宋体" w:hAnsi="宋体"/>
          <w:szCs w:val="21"/>
        </w:rPr>
        <w:t>《深圳经济特区政府采购条例》、《深圳经济特区政府采购条例实施细则》及政府采购其他法律法规，通过单一来源采购方式确定成交供应商。</w:t>
      </w:r>
    </w:p>
    <w:p w14:paraId="2E91E855">
      <w:pPr>
        <w:rPr>
          <w:rFonts w:ascii="黑体" w:hAnsi="宋体" w:eastAsia="黑体"/>
          <w:sz w:val="24"/>
        </w:rPr>
      </w:pPr>
      <w:r>
        <w:rPr>
          <w:rFonts w:ascii="黑体" w:hAnsi="宋体" w:eastAsia="黑体"/>
          <w:sz w:val="24"/>
        </w:rPr>
        <w:t>3</w:t>
      </w:r>
      <w:r>
        <w:rPr>
          <w:rFonts w:hint="eastAsia" w:ascii="黑体" w:hAnsi="宋体" w:eastAsia="黑体"/>
          <w:sz w:val="24"/>
        </w:rPr>
        <w:t>．定义</w:t>
      </w:r>
    </w:p>
    <w:p w14:paraId="0CA4F7F2">
      <w:pPr>
        <w:ind w:firstLine="420" w:firstLineChars="200"/>
        <w:rPr>
          <w:rFonts w:ascii="宋体" w:hAnsi="宋体"/>
          <w:szCs w:val="21"/>
        </w:rPr>
      </w:pPr>
      <w:r>
        <w:rPr>
          <w:rFonts w:hint="eastAsia" w:ascii="宋体" w:hAnsi="宋体"/>
          <w:szCs w:val="21"/>
        </w:rPr>
        <w:t>谈判</w:t>
      </w:r>
      <w:r>
        <w:rPr>
          <w:rFonts w:ascii="宋体" w:hAnsi="宋体"/>
          <w:szCs w:val="21"/>
        </w:rPr>
        <w:t>文件中下列术语应解释为：</w:t>
      </w:r>
    </w:p>
    <w:p w14:paraId="7A666FCA">
      <w:pPr>
        <w:ind w:firstLine="411" w:firstLineChars="196"/>
        <w:rPr>
          <w:rFonts w:ascii="宋体" w:hAnsi="宋体"/>
          <w:szCs w:val="21"/>
        </w:rPr>
      </w:pPr>
      <w:r>
        <w:rPr>
          <w:rFonts w:ascii="宋体" w:hAnsi="宋体"/>
          <w:szCs w:val="21"/>
        </w:rPr>
        <w:t>3</w:t>
      </w:r>
      <w:r>
        <w:rPr>
          <w:rFonts w:hint="eastAsia" w:ascii="宋体" w:hAnsi="宋体"/>
          <w:szCs w:val="21"/>
        </w:rPr>
        <w:t>.</w:t>
      </w:r>
      <w:r>
        <w:rPr>
          <w:rFonts w:ascii="宋体" w:hAnsi="宋体"/>
          <w:szCs w:val="21"/>
        </w:rPr>
        <w:t>1</w:t>
      </w:r>
      <w:r>
        <w:rPr>
          <w:rFonts w:hint="eastAsia" w:ascii="宋体" w:hAnsi="宋体"/>
          <w:szCs w:val="21"/>
        </w:rPr>
        <w:t>“采购人”：指利用财政性资金依法进行</w:t>
      </w:r>
      <w:r>
        <w:rPr>
          <w:rFonts w:hint="eastAsia" w:ascii="宋体" w:hAnsi="宋体"/>
          <w:szCs w:val="21"/>
          <w:lang w:val="en-US" w:eastAsia="zh-CN"/>
        </w:rPr>
        <w:t>自行</w:t>
      </w:r>
      <w:r>
        <w:rPr>
          <w:rFonts w:hint="eastAsia" w:ascii="宋体" w:hAnsi="宋体"/>
          <w:szCs w:val="21"/>
        </w:rPr>
        <w:t>采购的国家机关、事业单位、团体组织；</w:t>
      </w:r>
      <w:r>
        <w:rPr>
          <w:rFonts w:ascii="宋体" w:hAnsi="宋体"/>
          <w:szCs w:val="21"/>
        </w:rPr>
        <w:t xml:space="preserve"> </w:t>
      </w:r>
    </w:p>
    <w:p w14:paraId="5ED2A36D">
      <w:pPr>
        <w:ind w:firstLine="411" w:firstLineChars="196"/>
        <w:rPr>
          <w:rFonts w:ascii="宋体" w:hAnsi="宋体"/>
          <w:szCs w:val="21"/>
        </w:rPr>
      </w:pPr>
      <w:r>
        <w:rPr>
          <w:rFonts w:ascii="宋体" w:hAnsi="宋体"/>
          <w:szCs w:val="21"/>
        </w:rPr>
        <w:t>3</w:t>
      </w:r>
      <w:r>
        <w:rPr>
          <w:rFonts w:hint="eastAsia" w:ascii="宋体" w:hAnsi="宋体"/>
          <w:szCs w:val="21"/>
        </w:rPr>
        <w:t>.2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60389446">
      <w:pPr>
        <w:ind w:firstLine="411" w:firstLineChars="196"/>
        <w:rPr>
          <w:rFonts w:ascii="宋体" w:hAnsi="宋体"/>
          <w:szCs w:val="21"/>
        </w:rPr>
      </w:pPr>
      <w:r>
        <w:rPr>
          <w:rFonts w:ascii="宋体" w:hAnsi="宋体"/>
          <w:szCs w:val="21"/>
        </w:rPr>
        <w:t>3</w:t>
      </w:r>
      <w:r>
        <w:rPr>
          <w:rFonts w:hint="eastAsia" w:ascii="宋体" w:hAnsi="宋体"/>
          <w:szCs w:val="21"/>
        </w:rPr>
        <w:t>.3“供应商”，即谈判供应商，指参加谈判竞争并愿意按照谈判文件要求向采购人提供货物、工程或者服务的依法成立的法人、其他组织或者自然人；</w:t>
      </w:r>
    </w:p>
    <w:p w14:paraId="2C3597C7">
      <w:pPr>
        <w:ind w:firstLine="411" w:firstLineChars="196"/>
        <w:rPr>
          <w:rFonts w:ascii="宋体" w:hAnsi="宋体"/>
          <w:szCs w:val="21"/>
        </w:rPr>
      </w:pPr>
      <w:r>
        <w:rPr>
          <w:rFonts w:ascii="宋体" w:hAnsi="宋体"/>
          <w:szCs w:val="21"/>
        </w:rPr>
        <w:t>3</w:t>
      </w:r>
      <w:r>
        <w:rPr>
          <w:rFonts w:hint="eastAsia" w:ascii="宋体" w:hAnsi="宋体"/>
          <w:szCs w:val="21"/>
        </w:rPr>
        <w:t>.4“谈判小组”是</w:t>
      </w:r>
      <w:r>
        <w:rPr>
          <w:rFonts w:hint="eastAsia" w:ascii="宋体" w:hAnsi="宋体"/>
          <w:szCs w:val="21"/>
          <w:lang w:val="en-US" w:eastAsia="zh-CN"/>
        </w:rPr>
        <w:t>参照</w:t>
      </w:r>
      <w:r>
        <w:rPr>
          <w:rFonts w:hint="eastAsia" w:ascii="宋体" w:hAnsi="宋体"/>
          <w:szCs w:val="21"/>
        </w:rPr>
        <w:t>《深圳经济特区政府采购条例》、《深圳经济特区政府采购条例实施细则》等有关规定组建的专门负责本次谈判工作的临时性机构；</w:t>
      </w:r>
    </w:p>
    <w:p w14:paraId="3B549C19">
      <w:pPr>
        <w:ind w:firstLine="411" w:firstLineChars="196"/>
        <w:rPr>
          <w:rFonts w:ascii="宋体" w:hAnsi="宋体"/>
          <w:szCs w:val="21"/>
        </w:rPr>
      </w:pPr>
      <w:r>
        <w:rPr>
          <w:rFonts w:ascii="宋体" w:hAnsi="宋体"/>
          <w:szCs w:val="21"/>
        </w:rPr>
        <w:t>3</w:t>
      </w:r>
      <w:r>
        <w:rPr>
          <w:rFonts w:hint="eastAsia" w:ascii="宋体" w:hAnsi="宋体"/>
          <w:szCs w:val="21"/>
        </w:rPr>
        <w:t>.5“日期”</w:t>
      </w:r>
      <w:r>
        <w:rPr>
          <w:rFonts w:ascii="宋体" w:hAnsi="宋体"/>
          <w:szCs w:val="21"/>
        </w:rPr>
        <w:t>指</w:t>
      </w:r>
      <w:r>
        <w:rPr>
          <w:rFonts w:hint="eastAsia" w:ascii="宋体" w:hAnsi="宋体"/>
          <w:szCs w:val="21"/>
        </w:rPr>
        <w:t>公历日；</w:t>
      </w:r>
    </w:p>
    <w:p w14:paraId="62EBB60C">
      <w:pPr>
        <w:ind w:firstLine="411" w:firstLineChars="196"/>
        <w:rPr>
          <w:rFonts w:ascii="宋体" w:hAnsi="宋体"/>
          <w:szCs w:val="21"/>
        </w:rPr>
      </w:pPr>
      <w:r>
        <w:rPr>
          <w:rFonts w:ascii="宋体" w:hAnsi="宋体"/>
          <w:szCs w:val="21"/>
        </w:rPr>
        <w:t>3</w:t>
      </w:r>
      <w:r>
        <w:rPr>
          <w:rFonts w:hint="eastAsia" w:ascii="宋体" w:hAnsi="宋体"/>
          <w:szCs w:val="21"/>
        </w:rPr>
        <w:t>.6“合同”指由本次所采购产生的合同或合约文件；</w:t>
      </w:r>
    </w:p>
    <w:p w14:paraId="0624F413">
      <w:pPr>
        <w:ind w:firstLine="411" w:firstLineChars="196"/>
        <w:rPr>
          <w:rFonts w:ascii="宋体" w:hAnsi="宋体"/>
          <w:szCs w:val="21"/>
        </w:rPr>
      </w:pPr>
      <w:r>
        <w:rPr>
          <w:rFonts w:ascii="宋体" w:hAnsi="宋体"/>
          <w:szCs w:val="21"/>
        </w:rPr>
        <w:t>3</w:t>
      </w:r>
      <w:r>
        <w:rPr>
          <w:rFonts w:hint="eastAsia" w:ascii="宋体" w:hAnsi="宋体"/>
          <w:szCs w:val="21"/>
        </w:rPr>
        <w:t>.7“电子投标文件”即谈判应答文件，指利用</w:t>
      </w:r>
      <w:r>
        <w:rPr>
          <w:rFonts w:hint="eastAsia" w:ascii="宋体" w:hAnsi="宋体"/>
          <w:b/>
          <w:bCs/>
          <w:szCs w:val="21"/>
        </w:rPr>
        <w:t>深圳公共资源交易中心（深圳交易集团有限公司</w:t>
      </w:r>
      <w:r>
        <w:rPr>
          <w:rFonts w:hint="eastAsia" w:ascii="宋体" w:hAnsi="宋体"/>
          <w:b/>
          <w:bCs/>
          <w:szCs w:val="21"/>
          <w:lang w:val="en-US" w:eastAsia="zh-CN"/>
        </w:rPr>
        <w:t>坪山</w:t>
      </w:r>
      <w:r>
        <w:rPr>
          <w:rFonts w:hint="eastAsia" w:ascii="宋体" w:hAnsi="宋体"/>
          <w:b/>
          <w:bCs/>
          <w:szCs w:val="21"/>
        </w:rPr>
        <w:t>分公司）</w:t>
      </w:r>
      <w:r>
        <w:rPr>
          <w:rFonts w:hint="eastAsia" w:ascii="宋体" w:hAnsi="宋体"/>
          <w:szCs w:val="21"/>
        </w:rPr>
        <w:t>网站提供的</w:t>
      </w:r>
      <w:r>
        <w:rPr>
          <w:rFonts w:hint="eastAsia" w:ascii="宋体" w:hAnsi="宋体" w:eastAsia="宋体" w:cs="Times New Roman"/>
          <w:szCs w:val="21"/>
        </w:rPr>
        <w:t>深圳市自行采购系统投标文件编制工具</w:t>
      </w:r>
      <w:r>
        <w:rPr>
          <w:rFonts w:hint="eastAsia" w:ascii="宋体" w:hAnsi="宋体"/>
          <w:szCs w:val="21"/>
        </w:rPr>
        <w:t>（以下简称：投标文件制作软件）制作并加密的投标</w:t>
      </w:r>
      <w:r>
        <w:rPr>
          <w:rFonts w:hint="eastAsia" w:ascii="宋体" w:hAnsi="宋体"/>
          <w:lang w:eastAsia="zh-CN"/>
        </w:rPr>
        <w:t>（</w:t>
      </w:r>
      <w:r>
        <w:rPr>
          <w:rFonts w:hint="eastAsia" w:ascii="宋体" w:hAnsi="宋体"/>
          <w:lang w:val="en-US" w:eastAsia="zh-CN"/>
        </w:rPr>
        <w:t>应答</w:t>
      </w:r>
      <w:r>
        <w:rPr>
          <w:rFonts w:hint="eastAsia" w:ascii="宋体" w:hAnsi="宋体"/>
          <w:lang w:eastAsia="zh-CN"/>
        </w:rPr>
        <w:t>）</w:t>
      </w:r>
      <w:r>
        <w:rPr>
          <w:rFonts w:hint="eastAsia" w:ascii="宋体" w:hAnsi="宋体"/>
          <w:szCs w:val="21"/>
        </w:rPr>
        <w:t>文件,适用于网上投标；（投标文件制作软件可从“下载地址：</w:t>
      </w:r>
      <w:r>
        <w:rPr>
          <w:rFonts w:hint="eastAsia" w:ascii="宋体" w:hAnsi="宋体" w:eastAsia="宋体" w:cs="Times New Roman"/>
          <w:szCs w:val="21"/>
        </w:rPr>
        <w:t>https://www.szggzy.com/jyfw/details.html?contentId=2053275”下载</w:t>
      </w:r>
      <w:r>
        <w:rPr>
          <w:rFonts w:hint="eastAsia" w:ascii="宋体" w:hAnsi="宋体"/>
          <w:szCs w:val="21"/>
        </w:rPr>
        <w:t>）；</w:t>
      </w:r>
    </w:p>
    <w:p w14:paraId="6F1FA6CF">
      <w:pPr>
        <w:ind w:firstLine="411" w:firstLineChars="196"/>
        <w:rPr>
          <w:rFonts w:ascii="宋体" w:hAnsi="宋体"/>
          <w:szCs w:val="21"/>
        </w:rPr>
      </w:pPr>
      <w:r>
        <w:rPr>
          <w:rFonts w:ascii="宋体" w:hAnsi="宋体"/>
          <w:szCs w:val="21"/>
        </w:rPr>
        <w:t>3</w:t>
      </w:r>
      <w:r>
        <w:rPr>
          <w:rFonts w:hint="eastAsia" w:ascii="宋体" w:hAnsi="宋体"/>
          <w:szCs w:val="21"/>
        </w:rPr>
        <w:t>.8“网上投标”指通过</w:t>
      </w:r>
      <w:r>
        <w:rPr>
          <w:rFonts w:hint="eastAsia" w:ascii="宋体" w:hAnsi="宋体"/>
          <w:b/>
          <w:bCs/>
          <w:color w:val="FF0000"/>
          <w:szCs w:val="21"/>
        </w:rPr>
        <w:t>深圳政府采购自行采购系统</w:t>
      </w:r>
      <w:r>
        <w:rPr>
          <w:rFonts w:hint="eastAsia" w:ascii="宋体" w:hAnsi="宋体" w:eastAsia="宋体" w:cs="Times New Roman"/>
          <w:szCs w:val="21"/>
        </w:rPr>
        <w:t>网站上传电子投标文件</w:t>
      </w:r>
      <w:r>
        <w:rPr>
          <w:rFonts w:hint="eastAsia" w:ascii="宋体" w:hAnsi="宋体"/>
          <w:szCs w:val="21"/>
        </w:rPr>
        <w:t>；</w:t>
      </w:r>
    </w:p>
    <w:p w14:paraId="556885D7">
      <w:pPr>
        <w:ind w:firstLine="411" w:firstLineChars="196"/>
        <w:rPr>
          <w:rFonts w:ascii="宋体" w:hAnsi="宋体"/>
          <w:szCs w:val="21"/>
        </w:rPr>
      </w:pPr>
      <w:r>
        <w:rPr>
          <w:rFonts w:ascii="宋体" w:hAnsi="宋体"/>
          <w:szCs w:val="21"/>
        </w:rPr>
        <w:t>3</w:t>
      </w:r>
      <w:r>
        <w:rPr>
          <w:rFonts w:hint="eastAsia" w:ascii="宋体" w:hAnsi="宋体"/>
          <w:szCs w:val="21"/>
        </w:rPr>
        <w:t>.9谈判文件中的标题或题名仅起引导作用，而不应视为对谈判文件内容的理解和解释。</w:t>
      </w:r>
    </w:p>
    <w:p w14:paraId="46375244">
      <w:pPr>
        <w:rPr>
          <w:rFonts w:ascii="黑体" w:hAnsi="宋体" w:eastAsia="黑体"/>
          <w:sz w:val="24"/>
        </w:rPr>
      </w:pPr>
      <w:r>
        <w:rPr>
          <w:rFonts w:hint="eastAsia" w:ascii="黑体" w:hAnsi="宋体" w:eastAsia="黑体"/>
          <w:sz w:val="24"/>
        </w:rPr>
        <w:t>4</w:t>
      </w:r>
      <w:r>
        <w:rPr>
          <w:rFonts w:ascii="黑体" w:hAnsi="宋体" w:eastAsia="黑体"/>
          <w:sz w:val="24"/>
        </w:rPr>
        <w:t>.</w:t>
      </w:r>
      <w:r>
        <w:rPr>
          <w:rFonts w:hint="eastAsia" w:ascii="黑体" w:hAnsi="宋体" w:eastAsia="黑体"/>
          <w:sz w:val="24"/>
        </w:rPr>
        <w:t>政府采购供应商责任</w:t>
      </w:r>
    </w:p>
    <w:p w14:paraId="7EB8AD30">
      <w:pPr>
        <w:ind w:firstLine="411" w:firstLineChars="196"/>
        <w:rPr>
          <w:rFonts w:ascii="宋体" w:hAnsi="宋体"/>
          <w:szCs w:val="21"/>
        </w:rPr>
      </w:pPr>
      <w:r>
        <w:rPr>
          <w:rFonts w:hint="eastAsia" w:ascii="宋体" w:hAnsi="宋体"/>
          <w:szCs w:val="21"/>
        </w:rPr>
        <w:t>4.1欢迎诚信、有实力和有社会责任心的供应商参与政府采购事业。</w:t>
      </w:r>
    </w:p>
    <w:p w14:paraId="4F95E903">
      <w:pPr>
        <w:ind w:firstLine="411" w:firstLineChars="196"/>
        <w:rPr>
          <w:rFonts w:ascii="宋体" w:hAnsi="宋体"/>
          <w:szCs w:val="21"/>
        </w:rPr>
      </w:pPr>
      <w:r>
        <w:rPr>
          <w:rFonts w:hint="eastAsia" w:ascii="宋体" w:hAnsi="宋体"/>
          <w:szCs w:val="21"/>
        </w:rPr>
        <w:t>4.2谈判供应商应当遵循公平竞争的原则，不得恶意串通，不得妨碍其他谈判供应商的竞争行为，不得损害采购人或者其他谈判供应商的合法权益。如违反上述要求，经核实后，供应商的谈判应答无效。</w:t>
      </w:r>
    </w:p>
    <w:p w14:paraId="17BF455B">
      <w:pPr>
        <w:rPr>
          <w:rFonts w:ascii="黑体" w:hAnsi="宋体" w:eastAsia="黑体"/>
          <w:sz w:val="24"/>
        </w:rPr>
      </w:pPr>
      <w:r>
        <w:rPr>
          <w:rFonts w:hint="eastAsia" w:ascii="黑体" w:hAnsi="宋体" w:eastAsia="黑体"/>
          <w:sz w:val="24"/>
        </w:rPr>
        <w:t>5．供应商参加政府采购的条件</w:t>
      </w:r>
    </w:p>
    <w:p w14:paraId="62E6823D">
      <w:pPr>
        <w:ind w:firstLine="411" w:firstLineChars="196"/>
        <w:rPr>
          <w:rFonts w:ascii="宋体" w:hAnsi="宋体"/>
          <w:szCs w:val="21"/>
        </w:rPr>
      </w:pPr>
      <w:bookmarkStart w:id="42" w:name="_Hlk72662959"/>
      <w:r>
        <w:rPr>
          <w:rFonts w:hint="eastAsia" w:ascii="宋体" w:hAnsi="宋体"/>
          <w:szCs w:val="21"/>
        </w:rPr>
        <w:t>5.1供应商应在参与谈判前到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w:t>
      </w:r>
      <w:bookmarkStart w:id="43" w:name="_Hlk72398857"/>
      <w:r>
        <w:rPr>
          <w:rFonts w:hint="eastAsia" w:ascii="宋体" w:hAnsi="宋体"/>
          <w:szCs w:val="21"/>
        </w:rPr>
        <w:t>《供应商注册及信息变更指引》详</w:t>
      </w:r>
      <w:bookmarkEnd w:id="43"/>
      <w:r>
        <w:rPr>
          <w:rFonts w:hint="eastAsia" w:ascii="宋体" w:hAnsi="宋体"/>
          <w:szCs w:val="21"/>
        </w:rPr>
        <w:t>www.szggzy.com网站“交易服务指南-政府采购-资料下载”。</w:t>
      </w:r>
    </w:p>
    <w:p w14:paraId="1C9B8946">
      <w:pPr>
        <w:ind w:firstLine="411" w:firstLineChars="196"/>
        <w:rPr>
          <w:rFonts w:ascii="宋体" w:hAnsi="宋体"/>
          <w:szCs w:val="21"/>
        </w:rPr>
      </w:pPr>
      <w:r>
        <w:rPr>
          <w:rFonts w:hint="eastAsia" w:ascii="宋体" w:hAnsi="宋体"/>
          <w:szCs w:val="21"/>
        </w:rPr>
        <w:t>5.2供应商资格要求</w:t>
      </w:r>
    </w:p>
    <w:p w14:paraId="2A829B0B">
      <w:pPr>
        <w:ind w:firstLine="411" w:firstLineChars="196"/>
        <w:rPr>
          <w:rFonts w:ascii="宋体" w:hAnsi="宋体"/>
          <w:szCs w:val="21"/>
        </w:rPr>
      </w:pPr>
      <w:r>
        <w:rPr>
          <w:rFonts w:hint="eastAsia" w:ascii="宋体" w:hAnsi="宋体"/>
          <w:szCs w:val="21"/>
        </w:rPr>
        <w:t>参加本项目的供应商应具备的资格条件详见本项目谈判公告中“申请人的资格要求”（即供应商资格要求）的内容。</w:t>
      </w:r>
    </w:p>
    <w:bookmarkEnd w:id="42"/>
    <w:p w14:paraId="021B3D2C">
      <w:pPr>
        <w:rPr>
          <w:rFonts w:ascii="黑体" w:hAnsi="宋体" w:eastAsia="黑体"/>
          <w:sz w:val="24"/>
        </w:rPr>
      </w:pPr>
      <w:r>
        <w:rPr>
          <w:rFonts w:hint="eastAsia" w:ascii="黑体" w:hAnsi="宋体" w:eastAsia="黑体"/>
          <w:sz w:val="24"/>
        </w:rPr>
        <w:t>6．政策导向</w:t>
      </w:r>
    </w:p>
    <w:p w14:paraId="21453D71">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14:paraId="5003169C">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65703147">
      <w:pPr>
        <w:ind w:firstLine="405"/>
        <w:rPr>
          <w:rFonts w:hint="default" w:eastAsia="宋体"/>
          <w:lang w:val="en-US" w:eastAsia="zh-CN"/>
        </w:rPr>
      </w:pPr>
      <w:r>
        <w:rPr>
          <w:rFonts w:hint="eastAsia" w:ascii="宋体" w:hAnsi="宋体"/>
          <w:lang w:val="en-US" w:eastAsia="zh-CN"/>
        </w:rPr>
        <w:t>6.3  本项目支持投标人性别平等的相关政策。</w:t>
      </w:r>
    </w:p>
    <w:p w14:paraId="7458B69B">
      <w:pPr>
        <w:rPr>
          <w:rFonts w:ascii="黑体" w:hAnsi="宋体" w:eastAsia="黑体"/>
          <w:sz w:val="24"/>
        </w:rPr>
      </w:pPr>
      <w:r>
        <w:rPr>
          <w:rFonts w:hint="eastAsia" w:ascii="黑体" w:hAnsi="宋体" w:eastAsia="黑体"/>
          <w:sz w:val="24"/>
        </w:rPr>
        <w:t>7. 本项目若涉及采购货物，则合格的货物及相应服务应满足以下要求：</w:t>
      </w:r>
    </w:p>
    <w:p w14:paraId="686F0B7D">
      <w:pPr>
        <w:ind w:firstLine="411" w:firstLineChars="196"/>
        <w:rPr>
          <w:rFonts w:ascii="宋体" w:hAnsi="宋体"/>
        </w:rPr>
      </w:pPr>
      <w:bookmarkStart w:id="44" w:name="_Hlk72665160"/>
      <w:bookmarkStart w:id="45" w:name="_Hlk72665201"/>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24B94A14">
      <w:pPr>
        <w:ind w:firstLine="411" w:firstLineChars="196"/>
        <w:rPr>
          <w:rFonts w:ascii="宋体" w:hAnsi="宋体"/>
        </w:rPr>
      </w:pPr>
      <w:r>
        <w:rPr>
          <w:rFonts w:hint="eastAsia" w:ascii="宋体" w:hAnsi="宋体"/>
        </w:rPr>
        <w:t>7.2 国产的货物及其有关服务必须符合中华人民共和国的设计、制造生产标准及行业标准。谈判公告有其他要求的，亦应符合其要求。</w:t>
      </w:r>
    </w:p>
    <w:p w14:paraId="5069C7AE">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谈判公告有其他要求的，亦应符合其要求。</w:t>
      </w:r>
    </w:p>
    <w:p w14:paraId="4621B069">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bookmarkStart w:id="46" w:name="_Hlk72152753"/>
      <w:r>
        <w:rPr>
          <w:rFonts w:hint="eastAsia" w:ascii="宋体" w:hAnsi="宋体"/>
        </w:rPr>
        <w:t>供应商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供应商应承担全部责任。</w:t>
      </w:r>
      <w:bookmarkEnd w:id="46"/>
    </w:p>
    <w:p w14:paraId="49BB9838">
      <w:pPr>
        <w:ind w:firstLine="411" w:firstLineChars="196"/>
        <w:rPr>
          <w:rFonts w:ascii="宋体" w:hAnsi="宋体"/>
        </w:rPr>
      </w:pPr>
      <w:r>
        <w:rPr>
          <w:rFonts w:hint="eastAsia" w:ascii="宋体" w:hAnsi="宋体"/>
        </w:rPr>
        <w:t>7.5 供应商应保证，其所提供的货物符合国家强制性标准要求；符合相关行业标准（如具备行政主管部门颁发的资质证书或国家质量监督部门的产品《检验报告》等）。设备到货验收时，还必须提供设备的产品合格证、质量保证文件。若成交后，除非另有约定，成交供应商必须按合同规定完成设备的安装，并达到验收标准。</w:t>
      </w:r>
    </w:p>
    <w:p w14:paraId="40944D8A">
      <w:pPr>
        <w:ind w:firstLine="411" w:firstLineChars="196"/>
        <w:rPr>
          <w:rFonts w:ascii="宋体" w:hAnsi="宋体"/>
        </w:rPr>
      </w:pPr>
      <w:r>
        <w:rPr>
          <w:rFonts w:hint="eastAsia" w:ascii="宋体" w:hAnsi="宋体"/>
        </w:rPr>
        <w:t xml:space="preserve">7.6 </w:t>
      </w:r>
      <w:bookmarkStart w:id="47" w:name="_Hlk72399342"/>
      <w:r>
        <w:rPr>
          <w:rFonts w:hint="eastAsia" w:ascii="宋体" w:hAnsi="宋体"/>
        </w:rPr>
        <w:t>工期要求：供应商在谈判时对其所投项目应提交交货进度、交货计划等，在合同规定的时间内完成项目实施工作。</w:t>
      </w:r>
      <w:bookmarkEnd w:id="47"/>
    </w:p>
    <w:p w14:paraId="7B39C858">
      <w:pPr>
        <w:ind w:firstLine="411" w:firstLineChars="196"/>
        <w:rPr>
          <w:rFonts w:ascii="宋体" w:hAnsi="宋体"/>
        </w:rPr>
      </w:pPr>
      <w:r>
        <w:rPr>
          <w:rFonts w:hint="eastAsia" w:ascii="宋体" w:hAnsi="宋体"/>
        </w:rPr>
        <w:t xml:space="preserve">7.7 </w:t>
      </w:r>
      <w:bookmarkEnd w:id="44"/>
      <w:r>
        <w:rPr>
          <w:rFonts w:hint="eastAsia" w:ascii="宋体" w:hAnsi="宋体"/>
        </w:rPr>
        <w:t>成交供应商必须承担货物运输、安装调试、验收检测和提供设备操作说明书、图纸等其他相关及类似的义务。</w:t>
      </w:r>
      <w:bookmarkEnd w:id="45"/>
    </w:p>
    <w:p w14:paraId="7148C40F">
      <w:pPr>
        <w:rPr>
          <w:rFonts w:ascii="黑体" w:hAnsi="宋体" w:eastAsia="黑体"/>
          <w:sz w:val="24"/>
        </w:rPr>
      </w:pPr>
      <w:r>
        <w:rPr>
          <w:rFonts w:hint="eastAsia" w:ascii="黑体" w:hAnsi="宋体" w:eastAsia="黑体"/>
          <w:sz w:val="24"/>
        </w:rPr>
        <w:t>8．谈判费用</w:t>
      </w:r>
    </w:p>
    <w:p w14:paraId="59C9F5F6">
      <w:pPr>
        <w:ind w:firstLine="411" w:firstLineChars="196"/>
        <w:rPr>
          <w:rFonts w:ascii="宋体" w:hAnsi="宋体"/>
          <w:szCs w:val="21"/>
        </w:rPr>
      </w:pPr>
      <w:r>
        <w:rPr>
          <w:rFonts w:hint="eastAsia" w:ascii="宋体" w:hAnsi="宋体"/>
          <w:szCs w:val="21"/>
        </w:rPr>
        <w:t>不论谈判结果如何，供应商应承担其编制应答文件与递交应答文件所涉及的一切费用。</w:t>
      </w:r>
    </w:p>
    <w:p w14:paraId="552969B0">
      <w:pPr>
        <w:pStyle w:val="5"/>
      </w:pPr>
      <w:r>
        <w:rPr>
          <w:rFonts w:hint="eastAsia"/>
        </w:rPr>
        <w:t>二、谈判文件</w:t>
      </w:r>
    </w:p>
    <w:p w14:paraId="5EAA26DE">
      <w:pPr>
        <w:rPr>
          <w:rFonts w:ascii="黑体" w:hAnsi="宋体" w:eastAsia="黑体"/>
          <w:sz w:val="24"/>
        </w:rPr>
      </w:pPr>
      <w:r>
        <w:rPr>
          <w:rFonts w:hint="eastAsia" w:ascii="黑体" w:hAnsi="宋体" w:eastAsia="黑体"/>
          <w:sz w:val="24"/>
        </w:rPr>
        <w:t>9</w:t>
      </w:r>
      <w:r>
        <w:rPr>
          <w:rFonts w:ascii="黑体" w:hAnsi="宋体" w:eastAsia="黑体"/>
          <w:sz w:val="24"/>
        </w:rPr>
        <w:t>.</w:t>
      </w:r>
      <w:r>
        <w:rPr>
          <w:rFonts w:hint="eastAsia" w:ascii="黑体" w:hAnsi="宋体" w:eastAsia="黑体"/>
          <w:sz w:val="24"/>
        </w:rPr>
        <w:t>谈判文件的编制与组成</w:t>
      </w:r>
    </w:p>
    <w:p w14:paraId="6CCA104E">
      <w:pPr>
        <w:snapToGrid w:val="0"/>
        <w:ind w:firstLine="420" w:firstLineChars="200"/>
        <w:rPr>
          <w:rFonts w:ascii="宋体" w:hAnsi="宋体"/>
          <w:szCs w:val="21"/>
        </w:rPr>
      </w:pPr>
      <w:r>
        <w:rPr>
          <w:rFonts w:ascii="宋体" w:hAnsi="宋体"/>
          <w:szCs w:val="21"/>
        </w:rPr>
        <w:t>9</w:t>
      </w:r>
      <w:r>
        <w:rPr>
          <w:rFonts w:hint="eastAsia" w:ascii="宋体" w:hAnsi="宋体"/>
          <w:szCs w:val="21"/>
        </w:rPr>
        <w:t>.1谈判文件除以下内容外，政府集中采购机构在谈判期间发出的澄清或修改等相关公告或通知内容，均是谈判文件的组成部分，对供应商起约束作用；</w:t>
      </w:r>
    </w:p>
    <w:p w14:paraId="68CA6209">
      <w:pPr>
        <w:ind w:firstLine="411" w:firstLineChars="196"/>
        <w:rPr>
          <w:rFonts w:ascii="宋体" w:hAnsi="宋体"/>
          <w:szCs w:val="21"/>
        </w:rPr>
      </w:pPr>
      <w:r>
        <w:rPr>
          <w:rFonts w:hint="eastAsia" w:ascii="宋体" w:hAnsi="宋体"/>
          <w:szCs w:val="21"/>
        </w:rPr>
        <w:t>谈判文件包括下列内容：</w:t>
      </w:r>
    </w:p>
    <w:p w14:paraId="06F9AD12">
      <w:pPr>
        <w:ind w:left="1079" w:leftChars="514"/>
        <w:rPr>
          <w:rFonts w:ascii="宋体" w:hAnsi="宋体"/>
          <w:b/>
          <w:szCs w:val="21"/>
        </w:rPr>
      </w:pPr>
      <w:r>
        <w:rPr>
          <w:rFonts w:hint="eastAsia" w:ascii="宋体" w:hAnsi="宋体"/>
          <w:b/>
          <w:szCs w:val="21"/>
        </w:rPr>
        <w:t>关键信息</w:t>
      </w:r>
    </w:p>
    <w:p w14:paraId="00E1B30E">
      <w:pPr>
        <w:widowControl/>
        <w:wordWrap w:val="0"/>
        <w:ind w:firstLine="1260" w:firstLineChars="600"/>
        <w:jc w:val="left"/>
        <w:textAlignment w:val="top"/>
        <w:rPr>
          <w:szCs w:val="21"/>
        </w:rPr>
      </w:pPr>
      <w:r>
        <w:rPr>
          <w:rFonts w:hint="eastAsia"/>
          <w:szCs w:val="21"/>
        </w:rPr>
        <w:t>第一章  谈判公告</w:t>
      </w:r>
    </w:p>
    <w:p w14:paraId="0444C6CE">
      <w:pPr>
        <w:widowControl/>
        <w:wordWrap w:val="0"/>
        <w:ind w:firstLine="1260" w:firstLineChars="600"/>
        <w:jc w:val="left"/>
        <w:textAlignment w:val="top"/>
        <w:rPr>
          <w:szCs w:val="21"/>
        </w:rPr>
      </w:pPr>
      <w:r>
        <w:rPr>
          <w:rFonts w:hint="eastAsia"/>
          <w:szCs w:val="21"/>
        </w:rPr>
        <w:t>第二章  对谈判须知条款的补充内容及其他关键信息</w:t>
      </w:r>
    </w:p>
    <w:p w14:paraId="28F93C70">
      <w:pPr>
        <w:widowControl/>
        <w:wordWrap w:val="0"/>
        <w:ind w:firstLine="1260" w:firstLineChars="600"/>
        <w:jc w:val="left"/>
        <w:textAlignment w:val="top"/>
        <w:rPr>
          <w:szCs w:val="21"/>
        </w:rPr>
      </w:pPr>
      <w:r>
        <w:rPr>
          <w:rFonts w:hint="eastAsia"/>
          <w:szCs w:val="21"/>
        </w:rPr>
        <w:t xml:space="preserve">第三章 </w:t>
      </w:r>
      <w:r>
        <w:rPr>
          <w:szCs w:val="21"/>
        </w:rPr>
        <w:t xml:space="preserve"> </w:t>
      </w:r>
      <w:r>
        <w:rPr>
          <w:rFonts w:hint="eastAsia"/>
          <w:szCs w:val="21"/>
        </w:rPr>
        <w:t>用户需求书</w:t>
      </w:r>
    </w:p>
    <w:p w14:paraId="7331A595">
      <w:pPr>
        <w:widowControl/>
        <w:wordWrap w:val="0"/>
        <w:ind w:firstLine="1260" w:firstLineChars="600"/>
        <w:jc w:val="left"/>
        <w:textAlignment w:val="top"/>
        <w:rPr>
          <w:szCs w:val="21"/>
        </w:rPr>
      </w:pPr>
      <w:r>
        <w:rPr>
          <w:rFonts w:hint="eastAsia"/>
          <w:szCs w:val="21"/>
        </w:rPr>
        <w:t xml:space="preserve">第四章 </w:t>
      </w:r>
      <w:r>
        <w:rPr>
          <w:szCs w:val="21"/>
        </w:rPr>
        <w:t xml:space="preserve"> </w:t>
      </w:r>
      <w:r>
        <w:rPr>
          <w:rFonts w:hint="eastAsia"/>
          <w:szCs w:val="21"/>
        </w:rPr>
        <w:t>谈判应答文件组成要求及格式</w:t>
      </w:r>
    </w:p>
    <w:p w14:paraId="7515EFD3">
      <w:pPr>
        <w:widowControl/>
        <w:wordWrap w:val="0"/>
        <w:ind w:firstLine="1260" w:firstLineChars="600"/>
        <w:jc w:val="left"/>
        <w:textAlignment w:val="top"/>
        <w:rPr>
          <w:szCs w:val="21"/>
        </w:rPr>
      </w:pPr>
      <w:r>
        <w:rPr>
          <w:rFonts w:hint="eastAsia"/>
          <w:szCs w:val="21"/>
        </w:rPr>
        <w:t>第五章  合同条款及格式</w:t>
      </w:r>
    </w:p>
    <w:p w14:paraId="563A1906">
      <w:pPr>
        <w:ind w:left="630" w:leftChars="300" w:firstLine="621" w:firstLineChars="296"/>
        <w:rPr>
          <w:rFonts w:ascii="宋体" w:hAnsi="宋体"/>
          <w:szCs w:val="21"/>
        </w:rPr>
      </w:pPr>
      <w:r>
        <w:rPr>
          <w:rFonts w:hint="eastAsia"/>
          <w:szCs w:val="21"/>
        </w:rPr>
        <w:t xml:space="preserve">第六章 </w:t>
      </w:r>
      <w:r>
        <w:rPr>
          <w:szCs w:val="21"/>
        </w:rPr>
        <w:t xml:space="preserve"> </w:t>
      </w:r>
      <w:r>
        <w:rPr>
          <w:rFonts w:hint="eastAsia"/>
          <w:szCs w:val="21"/>
        </w:rPr>
        <w:t>谈判须知</w:t>
      </w:r>
    </w:p>
    <w:p w14:paraId="52EB28EB">
      <w:pPr>
        <w:ind w:firstLine="411" w:firstLineChars="196"/>
        <w:rPr>
          <w:rFonts w:ascii="宋体" w:hAnsi="宋体"/>
          <w:szCs w:val="21"/>
        </w:rPr>
      </w:pPr>
      <w:bookmarkStart w:id="48" w:name="_Hlk72665307"/>
      <w:r>
        <w:rPr>
          <w:rFonts w:ascii="宋体" w:hAnsi="宋体"/>
          <w:szCs w:val="21"/>
        </w:rPr>
        <w:t>9</w:t>
      </w:r>
      <w:r>
        <w:rPr>
          <w:rFonts w:hint="eastAsia" w:ascii="宋体" w:hAnsi="宋体"/>
          <w:szCs w:val="21"/>
        </w:rPr>
        <w:t>.2 供应商下载谈判文件后，应仔细检查谈判文件的所有内容，如有疑问应在答疑截止时间之前向政府集中采购机构提出，否则，由此引起的损失自负；供应商同时应认真审阅谈判文件所有的事项、格式、条款和规范要求等，如果供应商的应答文件未按谈判文件要求提交全部资料或者应答文件未对谈判文件做出实质性响应，其风险由供应商自行承担。</w:t>
      </w:r>
    </w:p>
    <w:p w14:paraId="64F4E93B">
      <w:pPr>
        <w:ind w:firstLine="411" w:firstLineChars="196"/>
        <w:rPr>
          <w:rFonts w:hint="eastAsia" w:ascii="宋体" w:hAnsi="宋体"/>
        </w:rPr>
      </w:pPr>
      <w:r>
        <w:rPr>
          <w:rFonts w:ascii="宋体" w:hAnsi="宋体"/>
          <w:szCs w:val="21"/>
        </w:rPr>
        <w:t>9</w:t>
      </w:r>
      <w:r>
        <w:rPr>
          <w:rFonts w:hint="eastAsia" w:ascii="宋体" w:hAnsi="宋体"/>
          <w:szCs w:val="21"/>
        </w:rPr>
        <w:t>.3</w:t>
      </w:r>
      <w:r>
        <w:rPr>
          <w:rFonts w:hint="eastAsia" w:ascii="宋体" w:hAnsi="宋体"/>
        </w:rPr>
        <w:t>任何人或任何组织向供应商提交的任何书面或口头资料，未经政府集中采购机构在网上发布或书面通知，均作无效处理，不得作为谈判文件的组成部分。政府集中采购机构对供应商由此而做出的推论、理解和结论概不负责。</w:t>
      </w:r>
      <w:bookmarkEnd w:id="48"/>
    </w:p>
    <w:p w14:paraId="57B50149">
      <w:pPr>
        <w:pStyle w:val="18"/>
        <w:ind w:firstLine="420" w:firstLineChars="200"/>
        <w:rPr>
          <w:rFonts w:hint="eastAsia" w:ascii="宋体" w:hAnsi="宋体"/>
        </w:rPr>
      </w:pPr>
      <w:r>
        <w:rPr>
          <w:rFonts w:hint="eastAsia" w:ascii="宋体" w:hAnsi="宋体" w:cs="Times New Roman"/>
          <w:b w:val="0"/>
          <w:bCs w:val="0"/>
          <w:kern w:val="2"/>
          <w:sz w:val="21"/>
          <w:szCs w:val="24"/>
          <w:lang w:val="en-US" w:eastAsia="zh-CN" w:bidi="ar-SA"/>
        </w:rPr>
        <w:t>9</w:t>
      </w:r>
      <w:r>
        <w:rPr>
          <w:rFonts w:hint="eastAsia" w:ascii="宋体" w:hAnsi="宋体" w:eastAsia="宋体" w:cs="Times New Roman"/>
          <w:b w:val="0"/>
          <w:bCs w:val="0"/>
          <w:kern w:val="2"/>
          <w:sz w:val="21"/>
          <w:szCs w:val="24"/>
          <w:lang w:val="en-US" w:eastAsia="zh-CN" w:bidi="ar-SA"/>
        </w:rPr>
        <w:t>.4</w:t>
      </w:r>
      <w:r>
        <w:rPr>
          <w:rFonts w:hint="eastAsia" w:ascii="宋体" w:hAnsi="宋体" w:cs="Times New Roman"/>
          <w:b w:val="0"/>
          <w:bCs w:val="0"/>
          <w:kern w:val="2"/>
          <w:sz w:val="21"/>
          <w:szCs w:val="24"/>
          <w:lang w:val="en-US" w:eastAsia="zh-CN" w:bidi="ar-SA"/>
        </w:rPr>
        <w:t>谈判文件所称“原件</w:t>
      </w:r>
      <w:r>
        <w:rPr>
          <w:rFonts w:hint="eastAsia" w:ascii="宋体" w:hAnsi="宋体" w:eastAsia="宋体" w:cs="Times New Roman"/>
          <w:b w:val="0"/>
          <w:bCs w:val="0"/>
          <w:kern w:val="2"/>
          <w:sz w:val="21"/>
          <w:szCs w:val="24"/>
          <w:lang w:val="en-US" w:eastAsia="zh-CN" w:bidi="ar-SA"/>
        </w:rPr>
        <w:t>备查</w:t>
      </w:r>
      <w:r>
        <w:rPr>
          <w:rFonts w:hint="eastAsia" w:ascii="宋体" w:hAnsi="宋体" w:cs="Times New Roman"/>
          <w:b w:val="0"/>
          <w:bCs w:val="0"/>
          <w:kern w:val="2"/>
          <w:sz w:val="21"/>
          <w:szCs w:val="24"/>
          <w:lang w:val="en-US" w:eastAsia="zh-CN" w:bidi="ar-SA"/>
        </w:rPr>
        <w:t>”，</w:t>
      </w:r>
      <w:r>
        <w:rPr>
          <w:rFonts w:hint="eastAsia" w:ascii="宋体" w:hAnsi="宋体" w:eastAsia="宋体" w:cs="Times New Roman"/>
          <w:b w:val="0"/>
          <w:bCs w:val="0"/>
          <w:kern w:val="2"/>
          <w:sz w:val="21"/>
          <w:szCs w:val="24"/>
          <w:lang w:val="en-US" w:eastAsia="zh-CN" w:bidi="ar-SA"/>
        </w:rPr>
        <w:t>是指在项目产生质疑、投诉等阶段，主管部门、采购人、代理机构、评审委员会</w:t>
      </w:r>
      <w:r>
        <w:rPr>
          <w:rFonts w:hint="eastAsia" w:ascii="宋体" w:hAnsi="宋体" w:cs="Times New Roman"/>
          <w:b w:val="0"/>
          <w:bCs w:val="0"/>
          <w:kern w:val="2"/>
          <w:sz w:val="21"/>
          <w:szCs w:val="24"/>
          <w:lang w:val="en-US" w:eastAsia="zh-CN" w:bidi="ar-SA"/>
        </w:rPr>
        <w:t>（谈判小组）</w:t>
      </w:r>
      <w:r>
        <w:rPr>
          <w:rFonts w:hint="eastAsia" w:ascii="宋体" w:hAnsi="宋体" w:eastAsia="宋体" w:cs="Times New Roman"/>
          <w:b w:val="0"/>
          <w:bCs w:val="0"/>
          <w:kern w:val="2"/>
          <w:sz w:val="21"/>
          <w:szCs w:val="24"/>
          <w:lang w:val="en-US" w:eastAsia="zh-CN" w:bidi="ar-SA"/>
        </w:rPr>
        <w:t>等可以要求供应商提供原件进行核查。</w:t>
      </w:r>
    </w:p>
    <w:p w14:paraId="2A8FE9D4">
      <w:pPr>
        <w:rPr>
          <w:rFonts w:ascii="黑体" w:hAnsi="宋体" w:eastAsia="黑体"/>
          <w:sz w:val="24"/>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．谈判文件的澄清</w:t>
      </w:r>
    </w:p>
    <w:p w14:paraId="6FF14A93">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.1谈判文件澄清的目的是澄清、解答供应商在查阅谈判文件后可能提出的与谈判有关的疑问或询问。</w:t>
      </w:r>
    </w:p>
    <w:p w14:paraId="0B4DBF4F">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.2供应商如对谈判文件内容有疑问，应当在谈判公告规定的澄清（提问）截止时间前以网上提问的形式通过网上政府采购系统提交政府集中采购机构。</w:t>
      </w:r>
    </w:p>
    <w:p w14:paraId="6F24311F">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3不论是政府集中采购机构根据需要主动对谈判文件进行必要的澄清或是根据供应商的要求对谈判文件做出澄清，政府集中采购机构都将在谈判截止日期前以书面形式（包括政府集中采购机构网站发布方式）答复或发送给所有供应商。答复内容是谈判文件的组成部分，对供应商起约束作用，其有效性按照本谈判须知第1</w:t>
      </w:r>
      <w:r>
        <w:rPr>
          <w:rFonts w:ascii="宋体" w:hAnsi="宋体"/>
          <w:szCs w:val="21"/>
        </w:rPr>
        <w:t>1.3</w:t>
      </w:r>
      <w:r>
        <w:rPr>
          <w:rFonts w:hint="eastAsia" w:ascii="宋体" w:hAnsi="宋体"/>
          <w:szCs w:val="21"/>
        </w:rPr>
        <w:t>、1</w:t>
      </w:r>
      <w:r>
        <w:rPr>
          <w:rFonts w:ascii="宋体" w:hAnsi="宋体"/>
          <w:szCs w:val="21"/>
        </w:rPr>
        <w:t>1.4</w:t>
      </w:r>
      <w:r>
        <w:rPr>
          <w:rFonts w:hint="eastAsia" w:ascii="宋体" w:hAnsi="宋体"/>
          <w:szCs w:val="21"/>
        </w:rPr>
        <w:t>款规定执行。</w:t>
      </w:r>
    </w:p>
    <w:p w14:paraId="42ECDAAA">
      <w:pPr>
        <w:rPr>
          <w:rFonts w:ascii="黑体" w:hAnsi="宋体" w:eastAsia="黑体"/>
          <w:sz w:val="24"/>
        </w:rPr>
      </w:pPr>
      <w:r>
        <w:rPr>
          <w:rFonts w:ascii="黑体" w:hAnsi="宋体" w:eastAsia="黑体"/>
          <w:sz w:val="24"/>
        </w:rPr>
        <w:t>11</w:t>
      </w:r>
      <w:r>
        <w:rPr>
          <w:rFonts w:hint="eastAsia" w:ascii="黑体" w:hAnsi="宋体" w:eastAsia="黑体"/>
          <w:sz w:val="24"/>
        </w:rPr>
        <w:t>．谈判文件的修改</w:t>
      </w:r>
    </w:p>
    <w:p w14:paraId="314FC903">
      <w:pPr>
        <w:ind w:firstLine="411" w:firstLineChars="196"/>
        <w:rPr>
          <w:rFonts w:ascii="宋体" w:hAnsi="宋体"/>
          <w:szCs w:val="21"/>
        </w:rPr>
      </w:pPr>
      <w:r>
        <w:rPr>
          <w:rFonts w:ascii="宋体" w:hAnsi="宋体"/>
          <w:szCs w:val="21"/>
        </w:rPr>
        <w:t>11</w:t>
      </w:r>
      <w:r>
        <w:rPr>
          <w:rFonts w:hint="eastAsia" w:ascii="宋体" w:hAnsi="宋体"/>
          <w:szCs w:val="21"/>
        </w:rPr>
        <w:t>.1谈判文件发出后，在谈判截止日期前任何时候，确需要变更谈判文件内容的，政府集中采购机构可主动或在解答供应商提出的澄清问题时对谈判文件进行修改。</w:t>
      </w:r>
    </w:p>
    <w:p w14:paraId="2B5B6EB0">
      <w:pPr>
        <w:ind w:firstLine="411" w:firstLineChars="196"/>
        <w:rPr>
          <w:rFonts w:ascii="宋体" w:hAnsi="宋体"/>
          <w:szCs w:val="21"/>
        </w:rPr>
      </w:pPr>
      <w:r>
        <w:rPr>
          <w:rFonts w:ascii="宋体" w:hAnsi="宋体"/>
          <w:szCs w:val="21"/>
        </w:rPr>
        <w:t>11</w:t>
      </w:r>
      <w:r>
        <w:rPr>
          <w:rFonts w:hint="eastAsia" w:ascii="宋体" w:hAnsi="宋体"/>
          <w:szCs w:val="21"/>
        </w:rPr>
        <w:t>.2谈判文件的修改以书面形式（包括政府集中采购机构网站发布方式，如更正公告等）发送给所有供应商，谈判文件的修改内容作为谈判文件的组成部分，并具有约束力。</w:t>
      </w:r>
    </w:p>
    <w:p w14:paraId="7C8E35A3">
      <w:pPr>
        <w:ind w:firstLine="411" w:firstLineChars="196"/>
        <w:rPr>
          <w:rFonts w:ascii="宋体" w:hAnsi="宋体"/>
          <w:szCs w:val="21"/>
        </w:rPr>
      </w:pPr>
      <w:r>
        <w:rPr>
          <w:rFonts w:ascii="宋体" w:hAnsi="宋体"/>
          <w:szCs w:val="21"/>
        </w:rPr>
        <w:t>11</w:t>
      </w:r>
      <w:r>
        <w:rPr>
          <w:rFonts w:hint="eastAsia" w:ascii="宋体" w:hAnsi="宋体"/>
          <w:szCs w:val="21"/>
        </w:rPr>
        <w:t>.3谈判文件、谈判文件澄清答复内容、谈判文件修改补充内容均以书面形式（包括政府集中采购机构网站公开发布方式，如更正公告等）明确的内容为准。当谈判文件、修改补充通知、谈判文件澄清答复内容相互矛盾时，以最后发出的内容为准。</w:t>
      </w:r>
    </w:p>
    <w:p w14:paraId="4524A9F0">
      <w:pPr>
        <w:ind w:firstLine="411" w:firstLineChars="196"/>
        <w:rPr>
          <w:rFonts w:ascii="宋体" w:hAnsi="宋体"/>
          <w:szCs w:val="21"/>
        </w:rPr>
      </w:pPr>
      <w:r>
        <w:rPr>
          <w:rFonts w:ascii="宋体" w:hAnsi="宋体"/>
          <w:szCs w:val="21"/>
        </w:rPr>
        <w:t>11</w:t>
      </w:r>
      <w:r>
        <w:rPr>
          <w:rFonts w:hint="eastAsia" w:ascii="宋体" w:hAnsi="宋体"/>
          <w:szCs w:val="21"/>
        </w:rPr>
        <w:t>.4政府集中采购机构保证谈判文件澄清答复内容和谈判文件修改补充内容在谈判截止时间前以书面形式（包括政府集中采购机构网站发布方式，如更正公告等）发送给所有供应商。为使供应商在编制谈判文件时有充分时间对谈判文件的修改部分进行研究，政府集中采购机构可以酌情延长递交应答文件的截止日期。</w:t>
      </w:r>
    </w:p>
    <w:p w14:paraId="3EE7AC70">
      <w:pPr>
        <w:pStyle w:val="5"/>
      </w:pPr>
      <w:r>
        <w:rPr>
          <w:rFonts w:hint="eastAsia"/>
        </w:rPr>
        <w:t>三、应答文件</w:t>
      </w:r>
    </w:p>
    <w:p w14:paraId="677135C7">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应答文件的语言及度量单位</w:t>
      </w:r>
    </w:p>
    <w:p w14:paraId="6BDD0F44">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 供应商与政府集中采购机构之间与谈判有关的所有往来通知、函件和应答文件均用中文表述。供应商随应答文件提供的证明文件和资料可以为其它语言，但必须附中文译文。翻译的中文资料与外文资料如果出现差异时，以中文为准。</w:t>
      </w:r>
    </w:p>
    <w:p w14:paraId="6CE57160">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 除技术规范另有规定外，应答文件使用的度量单位，均采用中华人民共和国法定计量单位。</w:t>
      </w:r>
    </w:p>
    <w:p w14:paraId="01D777C0">
      <w:pPr>
        <w:rPr>
          <w:rFonts w:ascii="黑体" w:hAnsi="宋体" w:eastAsia="黑体"/>
          <w:sz w:val="24"/>
        </w:rPr>
      </w:pPr>
      <w:r>
        <w:rPr>
          <w:rFonts w:hint="eastAsia" w:ascii="黑体" w:hAnsi="宋体" w:eastAsia="黑体"/>
          <w:sz w:val="24"/>
        </w:rPr>
        <w:t>1</w:t>
      </w:r>
      <w:r>
        <w:rPr>
          <w:rFonts w:ascii="黑体" w:hAnsi="宋体" w:eastAsia="黑体"/>
          <w:sz w:val="24"/>
        </w:rPr>
        <w:t>3.</w:t>
      </w:r>
      <w:r>
        <w:rPr>
          <w:rFonts w:hint="eastAsia" w:ascii="黑体" w:hAnsi="宋体" w:eastAsia="黑体"/>
          <w:sz w:val="24"/>
        </w:rPr>
        <w:t>应答文件组成</w:t>
      </w:r>
    </w:p>
    <w:p w14:paraId="12A22AE8">
      <w:pPr>
        <w:ind w:firstLine="411" w:firstLineChars="196"/>
        <w:rPr>
          <w:rFonts w:ascii="宋体" w:hAnsi="宋体"/>
          <w:szCs w:val="21"/>
        </w:rPr>
      </w:pPr>
      <w:r>
        <w:rPr>
          <w:rFonts w:hint="eastAsia" w:ascii="宋体" w:hAnsi="宋体"/>
          <w:szCs w:val="21"/>
        </w:rPr>
        <w:t>具体要求在第四章“</w:t>
      </w:r>
      <w:r>
        <w:rPr>
          <w:rFonts w:hint="eastAsia"/>
        </w:rPr>
        <w:t>应答文件组成要求及格式”</w:t>
      </w:r>
      <w:r>
        <w:rPr>
          <w:rFonts w:hint="eastAsia" w:ascii="宋体" w:hAnsi="宋体"/>
          <w:szCs w:val="21"/>
        </w:rPr>
        <w:t>进行规定。</w:t>
      </w:r>
    </w:p>
    <w:p w14:paraId="4FCC7401">
      <w:pPr>
        <w:rPr>
          <w:rFonts w:ascii="黑体" w:hAnsi="宋体" w:eastAsia="黑体"/>
          <w:sz w:val="24"/>
        </w:rPr>
      </w:pPr>
      <w:r>
        <w:rPr>
          <w:rFonts w:ascii="黑体" w:hAnsi="宋体" w:eastAsia="黑体"/>
          <w:sz w:val="24"/>
        </w:rPr>
        <w:t>14</w:t>
      </w:r>
      <w:r>
        <w:rPr>
          <w:rFonts w:hint="eastAsia" w:ascii="黑体" w:hAnsi="宋体" w:eastAsia="黑体"/>
          <w:sz w:val="24"/>
        </w:rPr>
        <w:t>.应答</w:t>
      </w:r>
      <w:r>
        <w:rPr>
          <w:rFonts w:ascii="黑体" w:hAnsi="宋体" w:eastAsia="黑体"/>
          <w:sz w:val="24"/>
        </w:rPr>
        <w:t>文件格式</w:t>
      </w:r>
    </w:p>
    <w:p w14:paraId="580FFE46">
      <w:pPr>
        <w:ind w:firstLine="411" w:firstLineChars="196"/>
        <w:rPr>
          <w:rFonts w:ascii="宋体" w:hAnsi="宋体"/>
          <w:szCs w:val="21"/>
        </w:rPr>
      </w:pPr>
      <w:r>
        <w:rPr>
          <w:rFonts w:ascii="宋体" w:hAnsi="宋体"/>
          <w:szCs w:val="21"/>
        </w:rPr>
        <w:t>如</w:t>
      </w:r>
      <w:r>
        <w:rPr>
          <w:rFonts w:hint="eastAsia" w:ascii="宋体" w:hAnsi="宋体"/>
          <w:szCs w:val="21"/>
        </w:rPr>
        <w:t>谈判</w:t>
      </w:r>
      <w:r>
        <w:rPr>
          <w:rFonts w:ascii="宋体" w:hAnsi="宋体"/>
          <w:szCs w:val="21"/>
        </w:rPr>
        <w:t>文件提供了</w:t>
      </w:r>
      <w:r>
        <w:rPr>
          <w:rFonts w:hint="eastAsia" w:ascii="宋体" w:hAnsi="宋体"/>
          <w:szCs w:val="21"/>
        </w:rPr>
        <w:t>应答</w:t>
      </w:r>
      <w:r>
        <w:rPr>
          <w:rFonts w:ascii="宋体" w:hAnsi="宋体"/>
          <w:szCs w:val="21"/>
        </w:rPr>
        <w:t>文件格式，则</w:t>
      </w:r>
      <w:r>
        <w:rPr>
          <w:rFonts w:hint="eastAsia" w:ascii="宋体" w:hAnsi="宋体"/>
          <w:b/>
          <w:bCs/>
          <w:szCs w:val="21"/>
        </w:rPr>
        <w:t>供应商提交的应答文件应毫无例外地使用谈判文件所提供的相应格式</w:t>
      </w:r>
      <w:r>
        <w:rPr>
          <w:rFonts w:hint="eastAsia" w:ascii="宋体" w:hAnsi="宋体"/>
          <w:szCs w:val="21"/>
        </w:rPr>
        <w:t>（表格均可按同样格式扩展）。</w:t>
      </w:r>
    </w:p>
    <w:p w14:paraId="5441C4B5">
      <w:pPr>
        <w:rPr>
          <w:rFonts w:ascii="黑体" w:hAnsi="宋体" w:eastAsia="黑体"/>
          <w:sz w:val="24"/>
        </w:rPr>
      </w:pPr>
      <w:r>
        <w:rPr>
          <w:rFonts w:hint="eastAsia" w:ascii="黑体" w:hAnsi="宋体" w:eastAsia="黑体"/>
          <w:sz w:val="24"/>
        </w:rPr>
        <w:t>1</w:t>
      </w:r>
      <w:r>
        <w:rPr>
          <w:rFonts w:ascii="黑体" w:hAnsi="宋体" w:eastAsia="黑体"/>
          <w:sz w:val="24"/>
        </w:rPr>
        <w:t>5.</w:t>
      </w:r>
      <w:r>
        <w:rPr>
          <w:rFonts w:hint="eastAsia" w:ascii="黑体" w:hAnsi="宋体" w:eastAsia="黑体"/>
          <w:sz w:val="24"/>
        </w:rPr>
        <w:t>谈判报价货币</w:t>
      </w:r>
    </w:p>
    <w:p w14:paraId="10CA1D49">
      <w:pPr>
        <w:ind w:firstLine="411" w:firstLineChars="196"/>
        <w:rPr>
          <w:rFonts w:ascii="宋体" w:hAnsi="宋体"/>
          <w:szCs w:val="21"/>
        </w:rPr>
      </w:pPr>
      <w:r>
        <w:rPr>
          <w:rFonts w:hint="eastAsia" w:ascii="宋体" w:hAnsi="宋体"/>
          <w:szCs w:val="21"/>
        </w:rPr>
        <w:t>本项目的谈判应答报价应以人民币计。</w:t>
      </w:r>
    </w:p>
    <w:p w14:paraId="7D978E0B">
      <w:pPr>
        <w:rPr>
          <w:rFonts w:ascii="黑体" w:hAnsi="宋体" w:eastAsia="黑体"/>
          <w:sz w:val="24"/>
        </w:rPr>
      </w:pPr>
      <w:r>
        <w:rPr>
          <w:rFonts w:hint="eastAsia" w:ascii="黑体" w:hAnsi="宋体" w:eastAsia="黑体"/>
          <w:sz w:val="24"/>
        </w:rPr>
        <w:t>1</w:t>
      </w:r>
      <w:r>
        <w:rPr>
          <w:rFonts w:ascii="黑体" w:hAnsi="宋体" w:eastAsia="黑体"/>
          <w:sz w:val="24"/>
        </w:rPr>
        <w:t>6.</w:t>
      </w:r>
      <w:r>
        <w:rPr>
          <w:rFonts w:hint="eastAsia" w:ascii="黑体" w:hAnsi="宋体" w:eastAsia="黑体"/>
          <w:sz w:val="24"/>
        </w:rPr>
        <w:t>证明应答文件技术方案的合格性和符合谈判文件规定的文件要求</w:t>
      </w:r>
    </w:p>
    <w:p w14:paraId="59031E03">
      <w:pPr>
        <w:ind w:firstLine="411" w:firstLineChars="196"/>
        <w:rPr>
          <w:rFonts w:ascii="宋体" w:hAnsi="宋体"/>
          <w:szCs w:val="21"/>
        </w:rPr>
      </w:pPr>
      <w:r>
        <w:rPr>
          <w:rFonts w:hint="eastAsia" w:ascii="宋体" w:hAnsi="宋体"/>
          <w:szCs w:val="21"/>
        </w:rPr>
        <w:t>1</w:t>
      </w:r>
      <w:r>
        <w:rPr>
          <w:rFonts w:ascii="宋体" w:hAnsi="宋体"/>
          <w:szCs w:val="21"/>
        </w:rPr>
        <w:t xml:space="preserve">6.1 </w:t>
      </w:r>
      <w:r>
        <w:rPr>
          <w:rFonts w:hint="eastAsia" w:ascii="宋体" w:hAnsi="宋体"/>
          <w:szCs w:val="21"/>
        </w:rPr>
        <w:t>供应商应提交证明文件，证明其应答技术方案项下的货物和服务的合格性符合谈判文件规定。该应答技术方案及其证明文件均作为应答文件组成部分。</w:t>
      </w:r>
    </w:p>
    <w:p w14:paraId="5E7116C9">
      <w:pPr>
        <w:ind w:firstLine="411" w:firstLineChars="196"/>
        <w:rPr>
          <w:rFonts w:ascii="宋体" w:hAnsi="宋体"/>
          <w:szCs w:val="21"/>
        </w:rPr>
      </w:pPr>
      <w:r>
        <w:rPr>
          <w:rFonts w:ascii="宋体" w:hAnsi="宋体"/>
          <w:szCs w:val="21"/>
        </w:rPr>
        <w:t xml:space="preserve">16.2 </w:t>
      </w:r>
      <w:r>
        <w:rPr>
          <w:rFonts w:hint="eastAsia" w:ascii="宋体" w:hAnsi="宋体"/>
          <w:szCs w:val="21"/>
        </w:rPr>
        <w:t>供应商提供证明应答技术方案与谈判文件的要求相一致的文件，可以是文字资料、图纸、数据或数码照片、制造商公布的产品说明书、产品彩页和我国政府机构出具的产品检验和核准证件等，提供的文件应符合以下要求：</w:t>
      </w:r>
    </w:p>
    <w:p w14:paraId="78BD8038">
      <w:pPr>
        <w:ind w:firstLine="411" w:firstLineChars="196"/>
        <w:rPr>
          <w:rFonts w:ascii="宋体" w:hAnsi="宋体"/>
          <w:szCs w:val="21"/>
        </w:rPr>
      </w:pPr>
      <w:r>
        <w:rPr>
          <w:rFonts w:hint="eastAsia" w:ascii="宋体" w:hAnsi="宋体"/>
          <w:szCs w:val="21"/>
        </w:rPr>
        <w:t>1</w:t>
      </w:r>
      <w:r>
        <w:rPr>
          <w:rFonts w:ascii="宋体" w:hAnsi="宋体"/>
          <w:szCs w:val="21"/>
        </w:rPr>
        <w:t>6</w:t>
      </w:r>
      <w:r>
        <w:rPr>
          <w:rFonts w:hint="eastAsia" w:ascii="宋体" w:hAnsi="宋体"/>
          <w:szCs w:val="21"/>
        </w:rPr>
        <w:t>.2.1主要技术指标和性能的详细说明。</w:t>
      </w:r>
    </w:p>
    <w:p w14:paraId="4756720C">
      <w:pPr>
        <w:ind w:firstLine="411" w:firstLineChars="196"/>
        <w:rPr>
          <w:rFonts w:ascii="宋体" w:hAnsi="宋体"/>
          <w:szCs w:val="21"/>
        </w:rPr>
      </w:pPr>
      <w:r>
        <w:rPr>
          <w:rFonts w:hint="eastAsia" w:ascii="宋体" w:hAnsi="宋体"/>
          <w:szCs w:val="21"/>
        </w:rPr>
        <w:t>1</w:t>
      </w:r>
      <w:r>
        <w:rPr>
          <w:rFonts w:ascii="宋体" w:hAnsi="宋体"/>
          <w:szCs w:val="21"/>
        </w:rPr>
        <w:t>6</w:t>
      </w:r>
      <w:r>
        <w:rPr>
          <w:rFonts w:hint="eastAsia" w:ascii="宋体" w:hAnsi="宋体"/>
          <w:szCs w:val="21"/>
        </w:rPr>
        <w:t>.2.</w:t>
      </w:r>
      <w:r>
        <w:rPr>
          <w:rFonts w:ascii="宋体" w:hAnsi="宋体"/>
          <w:szCs w:val="21"/>
        </w:rPr>
        <w:t>2</w:t>
      </w:r>
      <w:r>
        <w:rPr>
          <w:rFonts w:hint="eastAsia" w:ascii="宋体" w:hAnsi="宋体"/>
          <w:szCs w:val="21"/>
        </w:rPr>
        <w:t>相关产品从采购人开始使用至谈判文件中规定的周期内正常、连续地使用所必须的备件和专用工具清单，包括备件和专用工具的货源及现行价格。</w:t>
      </w:r>
    </w:p>
    <w:p w14:paraId="2E0B6E1B">
      <w:pPr>
        <w:ind w:firstLine="411" w:firstLineChars="196"/>
        <w:rPr>
          <w:rFonts w:ascii="宋体" w:hAnsi="宋体"/>
          <w:szCs w:val="21"/>
        </w:rPr>
      </w:pPr>
      <w:r>
        <w:rPr>
          <w:rFonts w:hint="eastAsia" w:ascii="宋体" w:hAnsi="宋体"/>
          <w:szCs w:val="21"/>
        </w:rPr>
        <w:t>1</w:t>
      </w:r>
      <w:r>
        <w:rPr>
          <w:rFonts w:ascii="宋体" w:hAnsi="宋体"/>
          <w:szCs w:val="21"/>
        </w:rPr>
        <w:t>6</w:t>
      </w:r>
      <w:r>
        <w:rPr>
          <w:rFonts w:hint="eastAsia" w:ascii="宋体" w:hAnsi="宋体"/>
          <w:szCs w:val="21"/>
        </w:rPr>
        <w:t>.2.</w:t>
      </w:r>
      <w:r>
        <w:rPr>
          <w:rFonts w:ascii="宋体" w:hAnsi="宋体"/>
          <w:szCs w:val="21"/>
        </w:rPr>
        <w:t>3</w:t>
      </w:r>
      <w:r>
        <w:rPr>
          <w:rFonts w:hint="eastAsia" w:ascii="宋体" w:hAnsi="宋体"/>
          <w:szCs w:val="21"/>
        </w:rPr>
        <w:t>对照谈判文件技术规格，逐条说明应答技术方案已对采购人的技术规格做出了实质性的响应，或申明与技术规格条文的偏差和例外。供应商应详细说明应答文件技术方案中产品的具体参数，不得不合理照搬照抄谈判文件的技术要求。</w:t>
      </w:r>
    </w:p>
    <w:p w14:paraId="0F25853A">
      <w:pPr>
        <w:ind w:firstLine="411" w:firstLineChars="196"/>
        <w:rPr>
          <w:rFonts w:ascii="宋体" w:hAnsi="宋体"/>
          <w:szCs w:val="21"/>
        </w:rPr>
      </w:pPr>
      <w:r>
        <w:rPr>
          <w:rFonts w:hint="eastAsia" w:ascii="宋体" w:hAnsi="宋体"/>
          <w:szCs w:val="21"/>
        </w:rPr>
        <w:t>1</w:t>
      </w:r>
      <w:r>
        <w:rPr>
          <w:rFonts w:ascii="宋体" w:hAnsi="宋体"/>
          <w:szCs w:val="21"/>
        </w:rPr>
        <w:t>6</w:t>
      </w:r>
      <w:r>
        <w:rPr>
          <w:rFonts w:hint="eastAsia" w:ascii="宋体" w:hAnsi="宋体"/>
          <w:szCs w:val="21"/>
        </w:rPr>
        <w:t>.2.4产品说明书或彩页应为制造商公布或出具的中文产品说明书或彩页；提供外文说明书或彩页的，必须同时提供加盖制造商公章的对应中文翻译说明，评审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293FB671">
      <w:pPr>
        <w:ind w:firstLine="411" w:firstLineChars="196"/>
        <w:rPr>
          <w:rFonts w:ascii="宋体" w:hAnsi="宋体"/>
          <w:szCs w:val="21"/>
        </w:rPr>
      </w:pPr>
      <w:r>
        <w:rPr>
          <w:rFonts w:hint="eastAsia" w:ascii="宋体" w:hAnsi="宋体"/>
          <w:szCs w:val="21"/>
        </w:rPr>
        <w:t>1</w:t>
      </w:r>
      <w:r>
        <w:rPr>
          <w:rFonts w:ascii="宋体" w:hAnsi="宋体"/>
          <w:szCs w:val="21"/>
        </w:rPr>
        <w:t>6</w:t>
      </w:r>
      <w:r>
        <w:rPr>
          <w:rFonts w:hint="eastAsia" w:ascii="宋体" w:hAnsi="宋体"/>
          <w:szCs w:val="21"/>
        </w:rPr>
        <w:t>.2.5我国政府机构出具的产品检验和核准证件应为证件正面、背面和附件标注的全部具体内容；产品检验和核准证件的尺寸和清晰度应该能够在电脑上被阅读、识别和判断，提供原件扫描件。</w:t>
      </w:r>
    </w:p>
    <w:p w14:paraId="1F541899">
      <w:pPr>
        <w:ind w:firstLine="411" w:firstLineChars="196"/>
        <w:rPr>
          <w:rFonts w:ascii="宋体" w:hAnsi="宋体"/>
          <w:szCs w:val="21"/>
        </w:rPr>
      </w:pPr>
      <w:r>
        <w:rPr>
          <w:rFonts w:hint="eastAsia" w:ascii="宋体" w:hAnsi="宋体"/>
          <w:szCs w:val="21"/>
        </w:rPr>
        <w:t>1</w:t>
      </w:r>
      <w:r>
        <w:rPr>
          <w:rFonts w:ascii="宋体" w:hAnsi="宋体"/>
          <w:szCs w:val="21"/>
        </w:rPr>
        <w:t>6</w:t>
      </w:r>
      <w:r>
        <w:rPr>
          <w:rFonts w:hint="eastAsia" w:ascii="宋体" w:hAnsi="宋体"/>
          <w:szCs w:val="21"/>
        </w:rPr>
        <w:t>.3相关资料不符合1</w:t>
      </w:r>
      <w:r>
        <w:rPr>
          <w:rFonts w:ascii="宋体" w:hAnsi="宋体"/>
          <w:szCs w:val="21"/>
        </w:rPr>
        <w:t>6</w:t>
      </w:r>
      <w:r>
        <w:rPr>
          <w:rFonts w:hint="eastAsia" w:ascii="宋体" w:hAnsi="宋体"/>
          <w:szCs w:val="21"/>
        </w:rPr>
        <w:t>.2款要求的，谈判小组有权认定为应答技术方案不合格响应，其相关分数予以扣减或作应答无效处理。</w:t>
      </w:r>
    </w:p>
    <w:p w14:paraId="40399070">
      <w:pPr>
        <w:ind w:firstLine="411" w:firstLineChars="196"/>
        <w:rPr>
          <w:rFonts w:ascii="宋体" w:hAnsi="宋体"/>
          <w:szCs w:val="21"/>
        </w:rPr>
      </w:pPr>
      <w:r>
        <w:rPr>
          <w:rFonts w:ascii="宋体" w:hAnsi="宋体"/>
          <w:szCs w:val="21"/>
        </w:rPr>
        <w:t>16.</w:t>
      </w:r>
      <w:r>
        <w:rPr>
          <w:rFonts w:hint="eastAsia" w:ascii="宋体" w:hAnsi="宋体"/>
          <w:szCs w:val="21"/>
        </w:rPr>
        <w:t>4供应商在阐述上述第1</w:t>
      </w:r>
      <w:r>
        <w:rPr>
          <w:rFonts w:ascii="宋体" w:hAnsi="宋体"/>
          <w:szCs w:val="21"/>
        </w:rPr>
        <w:t>6</w:t>
      </w:r>
      <w:r>
        <w:rPr>
          <w:rFonts w:hint="eastAsia" w:ascii="宋体" w:hAnsi="宋体"/>
          <w:szCs w:val="21"/>
        </w:rPr>
        <w:t>.2时应注意采购人在技术规格中指出的工艺、材料和设备的标准以及参照的牌号或分类号仅起说明作用，并没有任何限制性。供应商在应答中可以选用替代标准、牌号或分类号，但这些替代要实质上满足谈判文件中技术规格的要求，是否</w:t>
      </w:r>
      <w:r>
        <w:rPr>
          <w:rFonts w:hint="eastAsia"/>
        </w:rPr>
        <w:t>满足要求</w:t>
      </w:r>
      <w:r>
        <w:rPr>
          <w:rFonts w:hint="eastAsia" w:ascii="宋体" w:hAnsi="宋体"/>
          <w:szCs w:val="21"/>
        </w:rPr>
        <w:t>，由谈判小组来评判。</w:t>
      </w:r>
    </w:p>
    <w:p w14:paraId="68DF9DE0">
      <w:pPr>
        <w:ind w:firstLine="411" w:firstLineChars="196"/>
        <w:rPr>
          <w:rFonts w:ascii="宋体" w:hAnsi="宋体"/>
          <w:szCs w:val="21"/>
        </w:rPr>
      </w:pPr>
      <w:r>
        <w:rPr>
          <w:rFonts w:hint="eastAsia" w:ascii="宋体" w:hAnsi="宋体"/>
          <w:szCs w:val="21"/>
        </w:rPr>
        <w:t>1</w:t>
      </w:r>
      <w:r>
        <w:rPr>
          <w:rFonts w:ascii="宋体" w:hAnsi="宋体"/>
          <w:szCs w:val="21"/>
        </w:rPr>
        <w:t>6</w:t>
      </w:r>
      <w:r>
        <w:rPr>
          <w:rFonts w:hint="eastAsia" w:ascii="宋体" w:hAnsi="宋体"/>
          <w:szCs w:val="21"/>
        </w:rPr>
        <w:t>.5除非另有规定或说明，供应商对同一项目不得同时提供两套或两套以上的应答方案。</w:t>
      </w:r>
    </w:p>
    <w:p w14:paraId="6B423658">
      <w:pPr>
        <w:rPr>
          <w:rFonts w:ascii="黑体" w:hAnsi="宋体" w:eastAsia="黑体"/>
          <w:sz w:val="24"/>
        </w:rPr>
      </w:pPr>
      <w:r>
        <w:rPr>
          <w:rFonts w:hint="eastAsia" w:ascii="黑体" w:hAnsi="宋体" w:eastAsia="黑体"/>
          <w:sz w:val="24"/>
        </w:rPr>
        <w:t>1</w:t>
      </w:r>
      <w:r>
        <w:rPr>
          <w:rFonts w:ascii="黑体" w:hAnsi="宋体" w:eastAsia="黑体"/>
          <w:sz w:val="24"/>
        </w:rPr>
        <w:t>7.</w:t>
      </w:r>
      <w:r>
        <w:rPr>
          <w:rFonts w:hint="eastAsia" w:ascii="黑体" w:hAnsi="宋体" w:eastAsia="黑体"/>
          <w:sz w:val="24"/>
        </w:rPr>
        <w:t>应答文件其他证明文件的要求</w:t>
      </w:r>
    </w:p>
    <w:p w14:paraId="243B5B22">
      <w:pPr>
        <w:rPr>
          <w:rFonts w:ascii="宋体" w:hAnsi="宋体"/>
          <w:color w:val="FF0000"/>
          <w:szCs w:val="21"/>
        </w:rPr>
      </w:pPr>
      <w:r>
        <w:rPr>
          <w:rFonts w:hint="eastAsia" w:ascii="黑体" w:hAnsi="宋体" w:eastAsia="黑体"/>
          <w:sz w:val="24"/>
        </w:rPr>
        <w:t xml:space="preserve">    </w:t>
      </w:r>
      <w:r>
        <w:rPr>
          <w:rFonts w:hint="eastAsia" w:ascii="宋体" w:hAnsi="宋体"/>
          <w:szCs w:val="21"/>
        </w:rPr>
        <w:t>1</w:t>
      </w:r>
      <w:r>
        <w:rPr>
          <w:rFonts w:ascii="宋体" w:hAnsi="宋体"/>
          <w:szCs w:val="21"/>
        </w:rPr>
        <w:t>7</w:t>
      </w:r>
      <w:r>
        <w:rPr>
          <w:rFonts w:hint="eastAsia" w:ascii="宋体" w:hAnsi="宋体"/>
          <w:szCs w:val="21"/>
        </w:rPr>
        <w:t>.1采用综合评分法的项目，对项目谈判文件《评审信息》评分项中涉及的相关业绩、社保情况等内容以及《资格性审查表》和《符合性审查表》中涉及的证明材料，供应商应提供相关部门出具的证明材料扫描件或照片，原件备查。有关扫描件（或照片）的尺寸和清晰度要求能够使用电脑阅读、识别和判断。若供应商未按要求提供证明材料或提供的是部分证明材料或提供不清晰的扫描件（或照片）的，谈判小组有权认定其应答文件未对谈判文件有关需求进行响应，涉及资格性检查或符合性检查的予以应答无效处理，涉及《评审信息》打分项的则该项评分予以0分处理。谈判小组对供应商应答资料是否异常、是否有效问题进行核查和判定，如认为供应商应答资料有异常或无效的，若涉及资格性审查或符合性审查条款的，则应作应答无效处理；若涉及评分的，则作不得分处理。</w:t>
      </w:r>
      <w:bookmarkStart w:id="49" w:name="_Hlk71407299"/>
    </w:p>
    <w:bookmarkEnd w:id="49"/>
    <w:p w14:paraId="58BB1F4A">
      <w:pPr>
        <w:ind w:firstLine="411" w:firstLineChars="196"/>
        <w:rPr>
          <w:rFonts w:ascii="宋体" w:hAnsi="宋体"/>
          <w:szCs w:val="21"/>
        </w:rPr>
      </w:pPr>
      <w:r>
        <w:rPr>
          <w:rFonts w:hint="eastAsia" w:ascii="宋体" w:hAnsi="宋体"/>
          <w:szCs w:val="21"/>
        </w:rPr>
        <w:t>1</w:t>
      </w:r>
      <w:r>
        <w:rPr>
          <w:rFonts w:ascii="宋体" w:hAnsi="宋体"/>
          <w:szCs w:val="21"/>
        </w:rPr>
        <w:t>7</w:t>
      </w:r>
      <w:r>
        <w:rPr>
          <w:rFonts w:hint="eastAsia" w:ascii="宋体" w:hAnsi="宋体"/>
          <w:szCs w:val="21"/>
        </w:rPr>
        <w:t>.2本项目涉及提供的有关资质（资格）证书，若原有资质（资格）证书处于年审期间，须提供证书颁发部门提供的回执，并且回执须证明该证书依然有效（若在法规范围不需提供的，供应商应作书面说明并提供证明文件，否则该证书无效），则该供应商提供年审证明的可按原资质（资格）投标</w:t>
      </w:r>
      <w:r>
        <w:rPr>
          <w:rFonts w:hint="eastAsia" w:ascii="宋体" w:hAnsi="宋体"/>
          <w:lang w:eastAsia="zh-CN"/>
        </w:rPr>
        <w:t>（</w:t>
      </w:r>
      <w:r>
        <w:rPr>
          <w:rFonts w:hint="eastAsia" w:ascii="宋体" w:hAnsi="宋体"/>
          <w:lang w:val="en-US" w:eastAsia="zh-CN"/>
        </w:rPr>
        <w:t>应答</w:t>
      </w:r>
      <w:r>
        <w:rPr>
          <w:rFonts w:hint="eastAsia" w:ascii="宋体" w:hAnsi="宋体"/>
          <w:lang w:eastAsia="zh-CN"/>
        </w:rPr>
        <w:t>）</w:t>
      </w:r>
      <w:r>
        <w:rPr>
          <w:rFonts w:hint="eastAsia" w:ascii="宋体" w:hAnsi="宋体"/>
          <w:szCs w:val="21"/>
        </w:rPr>
        <w:t>；若供应商正在申报上一级别资质（资格），在未获批准之前，仍按原级别资质（资格）投标</w:t>
      </w:r>
      <w:r>
        <w:rPr>
          <w:rFonts w:hint="eastAsia" w:ascii="宋体" w:hAnsi="宋体"/>
          <w:lang w:eastAsia="zh-CN"/>
        </w:rPr>
        <w:t>（</w:t>
      </w:r>
      <w:r>
        <w:rPr>
          <w:rFonts w:hint="eastAsia" w:ascii="宋体" w:hAnsi="宋体"/>
          <w:lang w:val="en-US" w:eastAsia="zh-CN"/>
        </w:rPr>
        <w:t>应答</w:t>
      </w:r>
      <w:r>
        <w:rPr>
          <w:rFonts w:hint="eastAsia" w:ascii="宋体" w:hAnsi="宋体"/>
          <w:lang w:eastAsia="zh-CN"/>
        </w:rPr>
        <w:t>）</w:t>
      </w:r>
      <w:r>
        <w:rPr>
          <w:rFonts w:hint="eastAsia" w:ascii="宋体" w:hAnsi="宋体"/>
          <w:szCs w:val="21"/>
        </w:rPr>
        <w:t>。</w:t>
      </w:r>
    </w:p>
    <w:p w14:paraId="63B97A52">
      <w:pPr>
        <w:rPr>
          <w:rFonts w:ascii="黑体" w:hAnsi="宋体" w:eastAsia="黑体"/>
          <w:sz w:val="24"/>
        </w:rPr>
      </w:pPr>
      <w:r>
        <w:rPr>
          <w:rFonts w:ascii="黑体" w:hAnsi="宋体" w:eastAsia="黑体"/>
          <w:sz w:val="24"/>
        </w:rPr>
        <w:t>18</w:t>
      </w:r>
      <w:r>
        <w:rPr>
          <w:rFonts w:hint="eastAsia" w:ascii="黑体" w:hAnsi="宋体" w:eastAsia="黑体"/>
          <w:sz w:val="24"/>
        </w:rPr>
        <w:t>．谈判应答有效期</w:t>
      </w:r>
    </w:p>
    <w:p w14:paraId="41FE40D2">
      <w:pPr>
        <w:ind w:firstLine="411" w:firstLineChars="196"/>
        <w:rPr>
          <w:rFonts w:ascii="宋体" w:hAnsi="宋体"/>
          <w:szCs w:val="21"/>
        </w:rPr>
      </w:pPr>
      <w:r>
        <w:rPr>
          <w:rFonts w:ascii="宋体" w:hAnsi="宋体"/>
          <w:szCs w:val="21"/>
        </w:rPr>
        <w:t>18</w:t>
      </w:r>
      <w:r>
        <w:rPr>
          <w:rFonts w:hint="eastAsia" w:ascii="宋体" w:hAnsi="宋体"/>
          <w:szCs w:val="21"/>
        </w:rPr>
        <w:t>.1 谈判应答有效期为</w:t>
      </w:r>
      <w:r>
        <w:rPr>
          <w:rFonts w:hint="eastAsia" w:ascii="Arial" w:hAnsi="Arial" w:cs="Arial"/>
          <w:szCs w:val="21"/>
        </w:rPr>
        <w:t>从谈判截止之日算起的日历天数。</w:t>
      </w:r>
      <w:r>
        <w:rPr>
          <w:rFonts w:hint="eastAsia" w:ascii="宋体" w:hAnsi="宋体"/>
          <w:szCs w:val="21"/>
        </w:rPr>
        <w:t>在此期限内，所有应答文件均保持有效。</w:t>
      </w:r>
    </w:p>
    <w:p w14:paraId="52EE5CBC">
      <w:pPr>
        <w:ind w:firstLine="411" w:firstLineChars="196"/>
        <w:rPr>
          <w:rFonts w:ascii="宋体" w:hAnsi="宋体"/>
          <w:szCs w:val="21"/>
        </w:rPr>
      </w:pPr>
      <w:r>
        <w:rPr>
          <w:rFonts w:ascii="宋体" w:hAnsi="宋体"/>
          <w:szCs w:val="21"/>
        </w:rPr>
        <w:t>18</w:t>
      </w:r>
      <w:r>
        <w:rPr>
          <w:rFonts w:hint="eastAsia" w:ascii="宋体" w:hAnsi="宋体"/>
          <w:szCs w:val="21"/>
        </w:rPr>
        <w:t>.2 在特殊情况下，政府集中采购机构在原定的谈判应答有效期满之前，政府集中采购机构可以根据需要以书面形式（包括政府集中采购机构网站公开发布方式）向供应商提出延长谈判应答有效期的要求，对此要求供应商须以书面形式予以答复，供应商可以拒绝政府集中采购机构此项要求，其应答在原谈判应答有效期满后不再有效。同意延长谈判应答有效期的供应商不能要求也不允许修改其应答文件。</w:t>
      </w:r>
    </w:p>
    <w:p w14:paraId="56BA7D5D">
      <w:pPr>
        <w:ind w:firstLine="411" w:firstLineChars="196"/>
        <w:rPr>
          <w:rFonts w:ascii="宋体" w:hAnsi="宋体"/>
          <w:szCs w:val="21"/>
        </w:rPr>
      </w:pPr>
      <w:r>
        <w:rPr>
          <w:rFonts w:ascii="宋体" w:hAnsi="宋体"/>
          <w:szCs w:val="21"/>
        </w:rPr>
        <w:t>18.3</w:t>
      </w:r>
      <w:r>
        <w:rPr>
          <w:rFonts w:hint="eastAsia" w:ascii="宋体" w:hAnsi="宋体"/>
          <w:szCs w:val="21"/>
        </w:rPr>
        <w:t xml:space="preserve"> 成交供应商的应答文件有效期，截止于完成本谈判文件规定的全部项目内容，并通过竣工验收及保修期结束。</w:t>
      </w:r>
    </w:p>
    <w:p w14:paraId="5CD534D3">
      <w:pPr>
        <w:rPr>
          <w:rFonts w:ascii="黑体" w:hAnsi="宋体" w:eastAsia="黑体"/>
          <w:sz w:val="24"/>
        </w:rPr>
      </w:pPr>
      <w:r>
        <w:rPr>
          <w:rFonts w:hint="eastAsia" w:ascii="黑体" w:hAnsi="宋体" w:eastAsia="黑体"/>
          <w:sz w:val="24"/>
        </w:rPr>
        <w:t>1</w:t>
      </w:r>
      <w:r>
        <w:rPr>
          <w:rFonts w:ascii="黑体" w:hAnsi="宋体" w:eastAsia="黑体"/>
          <w:sz w:val="24"/>
        </w:rPr>
        <w:t>9.</w:t>
      </w:r>
      <w:r>
        <w:rPr>
          <w:rFonts w:hint="eastAsia" w:ascii="黑体" w:hAnsi="宋体" w:eastAsia="黑体"/>
          <w:sz w:val="24"/>
        </w:rPr>
        <w:t xml:space="preserve">关于谈判保证金 </w:t>
      </w:r>
    </w:p>
    <w:p w14:paraId="30D00535">
      <w:pPr>
        <w:rPr>
          <w:rFonts w:ascii="宋体" w:hAnsi="宋体"/>
          <w:szCs w:val="21"/>
        </w:rPr>
      </w:pPr>
      <w:r>
        <w:rPr>
          <w:rFonts w:hint="eastAsia" w:ascii="宋体" w:hAnsi="宋体"/>
          <w:szCs w:val="21"/>
        </w:rPr>
        <w:t xml:space="preserve">    </w:t>
      </w:r>
      <w:r>
        <w:rPr>
          <w:rFonts w:ascii="宋体" w:hAnsi="宋体"/>
          <w:szCs w:val="21"/>
        </w:rPr>
        <w:t>19</w:t>
      </w:r>
      <w:r>
        <w:rPr>
          <w:rFonts w:hint="eastAsia" w:ascii="宋体" w:hAnsi="宋体"/>
          <w:szCs w:val="21"/>
        </w:rPr>
        <w:t xml:space="preserve">.1 </w:t>
      </w:r>
      <w:r>
        <w:rPr>
          <w:rFonts w:hint="eastAsia"/>
        </w:rPr>
        <w:t>根据《深圳市财政局关于调整政府采购投标（响应）保证金管理政策的通知 》（深财购〔2021〕51 号 ）文的规定，本项目不收取谈判保证金。</w:t>
      </w:r>
    </w:p>
    <w:p w14:paraId="35833DD5">
      <w:pPr>
        <w:rPr>
          <w:rFonts w:ascii="黑体" w:hAnsi="宋体" w:eastAsia="黑体"/>
          <w:sz w:val="24"/>
        </w:rPr>
      </w:pPr>
      <w:r>
        <w:rPr>
          <w:rFonts w:ascii="黑体" w:hAnsi="宋体" w:eastAsia="黑体"/>
          <w:sz w:val="24"/>
        </w:rPr>
        <w:t>20.</w:t>
      </w:r>
      <w:r>
        <w:rPr>
          <w:rFonts w:hint="eastAsia" w:ascii="黑体" w:hAnsi="宋体" w:eastAsia="黑体"/>
          <w:sz w:val="24"/>
        </w:rPr>
        <w:t>供应商的替代方案</w:t>
      </w:r>
    </w:p>
    <w:p w14:paraId="2C89D5F1">
      <w:pPr>
        <w:ind w:firstLine="411" w:firstLineChars="196"/>
        <w:rPr>
          <w:rFonts w:ascii="宋体" w:hAnsi="宋体"/>
          <w:szCs w:val="21"/>
        </w:rPr>
      </w:pPr>
      <w:r>
        <w:rPr>
          <w:rFonts w:hint="eastAsia" w:ascii="宋体" w:hAnsi="宋体"/>
          <w:szCs w:val="21"/>
        </w:rPr>
        <w:t>2</w:t>
      </w:r>
      <w:r>
        <w:rPr>
          <w:rFonts w:ascii="宋体" w:hAnsi="宋体"/>
          <w:szCs w:val="21"/>
        </w:rPr>
        <w:t>0</w:t>
      </w:r>
      <w:r>
        <w:rPr>
          <w:rFonts w:hint="eastAsia" w:ascii="宋体" w:hAnsi="宋体"/>
          <w:szCs w:val="21"/>
        </w:rPr>
        <w:t>.1供应商所提交的应答文件应完全满足谈判文件（包括图纸和技术规范所示的基本技术设计）的要求。除非项目明确允许供应商提交替代方案，否则供应商有关替代方案的条款将初审不通过，作应答无效处理。</w:t>
      </w:r>
    </w:p>
    <w:p w14:paraId="4C3512B8">
      <w:pPr>
        <w:ind w:firstLine="411" w:firstLineChars="196"/>
        <w:rPr>
          <w:rFonts w:ascii="宋体" w:hAnsi="宋体"/>
          <w:szCs w:val="21"/>
        </w:rPr>
      </w:pPr>
      <w:r>
        <w:rPr>
          <w:rFonts w:hint="eastAsia" w:ascii="宋体" w:hAnsi="宋体"/>
          <w:szCs w:val="21"/>
        </w:rPr>
        <w:t>2</w:t>
      </w:r>
      <w:r>
        <w:rPr>
          <w:rFonts w:ascii="宋体" w:hAnsi="宋体"/>
          <w:szCs w:val="21"/>
        </w:rPr>
        <w:t>0</w:t>
      </w:r>
      <w:r>
        <w:rPr>
          <w:rFonts w:hint="eastAsia" w:ascii="宋体" w:hAnsi="宋体"/>
          <w:szCs w:val="21"/>
        </w:rPr>
        <w:t>.2 如果允许供应商提交替代方案，则准备提交替代方案的供应商除应提交一份满足谈判文件（包括图纸和技术规范所示的基本技术设计）要求的应答文件外，还应提交需评审其替代方案所需的全部资料，包括项目方案书、技术规范、替代方案报价书、所建议的项目方案及有关的其它详细资料。</w:t>
      </w:r>
    </w:p>
    <w:p w14:paraId="04F33834">
      <w:pPr>
        <w:rPr>
          <w:rFonts w:ascii="黑体" w:hAnsi="宋体" w:eastAsia="黑体"/>
          <w:sz w:val="24"/>
        </w:rPr>
      </w:pPr>
      <w:r>
        <w:rPr>
          <w:rFonts w:hint="eastAsia" w:ascii="黑体" w:hAnsi="宋体" w:eastAsia="黑体"/>
          <w:sz w:val="24"/>
        </w:rPr>
        <w:t>2</w:t>
      </w:r>
      <w:r>
        <w:rPr>
          <w:rFonts w:ascii="黑体" w:hAnsi="宋体" w:eastAsia="黑体"/>
          <w:sz w:val="24"/>
        </w:rPr>
        <w:t>1.</w:t>
      </w:r>
      <w:r>
        <w:rPr>
          <w:rFonts w:hint="eastAsia" w:ascii="黑体" w:hAnsi="宋体" w:eastAsia="黑体"/>
          <w:sz w:val="24"/>
        </w:rPr>
        <w:t>应答</w:t>
      </w:r>
      <w:r>
        <w:rPr>
          <w:rFonts w:ascii="黑体" w:hAnsi="宋体" w:eastAsia="黑体"/>
          <w:sz w:val="24"/>
        </w:rPr>
        <w:t>文件的</w:t>
      </w:r>
      <w:r>
        <w:rPr>
          <w:rFonts w:hint="eastAsia" w:ascii="黑体" w:hAnsi="宋体" w:eastAsia="黑体"/>
          <w:sz w:val="24"/>
        </w:rPr>
        <w:t>制作</w:t>
      </w:r>
      <w:r>
        <w:rPr>
          <w:rFonts w:ascii="黑体" w:hAnsi="宋体" w:eastAsia="黑体"/>
          <w:sz w:val="24"/>
        </w:rPr>
        <w:t>要求</w:t>
      </w:r>
    </w:p>
    <w:p w14:paraId="12D2ECC7">
      <w:pPr>
        <w:ind w:firstLine="411" w:firstLineChars="196"/>
        <w:rPr>
          <w:rFonts w:ascii="宋体" w:hAnsi="宋体"/>
          <w:color w:val="FF0000"/>
        </w:rPr>
      </w:pPr>
      <w:r>
        <w:rPr>
          <w:rFonts w:hint="eastAsia" w:ascii="宋体" w:hAnsi="宋体"/>
          <w:color w:val="FF0000"/>
        </w:rPr>
        <w:t>2</w:t>
      </w:r>
      <w:r>
        <w:rPr>
          <w:rFonts w:ascii="宋体" w:hAnsi="宋体"/>
          <w:color w:val="FF0000"/>
        </w:rPr>
        <w:t>1</w:t>
      </w:r>
      <w:r>
        <w:rPr>
          <w:rFonts w:hint="eastAsia" w:ascii="宋体" w:hAnsi="宋体"/>
          <w:color w:val="FF0000"/>
        </w:rPr>
        <w:t>.1供应商应准备所投项目的电子应答文件（即应答文件）一份。此电子应答文件须由供应商根据政府集中采购机构提供的后缀名为.TYZB的电子谈判文件，下载并使用相应的深圳市自行采购系统投标文件制作专用软件打开招标文件（.TYZB格式）【下载地址：https://www.szggzy.com/jyfw/list.html?id=jyfwzfcg】。</w:t>
      </w:r>
    </w:p>
    <w:p w14:paraId="0B2D30D7">
      <w:pPr>
        <w:ind w:firstLine="411" w:firstLineChars="196"/>
        <w:rPr>
          <w:rFonts w:ascii="宋体" w:hAnsi="宋体"/>
        </w:rPr>
      </w:pPr>
      <w:r>
        <w:rPr>
          <w:rFonts w:hint="eastAsia" w:ascii="宋体" w:hAnsi="宋体"/>
        </w:rPr>
        <w:t>2</w:t>
      </w:r>
      <w:r>
        <w:rPr>
          <w:rFonts w:ascii="宋体" w:hAnsi="宋体"/>
        </w:rPr>
        <w:t>1</w:t>
      </w:r>
      <w:r>
        <w:rPr>
          <w:rFonts w:hint="eastAsia" w:ascii="宋体" w:hAnsi="宋体"/>
        </w:rPr>
        <w:t>.2供应商在使用《投标书编制软件》编制应答文件时须注意：</w:t>
      </w:r>
    </w:p>
    <w:p w14:paraId="7677C058">
      <w:pPr>
        <w:ind w:firstLine="411" w:firstLineChars="196"/>
        <w:rPr>
          <w:rFonts w:ascii="宋体" w:hAnsi="宋体"/>
        </w:rPr>
      </w:pPr>
      <w:r>
        <w:rPr>
          <w:rFonts w:hint="eastAsia" w:ascii="宋体" w:hAnsi="宋体"/>
        </w:rPr>
        <w:t>2</w:t>
      </w:r>
      <w:r>
        <w:rPr>
          <w:rFonts w:ascii="宋体" w:hAnsi="宋体"/>
        </w:rPr>
        <w:t>1</w:t>
      </w:r>
      <w:r>
        <w:rPr>
          <w:rFonts w:hint="eastAsia" w:ascii="宋体" w:hAnsi="宋体"/>
        </w:rPr>
        <w:t>.2.1导入《投标书编制软件》的谈判文件项目编号、包号应与以此制作的应答文件项目编号、包号一致。例如，不能将甲项目A包的应答文件导入《投标书编制软件》，制作乙项目B包的应答文件。</w:t>
      </w:r>
    </w:p>
    <w:p w14:paraId="0C7A1979">
      <w:pPr>
        <w:ind w:firstLine="411" w:firstLineChars="196"/>
        <w:rPr>
          <w:rFonts w:ascii="宋体" w:hAnsi="宋体"/>
        </w:rPr>
      </w:pPr>
      <w:r>
        <w:rPr>
          <w:rFonts w:hint="eastAsia" w:ascii="宋体" w:hAnsi="宋体"/>
        </w:rPr>
        <w:t>2</w:t>
      </w:r>
      <w:r>
        <w:rPr>
          <w:rFonts w:ascii="宋体" w:hAnsi="宋体"/>
        </w:rPr>
        <w:t>1</w:t>
      </w:r>
      <w:r>
        <w:rPr>
          <w:rFonts w:hint="eastAsia" w:ascii="宋体" w:hAnsi="宋体"/>
        </w:rPr>
        <w:t>.2.2不能用非本公司的电子密钥加密本公司的应答文件，或者用其它公司的登录用户上传本公司的应答文件。</w:t>
      </w:r>
    </w:p>
    <w:p w14:paraId="312ADB99">
      <w:pPr>
        <w:ind w:firstLine="411" w:firstLineChars="196"/>
        <w:rPr>
          <w:rFonts w:ascii="宋体" w:hAnsi="宋体"/>
        </w:rPr>
      </w:pPr>
      <w:r>
        <w:rPr>
          <w:rFonts w:hint="eastAsia" w:ascii="宋体" w:hAnsi="宋体"/>
        </w:rPr>
        <w:t>2</w:t>
      </w:r>
      <w:r>
        <w:rPr>
          <w:rFonts w:ascii="宋体" w:hAnsi="宋体"/>
        </w:rPr>
        <w:t>1</w:t>
      </w:r>
      <w:r>
        <w:rPr>
          <w:rFonts w:hint="eastAsia" w:ascii="宋体" w:hAnsi="宋体"/>
        </w:rPr>
        <w:t>.2.3要求用《投标书编制软件》编制应答文件的包，不能用其它方式编制应答文件。编制应答文件时，电脑须连通互联网。</w:t>
      </w:r>
    </w:p>
    <w:p w14:paraId="281A8B34">
      <w:pPr>
        <w:ind w:firstLine="411" w:firstLineChars="196"/>
        <w:rPr>
          <w:rFonts w:ascii="宋体" w:hAnsi="宋体"/>
        </w:rPr>
      </w:pPr>
      <w:r>
        <w:rPr>
          <w:rFonts w:hint="eastAsia" w:ascii="宋体" w:hAnsi="宋体"/>
        </w:rPr>
        <w:t>2</w:t>
      </w:r>
      <w:r>
        <w:rPr>
          <w:rFonts w:ascii="宋体" w:hAnsi="宋体"/>
        </w:rPr>
        <w:t>1</w:t>
      </w:r>
      <w:r>
        <w:rPr>
          <w:rFonts w:hint="eastAsia" w:ascii="宋体" w:hAnsi="宋体"/>
        </w:rPr>
        <w:t>.2.4应答文件不能带病毒。政府集中采购机构将用专业杀毒软件对应答文件进行病毒检测，如果这两种软件均报告发现病毒，则政府集中采购机构认为该应答文件带病毒。</w:t>
      </w:r>
    </w:p>
    <w:p w14:paraId="06970D0F">
      <w:pPr>
        <w:ind w:firstLine="411" w:firstLineChars="196"/>
        <w:rPr>
          <w:rFonts w:ascii="宋体" w:hAnsi="宋体"/>
          <w:color w:val="FF0000"/>
        </w:rPr>
      </w:pPr>
      <w:r>
        <w:rPr>
          <w:rFonts w:hint="eastAsia" w:ascii="宋体" w:hAnsi="宋体"/>
        </w:rPr>
        <w:t>2</w:t>
      </w:r>
      <w:r>
        <w:rPr>
          <w:rFonts w:ascii="宋体" w:hAnsi="宋体"/>
        </w:rPr>
        <w:t>1</w:t>
      </w:r>
      <w:r>
        <w:rPr>
          <w:rFonts w:hint="eastAsia" w:ascii="宋体" w:hAnsi="宋体"/>
        </w:rPr>
        <w:t>.2.5</w:t>
      </w:r>
      <w:r>
        <w:rPr>
          <w:rFonts w:hint="eastAsia" w:ascii="宋体" w:hAnsi="宋体" w:eastAsia="宋体" w:cs="Times New Roman"/>
          <w:b/>
        </w:rPr>
        <w:t>“</w:t>
      </w:r>
      <w:r>
        <w:rPr>
          <w:rFonts w:hint="eastAsia" w:ascii="宋体" w:hAnsi="宋体" w:cs="Times New Roman"/>
          <w:b/>
          <w:lang w:val="en-US" w:eastAsia="zh-CN"/>
        </w:rPr>
        <w:t>投标信息</w:t>
      </w:r>
      <w:r>
        <w:rPr>
          <w:rFonts w:hint="eastAsia" w:ascii="宋体" w:hAnsi="宋体" w:eastAsia="宋体" w:cs="Times New Roman"/>
          <w:b/>
        </w:rPr>
        <w:t>”中的“投标报价”将作为价格分计算依据；其它信息仅是对投标文件相关内容的概括性表述，不作为评审依据</w:t>
      </w:r>
      <w:r>
        <w:rPr>
          <w:rFonts w:hint="eastAsia" w:ascii="宋体" w:hAnsi="宋体"/>
          <w:color w:val="FF0000"/>
        </w:rPr>
        <w:t>。</w:t>
      </w:r>
    </w:p>
    <w:p w14:paraId="17C3085D">
      <w:pPr>
        <w:ind w:firstLine="411" w:firstLineChars="196"/>
        <w:rPr>
          <w:rFonts w:ascii="宋体" w:hAnsi="宋体"/>
        </w:rPr>
      </w:pPr>
      <w:r>
        <w:rPr>
          <w:rFonts w:hint="eastAsia" w:ascii="宋体" w:hAnsi="宋体"/>
        </w:rPr>
        <w:t>23.2.6供应商在编辑应答文件时，</w:t>
      </w:r>
      <w:r>
        <w:rPr>
          <w:rFonts w:hint="eastAsia" w:ascii="宋体" w:hAnsi="宋体"/>
          <w:b/>
        </w:rPr>
        <w:t>在应答文件目录中属于本节点内容的必须在本节点中填写，填写到其他节点或附件，</w:t>
      </w:r>
      <w:r>
        <w:rPr>
          <w:rFonts w:hint="eastAsia" w:ascii="宋体" w:hAnsi="宋体"/>
        </w:rPr>
        <w:t>一切后果由供应商自行承担。</w:t>
      </w:r>
    </w:p>
    <w:p w14:paraId="140019C9">
      <w:pPr>
        <w:ind w:firstLine="411" w:firstLineChars="196"/>
        <w:rPr>
          <w:rFonts w:ascii="宋体" w:hAnsi="宋体"/>
        </w:rPr>
      </w:pPr>
      <w:r>
        <w:rPr>
          <w:rFonts w:hint="eastAsia" w:ascii="宋体" w:hAnsi="宋体"/>
        </w:rPr>
        <w:t>23.2.7应答文件编写完成后，</w:t>
      </w:r>
      <w:r>
        <w:rPr>
          <w:rFonts w:hint="eastAsia" w:ascii="宋体" w:hAnsi="宋体" w:eastAsia="宋体" w:cs="Times New Roman"/>
          <w:b/>
          <w:lang w:val="en-US" w:eastAsia="zh-CN"/>
        </w:rPr>
        <w:t>可选择</w:t>
      </w:r>
      <w:r>
        <w:rPr>
          <w:rFonts w:hint="eastAsia" w:ascii="宋体" w:hAnsi="宋体" w:eastAsia="宋体" w:cs="Times New Roman"/>
          <w:b/>
        </w:rPr>
        <w:t>用属于投标人的电子密钥</w:t>
      </w:r>
      <w:r>
        <w:rPr>
          <w:rFonts w:hint="eastAsia" w:ascii="宋体" w:hAnsi="宋体" w:eastAsia="宋体" w:cs="Times New Roman"/>
          <w:b/>
          <w:lang w:val="en-US" w:eastAsia="zh-CN"/>
        </w:rPr>
        <w:t>或电子营业执照</w:t>
      </w:r>
      <w:r>
        <w:rPr>
          <w:rFonts w:hint="eastAsia" w:ascii="宋体" w:hAnsi="宋体" w:eastAsia="宋体" w:cs="Times New Roman"/>
          <w:b/>
        </w:rPr>
        <w:t>进行加密</w:t>
      </w:r>
      <w:r>
        <w:rPr>
          <w:rFonts w:hint="eastAsia" w:ascii="宋体" w:hAnsi="宋体"/>
          <w:b/>
        </w:rPr>
        <w:t>。</w:t>
      </w:r>
    </w:p>
    <w:p w14:paraId="79B68969">
      <w:pPr>
        <w:ind w:firstLine="411" w:firstLineChars="196"/>
        <w:rPr>
          <w:rFonts w:ascii="宋体" w:hAnsi="宋体"/>
        </w:rPr>
      </w:pPr>
      <w:r>
        <w:rPr>
          <w:rFonts w:hint="eastAsia" w:ascii="宋体" w:hAnsi="宋体"/>
        </w:rPr>
        <w:t>23.2.8政府集中采购机构不接受谈判截止时间后递交的纸质、电子、传真等所有形式的应答文件。由于对网上</w:t>
      </w:r>
      <w:r>
        <w:rPr>
          <w:rFonts w:hint="eastAsia" w:ascii="宋体" w:hAnsi="宋体"/>
          <w:lang w:val="en-US" w:eastAsia="zh-CN"/>
        </w:rPr>
        <w:t>自行</w:t>
      </w:r>
      <w:r>
        <w:rPr>
          <w:rFonts w:hint="eastAsia" w:ascii="宋体" w:hAnsi="宋体"/>
        </w:rPr>
        <w:t>采购系统操作不熟悉或自身电脑、网络等原因导致不能在谈判截止时间之前上传应答文件（应答文件），政府集中采购机构概不负责。建议于谈判前一个工作日完成应答文件的制作与上传，如上传确有困难，</w:t>
      </w:r>
      <w:r>
        <w:rPr>
          <w:rFonts w:hint="eastAsia" w:ascii="宋体" w:hAnsi="宋体"/>
          <w:szCs w:val="21"/>
        </w:rPr>
        <w:t>请及时咨询。</w:t>
      </w:r>
    </w:p>
    <w:p w14:paraId="6619993C">
      <w:pPr>
        <w:ind w:firstLine="411" w:firstLineChars="196"/>
        <w:rPr>
          <w:rFonts w:ascii="宋体" w:hAnsi="宋体"/>
        </w:rPr>
      </w:pPr>
      <w:r>
        <w:rPr>
          <w:rFonts w:hint="eastAsia" w:ascii="宋体" w:hAnsi="宋体"/>
        </w:rPr>
        <w:t>23.2.9如果谈判时出现网络故障、技术故障，影响了谈判活动，政府集中采购机构有权采取措施如延期、接受无法从网上上传的应答文件等，以保障政府采购活动的公开、公平和公正。</w:t>
      </w:r>
    </w:p>
    <w:p w14:paraId="109C967D">
      <w:pPr>
        <w:ind w:firstLine="411" w:firstLineChars="196"/>
        <w:rPr>
          <w:rFonts w:ascii="宋体" w:hAnsi="宋体"/>
        </w:rPr>
      </w:pPr>
      <w:r>
        <w:rPr>
          <w:rFonts w:hint="eastAsia" w:ascii="宋体" w:hAnsi="宋体"/>
        </w:rPr>
        <w:t>23.3电报、电话、传真形式的应答概不接受。</w:t>
      </w:r>
    </w:p>
    <w:p w14:paraId="16321BCC">
      <w:pPr>
        <w:ind w:firstLine="411" w:firstLineChars="196"/>
        <w:rPr>
          <w:rFonts w:ascii="宋体" w:hAnsi="宋体"/>
          <w:b/>
          <w:color w:val="FF0000"/>
        </w:rPr>
      </w:pPr>
      <w:r>
        <w:rPr>
          <w:rFonts w:hint="eastAsia" w:ascii="宋体" w:hAnsi="宋体"/>
          <w:color w:val="FF0000"/>
        </w:rPr>
        <w:t>23.4经供应商电子密钥加密的应答文件无须盖章或签字，专用条款另有要求的除外。</w:t>
      </w:r>
    </w:p>
    <w:p w14:paraId="5150AE41">
      <w:pPr>
        <w:spacing w:line="360" w:lineRule="auto"/>
        <w:ind w:firstLine="422" w:firstLineChars="200"/>
        <w:jc w:val="left"/>
      </w:pPr>
      <w:r>
        <w:rPr>
          <w:rFonts w:hint="eastAsia" w:ascii="宋体" w:hAnsi="宋体"/>
          <w:b/>
        </w:rPr>
        <w:t>23.5</w:t>
      </w:r>
      <w:r>
        <w:rPr>
          <w:rFonts w:hint="eastAsia" w:ascii="宋体" w:hAnsi="宋体"/>
        </w:rPr>
        <w:t xml:space="preserve"> 各类资格（资质）文件提供扫描件，另有专门要求的除外。</w:t>
      </w:r>
    </w:p>
    <w:p w14:paraId="486EE84D">
      <w:pPr>
        <w:pStyle w:val="5"/>
      </w:pPr>
      <w:r>
        <w:rPr>
          <w:rFonts w:hint="eastAsia"/>
        </w:rPr>
        <w:t>四、应答文件的递交</w:t>
      </w:r>
    </w:p>
    <w:p w14:paraId="10CCB297">
      <w:pPr>
        <w:rPr>
          <w:rFonts w:ascii="黑体" w:hAnsi="宋体" w:eastAsia="黑体"/>
          <w:sz w:val="24"/>
        </w:rPr>
      </w:pPr>
      <w:r>
        <w:rPr>
          <w:rFonts w:hint="eastAsia" w:ascii="黑体" w:hAnsi="宋体" w:eastAsia="黑体"/>
          <w:sz w:val="24"/>
        </w:rPr>
        <w:t>24．应答文件的保密</w:t>
      </w:r>
    </w:p>
    <w:p w14:paraId="60633DF7">
      <w:pPr>
        <w:widowControl/>
        <w:spacing w:line="240" w:lineRule="auto"/>
        <w:ind w:firstLine="411" w:firstLineChars="196"/>
        <w:jc w:val="left"/>
        <w:rPr>
          <w:rFonts w:hint="eastAsia" w:ascii="Times New Roman" w:hAnsi="Times New Roman" w:eastAsia="宋体" w:cs="Times New Roman"/>
          <w:color w:val="FF0000"/>
          <w:lang w:eastAsia="zh-CN"/>
        </w:rPr>
      </w:pPr>
      <w:r>
        <w:rPr>
          <w:rFonts w:hint="eastAsia" w:ascii="宋体" w:hAnsi="宋体" w:eastAsia="宋体" w:cs="Times New Roman"/>
        </w:rPr>
        <w:t>24.1</w:t>
      </w:r>
      <w:r>
        <w:rPr>
          <w:rFonts w:hint="eastAsia" w:ascii="Times New Roman" w:hAnsi="Times New Roman" w:eastAsia="宋体" w:cs="Times New Roman"/>
          <w:color w:val="FF0000"/>
          <w:lang w:val="en-US" w:eastAsia="zh-CN"/>
        </w:rPr>
        <w:t>投标文件</w:t>
      </w:r>
      <w:r>
        <w:rPr>
          <w:rFonts w:hint="eastAsia" w:ascii="Times New Roman" w:hAnsi="Times New Roman" w:eastAsia="宋体" w:cs="Times New Roman"/>
          <w:color w:val="FF0000"/>
        </w:rPr>
        <w:t>生成后会选择是否加密投标文件，如不加密则直接点击生成文件即可，如需加密请插入CA锁，点击加密后生成文件，需输入CA锁密码即可加密成功</w:t>
      </w:r>
      <w:r>
        <w:rPr>
          <w:rFonts w:hint="eastAsia" w:ascii="Times New Roman" w:hAnsi="Times New Roman" w:eastAsia="宋体" w:cs="Times New Roman"/>
          <w:color w:val="FF0000"/>
          <w:lang w:eastAsia="zh-CN"/>
        </w:rPr>
        <w:t>。</w:t>
      </w:r>
    </w:p>
    <w:p w14:paraId="04A6B22C">
      <w:pPr>
        <w:spacing w:line="360" w:lineRule="auto"/>
        <w:rPr>
          <w:rFonts w:ascii="Times New Roman" w:hAnsi="Times New Roman" w:eastAsia="宋体" w:cs="Times New Roman"/>
        </w:rPr>
      </w:pPr>
      <w:r>
        <w:rPr>
          <w:rFonts w:hint="eastAsia" w:ascii="Times New Roman" w:hAnsi="Times New Roman" w:eastAsia="宋体" w:cs="Times New Roman"/>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7"/>
                    <a:stretch>
                      <a:fillRect/>
                    </a:stretch>
                  </pic:blipFill>
                  <pic:spPr>
                    <a:xfrm>
                      <a:off x="0" y="0"/>
                      <a:ext cx="5266690" cy="2126615"/>
                    </a:xfrm>
                    <a:prstGeom prst="rect">
                      <a:avLst/>
                    </a:prstGeom>
                  </pic:spPr>
                </pic:pic>
              </a:graphicData>
            </a:graphic>
          </wp:inline>
        </w:drawing>
      </w:r>
    </w:p>
    <w:p w14:paraId="07512923">
      <w:pPr>
        <w:widowControl w:val="0"/>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加密后会提示文件生成成功！</w:t>
      </w:r>
    </w:p>
    <w:p w14:paraId="418B4AAD">
      <w:pPr>
        <w:jc w:val="left"/>
        <w:rPr>
          <w:rFonts w:ascii="Times New Roman" w:hAnsi="Times New Roman" w:eastAsia="宋体" w:cs="Times New Roman"/>
          <w:sz w:val="24"/>
        </w:rPr>
      </w:pPr>
      <w:r>
        <w:rPr>
          <w:rFonts w:hint="eastAsia" w:ascii="Times New Roman" w:hAnsi="Times New Roman" w:eastAsia="宋体" w:cs="Times New Roman"/>
          <w:color w:val="FF0000"/>
          <w:kern w:val="2"/>
          <w:sz w:val="21"/>
          <w:szCs w:val="24"/>
          <w:lang w:val="en-US" w:eastAsia="zh-CN" w:bidi="ar-SA"/>
        </w:rPr>
        <w:t>(注意：</w:t>
      </w:r>
      <w:r>
        <w:rPr>
          <w:rFonts w:hint="eastAsia" w:ascii="Times New Roman" w:hAnsi="Times New Roman" w:eastAsia="宋体" w:cs="Times New Roman"/>
          <w:kern w:val="2"/>
          <w:sz w:val="21"/>
          <w:szCs w:val="24"/>
          <w:lang w:val="en-US" w:eastAsia="zh-CN" w:bidi="ar-SA"/>
        </w:rPr>
        <w:t>加密的投标文件</w:t>
      </w:r>
      <w:r>
        <w:rPr>
          <w:rFonts w:hint="eastAsia" w:ascii="Times New Roman" w:hAnsi="Times New Roman" w:eastAsia="宋体" w:cs="Times New Roman"/>
          <w:color w:val="FF0000"/>
          <w:kern w:val="2"/>
          <w:sz w:val="21"/>
          <w:szCs w:val="24"/>
          <w:lang w:val="en-US" w:eastAsia="zh-CN" w:bidi="ar-SA"/>
        </w:rPr>
        <w:t>开标时须使用加密文件时使用的锁在项目规定时间内解密！</w:t>
      </w:r>
      <w:r>
        <w:rPr>
          <w:rFonts w:hint="eastAsia" w:ascii="Times New Roman" w:hAnsi="Times New Roman" w:eastAsia="宋体" w:cs="Times New Roman"/>
          <w:color w:val="FF0000"/>
        </w:rPr>
        <w:t>)</w:t>
      </w:r>
    </w:p>
    <w:p w14:paraId="38931771">
      <w:pPr>
        <w:rPr>
          <w:sz w:val="24"/>
        </w:rPr>
      </w:pPr>
    </w:p>
    <w:p w14:paraId="4F63A124">
      <w:pPr>
        <w:rPr>
          <w:rFonts w:hint="eastAsia" w:ascii="宋体" w:hAnsi="宋体"/>
          <w:b/>
        </w:rPr>
      </w:pPr>
      <w:r>
        <w:rPr>
          <w:rFonts w:ascii="Times New Roman" w:hAnsi="Times New Roman" w:eastAsia="宋体" w:cs="Times New Roman"/>
        </w:rP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8"/>
                    <a:stretch>
                      <a:fillRect/>
                    </a:stretch>
                  </pic:blipFill>
                  <pic:spPr>
                    <a:xfrm>
                      <a:off x="0" y="0"/>
                      <a:ext cx="5266690" cy="2185035"/>
                    </a:xfrm>
                    <a:prstGeom prst="rect">
                      <a:avLst/>
                    </a:prstGeom>
                    <a:noFill/>
                    <a:ln>
                      <a:noFill/>
                    </a:ln>
                  </pic:spPr>
                </pic:pic>
              </a:graphicData>
            </a:graphic>
          </wp:inline>
        </w:drawing>
      </w:r>
    </w:p>
    <w:p w14:paraId="3D41B766">
      <w:pPr>
        <w:rPr>
          <w:rFonts w:ascii="宋体" w:hAnsi="宋体"/>
          <w:b/>
        </w:rPr>
      </w:pPr>
      <w:r>
        <w:rPr>
          <w:rFonts w:hint="eastAsia" w:ascii="宋体" w:hAnsi="宋体"/>
          <w:b/>
        </w:rPr>
        <w:t>24.2若采购项目出现延期情况：</w:t>
      </w:r>
    </w:p>
    <w:p w14:paraId="629A1A7E">
      <w:pPr>
        <w:ind w:firstLine="422" w:firstLineChars="200"/>
        <w:rPr>
          <w:rFonts w:ascii="黑体" w:hAnsi="宋体" w:eastAsia="黑体" w:cs="Times New Roman"/>
          <w:b/>
          <w:sz w:val="24"/>
        </w:rPr>
      </w:pPr>
      <w:r>
        <w:rPr>
          <w:rFonts w:hint="eastAsia" w:ascii="宋体" w:hAnsi="宋体" w:eastAsia="宋体" w:cs="Times New Roman"/>
          <w:b/>
        </w:rPr>
        <w:t>如果供下载的</w:t>
      </w:r>
      <w:r>
        <w:rPr>
          <w:rFonts w:hint="eastAsia" w:ascii="宋体" w:hAnsi="宋体" w:cs="Times New Roman"/>
          <w:b/>
          <w:lang w:val="en-US" w:eastAsia="zh-CN"/>
        </w:rPr>
        <w:t>谈判</w:t>
      </w:r>
      <w:r>
        <w:rPr>
          <w:rFonts w:hint="eastAsia" w:ascii="宋体" w:hAnsi="宋体" w:eastAsia="宋体" w:cs="Times New Roman"/>
          <w:b/>
        </w:rPr>
        <w:t>文件有更新，投标人必须重新下载</w:t>
      </w:r>
      <w:r>
        <w:rPr>
          <w:rFonts w:hint="eastAsia" w:ascii="宋体" w:hAnsi="宋体" w:cs="Times New Roman"/>
          <w:b/>
          <w:lang w:val="en-US" w:eastAsia="zh-CN"/>
        </w:rPr>
        <w:t>谈判</w:t>
      </w:r>
      <w:r>
        <w:rPr>
          <w:rFonts w:hint="eastAsia" w:ascii="宋体" w:hAnsi="宋体" w:eastAsia="宋体" w:cs="Times New Roman"/>
          <w:b/>
        </w:rPr>
        <w:t>文件、重新制作</w:t>
      </w:r>
      <w:r>
        <w:rPr>
          <w:rFonts w:hint="eastAsia" w:ascii="宋体" w:hAnsi="宋体" w:cs="Times New Roman"/>
          <w:b/>
          <w:lang w:val="en-US" w:eastAsia="zh-CN"/>
        </w:rPr>
        <w:t>应答</w:t>
      </w:r>
      <w:r>
        <w:rPr>
          <w:rFonts w:hint="eastAsia" w:ascii="宋体" w:hAnsi="宋体" w:eastAsia="宋体" w:cs="Times New Roman"/>
          <w:b/>
        </w:rPr>
        <w:t>文件、重新加密</w:t>
      </w:r>
      <w:r>
        <w:rPr>
          <w:rFonts w:hint="eastAsia" w:ascii="宋体" w:hAnsi="宋体" w:cs="Times New Roman"/>
          <w:b/>
          <w:lang w:val="en-US" w:eastAsia="zh-CN"/>
        </w:rPr>
        <w:t>应答</w:t>
      </w:r>
      <w:r>
        <w:rPr>
          <w:rFonts w:hint="eastAsia" w:ascii="宋体" w:hAnsi="宋体" w:eastAsia="宋体" w:cs="Times New Roman"/>
          <w:b/>
        </w:rPr>
        <w:t>文件、重新上传</w:t>
      </w:r>
      <w:r>
        <w:rPr>
          <w:rFonts w:hint="eastAsia" w:ascii="宋体" w:hAnsi="宋体" w:cs="Times New Roman"/>
          <w:b/>
          <w:lang w:val="en-US" w:eastAsia="zh-CN"/>
        </w:rPr>
        <w:t>应答</w:t>
      </w:r>
      <w:r>
        <w:rPr>
          <w:rFonts w:hint="eastAsia" w:ascii="宋体" w:hAnsi="宋体" w:eastAsia="宋体" w:cs="Times New Roman"/>
          <w:b/>
        </w:rPr>
        <w:t>文件；如果供下载的</w:t>
      </w:r>
      <w:r>
        <w:rPr>
          <w:rFonts w:hint="eastAsia" w:ascii="宋体" w:hAnsi="宋体" w:cs="Times New Roman"/>
          <w:b/>
          <w:lang w:val="en-US" w:eastAsia="zh-CN"/>
        </w:rPr>
        <w:t>谈判</w:t>
      </w:r>
      <w:r>
        <w:rPr>
          <w:rFonts w:hint="eastAsia" w:ascii="宋体" w:hAnsi="宋体" w:eastAsia="宋体" w:cs="Times New Roman"/>
          <w:b/>
        </w:rPr>
        <w:t>文件没有更新，投标人必须重新加密</w:t>
      </w:r>
      <w:r>
        <w:rPr>
          <w:rFonts w:hint="eastAsia" w:ascii="宋体" w:hAnsi="宋体" w:cs="Times New Roman"/>
          <w:b/>
          <w:lang w:val="en-US" w:eastAsia="zh-CN"/>
        </w:rPr>
        <w:t>应答</w:t>
      </w:r>
      <w:r>
        <w:rPr>
          <w:rFonts w:hint="eastAsia" w:ascii="宋体" w:hAnsi="宋体" w:eastAsia="宋体" w:cs="Times New Roman"/>
          <w:b/>
        </w:rPr>
        <w:t>文件、重新上传</w:t>
      </w:r>
      <w:r>
        <w:rPr>
          <w:rFonts w:hint="eastAsia" w:ascii="宋体" w:hAnsi="宋体" w:cs="Times New Roman"/>
          <w:b/>
          <w:lang w:val="en-US" w:eastAsia="zh-CN"/>
        </w:rPr>
        <w:t>应答</w:t>
      </w:r>
      <w:r>
        <w:rPr>
          <w:rFonts w:hint="eastAsia" w:ascii="宋体" w:hAnsi="宋体" w:eastAsia="宋体" w:cs="Times New Roman"/>
          <w:b/>
        </w:rPr>
        <w:t>文件（是否重新制作</w:t>
      </w:r>
      <w:r>
        <w:rPr>
          <w:rFonts w:hint="eastAsia" w:ascii="宋体" w:hAnsi="宋体" w:cs="Times New Roman"/>
          <w:b/>
          <w:lang w:val="en-US" w:eastAsia="zh-CN"/>
        </w:rPr>
        <w:t>应答</w:t>
      </w:r>
      <w:r>
        <w:rPr>
          <w:rFonts w:hint="eastAsia" w:ascii="宋体" w:hAnsi="宋体" w:eastAsia="宋体" w:cs="Times New Roman"/>
          <w:b/>
        </w:rPr>
        <w:t>文件根据项目实际情况定）。否则，投标人自行承担</w:t>
      </w:r>
      <w:r>
        <w:rPr>
          <w:rFonts w:hint="eastAsia" w:ascii="宋体" w:hAnsi="宋体" w:cs="Times New Roman"/>
          <w:b/>
          <w:lang w:val="en-US" w:eastAsia="zh-CN"/>
        </w:rPr>
        <w:t>应答</w:t>
      </w:r>
      <w:r>
        <w:rPr>
          <w:rFonts w:hint="eastAsia" w:ascii="宋体" w:hAnsi="宋体" w:eastAsia="宋体" w:cs="Times New Roman"/>
          <w:b/>
        </w:rPr>
        <w:t>文件无法解密导致</w:t>
      </w:r>
      <w:r>
        <w:rPr>
          <w:rFonts w:hint="eastAsia" w:ascii="宋体" w:hAnsi="宋体" w:cs="Times New Roman"/>
          <w:b/>
          <w:lang w:val="en-US" w:eastAsia="zh-CN"/>
        </w:rPr>
        <w:t>应答</w:t>
      </w:r>
      <w:r>
        <w:rPr>
          <w:rFonts w:hint="eastAsia" w:ascii="宋体" w:hAnsi="宋体" w:eastAsia="宋体" w:cs="Times New Roman"/>
          <w:b/>
        </w:rPr>
        <w:t>无效的后果。</w:t>
      </w:r>
    </w:p>
    <w:p w14:paraId="1B205CDE">
      <w:pPr>
        <w:rPr>
          <w:rFonts w:ascii="黑体" w:hAnsi="宋体" w:eastAsia="黑体"/>
          <w:sz w:val="24"/>
        </w:rPr>
      </w:pPr>
      <w:r>
        <w:rPr>
          <w:rFonts w:hint="eastAsia" w:ascii="黑体" w:hAnsi="宋体" w:eastAsia="黑体"/>
          <w:sz w:val="24"/>
        </w:rPr>
        <w:t>25．上传应答文件及谈判截止日期</w:t>
      </w:r>
    </w:p>
    <w:p w14:paraId="7B068718">
      <w:pPr>
        <w:ind w:firstLine="411" w:firstLineChars="196"/>
        <w:rPr>
          <w:rFonts w:hint="eastAsia" w:ascii="宋体" w:hAnsi="宋体"/>
        </w:rPr>
      </w:pPr>
      <w:r>
        <w:rPr>
          <w:rFonts w:hint="eastAsia" w:ascii="宋体" w:hAnsi="宋体"/>
        </w:rPr>
        <w:t>25.1实行网上投标，生成投标文件后供应商需要在投标文件递交截止时间之前递交投标文件，超过规定时间则无法递交。</w:t>
      </w:r>
    </w:p>
    <w:p w14:paraId="386EF4C1">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5FF7B25">
      <w:pPr>
        <w:ind w:firstLine="411" w:firstLineChars="196"/>
        <w:rPr>
          <w:rFonts w:ascii="宋体" w:hAnsi="宋体"/>
        </w:rPr>
      </w:pPr>
      <w:r>
        <w:rPr>
          <w:rFonts w:hint="eastAsia" w:ascii="宋体" w:hAnsi="宋体"/>
        </w:rPr>
        <w:t>25.3投标截止时间以后不得上传投标文件。</w:t>
      </w:r>
    </w:p>
    <w:p w14:paraId="6D4D7CE2">
      <w:pPr>
        <w:rPr>
          <w:rFonts w:ascii="黑体" w:hAnsi="宋体" w:eastAsia="黑体"/>
          <w:sz w:val="24"/>
        </w:rPr>
      </w:pPr>
      <w:r>
        <w:rPr>
          <w:rFonts w:ascii="黑体" w:hAnsi="宋体" w:eastAsia="黑体"/>
          <w:sz w:val="24"/>
        </w:rPr>
        <w:t>26</w:t>
      </w:r>
      <w:r>
        <w:rPr>
          <w:rFonts w:hint="eastAsia" w:ascii="黑体" w:hAnsi="宋体" w:eastAsia="黑体"/>
          <w:sz w:val="24"/>
        </w:rPr>
        <w:t>．应答</w:t>
      </w:r>
      <w:r>
        <w:rPr>
          <w:rFonts w:ascii="黑体" w:hAnsi="宋体" w:eastAsia="黑体"/>
          <w:sz w:val="24"/>
        </w:rPr>
        <w:t>文件的修改和撤销</w:t>
      </w:r>
    </w:p>
    <w:p w14:paraId="730B628F">
      <w:pPr>
        <w:ind w:firstLine="411" w:firstLineChars="196"/>
        <w:rPr>
          <w:rFonts w:ascii="宋体" w:hAnsi="宋体"/>
        </w:rPr>
      </w:pPr>
      <w:r>
        <w:rPr>
          <w:rFonts w:ascii="宋体" w:hAnsi="宋体"/>
        </w:rPr>
        <w:t>26.</w:t>
      </w:r>
      <w:r>
        <w:rPr>
          <w:rFonts w:hint="eastAsia" w:ascii="宋体" w:hAnsi="宋体"/>
        </w:rPr>
        <w:t>1供应商</w:t>
      </w:r>
      <w:r>
        <w:rPr>
          <w:rFonts w:ascii="宋体" w:hAnsi="宋体"/>
        </w:rPr>
        <w:t>在提交</w:t>
      </w:r>
      <w:r>
        <w:rPr>
          <w:rFonts w:hint="eastAsia" w:ascii="宋体" w:hAnsi="宋体"/>
        </w:rPr>
        <w:t>应答</w:t>
      </w:r>
      <w:r>
        <w:rPr>
          <w:rFonts w:ascii="宋体" w:hAnsi="宋体"/>
        </w:rPr>
        <w:t>文件后可对其</w:t>
      </w:r>
      <w:r>
        <w:rPr>
          <w:rFonts w:hint="eastAsia" w:ascii="宋体" w:hAnsi="宋体"/>
        </w:rPr>
        <w:t>应答</w:t>
      </w:r>
      <w:r>
        <w:rPr>
          <w:rFonts w:ascii="宋体" w:hAnsi="宋体"/>
        </w:rPr>
        <w:t>文件进行修改</w:t>
      </w:r>
      <w:r>
        <w:rPr>
          <w:rFonts w:hint="eastAsia" w:ascii="宋体" w:hAnsi="宋体"/>
        </w:rPr>
        <w:t>并重新上传应答文件</w:t>
      </w:r>
      <w:r>
        <w:rPr>
          <w:rFonts w:ascii="宋体" w:hAnsi="宋体"/>
        </w:rPr>
        <w:t>或</w:t>
      </w:r>
      <w:r>
        <w:rPr>
          <w:rFonts w:hint="eastAsia" w:ascii="宋体" w:hAnsi="宋体"/>
        </w:rPr>
        <w:t>在网上进行</w:t>
      </w:r>
      <w:r>
        <w:rPr>
          <w:rFonts w:ascii="宋体" w:hAnsi="宋体"/>
        </w:rPr>
        <w:t>撤销</w:t>
      </w:r>
      <w:r>
        <w:rPr>
          <w:rFonts w:hint="eastAsia" w:ascii="宋体" w:hAnsi="宋体"/>
        </w:rPr>
        <w:t>应答的操作</w:t>
      </w:r>
      <w:r>
        <w:rPr>
          <w:rFonts w:ascii="宋体" w:hAnsi="宋体"/>
        </w:rPr>
        <w:t>。</w:t>
      </w:r>
    </w:p>
    <w:p w14:paraId="6A4ABE17">
      <w:pPr>
        <w:ind w:firstLine="411" w:firstLineChars="196"/>
        <w:rPr>
          <w:rFonts w:ascii="宋体" w:hAnsi="宋体"/>
        </w:rPr>
      </w:pPr>
      <w:r>
        <w:rPr>
          <w:rFonts w:ascii="宋体" w:hAnsi="宋体"/>
        </w:rPr>
        <w:t>26.</w:t>
      </w:r>
      <w:r>
        <w:rPr>
          <w:rFonts w:hint="eastAsia" w:ascii="宋体" w:hAnsi="宋体"/>
        </w:rPr>
        <w:t>2</w:t>
      </w:r>
      <w:bookmarkStart w:id="50" w:name="_Hlk72663776"/>
      <w:r>
        <w:rPr>
          <w:rFonts w:hint="eastAsia" w:ascii="宋体" w:hAnsi="宋体"/>
        </w:rPr>
        <w:t>谈判</w:t>
      </w:r>
      <w:r>
        <w:rPr>
          <w:rFonts w:ascii="宋体" w:hAnsi="宋体"/>
        </w:rPr>
        <w:t>截止时间以后不</w:t>
      </w:r>
      <w:r>
        <w:rPr>
          <w:rFonts w:hint="eastAsia" w:ascii="宋体" w:hAnsi="宋体"/>
        </w:rPr>
        <w:t>能通过网上政府采购系统</w:t>
      </w:r>
      <w:r>
        <w:rPr>
          <w:rFonts w:ascii="宋体" w:hAnsi="宋体"/>
        </w:rPr>
        <w:t>修改</w:t>
      </w:r>
      <w:r>
        <w:rPr>
          <w:rFonts w:hint="eastAsia" w:ascii="宋体" w:hAnsi="宋体"/>
        </w:rPr>
        <w:t>应答</w:t>
      </w:r>
      <w:r>
        <w:rPr>
          <w:rFonts w:ascii="宋体" w:hAnsi="宋体"/>
        </w:rPr>
        <w:t>文件。</w:t>
      </w:r>
      <w:bookmarkEnd w:id="50"/>
    </w:p>
    <w:p w14:paraId="0418A4CA">
      <w:pPr>
        <w:ind w:firstLine="411" w:firstLineChars="196"/>
        <w:rPr>
          <w:rFonts w:ascii="宋体" w:hAnsi="宋体"/>
        </w:rPr>
      </w:pPr>
      <w:r>
        <w:rPr>
          <w:rFonts w:ascii="宋体" w:hAnsi="宋体"/>
        </w:rPr>
        <w:t>26.</w:t>
      </w:r>
      <w:r>
        <w:rPr>
          <w:rFonts w:hint="eastAsia" w:ascii="宋体" w:hAnsi="宋体"/>
        </w:rPr>
        <w:t>3从应答截止期至供应商在应答文件中确定的谈判应答有效期之间的这段时间内，供应商不得撤回其谈判应答。</w:t>
      </w:r>
    </w:p>
    <w:p w14:paraId="5C6930F8">
      <w:pPr>
        <w:ind w:firstLine="420" w:firstLineChars="200"/>
        <w:rPr>
          <w:rFonts w:ascii="宋体" w:hAnsi="宋体"/>
          <w:szCs w:val="21"/>
        </w:rPr>
      </w:pPr>
      <w:r>
        <w:rPr>
          <w:rFonts w:hint="eastAsia" w:ascii="宋体" w:hAnsi="宋体"/>
          <w:szCs w:val="21"/>
        </w:rPr>
        <w:t>2</w:t>
      </w:r>
      <w:r>
        <w:rPr>
          <w:rFonts w:ascii="宋体" w:hAnsi="宋体"/>
          <w:szCs w:val="21"/>
        </w:rPr>
        <w:t>6</w:t>
      </w:r>
      <w:r>
        <w:rPr>
          <w:rFonts w:hint="eastAsia" w:ascii="宋体" w:hAnsi="宋体"/>
          <w:szCs w:val="21"/>
        </w:rPr>
        <w:t>.4政府集中采购机构不退还应答文件。</w:t>
      </w:r>
    </w:p>
    <w:p w14:paraId="3BE98108">
      <w:pPr>
        <w:pStyle w:val="5"/>
      </w:pPr>
      <w:r>
        <w:rPr>
          <w:rFonts w:hint="eastAsia"/>
        </w:rPr>
        <w:t>五、谈判</w:t>
      </w:r>
    </w:p>
    <w:p w14:paraId="6A93DFFA">
      <w:pPr>
        <w:rPr>
          <w:rFonts w:ascii="黑体" w:hAnsi="宋体" w:eastAsia="黑体"/>
          <w:sz w:val="24"/>
        </w:rPr>
      </w:pPr>
      <w:bookmarkStart w:id="51" w:name="_Toc78703964"/>
      <w:r>
        <w:rPr>
          <w:rFonts w:ascii="黑体" w:hAnsi="宋体" w:eastAsia="黑体"/>
          <w:sz w:val="24"/>
        </w:rPr>
        <w:t>27.</w:t>
      </w:r>
      <w:r>
        <w:rPr>
          <w:rFonts w:hint="eastAsia" w:ascii="黑体" w:hAnsi="宋体" w:eastAsia="黑体"/>
          <w:sz w:val="24"/>
        </w:rPr>
        <w:t>谈判</w:t>
      </w:r>
      <w:bookmarkEnd w:id="51"/>
      <w:r>
        <w:rPr>
          <w:rFonts w:hint="eastAsia" w:ascii="黑体" w:hAnsi="宋体" w:eastAsia="黑体"/>
          <w:sz w:val="24"/>
        </w:rPr>
        <w:t>要求</w:t>
      </w:r>
    </w:p>
    <w:p w14:paraId="6EAF7BC6">
      <w:pPr>
        <w:ind w:firstLine="411" w:firstLineChars="196"/>
        <w:rPr>
          <w:rFonts w:ascii="宋体" w:hAnsi="宋体"/>
        </w:rPr>
      </w:pPr>
      <w:r>
        <w:rPr>
          <w:rFonts w:ascii="宋体" w:hAnsi="宋体"/>
        </w:rPr>
        <w:t>27</w:t>
      </w:r>
      <w:r>
        <w:rPr>
          <w:rFonts w:hint="eastAsia" w:ascii="宋体" w:hAnsi="宋体"/>
        </w:rPr>
        <w:t>.1供应商须在谈判当日的谈判时间至解密截止时间内进行解密，逾期未解密的作应答处理。</w:t>
      </w:r>
    </w:p>
    <w:p w14:paraId="794676E3">
      <w:pPr>
        <w:ind w:firstLine="411" w:firstLineChars="196"/>
        <w:rPr>
          <w:rFonts w:ascii="宋体" w:hAnsi="宋体"/>
        </w:rPr>
      </w:pPr>
      <w:r>
        <w:rPr>
          <w:rFonts w:ascii="宋体" w:hAnsi="宋体"/>
        </w:rPr>
        <w:t>27</w:t>
      </w:r>
      <w:r>
        <w:rPr>
          <w:rFonts w:hint="eastAsia" w:ascii="宋体" w:hAnsi="宋体"/>
        </w:rPr>
        <w:t>.2</w:t>
      </w:r>
      <w:r>
        <w:rPr>
          <w:rFonts w:hint="eastAsia" w:ascii="宋体" w:hAnsi="宋体"/>
          <w:szCs w:val="21"/>
        </w:rPr>
        <w:t>政府集中采购机构将在满足开标条件（①解密时间结束，解密后的投标</w:t>
      </w:r>
      <w:r>
        <w:rPr>
          <w:rFonts w:hint="eastAsia" w:ascii="宋体" w:hAnsi="宋体"/>
          <w:lang w:eastAsia="zh-CN"/>
        </w:rPr>
        <w:t>（</w:t>
      </w:r>
      <w:r>
        <w:rPr>
          <w:rFonts w:hint="eastAsia" w:ascii="宋体" w:hAnsi="宋体"/>
          <w:lang w:val="en-US" w:eastAsia="zh-CN"/>
        </w:rPr>
        <w:t>应答</w:t>
      </w:r>
      <w:r>
        <w:rPr>
          <w:rFonts w:hint="eastAsia" w:ascii="宋体" w:hAnsi="宋体"/>
          <w:lang w:eastAsia="zh-CN"/>
        </w:rPr>
        <w:t>）</w:t>
      </w:r>
      <w:r>
        <w:rPr>
          <w:rFonts w:hint="eastAsia" w:ascii="宋体" w:hAnsi="宋体"/>
          <w:szCs w:val="21"/>
        </w:rPr>
        <w:t>供应商数量满足开标要求或②解密时间结束前所有投标</w:t>
      </w:r>
      <w:r>
        <w:rPr>
          <w:rFonts w:hint="eastAsia" w:ascii="宋体" w:hAnsi="宋体"/>
          <w:lang w:eastAsia="zh-CN"/>
        </w:rPr>
        <w:t>（</w:t>
      </w:r>
      <w:r>
        <w:rPr>
          <w:rFonts w:hint="eastAsia" w:ascii="宋体" w:hAnsi="宋体"/>
          <w:lang w:val="en-US" w:eastAsia="zh-CN"/>
        </w:rPr>
        <w:t>应答</w:t>
      </w:r>
      <w:r>
        <w:rPr>
          <w:rFonts w:hint="eastAsia" w:ascii="宋体" w:hAnsi="宋体"/>
          <w:lang w:eastAsia="zh-CN"/>
        </w:rPr>
        <w:t>）</w:t>
      </w:r>
      <w:r>
        <w:rPr>
          <w:rFonts w:hint="eastAsia" w:ascii="宋体" w:hAnsi="宋体"/>
          <w:szCs w:val="21"/>
        </w:rPr>
        <w:t>供应商均完成投标</w:t>
      </w:r>
      <w:r>
        <w:rPr>
          <w:rFonts w:hint="eastAsia" w:ascii="宋体" w:hAnsi="宋体"/>
          <w:lang w:eastAsia="zh-CN"/>
        </w:rPr>
        <w:t>（</w:t>
      </w:r>
      <w:r>
        <w:rPr>
          <w:rFonts w:hint="eastAsia" w:ascii="宋体" w:hAnsi="宋体"/>
          <w:lang w:val="en-US" w:eastAsia="zh-CN"/>
        </w:rPr>
        <w:t>应答</w:t>
      </w:r>
      <w:r>
        <w:rPr>
          <w:rFonts w:hint="eastAsia" w:ascii="宋体" w:hAnsi="宋体"/>
          <w:lang w:eastAsia="zh-CN"/>
        </w:rPr>
        <w:t>）</w:t>
      </w:r>
      <w:r>
        <w:rPr>
          <w:rFonts w:hint="eastAsia" w:ascii="宋体" w:hAnsi="宋体"/>
          <w:szCs w:val="21"/>
        </w:rPr>
        <w:t>文件解密）后，对投标</w:t>
      </w:r>
      <w:r>
        <w:rPr>
          <w:rFonts w:hint="eastAsia" w:ascii="宋体" w:hAnsi="宋体"/>
          <w:lang w:eastAsia="zh-CN"/>
        </w:rPr>
        <w:t>（</w:t>
      </w:r>
      <w:r>
        <w:rPr>
          <w:rFonts w:hint="eastAsia" w:ascii="宋体" w:hAnsi="宋体"/>
          <w:lang w:val="en-US" w:eastAsia="zh-CN"/>
        </w:rPr>
        <w:t>应答</w:t>
      </w:r>
      <w:r>
        <w:rPr>
          <w:rFonts w:hint="eastAsia" w:ascii="宋体" w:hAnsi="宋体"/>
          <w:lang w:eastAsia="zh-CN"/>
        </w:rPr>
        <w:t>）</w:t>
      </w:r>
      <w:r>
        <w:rPr>
          <w:rFonts w:hint="eastAsia" w:ascii="宋体" w:hAnsi="宋体"/>
          <w:szCs w:val="21"/>
        </w:rPr>
        <w:t>文件进行开标，并在网上公布开标结果。</w:t>
      </w:r>
    </w:p>
    <w:p w14:paraId="5E80FD3A">
      <w:pPr>
        <w:ind w:firstLine="411" w:firstLineChars="196"/>
        <w:rPr>
          <w:rFonts w:hint="eastAsia" w:ascii="宋体" w:hAnsi="宋体"/>
        </w:rPr>
      </w:pPr>
      <w:r>
        <w:rPr>
          <w:rFonts w:ascii="宋体" w:hAnsi="宋体"/>
        </w:rPr>
        <w:t>27</w:t>
      </w:r>
      <w:r>
        <w:rPr>
          <w:rFonts w:hint="eastAsia" w:ascii="宋体" w:hAnsi="宋体"/>
        </w:rPr>
        <w:t>.3评审委员会（谈判小组成员）由采购人代表和评审专家组成，成员人数应当为</w:t>
      </w:r>
      <w:r>
        <w:rPr>
          <w:rFonts w:ascii="宋体" w:hAnsi="宋体"/>
        </w:rPr>
        <w:t>3</w:t>
      </w:r>
      <w:r>
        <w:rPr>
          <w:rFonts w:hint="eastAsia" w:ascii="宋体" w:hAnsi="宋体"/>
        </w:rPr>
        <w:t>人以上单数，其中评审专家（谈判小组成员）不得少于成员总数的三分之二。</w:t>
      </w:r>
    </w:p>
    <w:p w14:paraId="75CA7E58">
      <w:pPr>
        <w:rPr>
          <w:rFonts w:ascii="黑体" w:hAnsi="宋体" w:eastAsia="黑体"/>
          <w:sz w:val="24"/>
        </w:rPr>
      </w:pPr>
      <w:r>
        <w:rPr>
          <w:rFonts w:ascii="黑体" w:hAnsi="宋体" w:eastAsia="黑体"/>
          <w:sz w:val="24"/>
        </w:rPr>
        <w:t>28.</w:t>
      </w:r>
      <w:r>
        <w:rPr>
          <w:rFonts w:hint="eastAsia" w:ascii="黑体" w:hAnsi="宋体" w:eastAsia="黑体"/>
          <w:sz w:val="24"/>
        </w:rPr>
        <w:t>谈判应答文件的审查</w:t>
      </w:r>
    </w:p>
    <w:p w14:paraId="6D4B6D45">
      <w:pPr>
        <w:tabs>
          <w:tab w:val="left" w:pos="-1080"/>
        </w:tabs>
        <w:ind w:firstLine="420" w:firstLineChars="200"/>
        <w:rPr>
          <w:rFonts w:ascii="宋体" w:hAnsi="宋体"/>
          <w:b/>
          <w:bCs/>
        </w:rPr>
      </w:pPr>
      <w:r>
        <w:rPr>
          <w:rFonts w:ascii="宋体" w:hAnsi="宋体"/>
        </w:rPr>
        <w:t>28</w:t>
      </w:r>
      <w:r>
        <w:rPr>
          <w:rFonts w:hint="eastAsia" w:ascii="宋体" w:hAnsi="宋体"/>
        </w:rPr>
        <w:t>.1 谈判前，谈判小组将对谈判应答文件进行审查，</w:t>
      </w:r>
      <w:r>
        <w:rPr>
          <w:rFonts w:hint="eastAsia" w:ascii="宋体" w:hAnsi="宋体"/>
          <w:b/>
          <w:bCs/>
        </w:rPr>
        <w:t>当谈判应答文件出现下列情况之一的将视为无效，按应答无效处理，不得进入谈判：</w:t>
      </w:r>
    </w:p>
    <w:p w14:paraId="6CB3D063">
      <w:pPr>
        <w:tabs>
          <w:tab w:val="left" w:pos="-1080"/>
        </w:tabs>
        <w:ind w:firstLine="422" w:firstLineChars="200"/>
        <w:rPr>
          <w:rFonts w:ascii="宋体" w:hAnsi="宋体"/>
          <w:b/>
        </w:rPr>
      </w:pPr>
      <w:r>
        <w:rPr>
          <w:rFonts w:hint="eastAsia" w:ascii="宋体" w:hAnsi="宋体"/>
          <w:b/>
        </w:rPr>
        <w:t>具体内容见《资格性审查表》。</w:t>
      </w:r>
    </w:p>
    <w:p w14:paraId="32DDFE50">
      <w:pPr>
        <w:rPr>
          <w:rFonts w:ascii="黑体" w:hAnsi="宋体" w:eastAsia="黑体"/>
          <w:sz w:val="24"/>
        </w:rPr>
      </w:pPr>
      <w:bookmarkStart w:id="52" w:name="_Toc78703965"/>
      <w:r>
        <w:rPr>
          <w:rFonts w:ascii="黑体" w:hAnsi="宋体" w:eastAsia="黑体"/>
          <w:sz w:val="24"/>
        </w:rPr>
        <w:t>29.</w:t>
      </w:r>
      <w:r>
        <w:rPr>
          <w:rFonts w:hint="eastAsia" w:ascii="黑体" w:hAnsi="宋体" w:eastAsia="黑体"/>
          <w:sz w:val="24"/>
        </w:rPr>
        <w:t>谈判应答文件的澄清或修改</w:t>
      </w:r>
      <w:bookmarkEnd w:id="52"/>
    </w:p>
    <w:p w14:paraId="10269FC8">
      <w:pPr>
        <w:tabs>
          <w:tab w:val="left" w:pos="-1080"/>
        </w:tabs>
        <w:ind w:firstLine="420" w:firstLineChars="200"/>
        <w:rPr>
          <w:rFonts w:ascii="宋体" w:hAnsi="宋体"/>
        </w:rPr>
      </w:pPr>
      <w:r>
        <w:rPr>
          <w:rFonts w:ascii="宋体" w:hAnsi="宋体"/>
        </w:rPr>
        <w:t>29</w:t>
      </w:r>
      <w:r>
        <w:rPr>
          <w:rFonts w:hint="eastAsia" w:ascii="宋体" w:hAnsi="宋体"/>
        </w:rPr>
        <w:t>.1谈判小组可以要求供应商对谈判应答文件含义不明确的内容作必要的澄清或者说明，供应商应进行澄清、说明。</w:t>
      </w:r>
    </w:p>
    <w:p w14:paraId="7627F9FF">
      <w:pPr>
        <w:tabs>
          <w:tab w:val="left" w:pos="-1080"/>
        </w:tabs>
        <w:ind w:firstLine="420" w:firstLineChars="200"/>
        <w:rPr>
          <w:rFonts w:ascii="宋体" w:hAnsi="宋体"/>
        </w:rPr>
      </w:pPr>
      <w:r>
        <w:rPr>
          <w:rFonts w:ascii="宋体" w:hAnsi="宋体"/>
        </w:rPr>
        <w:t>29.2</w:t>
      </w:r>
      <w:r>
        <w:rPr>
          <w:rFonts w:hint="eastAsia" w:ascii="宋体" w:hAnsi="宋体"/>
        </w:rPr>
        <w:t xml:space="preserve"> 允许供应商在谈判结束之前根据谈判小组提出的内容进行澄清、修改或完善，或对方案进行相应的调整。</w:t>
      </w:r>
    </w:p>
    <w:p w14:paraId="15C807A3">
      <w:pPr>
        <w:rPr>
          <w:rFonts w:ascii="黑体" w:hAnsi="宋体" w:eastAsia="黑体"/>
          <w:sz w:val="24"/>
        </w:rPr>
      </w:pPr>
      <w:bookmarkStart w:id="53" w:name="_Toc78703966"/>
      <w:r>
        <w:rPr>
          <w:rFonts w:ascii="黑体" w:hAnsi="宋体" w:eastAsia="黑体"/>
          <w:sz w:val="24"/>
        </w:rPr>
        <w:t>30.</w:t>
      </w:r>
      <w:r>
        <w:rPr>
          <w:rFonts w:hint="eastAsia" w:ascii="黑体" w:hAnsi="宋体" w:eastAsia="黑体"/>
          <w:sz w:val="24"/>
        </w:rPr>
        <w:t>谈判方式及程序</w:t>
      </w:r>
      <w:bookmarkEnd w:id="53"/>
    </w:p>
    <w:p w14:paraId="43997205">
      <w:pPr>
        <w:tabs>
          <w:tab w:val="left" w:pos="-1080"/>
        </w:tabs>
        <w:ind w:firstLine="420" w:firstLineChars="200"/>
        <w:rPr>
          <w:rFonts w:ascii="宋体" w:hAnsi="宋体"/>
        </w:rPr>
      </w:pPr>
      <w:bookmarkStart w:id="54" w:name="_Hlk72664977"/>
      <w:r>
        <w:rPr>
          <w:rFonts w:ascii="宋体" w:hAnsi="宋体"/>
          <w:szCs w:val="21"/>
        </w:rPr>
        <w:t>30</w:t>
      </w:r>
      <w:r>
        <w:rPr>
          <w:rFonts w:hint="eastAsia" w:ascii="宋体" w:hAnsi="宋体"/>
          <w:szCs w:val="21"/>
        </w:rPr>
        <w:t>.1谈判方式为</w:t>
      </w:r>
      <w:r>
        <w:rPr>
          <w:rFonts w:hint="eastAsia" w:ascii="宋体" w:hAnsi="宋体"/>
          <w:b/>
          <w:color w:val="FF0000"/>
          <w:szCs w:val="21"/>
        </w:rPr>
        <w:t>网下谈判</w:t>
      </w:r>
      <w:r>
        <w:rPr>
          <w:rFonts w:hint="eastAsia" w:ascii="宋体" w:hAnsi="宋体"/>
          <w:szCs w:val="21"/>
        </w:rPr>
        <w:t>，谈判程序如下：</w:t>
      </w:r>
    </w:p>
    <w:p w14:paraId="2CBA6479">
      <w:pPr>
        <w:tabs>
          <w:tab w:val="left" w:pos="-1080"/>
        </w:tabs>
        <w:ind w:firstLine="420" w:firstLineChars="200"/>
        <w:rPr>
          <w:rFonts w:ascii="宋体" w:hAnsi="宋体"/>
        </w:rPr>
      </w:pPr>
      <w:r>
        <w:rPr>
          <w:rFonts w:ascii="宋体" w:hAnsi="宋体"/>
        </w:rPr>
        <w:t>30</w:t>
      </w:r>
      <w:r>
        <w:rPr>
          <w:rFonts w:hint="eastAsia" w:ascii="宋体" w:hAnsi="宋体"/>
        </w:rPr>
        <w:t>.2参加谈判的供应商谈判代表和谈判小组成员到谈判现场填写谈判供应商签到表，并交验身份证明文件。</w:t>
      </w:r>
      <w:r>
        <w:rPr>
          <w:rFonts w:hint="eastAsia" w:ascii="宋体" w:hAnsi="宋体"/>
          <w:color w:val="FF0000"/>
        </w:rPr>
        <w:t>身份证明文件指被授权的谈判代表的身份证原件</w:t>
      </w:r>
      <w:r>
        <w:rPr>
          <w:rFonts w:hint="eastAsia" w:ascii="宋体" w:hAnsi="宋体"/>
          <w:color w:val="FF0000"/>
          <w:lang w:val="en-US" w:eastAsia="zh-CN"/>
        </w:rPr>
        <w:t>或电子身份证件</w:t>
      </w:r>
      <w:r>
        <w:rPr>
          <w:rFonts w:hint="eastAsia" w:ascii="宋体" w:hAnsi="宋体"/>
          <w:color w:val="FF0000"/>
        </w:rPr>
        <w:t>(非中国国籍管辖范围人员，可以提供公安部门认可的身份证明材料)；如被授权的谈判代表不是法定代表人（负责人），也不是谈判应答文件签署授权委托书中列明的可以对谈判应答文件的修改和补充的授权委托代理人，则需同时提供法定代表人（负责人）证明书（加盖公章）、法人授权委托书（加盖公章，授权委托内容至少应当包括授权其在本项目谈判组织实施过程中对谈判应答文件进行修改和补充）、被授权的谈判代表身份证原件</w:t>
      </w:r>
      <w:r>
        <w:rPr>
          <w:rFonts w:hint="eastAsia" w:ascii="宋体" w:hAnsi="宋体"/>
          <w:color w:val="FF0000"/>
          <w:lang w:val="en-US" w:eastAsia="zh-CN"/>
        </w:rPr>
        <w:t>或电子身份证件</w:t>
      </w:r>
      <w:r>
        <w:rPr>
          <w:rFonts w:hint="eastAsia" w:ascii="宋体" w:hAnsi="宋体"/>
          <w:color w:val="FF0000"/>
        </w:rPr>
        <w:t>作为身份证明文件。</w:t>
      </w:r>
    </w:p>
    <w:p w14:paraId="3904E74B">
      <w:pPr>
        <w:tabs>
          <w:tab w:val="left" w:pos="-1080"/>
        </w:tabs>
        <w:ind w:firstLine="420" w:firstLineChars="200"/>
        <w:rPr>
          <w:rFonts w:ascii="宋体" w:hAnsi="宋体"/>
        </w:rPr>
      </w:pPr>
      <w:r>
        <w:rPr>
          <w:rFonts w:ascii="宋体" w:hAnsi="宋体"/>
        </w:rPr>
        <w:t>30.</w:t>
      </w:r>
      <w:r>
        <w:rPr>
          <w:rFonts w:hint="eastAsia" w:ascii="宋体" w:hAnsi="宋体"/>
        </w:rPr>
        <w:t>3谈判主持人将在谈判现场宣布谈判规则和谈判纪律。</w:t>
      </w:r>
    </w:p>
    <w:p w14:paraId="32E5795F">
      <w:pPr>
        <w:tabs>
          <w:tab w:val="left" w:pos="-1080"/>
        </w:tabs>
        <w:ind w:firstLine="420" w:firstLineChars="200"/>
        <w:rPr>
          <w:rFonts w:ascii="宋体" w:hAnsi="宋体"/>
        </w:rPr>
      </w:pPr>
      <w:r>
        <w:rPr>
          <w:rFonts w:ascii="宋体" w:hAnsi="宋体"/>
        </w:rPr>
        <w:t>30.</w:t>
      </w:r>
      <w:r>
        <w:rPr>
          <w:rFonts w:hint="eastAsia" w:ascii="宋体" w:hAnsi="宋体"/>
        </w:rPr>
        <w:t>4在谈判中，谈判小组将就服务方案、报价及其它相关事项跟供应商进行谈判。采购文件有实质性变更的，谈判小组应当通过书面告知所有参加谈判的供应商。</w:t>
      </w:r>
    </w:p>
    <w:p w14:paraId="50E0C5D5">
      <w:pPr>
        <w:tabs>
          <w:tab w:val="left" w:pos="-1080"/>
        </w:tabs>
        <w:ind w:firstLine="420" w:firstLineChars="200"/>
        <w:rPr>
          <w:rFonts w:ascii="宋体" w:hAnsi="宋体"/>
        </w:rPr>
      </w:pPr>
      <w:r>
        <w:rPr>
          <w:rFonts w:ascii="宋体" w:hAnsi="宋体"/>
        </w:rPr>
        <w:t>30.</w:t>
      </w:r>
      <w:r>
        <w:rPr>
          <w:rFonts w:hint="eastAsia" w:ascii="宋体" w:hAnsi="宋体"/>
        </w:rPr>
        <w:t>5谈判小组所有成员集中与单一供应商分别进行谈判，谈判应不少于三轮。谈判小组将在每一轮谈判前向所有供应商公布各供应商最新的承诺及报价排名，但不得透露每一家供应商的具体报价及技术资料。应答文件中的报价即为供应商的第一轮报价；最后一轮谈判时供应商谈判代表将获得提示（提示为最后一轮谈判），供应商谈判代表应在规定的时间内对应答文件进行最后更改及书面承诺（含最终报价）。</w:t>
      </w:r>
    </w:p>
    <w:p w14:paraId="0639EDA3">
      <w:pPr>
        <w:tabs>
          <w:tab w:val="left" w:pos="-1080"/>
        </w:tabs>
        <w:ind w:firstLine="420" w:firstLineChars="200"/>
        <w:rPr>
          <w:rFonts w:ascii="宋体" w:hAnsi="宋体"/>
        </w:rPr>
      </w:pPr>
      <w:r>
        <w:rPr>
          <w:rFonts w:ascii="宋体" w:hAnsi="宋体"/>
        </w:rPr>
        <w:t>30.</w:t>
      </w:r>
      <w:r>
        <w:rPr>
          <w:rFonts w:hint="eastAsia" w:ascii="宋体" w:hAnsi="宋体"/>
        </w:rPr>
        <w:t>6谈判结束后，谈判小组根据供应商提供的谈判应答文件、谈判过程中产生的相关资料，对供应商谈判应答文件进行评估与比较，提出书面评审意见。</w:t>
      </w:r>
    </w:p>
    <w:p w14:paraId="6C2F7436">
      <w:pPr>
        <w:tabs>
          <w:tab w:val="left" w:pos="-1080"/>
        </w:tabs>
        <w:ind w:firstLine="420" w:firstLineChars="200"/>
        <w:rPr>
          <w:rFonts w:ascii="宋体" w:hAnsi="宋体"/>
        </w:rPr>
      </w:pPr>
      <w:r>
        <w:rPr>
          <w:rFonts w:ascii="宋体" w:hAnsi="宋体"/>
        </w:rPr>
        <w:t>30</w:t>
      </w:r>
      <w:r>
        <w:rPr>
          <w:rFonts w:hint="eastAsia" w:ascii="宋体" w:hAnsi="宋体"/>
        </w:rPr>
        <w:t>.7谈判小组将对谈判过程进行记录，以存档备查。</w:t>
      </w:r>
    </w:p>
    <w:bookmarkEnd w:id="54"/>
    <w:p w14:paraId="46184EFC">
      <w:pPr>
        <w:keepNext/>
        <w:keepLines/>
        <w:adjustRightInd w:val="0"/>
        <w:snapToGrid w:val="0"/>
        <w:jc w:val="center"/>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六、成交</w:t>
      </w:r>
    </w:p>
    <w:p w14:paraId="3A9E34D9">
      <w:pPr>
        <w:rPr>
          <w:rFonts w:ascii="黑体" w:hAnsi="宋体" w:eastAsia="黑体"/>
          <w:sz w:val="24"/>
        </w:rPr>
      </w:pPr>
      <w:bookmarkStart w:id="55" w:name="_Toc78703968"/>
      <w:r>
        <w:rPr>
          <w:rFonts w:ascii="黑体" w:hAnsi="宋体" w:eastAsia="黑体"/>
          <w:sz w:val="24"/>
        </w:rPr>
        <w:t>31.</w:t>
      </w:r>
      <w:r>
        <w:rPr>
          <w:rFonts w:hint="eastAsia" w:ascii="黑体" w:hAnsi="宋体" w:eastAsia="黑体"/>
          <w:sz w:val="24"/>
        </w:rPr>
        <w:t>应答无效</w:t>
      </w:r>
    </w:p>
    <w:p w14:paraId="33FC501D">
      <w:pPr>
        <w:tabs>
          <w:tab w:val="left" w:pos="-1080"/>
        </w:tabs>
        <w:ind w:firstLine="422" w:firstLineChars="200"/>
        <w:rPr>
          <w:rFonts w:ascii="宋体" w:hAnsi="宋体"/>
          <w:b/>
          <w:bCs/>
        </w:rPr>
      </w:pPr>
      <w:r>
        <w:rPr>
          <w:rFonts w:ascii="宋体" w:hAnsi="宋体"/>
          <w:b/>
          <w:bCs/>
        </w:rPr>
        <w:t>31</w:t>
      </w:r>
      <w:r>
        <w:rPr>
          <w:rFonts w:hint="eastAsia" w:ascii="宋体" w:hAnsi="宋体"/>
          <w:b/>
          <w:bCs/>
        </w:rPr>
        <w:t>.1有下列情形之一的，该供应商的谈判作应答无效处理：</w:t>
      </w:r>
    </w:p>
    <w:p w14:paraId="709D67C8">
      <w:pPr>
        <w:tabs>
          <w:tab w:val="left" w:pos="-1080"/>
        </w:tabs>
        <w:ind w:firstLine="422" w:firstLineChars="200"/>
        <w:rPr>
          <w:rFonts w:ascii="宋体" w:hAnsi="宋体"/>
          <w:b/>
        </w:rPr>
      </w:pPr>
      <w:r>
        <w:rPr>
          <w:rFonts w:hint="eastAsia" w:ascii="宋体" w:hAnsi="宋体"/>
          <w:b/>
        </w:rPr>
        <w:t>具体内容见</w:t>
      </w:r>
      <w:r>
        <w:rPr>
          <w:rFonts w:hint="eastAsia"/>
        </w:rPr>
        <w:t>《</w:t>
      </w:r>
      <w:r>
        <w:rPr>
          <w:rFonts w:hint="eastAsia"/>
          <w:b/>
          <w:bCs/>
        </w:rPr>
        <w:t>资格性审查表</w:t>
      </w:r>
      <w:r>
        <w:rPr>
          <w:rFonts w:hint="eastAsia"/>
        </w:rPr>
        <w:t>》、</w:t>
      </w:r>
      <w:r>
        <w:rPr>
          <w:rFonts w:hint="eastAsia" w:ascii="宋体" w:hAnsi="宋体"/>
          <w:b/>
        </w:rPr>
        <w:t>《符合性审查表》。</w:t>
      </w:r>
    </w:p>
    <w:p w14:paraId="76A13213">
      <w:pPr>
        <w:tabs>
          <w:tab w:val="left" w:pos="-1080"/>
        </w:tabs>
        <w:ind w:firstLine="422" w:firstLineChars="200"/>
        <w:rPr>
          <w:rFonts w:ascii="宋体" w:hAnsi="宋体"/>
          <w:b/>
        </w:rPr>
      </w:pPr>
      <w:r>
        <w:rPr>
          <w:rFonts w:hint="eastAsia" w:ascii="宋体" w:hAnsi="宋体"/>
          <w:b/>
        </w:rPr>
        <w:t>注：《资格性审查表》、《符合性审查表》的所有条款均为应答无效条款，对不属于应答无效条款所列的其它情形，除法律法规另有规定外，不得作为应答无效的理由。供应商若有一条审查不通过则按应答无效处理。</w:t>
      </w:r>
    </w:p>
    <w:p w14:paraId="5C2443B1">
      <w:pPr>
        <w:rPr>
          <w:rFonts w:ascii="黑体" w:hAnsi="宋体" w:eastAsia="黑体"/>
          <w:sz w:val="24"/>
        </w:rPr>
      </w:pPr>
      <w:r>
        <w:rPr>
          <w:rFonts w:ascii="黑体" w:hAnsi="宋体" w:eastAsia="黑体"/>
          <w:sz w:val="24"/>
        </w:rPr>
        <w:t>32.</w:t>
      </w:r>
      <w:bookmarkEnd w:id="55"/>
      <w:r>
        <w:rPr>
          <w:rFonts w:hint="eastAsia" w:ascii="黑体" w:hAnsi="宋体" w:eastAsia="黑体"/>
          <w:sz w:val="24"/>
        </w:rPr>
        <w:t>成交</w:t>
      </w:r>
    </w:p>
    <w:p w14:paraId="5FF00AA4">
      <w:pPr>
        <w:tabs>
          <w:tab w:val="left" w:pos="-1080"/>
        </w:tabs>
        <w:ind w:firstLine="420" w:firstLineChars="200"/>
        <w:rPr>
          <w:rFonts w:ascii="宋体" w:hAnsi="宋体"/>
        </w:rPr>
      </w:pPr>
      <w:r>
        <w:rPr>
          <w:rFonts w:ascii="宋体" w:hAnsi="宋体"/>
        </w:rPr>
        <w:t>32</w:t>
      </w:r>
      <w:r>
        <w:rPr>
          <w:rFonts w:hint="eastAsia" w:ascii="宋体" w:hAnsi="宋体"/>
        </w:rPr>
        <w:t>.1谈判小组依据本须知对谈判应答文件进行评审和比较，综合各家供应商最终的方案、服务和投资等谈判结果并按最低价法/综合评分法[以评审信息为准]进行评审。</w:t>
      </w:r>
      <w:bookmarkStart w:id="56" w:name="评标方法3"/>
    </w:p>
    <w:p w14:paraId="126C9E68">
      <w:pPr>
        <w:tabs>
          <w:tab w:val="left" w:pos="-1080"/>
        </w:tabs>
        <w:ind w:firstLine="420" w:firstLineChars="200"/>
        <w:rPr>
          <w:rFonts w:ascii="宋体" w:hAnsi="宋体"/>
        </w:rPr>
      </w:pPr>
      <w:r>
        <w:rPr>
          <w:rFonts w:ascii="宋体" w:hAnsi="宋体"/>
        </w:rPr>
        <w:t>最低价法，是指</w:t>
      </w:r>
      <w:r>
        <w:rPr>
          <w:rFonts w:hint="eastAsia" w:ascii="宋体" w:hAnsi="宋体"/>
        </w:rPr>
        <w:t>应答文件</w:t>
      </w:r>
      <w:r>
        <w:rPr>
          <w:rFonts w:ascii="宋体" w:hAnsi="宋体"/>
        </w:rPr>
        <w:t>满足</w:t>
      </w:r>
      <w:r>
        <w:rPr>
          <w:rFonts w:hint="eastAsia" w:ascii="宋体" w:hAnsi="宋体"/>
        </w:rPr>
        <w:t>谈判</w:t>
      </w:r>
      <w:r>
        <w:rPr>
          <w:rFonts w:ascii="宋体" w:hAnsi="宋体"/>
        </w:rPr>
        <w:t>文件实质性要求，</w:t>
      </w:r>
      <w:r>
        <w:rPr>
          <w:rFonts w:hint="eastAsia" w:ascii="宋体" w:hAnsi="宋体"/>
        </w:rPr>
        <w:t>按照报价由低到高的顺序，以报价最低的供应商作为成交供应商的评审方法。</w:t>
      </w:r>
    </w:p>
    <w:bookmarkEnd w:id="56"/>
    <w:p w14:paraId="4A95A4BF">
      <w:pPr>
        <w:tabs>
          <w:tab w:val="left" w:pos="-1080"/>
        </w:tabs>
        <w:ind w:firstLine="420" w:firstLineChars="200"/>
        <w:rPr>
          <w:szCs w:val="21"/>
        </w:rPr>
      </w:pPr>
      <w:r>
        <w:rPr>
          <w:rFonts w:ascii="宋体" w:hAnsi="宋体"/>
        </w:rPr>
        <w:t>综合评分法，是指</w:t>
      </w:r>
      <w:r>
        <w:rPr>
          <w:rFonts w:hint="eastAsia" w:ascii="宋体" w:hAnsi="宋体"/>
        </w:rPr>
        <w:t>应答</w:t>
      </w:r>
      <w:r>
        <w:rPr>
          <w:rFonts w:ascii="宋体" w:hAnsi="宋体"/>
        </w:rPr>
        <w:t>文件满足</w:t>
      </w:r>
      <w:r>
        <w:rPr>
          <w:rFonts w:hint="eastAsia" w:ascii="宋体" w:hAnsi="宋体"/>
        </w:rPr>
        <w:t>谈判</w:t>
      </w:r>
      <w:r>
        <w:rPr>
          <w:rFonts w:ascii="宋体" w:hAnsi="宋体"/>
        </w:rPr>
        <w:t>文件全部实</w:t>
      </w:r>
      <w:r>
        <w:rPr>
          <w:szCs w:val="21"/>
        </w:rPr>
        <w:t>质性要求，且按照评审因素的量化指标评审得分最高的</w:t>
      </w:r>
      <w:r>
        <w:rPr>
          <w:rFonts w:hint="eastAsia"/>
          <w:szCs w:val="21"/>
        </w:rPr>
        <w:t>供应商</w:t>
      </w:r>
      <w:r>
        <w:rPr>
          <w:szCs w:val="21"/>
        </w:rPr>
        <w:t>为</w:t>
      </w:r>
      <w:r>
        <w:rPr>
          <w:rFonts w:hint="eastAsia"/>
          <w:szCs w:val="21"/>
        </w:rPr>
        <w:t>成交</w:t>
      </w:r>
      <w:r>
        <w:rPr>
          <w:rFonts w:hint="eastAsia" w:ascii="宋体" w:hAnsi="宋体"/>
          <w:bCs/>
          <w:szCs w:val="21"/>
        </w:rPr>
        <w:t>候选</w:t>
      </w:r>
      <w:r>
        <w:rPr>
          <w:rFonts w:hint="eastAsia"/>
          <w:szCs w:val="21"/>
        </w:rPr>
        <w:t>供应商</w:t>
      </w:r>
      <w:r>
        <w:rPr>
          <w:szCs w:val="21"/>
        </w:rPr>
        <w:t>的评</w:t>
      </w:r>
      <w:r>
        <w:rPr>
          <w:rFonts w:hint="eastAsia"/>
          <w:szCs w:val="21"/>
        </w:rPr>
        <w:t>审</w:t>
      </w:r>
      <w:r>
        <w:rPr>
          <w:szCs w:val="21"/>
        </w:rPr>
        <w:t>方法。</w:t>
      </w:r>
    </w:p>
    <w:p w14:paraId="2E154D11">
      <w:pPr>
        <w:tabs>
          <w:tab w:val="left" w:pos="-1080"/>
        </w:tabs>
        <w:ind w:firstLine="420" w:firstLineChars="200"/>
        <w:rPr>
          <w:rFonts w:ascii="宋体" w:hAnsi="宋体"/>
        </w:rPr>
      </w:pPr>
      <w:r>
        <w:rPr>
          <w:rFonts w:ascii="宋体" w:hAnsi="宋体"/>
        </w:rPr>
        <w:t>32</w:t>
      </w:r>
      <w:r>
        <w:rPr>
          <w:rFonts w:hint="eastAsia" w:ascii="宋体" w:hAnsi="宋体"/>
        </w:rPr>
        <w:t>.2谈判小组向政府集中采购机构提交书面评审报告，并受采购人委托直接确定成交供应商。</w:t>
      </w:r>
    </w:p>
    <w:p w14:paraId="5198B621">
      <w:pPr>
        <w:rPr>
          <w:rFonts w:ascii="黑体" w:hAnsi="宋体" w:eastAsia="黑体"/>
          <w:sz w:val="24"/>
        </w:rPr>
      </w:pPr>
      <w:bookmarkStart w:id="57" w:name="_Hlk72658609"/>
      <w:r>
        <w:rPr>
          <w:rFonts w:ascii="黑体" w:hAnsi="宋体" w:eastAsia="黑体"/>
          <w:sz w:val="24"/>
        </w:rPr>
        <w:t>33</w:t>
      </w:r>
      <w:r>
        <w:rPr>
          <w:rFonts w:hint="eastAsia" w:ascii="黑体" w:hAnsi="宋体" w:eastAsia="黑体"/>
          <w:sz w:val="24"/>
        </w:rPr>
        <w:t>.谈判结果公示</w:t>
      </w:r>
    </w:p>
    <w:p w14:paraId="2B66F424">
      <w:pPr>
        <w:ind w:firstLine="411" w:firstLineChars="196"/>
        <w:rPr>
          <w:rFonts w:ascii="宋体" w:hAnsi="宋体"/>
          <w:szCs w:val="21"/>
        </w:rPr>
      </w:pPr>
      <w:r>
        <w:rPr>
          <w:rFonts w:ascii="宋体" w:hAnsi="宋体"/>
        </w:rPr>
        <w:t>33</w:t>
      </w:r>
      <w:r>
        <w:rPr>
          <w:rFonts w:hint="eastAsia" w:ascii="宋体" w:hAnsi="宋体"/>
        </w:rPr>
        <w:t>.1</w:t>
      </w:r>
      <w:r>
        <w:rPr>
          <w:rFonts w:hint="eastAsia" w:ascii="宋体" w:hAnsi="宋体"/>
          <w:szCs w:val="21"/>
        </w:rPr>
        <w:t>为体现“公开、公平、公正”的原则，谈判结束后经采购人确认评审结果，政府集中采购机构将在</w:t>
      </w:r>
      <w:r>
        <w:rPr>
          <w:rFonts w:hint="eastAsia" w:ascii="宋体" w:hAnsi="宋体" w:eastAsia="宋体" w:cs="Times New Roman"/>
          <w:b/>
          <w:bCs/>
          <w:szCs w:val="21"/>
        </w:rPr>
        <w:t>深圳交易集团官网</w:t>
      </w:r>
      <w:r>
        <w:rPr>
          <w:rFonts w:hint="eastAsia" w:ascii="宋体" w:hAnsi="宋体" w:eastAsia="宋体" w:cs="Times New Roman"/>
          <w:szCs w:val="21"/>
        </w:rPr>
        <w:t>（https://www.szexgrp.com/home/index.html）</w:t>
      </w:r>
      <w:r>
        <w:rPr>
          <w:rFonts w:hint="eastAsia" w:ascii="宋体" w:hAnsi="宋体"/>
          <w:szCs w:val="21"/>
        </w:rPr>
        <w:t>上发布成交结果公告。供应商如对评审结果有异议，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 xml:space="preserve">提出。 </w:t>
      </w:r>
      <w:r>
        <w:rPr>
          <w:rFonts w:hint="eastAsia" w:ascii="宋体" w:hAnsi="宋体"/>
          <w:szCs w:val="21"/>
        </w:rPr>
        <w:t>若在公示期内未提出质疑，则视为认同该评审结果。</w:t>
      </w:r>
    </w:p>
    <w:p w14:paraId="6A4C8C71">
      <w:pPr>
        <w:tabs>
          <w:tab w:val="left" w:pos="-1080"/>
        </w:tabs>
        <w:ind w:firstLine="420" w:firstLineChars="200"/>
        <w:rPr>
          <w:rFonts w:ascii="宋体" w:hAnsi="宋体"/>
        </w:rPr>
      </w:pPr>
      <w:r>
        <w:rPr>
          <w:rFonts w:ascii="宋体" w:hAnsi="宋体"/>
        </w:rPr>
        <w:t>33</w:t>
      </w:r>
      <w:r>
        <w:rPr>
          <w:rFonts w:hint="eastAsia" w:ascii="宋体" w:hAnsi="宋体"/>
        </w:rPr>
        <w:t>.2质疑、投诉供应商应保证质疑、投诉内容的真实性和可靠性，并承担相应的法律责任。</w:t>
      </w:r>
    </w:p>
    <w:p w14:paraId="23535DB6">
      <w:pPr>
        <w:rPr>
          <w:rFonts w:ascii="黑体" w:hAnsi="宋体" w:eastAsia="黑体"/>
          <w:sz w:val="24"/>
        </w:rPr>
      </w:pPr>
      <w:bookmarkStart w:id="58" w:name="_Toc78703971"/>
      <w:r>
        <w:rPr>
          <w:rFonts w:ascii="黑体" w:hAnsi="宋体" w:eastAsia="黑体"/>
          <w:sz w:val="24"/>
        </w:rPr>
        <w:t>34.</w:t>
      </w:r>
      <w:r>
        <w:rPr>
          <w:rFonts w:hint="eastAsia" w:ascii="黑体" w:hAnsi="宋体" w:eastAsia="黑体"/>
          <w:sz w:val="24"/>
        </w:rPr>
        <w:t>成交通知书</w:t>
      </w:r>
      <w:bookmarkEnd w:id="58"/>
    </w:p>
    <w:p w14:paraId="38BAE026">
      <w:pPr>
        <w:ind w:firstLine="411" w:firstLineChars="196"/>
        <w:rPr>
          <w:rFonts w:ascii="宋体" w:hAnsi="宋体"/>
          <w:szCs w:val="21"/>
        </w:rPr>
      </w:pPr>
      <w:r>
        <w:rPr>
          <w:rFonts w:ascii="宋体" w:hAnsi="宋体"/>
        </w:rPr>
        <w:t>34</w:t>
      </w:r>
      <w:r>
        <w:rPr>
          <w:rFonts w:hint="eastAsia" w:ascii="宋体" w:hAnsi="宋体"/>
        </w:rPr>
        <w:t>.1采购结果公告公布以后,</w:t>
      </w:r>
      <w:r>
        <w:rPr>
          <w:rFonts w:hint="eastAsia" w:ascii="宋体" w:hAnsi="宋体"/>
          <w:szCs w:val="21"/>
        </w:rPr>
        <w:t xml:space="preserve"> 公示期内无有效质疑投诉,成交供应商和采购人可自行在</w:t>
      </w:r>
      <w:r>
        <w:rPr>
          <w:rFonts w:hint="eastAsia" w:ascii="宋体" w:hAnsi="宋体"/>
          <w:b/>
          <w:bCs/>
          <w:szCs w:val="21"/>
        </w:rPr>
        <w:t>“</w:t>
      </w:r>
      <w:r>
        <w:rPr>
          <w:rFonts w:hint="eastAsia" w:ascii="宋体" w:hAnsi="宋体" w:eastAsia="宋体" w:cs="Times New Roman"/>
          <w:b/>
          <w:bCs/>
          <w:szCs w:val="21"/>
          <w:lang w:val="en-US" w:eastAsia="zh-CN"/>
        </w:rPr>
        <w:t>深圳市自行采购系统</w:t>
      </w:r>
      <w:r>
        <w:rPr>
          <w:rFonts w:hint="eastAsia" w:ascii="宋体" w:hAnsi="宋体"/>
          <w:b/>
          <w:bCs/>
          <w:szCs w:val="21"/>
        </w:rPr>
        <w:t>”</w:t>
      </w:r>
      <w:r>
        <w:rPr>
          <w:rFonts w:hint="eastAsia" w:ascii="宋体" w:hAnsi="宋体"/>
          <w:szCs w:val="21"/>
        </w:rPr>
        <w:t>上打印</w:t>
      </w:r>
      <w:r>
        <w:rPr>
          <w:rFonts w:hint="eastAsia" w:ascii="宋体" w:hAnsi="宋体"/>
          <w:b/>
          <w:szCs w:val="21"/>
        </w:rPr>
        <w:t>《数字中标（成交）通知书》</w:t>
      </w:r>
      <w:r>
        <w:rPr>
          <w:rFonts w:hint="eastAsia" w:ascii="宋体" w:hAnsi="宋体"/>
          <w:szCs w:val="21"/>
        </w:rPr>
        <w:t>。</w:t>
      </w:r>
    </w:p>
    <w:p w14:paraId="3D626B7D">
      <w:pPr>
        <w:ind w:firstLine="411" w:firstLineChars="196"/>
        <w:rPr>
          <w:rFonts w:ascii="宋体" w:hAnsi="宋体"/>
          <w:szCs w:val="21"/>
        </w:rPr>
      </w:pPr>
      <w:r>
        <w:rPr>
          <w:rFonts w:ascii="宋体" w:hAnsi="宋体"/>
          <w:szCs w:val="21"/>
        </w:rPr>
        <w:t>34.2</w:t>
      </w:r>
      <w:r>
        <w:rPr>
          <w:rFonts w:hint="eastAsia" w:ascii="宋体" w:hAnsi="宋体"/>
          <w:szCs w:val="21"/>
        </w:rPr>
        <w:t>成交通知书是合同的重要组成部分。</w:t>
      </w:r>
    </w:p>
    <w:p w14:paraId="52860B53">
      <w:pPr>
        <w:ind w:firstLine="411" w:firstLineChars="196"/>
        <w:rPr>
          <w:rFonts w:ascii="宋体" w:hAnsi="宋体"/>
          <w:szCs w:val="21"/>
        </w:rPr>
      </w:pPr>
      <w:r>
        <w:rPr>
          <w:rFonts w:ascii="宋体" w:hAnsi="宋体"/>
          <w:szCs w:val="21"/>
        </w:rPr>
        <w:t>34</w:t>
      </w:r>
      <w:r>
        <w:rPr>
          <w:rFonts w:hint="eastAsia" w:ascii="宋体" w:hAnsi="宋体"/>
          <w:szCs w:val="21"/>
        </w:rPr>
        <w:t>.3因质疑投诉或其它原因导致项目结果变更或采购终止的，政府集中采购机构有权吊销成交通知书。</w:t>
      </w:r>
    </w:p>
    <w:bookmarkEnd w:id="57"/>
    <w:p w14:paraId="13BB5687">
      <w:pPr>
        <w:keepNext/>
        <w:keepLines/>
        <w:adjustRightInd w:val="0"/>
        <w:snapToGrid w:val="0"/>
        <w:jc w:val="center"/>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七、合同的授予与备案</w:t>
      </w:r>
    </w:p>
    <w:p w14:paraId="41C00A3C">
      <w:pPr>
        <w:rPr>
          <w:rFonts w:ascii="黑体" w:hAnsi="宋体" w:eastAsia="黑体"/>
          <w:sz w:val="24"/>
        </w:rPr>
      </w:pPr>
      <w:bookmarkStart w:id="59" w:name="_Toc100052408"/>
      <w:bookmarkStart w:id="60" w:name="_Toc73518157"/>
      <w:bookmarkStart w:id="61" w:name="_Toc73521586"/>
      <w:bookmarkStart w:id="62" w:name="_Toc73521674"/>
      <w:bookmarkStart w:id="63" w:name="_Toc73517679"/>
      <w:r>
        <w:rPr>
          <w:rFonts w:ascii="黑体" w:hAnsi="宋体" w:eastAsia="黑体"/>
          <w:sz w:val="24"/>
        </w:rPr>
        <w:t>35</w:t>
      </w:r>
      <w:r>
        <w:rPr>
          <w:rFonts w:hint="eastAsia" w:ascii="黑体" w:hAnsi="宋体" w:eastAsia="黑体"/>
          <w:sz w:val="24"/>
        </w:rPr>
        <w:t>．合同授予标准</w:t>
      </w:r>
      <w:bookmarkEnd w:id="59"/>
      <w:bookmarkEnd w:id="60"/>
      <w:bookmarkEnd w:id="61"/>
      <w:bookmarkEnd w:id="62"/>
      <w:bookmarkEnd w:id="63"/>
    </w:p>
    <w:p w14:paraId="6CF1240B">
      <w:pPr>
        <w:ind w:firstLine="411" w:firstLineChars="196"/>
        <w:rPr>
          <w:rFonts w:ascii="宋体" w:hAnsi="宋体"/>
          <w:szCs w:val="21"/>
        </w:rPr>
      </w:pPr>
      <w:r>
        <w:rPr>
          <w:rFonts w:hint="eastAsia" w:ascii="宋体" w:hAnsi="宋体"/>
          <w:szCs w:val="21"/>
        </w:rPr>
        <w:t>本项目的合同将授予经本谈判文件规定评审确定的成交供应商。</w:t>
      </w:r>
    </w:p>
    <w:p w14:paraId="1A4B3220">
      <w:pPr>
        <w:rPr>
          <w:rFonts w:ascii="黑体" w:hAnsi="宋体" w:eastAsia="黑体"/>
          <w:sz w:val="24"/>
        </w:rPr>
      </w:pPr>
      <w:bookmarkStart w:id="64" w:name="_Toc73521675"/>
      <w:bookmarkStart w:id="65" w:name="_Toc100052409"/>
      <w:bookmarkStart w:id="66" w:name="_Toc73518158"/>
      <w:bookmarkStart w:id="67" w:name="_Toc73521587"/>
      <w:bookmarkStart w:id="68" w:name="_Toc73517680"/>
      <w:r>
        <w:rPr>
          <w:rFonts w:ascii="黑体" w:hAnsi="宋体" w:eastAsia="黑体"/>
          <w:sz w:val="24"/>
        </w:rPr>
        <w:t>36</w:t>
      </w:r>
      <w:r>
        <w:rPr>
          <w:rFonts w:hint="eastAsia" w:ascii="黑体" w:hAnsi="宋体" w:eastAsia="黑体"/>
          <w:sz w:val="24"/>
        </w:rPr>
        <w:t>．</w:t>
      </w:r>
      <w:bookmarkEnd w:id="64"/>
      <w:bookmarkEnd w:id="65"/>
      <w:bookmarkEnd w:id="66"/>
      <w:bookmarkEnd w:id="67"/>
      <w:bookmarkEnd w:id="68"/>
      <w:r>
        <w:rPr>
          <w:rFonts w:hint="eastAsia" w:ascii="黑体" w:hAnsi="宋体" w:eastAsia="黑体"/>
          <w:sz w:val="24"/>
        </w:rPr>
        <w:t>接受和拒绝任何或所有应答的权力</w:t>
      </w:r>
    </w:p>
    <w:p w14:paraId="5DB97FA9">
      <w:pPr>
        <w:ind w:firstLine="411" w:firstLineChars="196"/>
        <w:rPr>
          <w:rFonts w:ascii="宋体" w:hAnsi="宋体"/>
          <w:szCs w:val="21"/>
        </w:rPr>
      </w:pPr>
      <w:r>
        <w:rPr>
          <w:rFonts w:hint="eastAsia" w:ascii="宋体" w:hAnsi="宋体"/>
          <w:szCs w:val="21"/>
        </w:rPr>
        <w:t>政府集中采购机构和采购人保留在谈判截止时间之前任何时候接受或拒绝任何应答或所有应答，以及宣布谈判无效的权力，对受影响的供应商不承担任何责任，也无义务向受影响的供应商解释采取这一行动的理由。</w:t>
      </w:r>
    </w:p>
    <w:p w14:paraId="75599581">
      <w:pPr>
        <w:rPr>
          <w:rFonts w:ascii="黑体" w:hAnsi="宋体" w:eastAsia="黑体"/>
          <w:sz w:val="24"/>
        </w:rPr>
      </w:pPr>
      <w:bookmarkStart w:id="69" w:name="_Toc73521677"/>
      <w:bookmarkStart w:id="70" w:name="_Toc73521589"/>
      <w:bookmarkStart w:id="71" w:name="_Toc100052410"/>
      <w:bookmarkStart w:id="72" w:name="_Toc73517682"/>
      <w:bookmarkStart w:id="73" w:name="_Toc73518160"/>
      <w:r>
        <w:rPr>
          <w:rFonts w:ascii="黑体" w:hAnsi="宋体" w:eastAsia="黑体"/>
          <w:sz w:val="24"/>
        </w:rPr>
        <w:t>37</w:t>
      </w:r>
      <w:r>
        <w:rPr>
          <w:rFonts w:hint="eastAsia" w:ascii="黑体" w:hAnsi="宋体" w:eastAsia="黑体"/>
          <w:sz w:val="24"/>
        </w:rPr>
        <w:t>．合同的签订</w:t>
      </w:r>
      <w:bookmarkEnd w:id="69"/>
      <w:bookmarkEnd w:id="70"/>
      <w:bookmarkEnd w:id="71"/>
      <w:bookmarkEnd w:id="72"/>
      <w:bookmarkEnd w:id="73"/>
    </w:p>
    <w:p w14:paraId="4DFABF19">
      <w:pPr>
        <w:ind w:firstLine="411" w:firstLineChars="196"/>
        <w:rPr>
          <w:rFonts w:ascii="宋体" w:hAnsi="宋体"/>
          <w:szCs w:val="21"/>
        </w:rPr>
      </w:pPr>
      <w:r>
        <w:rPr>
          <w:rFonts w:ascii="宋体" w:hAnsi="宋体"/>
          <w:szCs w:val="21"/>
        </w:rPr>
        <w:t>37</w:t>
      </w:r>
      <w:r>
        <w:rPr>
          <w:rFonts w:hint="eastAsia" w:ascii="宋体" w:hAnsi="宋体"/>
          <w:szCs w:val="21"/>
        </w:rPr>
        <w:t>.1成交供应商将于成交通知书发出之日起</w:t>
      </w:r>
      <w:r>
        <w:rPr>
          <w:rFonts w:hint="eastAsia" w:ascii="宋体" w:hAnsi="宋体" w:cs="Times New Roman"/>
          <w:szCs w:val="21"/>
          <w:lang w:val="en-US" w:eastAsia="zh-CN"/>
        </w:rPr>
        <w:t>按照采购人内控制度要求</w:t>
      </w:r>
      <w:r>
        <w:rPr>
          <w:rFonts w:hint="eastAsia" w:ascii="宋体" w:hAnsi="宋体"/>
          <w:szCs w:val="21"/>
        </w:rPr>
        <w:t>，按照采购文件和谈判应答内容与采购人签订政府采购合同；合同的实质性内容应当符合谈判文件的规定；</w:t>
      </w:r>
    </w:p>
    <w:p w14:paraId="35A8124B">
      <w:pPr>
        <w:ind w:firstLine="411" w:firstLineChars="196"/>
        <w:rPr>
          <w:rFonts w:ascii="宋体" w:hAnsi="宋体"/>
          <w:szCs w:val="21"/>
        </w:rPr>
      </w:pPr>
      <w:r>
        <w:rPr>
          <w:rFonts w:ascii="宋体" w:hAnsi="宋体"/>
          <w:szCs w:val="21"/>
        </w:rPr>
        <w:t>37</w:t>
      </w:r>
      <w:r>
        <w:rPr>
          <w:rFonts w:hint="eastAsia" w:ascii="宋体" w:hAnsi="宋体"/>
          <w:szCs w:val="21"/>
        </w:rPr>
        <w:t>.2成交供应商如不按本通用条款第</w:t>
      </w:r>
      <w:r>
        <w:rPr>
          <w:rFonts w:ascii="宋体" w:hAnsi="宋体"/>
          <w:szCs w:val="21"/>
        </w:rPr>
        <w:t>37.1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23B04AA0">
      <w:pPr>
        <w:ind w:firstLine="411" w:firstLineChars="196"/>
        <w:rPr>
          <w:rFonts w:ascii="宋体" w:hAnsi="宋体"/>
          <w:szCs w:val="21"/>
        </w:rPr>
      </w:pPr>
      <w:r>
        <w:rPr>
          <w:rFonts w:ascii="宋体" w:hAnsi="宋体"/>
          <w:szCs w:val="21"/>
        </w:rPr>
        <w:t>37</w:t>
      </w:r>
      <w:r>
        <w:rPr>
          <w:rFonts w:hint="eastAsia" w:ascii="宋体" w:hAnsi="宋体"/>
          <w:szCs w:val="21"/>
        </w:rPr>
        <w:t>.3成交供应商应当按照合同约定履行义务，完成成交项目，不得将成交项目转让（转包）给他人。</w:t>
      </w:r>
    </w:p>
    <w:p w14:paraId="0A22535E">
      <w:pPr>
        <w:rPr>
          <w:rFonts w:ascii="黑体" w:hAnsi="宋体" w:eastAsia="黑体"/>
          <w:sz w:val="24"/>
        </w:rPr>
      </w:pPr>
      <w:bookmarkStart w:id="74" w:name="_Toc73521590"/>
      <w:bookmarkStart w:id="75" w:name="_Toc100052411"/>
      <w:bookmarkStart w:id="76" w:name="_Toc73517683"/>
      <w:bookmarkStart w:id="77" w:name="_Toc73521678"/>
      <w:bookmarkStart w:id="78" w:name="_Toc73518161"/>
      <w:r>
        <w:rPr>
          <w:rFonts w:ascii="黑体" w:hAnsi="宋体" w:eastAsia="黑体"/>
          <w:sz w:val="24"/>
        </w:rPr>
        <w:t>38</w:t>
      </w:r>
      <w:r>
        <w:rPr>
          <w:rFonts w:hint="eastAsia" w:ascii="黑体" w:hAnsi="宋体" w:eastAsia="黑体"/>
          <w:sz w:val="24"/>
        </w:rPr>
        <w:t>．履约担保</w:t>
      </w:r>
      <w:bookmarkEnd w:id="74"/>
      <w:bookmarkEnd w:id="75"/>
      <w:bookmarkEnd w:id="76"/>
      <w:bookmarkEnd w:id="77"/>
      <w:bookmarkEnd w:id="78"/>
    </w:p>
    <w:p w14:paraId="1C41A0AE">
      <w:pPr>
        <w:ind w:firstLine="411" w:firstLineChars="196"/>
        <w:rPr>
          <w:rFonts w:ascii="宋体" w:hAnsi="宋体"/>
          <w:szCs w:val="21"/>
        </w:rPr>
      </w:pPr>
      <w:r>
        <w:rPr>
          <w:rFonts w:ascii="宋体" w:hAnsi="宋体"/>
          <w:szCs w:val="21"/>
        </w:rPr>
        <w:t>38</w:t>
      </w:r>
      <w:r>
        <w:rPr>
          <w:rFonts w:hint="eastAsia" w:ascii="宋体" w:hAnsi="宋体"/>
          <w:szCs w:val="21"/>
        </w:rPr>
        <w:t>.1在签订项目合同的同时，成交供应商应按“对谈判须知条款的补充内容”中规定的金额向采购人提交履约担保；</w:t>
      </w:r>
    </w:p>
    <w:p w14:paraId="5B92C1FD">
      <w:pPr>
        <w:ind w:firstLine="411" w:firstLineChars="196"/>
        <w:rPr>
          <w:rFonts w:ascii="宋体" w:hAnsi="宋体"/>
          <w:szCs w:val="21"/>
        </w:rPr>
      </w:pPr>
      <w:r>
        <w:rPr>
          <w:rFonts w:ascii="宋体" w:hAnsi="宋体"/>
          <w:szCs w:val="21"/>
        </w:rPr>
        <w:t>38</w:t>
      </w:r>
      <w:r>
        <w:rPr>
          <w:rFonts w:hint="eastAsia" w:ascii="宋体" w:hAnsi="宋体"/>
          <w:szCs w:val="21"/>
        </w:rPr>
        <w:t>.2，允许供应商自主选择以支票、汇票、本票、保函等非现金方式提交履约担保；</w:t>
      </w:r>
      <w:r>
        <w:rPr>
          <w:rFonts w:hint="eastAsia"/>
        </w:rPr>
        <w:t>成交供应商</w:t>
      </w:r>
      <w:r>
        <w:t>提交履约</w:t>
      </w:r>
      <w:r>
        <w:rPr>
          <w:rFonts w:hint="eastAsia"/>
        </w:rPr>
        <w:t>担保不是</w:t>
      </w:r>
      <w:r>
        <w:t>合同签订的</w:t>
      </w:r>
      <w:r>
        <w:rPr>
          <w:rFonts w:hint="eastAsia"/>
        </w:rPr>
        <w:t>前提</w:t>
      </w:r>
      <w:r>
        <w:t>条件，不要求</w:t>
      </w:r>
      <w:r>
        <w:rPr>
          <w:rFonts w:hint="eastAsia"/>
        </w:rPr>
        <w:t>成交供应商</w:t>
      </w:r>
      <w:r>
        <w:t>提供除法律、法规明确规定外的其他担保</w:t>
      </w:r>
      <w:r>
        <w:rPr>
          <w:rFonts w:hint="eastAsia"/>
        </w:rPr>
        <w:t>。</w:t>
      </w:r>
    </w:p>
    <w:p w14:paraId="2CDB33D5">
      <w:pPr>
        <w:rPr>
          <w:rFonts w:ascii="黑体" w:hAnsi="宋体" w:eastAsia="黑体"/>
          <w:sz w:val="24"/>
        </w:rPr>
      </w:pPr>
      <w:r>
        <w:rPr>
          <w:rFonts w:ascii="黑体" w:hAnsi="宋体" w:eastAsia="黑体"/>
          <w:sz w:val="24"/>
        </w:rPr>
        <w:t>39</w:t>
      </w:r>
      <w:r>
        <w:rPr>
          <w:rFonts w:hint="eastAsia" w:ascii="黑体" w:hAnsi="宋体" w:eastAsia="黑体"/>
          <w:sz w:val="24"/>
        </w:rPr>
        <w:t>. 合同备案</w:t>
      </w:r>
    </w:p>
    <w:p w14:paraId="3FE5006B">
      <w:pPr>
        <w:ind w:firstLine="411" w:firstLineChars="196"/>
        <w:rPr>
          <w:rFonts w:ascii="宋体" w:hAnsi="宋体"/>
          <w:szCs w:val="21"/>
        </w:rPr>
      </w:pPr>
      <w:r>
        <w:rPr>
          <w:rFonts w:hint="eastAsia" w:ascii="宋体" w:hAnsi="宋体"/>
          <w:szCs w:val="21"/>
          <w:lang w:val="en-US" w:eastAsia="zh-CN"/>
        </w:rPr>
        <w:t>按采购单位内控规定备案。</w:t>
      </w:r>
    </w:p>
    <w:p w14:paraId="136B7B24">
      <w:pPr>
        <w:rPr>
          <w:rFonts w:ascii="黑体" w:hAnsi="宋体" w:eastAsia="黑体"/>
          <w:sz w:val="24"/>
        </w:rPr>
      </w:pPr>
      <w:r>
        <w:rPr>
          <w:rFonts w:hint="eastAsia" w:ascii="黑体" w:hAnsi="宋体" w:eastAsia="黑体"/>
          <w:sz w:val="24"/>
        </w:rPr>
        <w:t>4</w:t>
      </w:r>
      <w:r>
        <w:rPr>
          <w:rFonts w:ascii="黑体" w:hAnsi="宋体" w:eastAsia="黑体"/>
          <w:sz w:val="24"/>
        </w:rPr>
        <w:t>0</w:t>
      </w:r>
      <w:r>
        <w:rPr>
          <w:rFonts w:hint="eastAsia" w:ascii="黑体" w:hAnsi="宋体" w:eastAsia="黑体"/>
          <w:sz w:val="24"/>
        </w:rPr>
        <w:t>. 合同变更</w:t>
      </w:r>
    </w:p>
    <w:p w14:paraId="3CCB5A85">
      <w:pPr>
        <w:ind w:firstLine="411" w:firstLineChars="196"/>
        <w:rPr>
          <w:rFonts w:ascii="宋体" w:hAnsi="宋体"/>
          <w:szCs w:val="21"/>
        </w:rPr>
      </w:pPr>
      <w:r>
        <w:rPr>
          <w:rFonts w:hint="eastAsia" w:ascii="宋体" w:hAnsi="宋体"/>
          <w:szCs w:val="21"/>
        </w:rPr>
        <w:t>合同变更事宜按采购单位内控规定执行。</w:t>
      </w:r>
    </w:p>
    <w:p w14:paraId="08EBD028">
      <w:pPr>
        <w:rPr>
          <w:rFonts w:ascii="黑体" w:hAnsi="宋体" w:eastAsia="黑体"/>
          <w:sz w:val="24"/>
        </w:rPr>
      </w:pPr>
      <w:r>
        <w:rPr>
          <w:rFonts w:hint="eastAsia" w:ascii="黑体" w:hAnsi="宋体" w:eastAsia="黑体"/>
          <w:sz w:val="24"/>
        </w:rPr>
        <w:t>4</w:t>
      </w:r>
      <w:r>
        <w:rPr>
          <w:rFonts w:ascii="黑体" w:hAnsi="宋体" w:eastAsia="黑体"/>
          <w:sz w:val="24"/>
        </w:rPr>
        <w:t>1</w:t>
      </w:r>
      <w:r>
        <w:rPr>
          <w:rFonts w:hint="eastAsia" w:ascii="黑体" w:hAnsi="宋体" w:eastAsia="黑体"/>
          <w:sz w:val="24"/>
        </w:rPr>
        <w:t>. 项目验收</w:t>
      </w:r>
    </w:p>
    <w:p w14:paraId="475B747A">
      <w:pPr>
        <w:widowControl/>
        <w:ind w:right="176" w:firstLine="420"/>
        <w:jc w:val="left"/>
        <w:rPr>
          <w:rFonts w:ascii="宋体" w:hAnsi="宋体"/>
        </w:rPr>
      </w:pPr>
      <w:r>
        <w:rPr>
          <w:rFonts w:hint="eastAsia" w:ascii="宋体" w:hAnsi="宋体"/>
        </w:rPr>
        <w:t>4</w:t>
      </w:r>
      <w:r>
        <w:rPr>
          <w:rFonts w:ascii="宋体" w:hAnsi="宋体"/>
        </w:rPr>
        <w:t>1</w:t>
      </w:r>
      <w:r>
        <w:rPr>
          <w:rFonts w:hint="eastAsia" w:ascii="宋体" w:hAnsi="宋体"/>
        </w:rPr>
        <w:t>.1采购人应当按照谈判文件和合同规定的标准和方法，及时组织验收。</w:t>
      </w:r>
      <w:r>
        <w:rPr>
          <w:rFonts w:ascii="宋体" w:hAnsi="宋体"/>
        </w:rPr>
        <w:t xml:space="preserve"> </w:t>
      </w:r>
    </w:p>
    <w:p w14:paraId="3BDE6DA6">
      <w:pPr>
        <w:rPr>
          <w:rFonts w:ascii="黑体" w:hAnsi="宋体" w:eastAsia="黑体"/>
          <w:sz w:val="24"/>
        </w:rPr>
      </w:pPr>
      <w:r>
        <w:rPr>
          <w:rFonts w:ascii="黑体" w:hAnsi="宋体" w:eastAsia="黑体"/>
          <w:sz w:val="24"/>
        </w:rPr>
        <w:t>42</w:t>
      </w:r>
      <w:r>
        <w:rPr>
          <w:rFonts w:hint="eastAsia" w:ascii="黑体" w:hAnsi="宋体" w:eastAsia="黑体"/>
          <w:sz w:val="24"/>
        </w:rPr>
        <w:t>. 宣传</w:t>
      </w:r>
    </w:p>
    <w:p w14:paraId="7D2D5F0C">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018316CE">
      <w:pPr>
        <w:ind w:left="210" w:leftChars="100" w:firstLine="411" w:firstLineChars="196"/>
        <w:rPr>
          <w:rFonts w:ascii="宋体" w:hAnsi="宋体"/>
        </w:rPr>
      </w:pPr>
      <w:r>
        <w:rPr>
          <w:rFonts w:ascii="宋体" w:hAnsi="宋体"/>
        </w:rPr>
        <w:t>a.名片、宣传册、广告标语等；</w:t>
      </w:r>
    </w:p>
    <w:p w14:paraId="5E34804B">
      <w:pPr>
        <w:ind w:left="210" w:leftChars="100" w:firstLine="411" w:firstLineChars="196"/>
        <w:rPr>
          <w:rFonts w:ascii="宋体" w:hAnsi="宋体"/>
        </w:rPr>
      </w:pPr>
      <w:r>
        <w:rPr>
          <w:rFonts w:ascii="宋体" w:hAnsi="宋体"/>
        </w:rPr>
        <w:t>b.案例介绍、推广等；</w:t>
      </w:r>
    </w:p>
    <w:p w14:paraId="4988C8EC">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14:paraId="64C05881">
      <w:pPr>
        <w:rPr>
          <w:rFonts w:ascii="黑体" w:hAnsi="宋体" w:eastAsia="黑体"/>
          <w:sz w:val="24"/>
        </w:rPr>
      </w:pPr>
      <w:r>
        <w:rPr>
          <w:rFonts w:ascii="黑体" w:hAnsi="宋体" w:eastAsia="黑体"/>
          <w:sz w:val="24"/>
        </w:rPr>
        <w:t>43</w:t>
      </w:r>
      <w:r>
        <w:rPr>
          <w:rFonts w:hint="eastAsia" w:ascii="黑体" w:hAnsi="宋体" w:eastAsia="黑体"/>
          <w:sz w:val="24"/>
        </w:rPr>
        <w:t>. 供应商违法责任</w:t>
      </w:r>
    </w:p>
    <w:p w14:paraId="2BE94E95">
      <w:pPr>
        <w:ind w:firstLine="411" w:firstLineChars="196"/>
        <w:rPr>
          <w:rFonts w:ascii="宋体" w:hAnsi="宋体"/>
          <w:szCs w:val="21"/>
        </w:rPr>
      </w:pPr>
      <w:r>
        <w:rPr>
          <w:rFonts w:ascii="宋体" w:hAnsi="宋体"/>
          <w:szCs w:val="21"/>
        </w:rPr>
        <w:t>43.1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883AEA4">
      <w:pPr>
        <w:ind w:firstLine="411" w:firstLineChars="196"/>
        <w:rPr>
          <w:rFonts w:ascii="宋体" w:hAnsi="宋体"/>
          <w:szCs w:val="21"/>
        </w:rPr>
      </w:pPr>
      <w:r>
        <w:rPr>
          <w:rFonts w:hint="eastAsia" w:ascii="宋体" w:hAnsi="宋体"/>
          <w:szCs w:val="21"/>
        </w:rPr>
        <w:t>（1）在采购活动中应当回避而未回避的；</w:t>
      </w:r>
    </w:p>
    <w:p w14:paraId="2BDFB551">
      <w:pPr>
        <w:ind w:firstLine="411" w:firstLineChars="196"/>
        <w:rPr>
          <w:rFonts w:ascii="宋体" w:hAnsi="宋体"/>
          <w:szCs w:val="21"/>
        </w:rPr>
      </w:pPr>
      <w:r>
        <w:rPr>
          <w:rFonts w:hint="eastAsia" w:ascii="宋体" w:hAnsi="宋体"/>
          <w:szCs w:val="21"/>
        </w:rPr>
        <w:t>（2）未按本条例规定签订、履行采购合同，造成严重后果的；</w:t>
      </w:r>
    </w:p>
    <w:p w14:paraId="6A1CFCE9">
      <w:pPr>
        <w:ind w:firstLine="411" w:firstLineChars="196"/>
        <w:rPr>
          <w:rFonts w:ascii="宋体" w:hAnsi="宋体"/>
          <w:szCs w:val="21"/>
        </w:rPr>
      </w:pPr>
      <w:r>
        <w:rPr>
          <w:rFonts w:hint="eastAsia" w:ascii="宋体" w:hAnsi="宋体"/>
          <w:szCs w:val="21"/>
        </w:rPr>
        <w:t>（3）隐瞒真实情况，提供虚假资料的；</w:t>
      </w:r>
    </w:p>
    <w:p w14:paraId="06D08AA2">
      <w:pPr>
        <w:ind w:firstLine="411" w:firstLineChars="196"/>
        <w:rPr>
          <w:rFonts w:ascii="宋体" w:hAnsi="宋体"/>
          <w:szCs w:val="21"/>
        </w:rPr>
      </w:pPr>
      <w:r>
        <w:rPr>
          <w:rFonts w:hint="eastAsia" w:ascii="宋体" w:hAnsi="宋体"/>
          <w:szCs w:val="21"/>
        </w:rPr>
        <w:t>（4）以非法手段排斥其他供应商参与竞争的；</w:t>
      </w:r>
    </w:p>
    <w:p w14:paraId="09B069EA">
      <w:pPr>
        <w:ind w:firstLine="411" w:firstLineChars="196"/>
        <w:rPr>
          <w:rFonts w:ascii="宋体" w:hAnsi="宋体"/>
          <w:szCs w:val="21"/>
        </w:rPr>
      </w:pPr>
      <w:r>
        <w:rPr>
          <w:rFonts w:hint="eastAsia" w:ascii="宋体" w:hAnsi="宋体"/>
          <w:szCs w:val="21"/>
        </w:rPr>
        <w:t>（5）与其他采购参加人串通投标（谈判）的；</w:t>
      </w:r>
    </w:p>
    <w:p w14:paraId="7B615387">
      <w:pPr>
        <w:ind w:firstLine="411" w:firstLineChars="196"/>
        <w:rPr>
          <w:rFonts w:ascii="宋体" w:hAnsi="宋体"/>
          <w:szCs w:val="21"/>
        </w:rPr>
      </w:pPr>
      <w:r>
        <w:rPr>
          <w:rFonts w:hint="eastAsia" w:ascii="宋体" w:hAnsi="宋体"/>
          <w:szCs w:val="21"/>
        </w:rPr>
        <w:t>（6）恶意投诉的；</w:t>
      </w:r>
    </w:p>
    <w:p w14:paraId="41E1A706">
      <w:pPr>
        <w:ind w:firstLine="411" w:firstLineChars="196"/>
        <w:rPr>
          <w:rFonts w:ascii="宋体" w:hAnsi="宋体"/>
          <w:szCs w:val="21"/>
        </w:rPr>
      </w:pPr>
      <w:r>
        <w:rPr>
          <w:rFonts w:hint="eastAsia" w:ascii="宋体" w:hAnsi="宋体"/>
          <w:szCs w:val="21"/>
        </w:rPr>
        <w:t>（7）向采购项目相关人行贿或者提供其他不当利益的；</w:t>
      </w:r>
    </w:p>
    <w:p w14:paraId="654B8F85">
      <w:pPr>
        <w:ind w:firstLine="411" w:firstLineChars="196"/>
        <w:rPr>
          <w:rFonts w:ascii="宋体" w:hAnsi="宋体"/>
          <w:szCs w:val="21"/>
        </w:rPr>
      </w:pPr>
      <w:r>
        <w:rPr>
          <w:rFonts w:hint="eastAsia" w:ascii="宋体" w:hAnsi="宋体"/>
          <w:szCs w:val="21"/>
        </w:rPr>
        <w:t>（8）阻碍、抗拒主管部门监督检查的；</w:t>
      </w:r>
    </w:p>
    <w:p w14:paraId="69AE4984">
      <w:pPr>
        <w:ind w:firstLine="411" w:firstLineChars="196"/>
        <w:rPr>
          <w:rFonts w:ascii="宋体" w:hAnsi="宋体"/>
          <w:szCs w:val="21"/>
        </w:rPr>
      </w:pPr>
      <w:r>
        <w:rPr>
          <w:rFonts w:hint="eastAsia" w:ascii="宋体" w:hAnsi="宋体"/>
          <w:szCs w:val="21"/>
        </w:rPr>
        <w:t>（9）其他违反本条例规定的行为。</w:t>
      </w:r>
    </w:p>
    <w:p w14:paraId="660DF405">
      <w:pPr>
        <w:ind w:firstLine="411" w:firstLineChars="196"/>
        <w:rPr>
          <w:rFonts w:ascii="宋体" w:hAnsi="宋体"/>
          <w:szCs w:val="21"/>
        </w:rPr>
      </w:pPr>
      <w:r>
        <w:rPr>
          <w:rFonts w:ascii="宋体" w:hAnsi="宋体"/>
          <w:szCs w:val="21"/>
        </w:rPr>
        <w:t xml:space="preserve">43.2 </w:t>
      </w:r>
      <w:r>
        <w:rPr>
          <w:rFonts w:hint="eastAsia" w:ascii="宋体" w:hAnsi="宋体"/>
          <w:szCs w:val="21"/>
          <w:lang w:val="en-US" w:eastAsia="zh-CN"/>
        </w:rPr>
        <w:t>参照</w:t>
      </w:r>
      <w:r>
        <w:rPr>
          <w:rFonts w:hint="eastAsia" w:ascii="宋体" w:hAnsi="宋体"/>
          <w:szCs w:val="21"/>
        </w:rPr>
        <w:t>《深圳市财政局关于调整政府采购投标（响应）保证金管理政策的通知 》（深财购〔2021〕51 号）的要求，供应商在政府采购活动中出现《深圳经济特区政府采购条例实施细则》</w:t>
      </w:r>
      <w:bookmarkStart w:id="79" w:name="_Hlk72440717"/>
      <w:r>
        <w:rPr>
          <w:rFonts w:hint="eastAsia" w:ascii="宋体" w:hAnsi="宋体"/>
          <w:szCs w:val="21"/>
        </w:rPr>
        <w:t>第八十条所列情形的</w:t>
      </w:r>
      <w:bookmarkEnd w:id="79"/>
      <w:r>
        <w:rPr>
          <w:rFonts w:hint="eastAsia" w:ascii="宋体" w:hAnsi="宋体"/>
          <w:szCs w:val="21"/>
        </w:rPr>
        <w:t>，政府集中采购机构或采购人不予退还其交纳的谈判保证金，情节严重的，并由主管部门记入供应商诚信档案，予以通报：</w:t>
      </w:r>
    </w:p>
    <w:p w14:paraId="3CECF970">
      <w:pPr>
        <w:ind w:firstLine="411" w:firstLineChars="196"/>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谈判</w:t>
      </w:r>
      <w:r>
        <w:rPr>
          <w:rFonts w:ascii="宋体" w:hAnsi="宋体"/>
          <w:szCs w:val="21"/>
        </w:rPr>
        <w:t>截止</w:t>
      </w:r>
      <w:r>
        <w:rPr>
          <w:rFonts w:hint="eastAsia" w:ascii="宋体" w:hAnsi="宋体"/>
          <w:szCs w:val="21"/>
        </w:rPr>
        <w:t>时间</w:t>
      </w:r>
      <w:r>
        <w:rPr>
          <w:rFonts w:ascii="宋体" w:hAnsi="宋体"/>
          <w:szCs w:val="21"/>
        </w:rPr>
        <w:t>后，撤销</w:t>
      </w:r>
      <w:r>
        <w:rPr>
          <w:rFonts w:hint="eastAsia" w:ascii="宋体" w:hAnsi="宋体"/>
          <w:szCs w:val="21"/>
        </w:rPr>
        <w:t>应答</w:t>
      </w:r>
      <w:r>
        <w:rPr>
          <w:rFonts w:ascii="宋体" w:hAnsi="宋体"/>
          <w:szCs w:val="21"/>
        </w:rPr>
        <w:t>的；</w:t>
      </w:r>
    </w:p>
    <w:p w14:paraId="03F65D02">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w:t>
      </w:r>
      <w:r>
        <w:rPr>
          <w:rFonts w:hint="eastAsia" w:ascii="宋体" w:hAnsi="宋体"/>
          <w:szCs w:val="21"/>
        </w:rPr>
        <w:t>成交</w:t>
      </w:r>
      <w:r>
        <w:rPr>
          <w:rFonts w:ascii="宋体" w:hAnsi="宋体"/>
          <w:szCs w:val="21"/>
        </w:rPr>
        <w:t>后无正当理由未在规定期限内签订合同的；</w:t>
      </w:r>
    </w:p>
    <w:p w14:paraId="1D0F7A3F">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w:t>
      </w:r>
      <w:r>
        <w:rPr>
          <w:rFonts w:hint="eastAsia" w:ascii="宋体" w:hAnsi="宋体"/>
          <w:szCs w:val="21"/>
        </w:rPr>
        <w:t>成交</w:t>
      </w:r>
      <w:r>
        <w:rPr>
          <w:rFonts w:ascii="宋体" w:hAnsi="宋体"/>
          <w:szCs w:val="21"/>
        </w:rPr>
        <w:t>项目转让给他人或者在</w:t>
      </w:r>
      <w:r>
        <w:rPr>
          <w:rFonts w:hint="eastAsia" w:ascii="宋体" w:hAnsi="宋体"/>
          <w:szCs w:val="21"/>
        </w:rPr>
        <w:t>应答</w:t>
      </w:r>
      <w:r>
        <w:rPr>
          <w:rFonts w:ascii="宋体" w:hAnsi="宋体"/>
          <w:szCs w:val="21"/>
        </w:rPr>
        <w:t>文件中未说明且未经采购人、政府集中采购机构同意，将</w:t>
      </w:r>
      <w:r>
        <w:rPr>
          <w:rFonts w:hint="eastAsia" w:ascii="宋体" w:hAnsi="宋体"/>
          <w:szCs w:val="21"/>
        </w:rPr>
        <w:t>成交</w:t>
      </w:r>
      <w:r>
        <w:rPr>
          <w:rFonts w:ascii="宋体" w:hAnsi="宋体"/>
          <w:szCs w:val="21"/>
        </w:rPr>
        <w:t>项目分包给他人的；</w:t>
      </w:r>
    </w:p>
    <w:p w14:paraId="3C449A9B">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14:paraId="7258E86F">
      <w:pPr>
        <w:keepNext/>
        <w:keepLines/>
        <w:adjustRightInd w:val="0"/>
        <w:snapToGrid w:val="0"/>
        <w:jc w:val="center"/>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八、质疑处理</w:t>
      </w:r>
    </w:p>
    <w:p w14:paraId="2B6D5555">
      <w:pPr>
        <w:rPr>
          <w:rFonts w:ascii="黑体" w:hAnsi="宋体" w:eastAsia="黑体"/>
          <w:sz w:val="24"/>
        </w:rPr>
      </w:pPr>
      <w:r>
        <w:rPr>
          <w:rFonts w:ascii="黑体" w:hAnsi="宋体" w:eastAsia="黑体"/>
          <w:sz w:val="24"/>
        </w:rPr>
        <w:t>44</w:t>
      </w:r>
      <w:r>
        <w:rPr>
          <w:rFonts w:hint="eastAsia" w:ascii="黑体" w:hAnsi="宋体" w:eastAsia="黑体"/>
          <w:sz w:val="24"/>
        </w:rPr>
        <w:t>.质疑提出与答复</w:t>
      </w:r>
    </w:p>
    <w:p w14:paraId="081797CB">
      <w:pPr>
        <w:rPr>
          <w:rFonts w:ascii="宋体" w:hAnsi="宋体"/>
          <w:szCs w:val="21"/>
        </w:rPr>
      </w:pPr>
      <w:r>
        <w:rPr>
          <w:rFonts w:hint="eastAsia" w:ascii="宋体" w:hAnsi="宋体"/>
          <w:szCs w:val="21"/>
        </w:rPr>
        <w:t xml:space="preserve">    </w:t>
      </w:r>
      <w:r>
        <w:rPr>
          <w:rFonts w:ascii="宋体" w:hAnsi="宋体"/>
          <w:szCs w:val="21"/>
        </w:rPr>
        <w:t>44</w:t>
      </w:r>
      <w:r>
        <w:rPr>
          <w:rFonts w:hint="eastAsia" w:ascii="宋体" w:hAnsi="宋体"/>
          <w:szCs w:val="21"/>
        </w:rPr>
        <w:t>.1提出质疑</w:t>
      </w:r>
    </w:p>
    <w:p w14:paraId="264B3A13">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0190106A">
      <w:pPr>
        <w:rPr>
          <w:rFonts w:ascii="宋体" w:hAnsi="宋体"/>
          <w:szCs w:val="21"/>
        </w:rPr>
      </w:pPr>
      <w:r>
        <w:rPr>
          <w:rFonts w:hint="eastAsia" w:ascii="宋体" w:hAnsi="宋体"/>
          <w:szCs w:val="21"/>
        </w:rPr>
        <w:t xml:space="preserve">    </w:t>
      </w:r>
      <w:r>
        <w:rPr>
          <w:rFonts w:ascii="宋体" w:hAnsi="宋体"/>
          <w:szCs w:val="21"/>
        </w:rPr>
        <w:t>44</w:t>
      </w:r>
      <w:r>
        <w:rPr>
          <w:rFonts w:hint="eastAsia" w:ascii="宋体" w:hAnsi="宋体"/>
          <w:szCs w:val="21"/>
        </w:rPr>
        <w:t>.2</w:t>
      </w:r>
      <w:r>
        <w:rPr>
          <w:rFonts w:ascii="宋体" w:hAnsi="宋体"/>
          <w:szCs w:val="21"/>
        </w:rPr>
        <w:t>法律依据</w:t>
      </w:r>
    </w:p>
    <w:p w14:paraId="16343B85">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3F65FD17">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ascii="宋体" w:hAnsi="宋体"/>
          <w:szCs w:val="21"/>
        </w:rPr>
        <w:t>44</w:t>
      </w:r>
      <w:r>
        <w:rPr>
          <w:rFonts w:hint="eastAsia" w:ascii="宋体" w:hAnsi="宋体"/>
          <w:szCs w:val="21"/>
        </w:rPr>
        <w:t>.3质疑条件</w:t>
      </w:r>
    </w:p>
    <w:p w14:paraId="7AFAAE8F">
      <w:pPr>
        <w:rPr>
          <w:rFonts w:ascii="宋体" w:hAnsi="宋体"/>
          <w:szCs w:val="21"/>
        </w:rPr>
      </w:pPr>
      <w:r>
        <w:rPr>
          <w:rFonts w:hint="eastAsia" w:ascii="宋体" w:hAnsi="宋体"/>
          <w:szCs w:val="21"/>
        </w:rPr>
        <w:t xml:space="preserve">    </w:t>
      </w:r>
      <w:r>
        <w:rPr>
          <w:rFonts w:ascii="宋体" w:hAnsi="宋体"/>
          <w:szCs w:val="21"/>
        </w:rPr>
        <w:t>44</w:t>
      </w:r>
      <w:r>
        <w:rPr>
          <w:rFonts w:hint="eastAsia" w:ascii="宋体" w:hAnsi="宋体"/>
          <w:szCs w:val="21"/>
        </w:rPr>
        <w:t>.3.1提出质疑的供应商应当是参与所质疑项目采购活动的供应商；以联合体形式参与的，质疑应当由组成联合体的所有成员共同提出；</w:t>
      </w:r>
    </w:p>
    <w:p w14:paraId="23F92B36">
      <w:pPr>
        <w:rPr>
          <w:rFonts w:ascii="宋体" w:hAnsi="宋体"/>
          <w:szCs w:val="21"/>
        </w:rPr>
      </w:pPr>
      <w:r>
        <w:rPr>
          <w:rFonts w:hint="eastAsia" w:ascii="宋体" w:hAnsi="宋体"/>
          <w:szCs w:val="21"/>
        </w:rPr>
        <w:t xml:space="preserve">    </w:t>
      </w:r>
      <w:bookmarkStart w:id="80" w:name="_Hlk72666302"/>
      <w:r>
        <w:rPr>
          <w:rFonts w:ascii="宋体" w:hAnsi="宋体"/>
          <w:szCs w:val="21"/>
        </w:rPr>
        <w:t>44</w:t>
      </w:r>
      <w:r>
        <w:rPr>
          <w:rFonts w:hint="eastAsia" w:ascii="宋体" w:hAnsi="宋体"/>
          <w:szCs w:val="21"/>
        </w:rPr>
        <w:t>.3.2应当在法定质疑期内一次性提出针对同一采购程序环节的质疑，法定质疑期为自知道或应当知道权益受到损害之日起7个工作日内。应当知道其权益受到损害之日是指：对招标（谈判）文件的质疑，为招标（谈判）文件公布之日；对采购过程的质疑，为各采购程序环节结束之日；对中标(成交)结果以及评审委员会（谈判小组）组成人员的质疑，为中标（成交）结果公示之日；</w:t>
      </w:r>
      <w:bookmarkEnd w:id="80"/>
    </w:p>
    <w:p w14:paraId="731E67E8">
      <w:pPr>
        <w:ind w:firstLine="420"/>
        <w:rPr>
          <w:rFonts w:ascii="宋体" w:hAnsi="宋体"/>
          <w:szCs w:val="21"/>
        </w:rPr>
      </w:pPr>
      <w:r>
        <w:rPr>
          <w:rFonts w:ascii="宋体" w:hAnsi="宋体"/>
          <w:szCs w:val="21"/>
        </w:rPr>
        <w:t>44</w:t>
      </w:r>
      <w:r>
        <w:rPr>
          <w:rFonts w:hint="eastAsia" w:ascii="宋体" w:hAnsi="宋体"/>
          <w:szCs w:val="21"/>
        </w:rPr>
        <w:t>.3.3应提交书面质疑函，质疑函应当包括以下内容：</w:t>
      </w:r>
      <w:r>
        <w:rPr>
          <w:rFonts w:ascii="宋体" w:hAnsi="宋体"/>
          <w:szCs w:val="21"/>
        </w:rPr>
        <w:t xml:space="preserve"> </w:t>
      </w:r>
    </w:p>
    <w:p w14:paraId="728CFC23">
      <w:pPr>
        <w:ind w:firstLine="420"/>
        <w:rPr>
          <w:rFonts w:ascii="宋体" w:hAnsi="宋体"/>
          <w:szCs w:val="21"/>
        </w:rPr>
      </w:pPr>
      <w:r>
        <w:rPr>
          <w:rFonts w:hint="eastAsia" w:ascii="宋体" w:hAnsi="宋体"/>
          <w:szCs w:val="21"/>
        </w:rPr>
        <w:t>（1）供应商的名称（或者姓名）、地址、邮编、邮箱、联系人及联系电话；</w:t>
      </w:r>
    </w:p>
    <w:p w14:paraId="333921AA">
      <w:pPr>
        <w:ind w:firstLine="420" w:firstLineChars="200"/>
        <w:rPr>
          <w:rFonts w:ascii="宋体" w:hAnsi="宋体"/>
          <w:szCs w:val="21"/>
        </w:rPr>
      </w:pPr>
      <w:r>
        <w:rPr>
          <w:rFonts w:hint="eastAsia" w:ascii="宋体" w:hAnsi="宋体"/>
          <w:szCs w:val="21"/>
        </w:rPr>
        <w:t>（2）质疑项目的名称、编号；</w:t>
      </w:r>
    </w:p>
    <w:p w14:paraId="4E0C4F39">
      <w:pPr>
        <w:ind w:firstLine="420" w:firstLineChars="200"/>
        <w:rPr>
          <w:rFonts w:ascii="宋体" w:hAnsi="宋体"/>
          <w:szCs w:val="21"/>
        </w:rPr>
      </w:pPr>
      <w:r>
        <w:rPr>
          <w:rFonts w:hint="eastAsia" w:ascii="宋体" w:hAnsi="宋体"/>
          <w:szCs w:val="21"/>
        </w:rPr>
        <w:t>（3）具体、明确的质疑对象、质疑事项和质疑请求；</w:t>
      </w:r>
    </w:p>
    <w:p w14:paraId="16D37E5A">
      <w:pPr>
        <w:ind w:firstLine="420" w:firstLineChars="200"/>
        <w:rPr>
          <w:rFonts w:ascii="宋体" w:hAnsi="宋体"/>
          <w:szCs w:val="21"/>
        </w:rPr>
      </w:pPr>
      <w:r>
        <w:rPr>
          <w:rFonts w:hint="eastAsia" w:ascii="宋体" w:hAnsi="宋体"/>
          <w:szCs w:val="21"/>
        </w:rPr>
        <w:t>（4）因质疑事项而受损害的权益；</w:t>
      </w:r>
    </w:p>
    <w:p w14:paraId="03D94BE2">
      <w:pPr>
        <w:ind w:firstLine="420" w:firstLineChars="200"/>
        <w:rPr>
          <w:rFonts w:ascii="宋体" w:hAnsi="宋体"/>
          <w:szCs w:val="21"/>
        </w:rPr>
      </w:pPr>
      <w:r>
        <w:rPr>
          <w:rFonts w:hint="eastAsia" w:ascii="宋体" w:hAnsi="宋体"/>
          <w:szCs w:val="21"/>
        </w:rPr>
        <w:t>（5）事实依据；</w:t>
      </w:r>
    </w:p>
    <w:p w14:paraId="1553A878">
      <w:pPr>
        <w:ind w:firstLine="420" w:firstLineChars="200"/>
        <w:rPr>
          <w:rFonts w:ascii="宋体" w:hAnsi="宋体"/>
          <w:szCs w:val="21"/>
        </w:rPr>
      </w:pPr>
      <w:r>
        <w:rPr>
          <w:rFonts w:hint="eastAsia" w:ascii="宋体" w:hAnsi="宋体"/>
          <w:szCs w:val="21"/>
        </w:rPr>
        <w:t>（6）必要的法律依据；</w:t>
      </w:r>
    </w:p>
    <w:p w14:paraId="130C9510">
      <w:pPr>
        <w:ind w:firstLine="420" w:firstLineChars="200"/>
        <w:rPr>
          <w:rFonts w:ascii="宋体" w:hAnsi="宋体"/>
          <w:szCs w:val="21"/>
        </w:rPr>
      </w:pPr>
      <w:r>
        <w:rPr>
          <w:rFonts w:hint="eastAsia" w:ascii="宋体" w:hAnsi="宋体"/>
          <w:szCs w:val="21"/>
        </w:rPr>
        <w:t>（7）提出质疑的日期。</w:t>
      </w:r>
    </w:p>
    <w:p w14:paraId="73D1CDE6">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49E6D350">
      <w:pPr>
        <w:ind w:firstLine="420" w:firstLineChars="200"/>
        <w:rPr>
          <w:rFonts w:ascii="宋体" w:hAnsi="宋体"/>
          <w:szCs w:val="21"/>
        </w:rPr>
      </w:pPr>
      <w:r>
        <w:rPr>
          <w:rFonts w:ascii="宋体" w:hAnsi="宋体"/>
          <w:szCs w:val="21"/>
        </w:rPr>
        <w:t>44</w:t>
      </w:r>
      <w:r>
        <w:rPr>
          <w:rFonts w:hint="eastAsia" w:ascii="宋体" w:hAnsi="宋体"/>
          <w:szCs w:val="21"/>
        </w:rPr>
        <w:t>.4提交</w:t>
      </w:r>
      <w:r>
        <w:rPr>
          <w:rFonts w:ascii="宋体" w:hAnsi="宋体"/>
          <w:szCs w:val="21"/>
        </w:rPr>
        <w:t>材料</w:t>
      </w:r>
    </w:p>
    <w:p w14:paraId="36A96833">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6AE7AA0B">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B6C598E">
      <w:pPr>
        <w:ind w:firstLine="420" w:firstLineChars="200"/>
        <w:rPr>
          <w:rFonts w:ascii="宋体" w:hAnsi="宋体"/>
          <w:szCs w:val="21"/>
        </w:rPr>
      </w:pPr>
      <w:r>
        <w:rPr>
          <w:rFonts w:ascii="宋体" w:hAnsi="宋体"/>
          <w:szCs w:val="21"/>
        </w:rPr>
        <w:t>44</w:t>
      </w:r>
      <w:r>
        <w:rPr>
          <w:rFonts w:hint="eastAsia" w:ascii="宋体" w:hAnsi="宋体"/>
          <w:szCs w:val="21"/>
        </w:rPr>
        <w:t>.5收文地点</w:t>
      </w:r>
    </w:p>
    <w:p w14:paraId="5AE9FCAF">
      <w:pPr>
        <w:ind w:firstLine="422" w:firstLineChars="200"/>
        <w:rPr>
          <w:rFonts w:ascii="宋体" w:hAnsi="宋体"/>
          <w:b/>
          <w:bCs/>
          <w:szCs w:val="21"/>
        </w:rPr>
      </w:pPr>
      <w:r>
        <w:rPr>
          <w:rFonts w:hint="eastAsia" w:ascii="宋体" w:hAnsi="宋体"/>
          <w:b/>
          <w:bCs/>
          <w:szCs w:val="21"/>
        </w:rPr>
        <w:t>地址：深圳公共资源交易中心（深圳交易集团有限公司</w:t>
      </w:r>
      <w:r>
        <w:rPr>
          <w:rFonts w:hint="eastAsia" w:ascii="宋体" w:hAnsi="宋体"/>
          <w:b/>
          <w:bCs/>
          <w:szCs w:val="21"/>
          <w:lang w:val="en-US" w:eastAsia="zh-CN"/>
        </w:rPr>
        <w:t>坪山</w:t>
      </w:r>
      <w:r>
        <w:rPr>
          <w:rFonts w:hint="eastAsia" w:ascii="宋体" w:hAnsi="宋体"/>
          <w:b/>
          <w:bCs/>
          <w:szCs w:val="21"/>
        </w:rPr>
        <w:t>分公司），质疑咨询电话：0755-</w:t>
      </w:r>
      <w:r>
        <w:rPr>
          <w:rFonts w:hint="eastAsia" w:ascii="宋体" w:hAnsi="宋体"/>
          <w:b/>
          <w:bCs/>
          <w:szCs w:val="21"/>
          <w:lang w:val="en-US" w:eastAsia="zh-CN"/>
        </w:rPr>
        <w:t>89217072</w:t>
      </w:r>
      <w:r>
        <w:rPr>
          <w:rFonts w:hint="eastAsia" w:ascii="宋体" w:hAnsi="宋体"/>
          <w:b/>
          <w:bCs/>
          <w:szCs w:val="21"/>
        </w:rPr>
        <w:t>。</w:t>
      </w:r>
    </w:p>
    <w:p w14:paraId="731C9B5B">
      <w:pPr>
        <w:ind w:firstLine="420" w:firstLineChars="200"/>
        <w:rPr>
          <w:rFonts w:ascii="宋体" w:hAnsi="宋体"/>
          <w:szCs w:val="21"/>
        </w:rPr>
      </w:pPr>
      <w:r>
        <w:rPr>
          <w:rFonts w:ascii="宋体" w:hAnsi="宋体"/>
          <w:szCs w:val="21"/>
        </w:rPr>
        <w:t>44</w:t>
      </w:r>
      <w:r>
        <w:rPr>
          <w:rFonts w:hint="eastAsia" w:ascii="宋体" w:hAnsi="宋体"/>
          <w:szCs w:val="21"/>
        </w:rPr>
        <w:t>.6收文办理</w:t>
      </w:r>
      <w:r>
        <w:rPr>
          <w:rFonts w:ascii="宋体" w:hAnsi="宋体"/>
          <w:szCs w:val="21"/>
        </w:rPr>
        <w:t>程序</w:t>
      </w:r>
    </w:p>
    <w:p w14:paraId="3B68C199">
      <w:pPr>
        <w:ind w:firstLine="420" w:firstLineChars="200"/>
        <w:rPr>
          <w:rFonts w:ascii="宋体" w:hAnsi="宋体"/>
          <w:szCs w:val="21"/>
        </w:rPr>
      </w:pPr>
      <w:r>
        <w:rPr>
          <w:rFonts w:ascii="宋体" w:hAnsi="宋体"/>
          <w:szCs w:val="21"/>
        </w:rPr>
        <w:t>44</w:t>
      </w:r>
      <w:r>
        <w:rPr>
          <w:rFonts w:hint="eastAsia" w:ascii="宋体" w:hAnsi="宋体"/>
          <w:szCs w:val="21"/>
        </w:rPr>
        <w:t>.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5455D564">
      <w:pPr>
        <w:ind w:firstLine="420" w:firstLineChars="200"/>
        <w:rPr>
          <w:rFonts w:ascii="仿宋" w:hAnsi="仿宋" w:eastAsia="仿宋"/>
          <w:sz w:val="28"/>
          <w:szCs w:val="28"/>
        </w:rPr>
      </w:pPr>
      <w:r>
        <w:rPr>
          <w:rFonts w:ascii="宋体" w:hAnsi="宋体"/>
          <w:szCs w:val="21"/>
        </w:rPr>
        <w:t>44</w:t>
      </w:r>
      <w:r>
        <w:rPr>
          <w:rFonts w:hint="eastAsia" w:ascii="宋体" w:hAnsi="宋体"/>
          <w:szCs w:val="21"/>
        </w:rPr>
        <w:t>.6.2供应商提交的质疑材料不符合质疑条件的，视情况处理：</w:t>
      </w:r>
    </w:p>
    <w:p w14:paraId="2C914819">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3D3CC0AC">
      <w:pPr>
        <w:ind w:firstLine="420" w:firstLineChars="200"/>
        <w:rPr>
          <w:rFonts w:ascii="宋体" w:hAnsi="宋体"/>
          <w:szCs w:val="21"/>
        </w:rPr>
      </w:pPr>
      <w:r>
        <w:rPr>
          <w:rFonts w:hint="eastAsia" w:ascii="宋体" w:hAnsi="宋体"/>
          <w:szCs w:val="21"/>
        </w:rPr>
        <w:t>供应商提交的质疑存在下列情形之一的，不予受理：</w:t>
      </w:r>
    </w:p>
    <w:p w14:paraId="6B0C5A25">
      <w:pPr>
        <w:ind w:firstLine="420" w:firstLineChars="200"/>
        <w:rPr>
          <w:rFonts w:ascii="宋体" w:hAnsi="宋体"/>
          <w:szCs w:val="21"/>
        </w:rPr>
      </w:pPr>
      <w:r>
        <w:rPr>
          <w:rFonts w:hint="eastAsia" w:ascii="宋体" w:hAnsi="宋体"/>
          <w:szCs w:val="21"/>
        </w:rPr>
        <w:t>（1）质疑主体不满足要求的；</w:t>
      </w:r>
    </w:p>
    <w:p w14:paraId="51B8EB48">
      <w:pPr>
        <w:ind w:firstLine="420" w:firstLineChars="200"/>
        <w:rPr>
          <w:rFonts w:ascii="宋体" w:hAnsi="宋体"/>
          <w:szCs w:val="21"/>
        </w:rPr>
      </w:pPr>
      <w:r>
        <w:rPr>
          <w:rFonts w:hint="eastAsia" w:ascii="宋体" w:hAnsi="宋体"/>
          <w:szCs w:val="21"/>
        </w:rPr>
        <w:t>（2）供应商自身权益未受到损害的；</w:t>
      </w:r>
    </w:p>
    <w:p w14:paraId="0C5CCB15">
      <w:pPr>
        <w:ind w:firstLine="420" w:firstLineChars="200"/>
        <w:rPr>
          <w:rFonts w:ascii="宋体" w:hAnsi="宋体"/>
          <w:szCs w:val="21"/>
        </w:rPr>
      </w:pPr>
      <w:r>
        <w:rPr>
          <w:rFonts w:hint="eastAsia" w:ascii="宋体" w:hAnsi="宋体"/>
          <w:szCs w:val="21"/>
        </w:rPr>
        <w:t>（3）供应商未在法定质疑期限内提出质疑的；</w:t>
      </w:r>
    </w:p>
    <w:p w14:paraId="7B1640B4">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78917E8C">
      <w:pPr>
        <w:ind w:firstLine="420" w:firstLineChars="200"/>
        <w:rPr>
          <w:rFonts w:ascii="宋体" w:hAnsi="宋体"/>
          <w:szCs w:val="21"/>
        </w:rPr>
      </w:pPr>
      <w:r>
        <w:rPr>
          <w:rFonts w:hint="eastAsia" w:ascii="宋体" w:hAnsi="宋体"/>
          <w:szCs w:val="21"/>
        </w:rPr>
        <w:t>（5）其他不符合受理条件情形的。</w:t>
      </w:r>
    </w:p>
    <w:p w14:paraId="21880043">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4AF2686D">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w:t>
      </w:r>
      <w:r>
        <w:rPr>
          <w:rFonts w:ascii="宋体" w:hAnsi="宋体"/>
          <w:szCs w:val="21"/>
        </w:rPr>
        <w:t>44</w:t>
      </w:r>
      <w:r>
        <w:rPr>
          <w:rFonts w:hint="eastAsia" w:ascii="宋体" w:hAnsi="宋体"/>
          <w:szCs w:val="21"/>
        </w:rPr>
        <w:t>.7质疑答复时限</w:t>
      </w:r>
    </w:p>
    <w:p w14:paraId="6A302F77">
      <w:pPr>
        <w:rPr>
          <w:rFonts w:ascii="宋体" w:hAnsi="宋体"/>
          <w:szCs w:val="21"/>
        </w:rPr>
      </w:pPr>
      <w:r>
        <w:rPr>
          <w:rFonts w:hint="eastAsia" w:ascii="宋体" w:hAnsi="宋体"/>
          <w:szCs w:val="21"/>
        </w:rPr>
        <w:t xml:space="preserve">    自收文之日起七个工作日内。</w:t>
      </w:r>
    </w:p>
    <w:p w14:paraId="22E9E48D">
      <w:pPr>
        <w:rPr>
          <w:rFonts w:ascii="宋体" w:hAnsi="宋体"/>
          <w:szCs w:val="21"/>
        </w:rPr>
      </w:pPr>
      <w:r>
        <w:rPr>
          <w:rFonts w:hint="eastAsia" w:ascii="宋体" w:hAnsi="宋体"/>
          <w:szCs w:val="21"/>
        </w:rPr>
        <w:t xml:space="preserve">    </w:t>
      </w:r>
      <w:r>
        <w:rPr>
          <w:rFonts w:ascii="宋体" w:hAnsi="宋体"/>
          <w:szCs w:val="21"/>
        </w:rPr>
        <w:t>44</w:t>
      </w:r>
      <w:r>
        <w:rPr>
          <w:rFonts w:hint="eastAsia" w:ascii="宋体" w:hAnsi="宋体"/>
          <w:szCs w:val="21"/>
        </w:rPr>
        <w:t>.8投诉</w:t>
      </w:r>
    </w:p>
    <w:p w14:paraId="7D02F98C">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w:t>
      </w:r>
      <w:r>
        <w:rPr>
          <w:rFonts w:hint="eastAsia" w:ascii="宋体" w:hAnsi="宋体"/>
          <w:szCs w:val="21"/>
          <w:lang w:val="en-US" w:eastAsia="zh-CN"/>
        </w:rPr>
        <w:t>采购人</w:t>
      </w:r>
      <w:r>
        <w:rPr>
          <w:rFonts w:hint="eastAsia" w:ascii="宋体" w:hAnsi="宋体"/>
          <w:szCs w:val="21"/>
        </w:rPr>
        <w:t>投诉。</w:t>
      </w:r>
    </w:p>
    <w:p w14:paraId="583D48C9">
      <w:pPr>
        <w:rPr>
          <w:rFonts w:ascii="黑体" w:hAnsi="宋体" w:eastAsia="黑体"/>
          <w:sz w:val="24"/>
        </w:rPr>
      </w:pPr>
      <w:r>
        <w:rPr>
          <w:rFonts w:ascii="黑体" w:hAnsi="宋体" w:eastAsia="黑体"/>
          <w:sz w:val="24"/>
        </w:rPr>
        <w:t>45</w:t>
      </w:r>
      <w:r>
        <w:rPr>
          <w:rFonts w:hint="eastAsia" w:ascii="黑体" w:hAnsi="宋体" w:eastAsia="黑体"/>
          <w:sz w:val="24"/>
        </w:rPr>
        <w:t>. 质疑后续处理</w:t>
      </w:r>
    </w:p>
    <w:p w14:paraId="4E568CBE">
      <w:pPr>
        <w:rPr>
          <w:rFonts w:ascii="宋体" w:hAnsi="宋体"/>
          <w:szCs w:val="21"/>
        </w:rPr>
      </w:pPr>
      <w:r>
        <w:rPr>
          <w:rFonts w:hint="eastAsia" w:ascii="宋体" w:hAnsi="宋体"/>
          <w:szCs w:val="21"/>
        </w:rPr>
        <w:t xml:space="preserve">    </w:t>
      </w:r>
      <w:r>
        <w:rPr>
          <w:rFonts w:ascii="宋体" w:hAnsi="宋体"/>
          <w:szCs w:val="21"/>
        </w:rPr>
        <w:t>45</w:t>
      </w:r>
      <w:r>
        <w:rPr>
          <w:rFonts w:hint="eastAsia" w:ascii="宋体" w:hAnsi="宋体"/>
          <w:szCs w:val="21"/>
        </w:rPr>
        <w:t>.1供应商质疑不成立，或者成立但未对中标、成交结果构成影响的，继续开展采购活动。</w:t>
      </w:r>
    </w:p>
    <w:p w14:paraId="23538AE4">
      <w:pPr>
        <w:rPr>
          <w:rFonts w:ascii="宋体" w:hAnsi="宋体"/>
          <w:szCs w:val="21"/>
        </w:rPr>
      </w:pPr>
      <w:r>
        <w:rPr>
          <w:rFonts w:hint="eastAsia" w:ascii="宋体" w:hAnsi="宋体"/>
          <w:szCs w:val="21"/>
        </w:rPr>
        <w:t xml:space="preserve">    </w:t>
      </w:r>
      <w:r>
        <w:rPr>
          <w:rFonts w:ascii="宋体" w:hAnsi="宋体"/>
          <w:szCs w:val="21"/>
        </w:rPr>
        <w:t>45</w:t>
      </w:r>
      <w:r>
        <w:rPr>
          <w:rFonts w:hint="eastAsia" w:ascii="宋体" w:hAnsi="宋体"/>
          <w:szCs w:val="21"/>
        </w:rPr>
        <w:t>.2供应商质疑成立且影响或者可能影响中标、成交结果的，按照下列情况处理：（1）对谈判文件提出的质疑，依法通过澄清或者修改可以继续开展采购活动的，澄清或者修改谈判文件后继续开展采购活动；否则应当修改谈判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63C997B9">
      <w:pPr>
        <w:jc w:val="center"/>
      </w:pPr>
      <w:r>
        <w:t>---- END ----</w:t>
      </w:r>
    </w:p>
    <w:p w14:paraId="7AC3526C">
      <w:pPr>
        <w:spacing w:line="360" w:lineRule="auto"/>
        <w:ind w:firstLine="560"/>
        <w:jc w:val="left"/>
      </w:pPr>
    </w:p>
    <w:p w14:paraId="5EDB8142">
      <w:pPr>
        <w:spacing w:line="360" w:lineRule="auto"/>
        <w:ind w:firstLine="560"/>
        <w:jc w:val="left"/>
      </w:pPr>
    </w:p>
    <w:p w14:paraId="7795E7B9">
      <w:pPr>
        <w:spacing w:line="360" w:lineRule="auto"/>
        <w:ind w:firstLine="560"/>
        <w:jc w:val="left"/>
      </w:pPr>
    </w:p>
    <w:p w14:paraId="639A0FD9">
      <w:pPr>
        <w:spacing w:line="360" w:lineRule="auto"/>
        <w:ind w:firstLine="560"/>
        <w:jc w:val="left"/>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D3A15">
    <w:pPr>
      <w:pStyle w:val="27"/>
      <w:framePr w:wrap="around" w:vAnchor="text" w:hAnchor="margin" w:xAlign="center" w:y="1"/>
      <w:rPr>
        <w:rStyle w:val="48"/>
      </w:rPr>
    </w:pPr>
    <w:r>
      <w:t xml:space="preserve">- </w:t>
    </w:r>
    <w:r>
      <w:fldChar w:fldCharType="begin"/>
    </w:r>
    <w:r>
      <w:instrText xml:space="preserve"> PAGE </w:instrText>
    </w:r>
    <w:r>
      <w:fldChar w:fldCharType="separate"/>
    </w:r>
    <w:r>
      <w:t>35</w:t>
    </w:r>
    <w:r>
      <w:fldChar w:fldCharType="end"/>
    </w:r>
    <w:r>
      <w:t xml:space="preserve"> -</w:t>
    </w:r>
  </w:p>
  <w:p w14:paraId="4DD386F7">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74E79">
    <w:pPr>
      <w:pStyle w:val="27"/>
      <w:framePr w:wrap="around" w:vAnchor="text" w:hAnchor="margin" w:xAlign="center" w:y="1"/>
      <w:rPr>
        <w:rStyle w:val="48"/>
      </w:rPr>
    </w:pPr>
    <w:r>
      <w:rPr>
        <w:rStyle w:val="48"/>
      </w:rPr>
      <w:fldChar w:fldCharType="begin"/>
    </w:r>
    <w:r>
      <w:rPr>
        <w:rStyle w:val="48"/>
      </w:rPr>
      <w:instrText xml:space="preserve">PAGE  </w:instrText>
    </w:r>
    <w:r>
      <w:rPr>
        <w:rStyle w:val="48"/>
      </w:rPr>
      <w:fldChar w:fldCharType="end"/>
    </w:r>
  </w:p>
  <w:p w14:paraId="7B535924">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F7A92">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58C2E"/>
    <w:multiLevelType w:val="singleLevel"/>
    <w:tmpl w:val="B9358C2E"/>
    <w:lvl w:ilvl="0" w:tentative="0">
      <w:start w:val="2"/>
      <w:numFmt w:val="decimal"/>
      <w:suff w:val="nothing"/>
      <w:lvlText w:val="%1、"/>
      <w:lvlJc w:val="left"/>
    </w:lvl>
  </w:abstractNum>
  <w:abstractNum w:abstractNumId="1">
    <w:nsid w:val="FFFFFF7C"/>
    <w:multiLevelType w:val="singleLevel"/>
    <w:tmpl w:val="FFFFFF7C"/>
    <w:lvl w:ilvl="0" w:tentative="0">
      <w:start w:val="1"/>
      <w:numFmt w:val="decimal"/>
      <w:pStyle w:val="59"/>
      <w:lvlText w:val="%1."/>
      <w:lvlJc w:val="left"/>
      <w:pPr>
        <w:tabs>
          <w:tab w:val="left" w:pos="7994"/>
        </w:tabs>
        <w:ind w:left="7994" w:leftChars="800" w:hanging="360" w:hangingChars="200"/>
      </w:pPr>
    </w:lvl>
  </w:abstractNum>
  <w:abstractNum w:abstractNumId="2">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3">
    <w:nsid w:val="12503483"/>
    <w:multiLevelType w:val="multilevel"/>
    <w:tmpl w:val="12503483"/>
    <w:lvl w:ilvl="0" w:tentative="0">
      <w:start w:val="1"/>
      <w:numFmt w:val="bullet"/>
      <w:pStyle w:val="107"/>
      <w:lvlText w:val=""/>
      <w:lvlJc w:val="left"/>
      <w:pPr>
        <w:tabs>
          <w:tab w:val="left" w:pos="420"/>
        </w:tabs>
        <w:ind w:left="420" w:hanging="420"/>
      </w:pPr>
      <w:rPr>
        <w:rFonts w:hint="default" w:ascii="Wingdings" w:hAnsi="Wingdings"/>
      </w:rPr>
    </w:lvl>
    <w:lvl w:ilvl="1" w:tentative="0">
      <w:start w:val="1"/>
      <w:numFmt w:val="bullet"/>
      <w:pStyle w:val="10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60D20D0"/>
    <w:multiLevelType w:val="multilevel"/>
    <w:tmpl w:val="160D20D0"/>
    <w:lvl w:ilvl="0" w:tentative="0">
      <w:start w:val="1"/>
      <w:numFmt w:val="bullet"/>
      <w:pStyle w:val="75"/>
      <w:lvlText w:val=""/>
      <w:lvlJc w:val="left"/>
      <w:pPr>
        <w:tabs>
          <w:tab w:val="left" w:pos="840"/>
        </w:tabs>
        <w:ind w:left="840" w:hanging="420"/>
      </w:pPr>
      <w:rPr>
        <w:rFonts w:hint="default" w:ascii="Wingdings" w:hAnsi="Wingdings"/>
      </w:rPr>
    </w:lvl>
    <w:lvl w:ilvl="1" w:tentative="0">
      <w:start w:val="1"/>
      <w:numFmt w:val="bullet"/>
      <w:pStyle w:val="76"/>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2F395B7B"/>
    <w:multiLevelType w:val="multilevel"/>
    <w:tmpl w:val="2F395B7B"/>
    <w:lvl w:ilvl="0" w:tentative="0">
      <w:start w:val="1"/>
      <w:numFmt w:val="bullet"/>
      <w:pStyle w:val="167"/>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6">
    <w:nsid w:val="48B6FC18"/>
    <w:multiLevelType w:val="singleLevel"/>
    <w:tmpl w:val="48B6FC18"/>
    <w:lvl w:ilvl="0" w:tentative="0">
      <w:start w:val="3"/>
      <w:numFmt w:val="decimal"/>
      <w:suff w:val="nothing"/>
      <w:lvlText w:val="（%1）"/>
      <w:lvlJc w:val="left"/>
    </w:lvl>
  </w:abstractNum>
  <w:abstractNum w:abstractNumId="7">
    <w:nsid w:val="7AEF7716"/>
    <w:multiLevelType w:val="multilevel"/>
    <w:tmpl w:val="7AEF7716"/>
    <w:lvl w:ilvl="0" w:tentative="0">
      <w:start w:val="1"/>
      <w:numFmt w:val="chineseCountingThousand"/>
      <w:pStyle w:val="120"/>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4"/>
  </w:num>
  <w:num w:numId="4">
    <w:abstractNumId w:val="3"/>
  </w:num>
  <w:num w:numId="5">
    <w:abstractNumId w:val="7"/>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hideSpellingErrors/>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kYjIyMjcxNTBjMWYzYTc1ZjMzMTRjZmMyNTg0MTIifQ=="/>
  </w:docVars>
  <w:rsids>
    <w:rsidRoot w:val="006C5683"/>
    <w:rsid w:val="00000AD9"/>
    <w:rsid w:val="000043C0"/>
    <w:rsid w:val="00004F2D"/>
    <w:rsid w:val="000050CA"/>
    <w:rsid w:val="000051C6"/>
    <w:rsid w:val="00005215"/>
    <w:rsid w:val="00005A10"/>
    <w:rsid w:val="00005D3D"/>
    <w:rsid w:val="0000667D"/>
    <w:rsid w:val="00006F7B"/>
    <w:rsid w:val="00007951"/>
    <w:rsid w:val="00010063"/>
    <w:rsid w:val="00010102"/>
    <w:rsid w:val="0001019E"/>
    <w:rsid w:val="00011EA6"/>
    <w:rsid w:val="00012640"/>
    <w:rsid w:val="00012B21"/>
    <w:rsid w:val="0001300F"/>
    <w:rsid w:val="0001480D"/>
    <w:rsid w:val="00014A5C"/>
    <w:rsid w:val="00015388"/>
    <w:rsid w:val="0001716B"/>
    <w:rsid w:val="00017F81"/>
    <w:rsid w:val="000211EA"/>
    <w:rsid w:val="000234B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578"/>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7EA"/>
    <w:rsid w:val="00056C11"/>
    <w:rsid w:val="00057302"/>
    <w:rsid w:val="00057332"/>
    <w:rsid w:val="00057D00"/>
    <w:rsid w:val="00060A3D"/>
    <w:rsid w:val="00060C1C"/>
    <w:rsid w:val="00061D20"/>
    <w:rsid w:val="0006267A"/>
    <w:rsid w:val="0006335B"/>
    <w:rsid w:val="0006352D"/>
    <w:rsid w:val="00063C25"/>
    <w:rsid w:val="00063EC7"/>
    <w:rsid w:val="00064892"/>
    <w:rsid w:val="00066026"/>
    <w:rsid w:val="00066260"/>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50AF"/>
    <w:rsid w:val="000852EB"/>
    <w:rsid w:val="000869D8"/>
    <w:rsid w:val="00086CA6"/>
    <w:rsid w:val="00090213"/>
    <w:rsid w:val="00092FC7"/>
    <w:rsid w:val="00093133"/>
    <w:rsid w:val="00093680"/>
    <w:rsid w:val="0009395E"/>
    <w:rsid w:val="00094C6E"/>
    <w:rsid w:val="000954D5"/>
    <w:rsid w:val="00095723"/>
    <w:rsid w:val="00095A74"/>
    <w:rsid w:val="0009618D"/>
    <w:rsid w:val="0009709B"/>
    <w:rsid w:val="000975E3"/>
    <w:rsid w:val="000A1DD1"/>
    <w:rsid w:val="000A21A5"/>
    <w:rsid w:val="000A3908"/>
    <w:rsid w:val="000A4C29"/>
    <w:rsid w:val="000A5B36"/>
    <w:rsid w:val="000A6E2B"/>
    <w:rsid w:val="000A79D3"/>
    <w:rsid w:val="000B05E2"/>
    <w:rsid w:val="000B2568"/>
    <w:rsid w:val="000B41BB"/>
    <w:rsid w:val="000B5357"/>
    <w:rsid w:val="000B597F"/>
    <w:rsid w:val="000B61CE"/>
    <w:rsid w:val="000B634D"/>
    <w:rsid w:val="000B73D2"/>
    <w:rsid w:val="000B7465"/>
    <w:rsid w:val="000C14CB"/>
    <w:rsid w:val="000C18BC"/>
    <w:rsid w:val="000C1D03"/>
    <w:rsid w:val="000C1EE4"/>
    <w:rsid w:val="000C1FF9"/>
    <w:rsid w:val="000C4151"/>
    <w:rsid w:val="000C4425"/>
    <w:rsid w:val="000C4B12"/>
    <w:rsid w:val="000C5F2C"/>
    <w:rsid w:val="000C5FA7"/>
    <w:rsid w:val="000C7E71"/>
    <w:rsid w:val="000D0BCE"/>
    <w:rsid w:val="000D16AA"/>
    <w:rsid w:val="000D1A7D"/>
    <w:rsid w:val="000D2309"/>
    <w:rsid w:val="000D2CCA"/>
    <w:rsid w:val="000D366B"/>
    <w:rsid w:val="000D38F9"/>
    <w:rsid w:val="000D3C8D"/>
    <w:rsid w:val="000D5B61"/>
    <w:rsid w:val="000D5D6B"/>
    <w:rsid w:val="000D7A20"/>
    <w:rsid w:val="000E161C"/>
    <w:rsid w:val="000E28E8"/>
    <w:rsid w:val="000E2C39"/>
    <w:rsid w:val="000E355C"/>
    <w:rsid w:val="000E4445"/>
    <w:rsid w:val="000E470B"/>
    <w:rsid w:val="000E4DE8"/>
    <w:rsid w:val="000E4EF8"/>
    <w:rsid w:val="000E50F5"/>
    <w:rsid w:val="000E5E99"/>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2E1B"/>
    <w:rsid w:val="00103AB9"/>
    <w:rsid w:val="00103E80"/>
    <w:rsid w:val="00107187"/>
    <w:rsid w:val="00107272"/>
    <w:rsid w:val="00107D54"/>
    <w:rsid w:val="00110383"/>
    <w:rsid w:val="00110B62"/>
    <w:rsid w:val="00111581"/>
    <w:rsid w:val="00111CEB"/>
    <w:rsid w:val="0011245C"/>
    <w:rsid w:val="001136B4"/>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535A"/>
    <w:rsid w:val="0013673A"/>
    <w:rsid w:val="00136D81"/>
    <w:rsid w:val="00137038"/>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64F"/>
    <w:rsid w:val="00160ACE"/>
    <w:rsid w:val="00161C4F"/>
    <w:rsid w:val="00161C84"/>
    <w:rsid w:val="00161F2A"/>
    <w:rsid w:val="00161FDF"/>
    <w:rsid w:val="001626BD"/>
    <w:rsid w:val="00162C33"/>
    <w:rsid w:val="0016340E"/>
    <w:rsid w:val="00164E23"/>
    <w:rsid w:val="0016595F"/>
    <w:rsid w:val="00166A2C"/>
    <w:rsid w:val="00166BF2"/>
    <w:rsid w:val="00166CC3"/>
    <w:rsid w:val="00170A9E"/>
    <w:rsid w:val="0017121A"/>
    <w:rsid w:val="00171401"/>
    <w:rsid w:val="0017141F"/>
    <w:rsid w:val="00171777"/>
    <w:rsid w:val="001719FB"/>
    <w:rsid w:val="00172B65"/>
    <w:rsid w:val="00172EF5"/>
    <w:rsid w:val="001732E1"/>
    <w:rsid w:val="0017613E"/>
    <w:rsid w:val="00177167"/>
    <w:rsid w:val="00177753"/>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0F8"/>
    <w:rsid w:val="00196B4E"/>
    <w:rsid w:val="001975A1"/>
    <w:rsid w:val="001A027A"/>
    <w:rsid w:val="001A05F4"/>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0A85"/>
    <w:rsid w:val="001D121D"/>
    <w:rsid w:val="001D3543"/>
    <w:rsid w:val="001D4151"/>
    <w:rsid w:val="001D58E5"/>
    <w:rsid w:val="001D6546"/>
    <w:rsid w:val="001D7299"/>
    <w:rsid w:val="001E0701"/>
    <w:rsid w:val="001E0FAB"/>
    <w:rsid w:val="001E2084"/>
    <w:rsid w:val="001E2502"/>
    <w:rsid w:val="001E292F"/>
    <w:rsid w:val="001E351C"/>
    <w:rsid w:val="001E474D"/>
    <w:rsid w:val="001E5194"/>
    <w:rsid w:val="001E5851"/>
    <w:rsid w:val="001E5A81"/>
    <w:rsid w:val="001E62FB"/>
    <w:rsid w:val="001E6A0B"/>
    <w:rsid w:val="001E77DA"/>
    <w:rsid w:val="001E7A2F"/>
    <w:rsid w:val="001E7AB0"/>
    <w:rsid w:val="001E7DD0"/>
    <w:rsid w:val="001F0349"/>
    <w:rsid w:val="001F077B"/>
    <w:rsid w:val="001F0B74"/>
    <w:rsid w:val="001F2648"/>
    <w:rsid w:val="001F3E37"/>
    <w:rsid w:val="001F41B9"/>
    <w:rsid w:val="001F4BE8"/>
    <w:rsid w:val="001F4EB8"/>
    <w:rsid w:val="001F560A"/>
    <w:rsid w:val="001F6318"/>
    <w:rsid w:val="001F65B1"/>
    <w:rsid w:val="001F6B83"/>
    <w:rsid w:val="001F6F6A"/>
    <w:rsid w:val="001F7595"/>
    <w:rsid w:val="002000B8"/>
    <w:rsid w:val="002004D9"/>
    <w:rsid w:val="002005CD"/>
    <w:rsid w:val="00200B4C"/>
    <w:rsid w:val="00202F46"/>
    <w:rsid w:val="00203267"/>
    <w:rsid w:val="00203897"/>
    <w:rsid w:val="0020391D"/>
    <w:rsid w:val="00205F9C"/>
    <w:rsid w:val="002060F7"/>
    <w:rsid w:val="00207BC6"/>
    <w:rsid w:val="00210604"/>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6D6"/>
    <w:rsid w:val="00224852"/>
    <w:rsid w:val="0022634D"/>
    <w:rsid w:val="00226935"/>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4711"/>
    <w:rsid w:val="00244AE4"/>
    <w:rsid w:val="00245EBE"/>
    <w:rsid w:val="002472C1"/>
    <w:rsid w:val="002473F4"/>
    <w:rsid w:val="00247D64"/>
    <w:rsid w:val="00250F42"/>
    <w:rsid w:val="00252B8C"/>
    <w:rsid w:val="00252EBA"/>
    <w:rsid w:val="0025361A"/>
    <w:rsid w:val="002545EF"/>
    <w:rsid w:val="00254B44"/>
    <w:rsid w:val="00254E99"/>
    <w:rsid w:val="00255B9B"/>
    <w:rsid w:val="002561A5"/>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5EF5"/>
    <w:rsid w:val="002702CD"/>
    <w:rsid w:val="00270B4E"/>
    <w:rsid w:val="00271500"/>
    <w:rsid w:val="00272E57"/>
    <w:rsid w:val="00274663"/>
    <w:rsid w:val="00275641"/>
    <w:rsid w:val="0027569A"/>
    <w:rsid w:val="002767D9"/>
    <w:rsid w:val="00280382"/>
    <w:rsid w:val="00280F4B"/>
    <w:rsid w:val="002821E9"/>
    <w:rsid w:val="002827D2"/>
    <w:rsid w:val="002835B7"/>
    <w:rsid w:val="00284C1F"/>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A7AE1"/>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C77D7"/>
    <w:rsid w:val="002C787C"/>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8A"/>
    <w:rsid w:val="002E505D"/>
    <w:rsid w:val="002E6F69"/>
    <w:rsid w:val="002E7296"/>
    <w:rsid w:val="002E73B8"/>
    <w:rsid w:val="002F0545"/>
    <w:rsid w:val="002F0823"/>
    <w:rsid w:val="002F0C63"/>
    <w:rsid w:val="002F2471"/>
    <w:rsid w:val="002F2B7A"/>
    <w:rsid w:val="002F3105"/>
    <w:rsid w:val="002F5E6C"/>
    <w:rsid w:val="002F72FF"/>
    <w:rsid w:val="00300BF3"/>
    <w:rsid w:val="0030143F"/>
    <w:rsid w:val="00301A2B"/>
    <w:rsid w:val="00301BCD"/>
    <w:rsid w:val="00302988"/>
    <w:rsid w:val="00303ACF"/>
    <w:rsid w:val="00303E95"/>
    <w:rsid w:val="0030463E"/>
    <w:rsid w:val="00304ED6"/>
    <w:rsid w:val="00306654"/>
    <w:rsid w:val="00306D5D"/>
    <w:rsid w:val="00306FF4"/>
    <w:rsid w:val="00310EE1"/>
    <w:rsid w:val="003122B0"/>
    <w:rsid w:val="00312390"/>
    <w:rsid w:val="003123F4"/>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1A4A"/>
    <w:rsid w:val="00351D95"/>
    <w:rsid w:val="00351FB4"/>
    <w:rsid w:val="00352DB5"/>
    <w:rsid w:val="00353860"/>
    <w:rsid w:val="00354CD9"/>
    <w:rsid w:val="003556C1"/>
    <w:rsid w:val="00355EEE"/>
    <w:rsid w:val="003566B5"/>
    <w:rsid w:val="00356FC1"/>
    <w:rsid w:val="00357883"/>
    <w:rsid w:val="00360494"/>
    <w:rsid w:val="00360C00"/>
    <w:rsid w:val="00361243"/>
    <w:rsid w:val="00361633"/>
    <w:rsid w:val="00361935"/>
    <w:rsid w:val="003626AE"/>
    <w:rsid w:val="0036292A"/>
    <w:rsid w:val="00362AF3"/>
    <w:rsid w:val="00364BEE"/>
    <w:rsid w:val="0036508D"/>
    <w:rsid w:val="003651C8"/>
    <w:rsid w:val="00366321"/>
    <w:rsid w:val="00366419"/>
    <w:rsid w:val="003669F1"/>
    <w:rsid w:val="00366F10"/>
    <w:rsid w:val="003700A3"/>
    <w:rsid w:val="00370B40"/>
    <w:rsid w:val="00371C15"/>
    <w:rsid w:val="00372CDF"/>
    <w:rsid w:val="00373411"/>
    <w:rsid w:val="00373D40"/>
    <w:rsid w:val="003741F6"/>
    <w:rsid w:val="00374A29"/>
    <w:rsid w:val="00374FA4"/>
    <w:rsid w:val="003756C6"/>
    <w:rsid w:val="00375FB2"/>
    <w:rsid w:val="00376E35"/>
    <w:rsid w:val="0037723C"/>
    <w:rsid w:val="003773AC"/>
    <w:rsid w:val="00377F6C"/>
    <w:rsid w:val="00380094"/>
    <w:rsid w:val="00380256"/>
    <w:rsid w:val="0038165D"/>
    <w:rsid w:val="00383071"/>
    <w:rsid w:val="00385175"/>
    <w:rsid w:val="00385444"/>
    <w:rsid w:val="00385F39"/>
    <w:rsid w:val="00386070"/>
    <w:rsid w:val="00387DCF"/>
    <w:rsid w:val="00390006"/>
    <w:rsid w:val="003900A5"/>
    <w:rsid w:val="003917AD"/>
    <w:rsid w:val="003917D1"/>
    <w:rsid w:val="00391FAB"/>
    <w:rsid w:val="00392539"/>
    <w:rsid w:val="00392677"/>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443D"/>
    <w:rsid w:val="003A4DE4"/>
    <w:rsid w:val="003A6A5A"/>
    <w:rsid w:val="003A72E9"/>
    <w:rsid w:val="003B175A"/>
    <w:rsid w:val="003B3231"/>
    <w:rsid w:val="003B3381"/>
    <w:rsid w:val="003B341A"/>
    <w:rsid w:val="003B357A"/>
    <w:rsid w:val="003B4859"/>
    <w:rsid w:val="003B499C"/>
    <w:rsid w:val="003B4CCD"/>
    <w:rsid w:val="003B53D4"/>
    <w:rsid w:val="003B56D7"/>
    <w:rsid w:val="003B7298"/>
    <w:rsid w:val="003C0FF8"/>
    <w:rsid w:val="003C1D0C"/>
    <w:rsid w:val="003C1F2E"/>
    <w:rsid w:val="003C3A16"/>
    <w:rsid w:val="003C42A3"/>
    <w:rsid w:val="003C49D5"/>
    <w:rsid w:val="003C4FD5"/>
    <w:rsid w:val="003C582B"/>
    <w:rsid w:val="003C63AE"/>
    <w:rsid w:val="003C6BFF"/>
    <w:rsid w:val="003D2333"/>
    <w:rsid w:val="003D3241"/>
    <w:rsid w:val="003D39AE"/>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D2C"/>
    <w:rsid w:val="003F7679"/>
    <w:rsid w:val="00400C13"/>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07B79"/>
    <w:rsid w:val="00411B37"/>
    <w:rsid w:val="0041244F"/>
    <w:rsid w:val="004125ED"/>
    <w:rsid w:val="0041353D"/>
    <w:rsid w:val="00413B39"/>
    <w:rsid w:val="0041450E"/>
    <w:rsid w:val="0041456E"/>
    <w:rsid w:val="00415370"/>
    <w:rsid w:val="00415781"/>
    <w:rsid w:val="00416485"/>
    <w:rsid w:val="00416C35"/>
    <w:rsid w:val="00416F40"/>
    <w:rsid w:val="00417769"/>
    <w:rsid w:val="00417F0D"/>
    <w:rsid w:val="00420765"/>
    <w:rsid w:val="00421EF2"/>
    <w:rsid w:val="00422668"/>
    <w:rsid w:val="00424946"/>
    <w:rsid w:val="0042602D"/>
    <w:rsid w:val="004261DA"/>
    <w:rsid w:val="00427004"/>
    <w:rsid w:val="00431540"/>
    <w:rsid w:val="00431AC1"/>
    <w:rsid w:val="00431DE1"/>
    <w:rsid w:val="004329C9"/>
    <w:rsid w:val="00432CD5"/>
    <w:rsid w:val="00432EF0"/>
    <w:rsid w:val="00433CDB"/>
    <w:rsid w:val="00435D29"/>
    <w:rsid w:val="004363FA"/>
    <w:rsid w:val="004364CC"/>
    <w:rsid w:val="00437141"/>
    <w:rsid w:val="004405B0"/>
    <w:rsid w:val="00440853"/>
    <w:rsid w:val="00441905"/>
    <w:rsid w:val="00441FF9"/>
    <w:rsid w:val="0044382F"/>
    <w:rsid w:val="00443B96"/>
    <w:rsid w:val="00443E1D"/>
    <w:rsid w:val="004442EB"/>
    <w:rsid w:val="0044449E"/>
    <w:rsid w:val="00444FA3"/>
    <w:rsid w:val="004459DC"/>
    <w:rsid w:val="00446553"/>
    <w:rsid w:val="00446A92"/>
    <w:rsid w:val="004501B4"/>
    <w:rsid w:val="0045082F"/>
    <w:rsid w:val="00450C00"/>
    <w:rsid w:val="0045135E"/>
    <w:rsid w:val="00452434"/>
    <w:rsid w:val="00452C53"/>
    <w:rsid w:val="004539C7"/>
    <w:rsid w:val="00454597"/>
    <w:rsid w:val="004548E6"/>
    <w:rsid w:val="00454A79"/>
    <w:rsid w:val="0045543A"/>
    <w:rsid w:val="0045543C"/>
    <w:rsid w:val="004556FB"/>
    <w:rsid w:val="00455880"/>
    <w:rsid w:val="004561F9"/>
    <w:rsid w:val="0045637C"/>
    <w:rsid w:val="0045687E"/>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7C4"/>
    <w:rsid w:val="00472F62"/>
    <w:rsid w:val="00473579"/>
    <w:rsid w:val="00473E50"/>
    <w:rsid w:val="00474E5A"/>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4DD"/>
    <w:rsid w:val="004B00D1"/>
    <w:rsid w:val="004B0B57"/>
    <w:rsid w:val="004B0BBE"/>
    <w:rsid w:val="004B0EB0"/>
    <w:rsid w:val="004B1246"/>
    <w:rsid w:val="004B1CAB"/>
    <w:rsid w:val="004B2FF9"/>
    <w:rsid w:val="004B3397"/>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F6"/>
    <w:rsid w:val="004D32ED"/>
    <w:rsid w:val="004D3E71"/>
    <w:rsid w:val="004D49EE"/>
    <w:rsid w:val="004D4AE0"/>
    <w:rsid w:val="004D4C0B"/>
    <w:rsid w:val="004D4EF7"/>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0BB"/>
    <w:rsid w:val="004F3A97"/>
    <w:rsid w:val="004F5591"/>
    <w:rsid w:val="004F5D14"/>
    <w:rsid w:val="004F68DC"/>
    <w:rsid w:val="004F7F44"/>
    <w:rsid w:val="00500598"/>
    <w:rsid w:val="00500F7A"/>
    <w:rsid w:val="005012AD"/>
    <w:rsid w:val="005016E5"/>
    <w:rsid w:val="00501A56"/>
    <w:rsid w:val="00502317"/>
    <w:rsid w:val="005027BB"/>
    <w:rsid w:val="00503415"/>
    <w:rsid w:val="005034C1"/>
    <w:rsid w:val="005037E1"/>
    <w:rsid w:val="00503B5C"/>
    <w:rsid w:val="0050456A"/>
    <w:rsid w:val="005068E1"/>
    <w:rsid w:val="005070B6"/>
    <w:rsid w:val="005077C5"/>
    <w:rsid w:val="00510B80"/>
    <w:rsid w:val="0051168A"/>
    <w:rsid w:val="005117D2"/>
    <w:rsid w:val="005118A6"/>
    <w:rsid w:val="005122F4"/>
    <w:rsid w:val="00512830"/>
    <w:rsid w:val="0051405F"/>
    <w:rsid w:val="0051444F"/>
    <w:rsid w:val="005156A6"/>
    <w:rsid w:val="00516393"/>
    <w:rsid w:val="00516669"/>
    <w:rsid w:val="005179A5"/>
    <w:rsid w:val="00520B20"/>
    <w:rsid w:val="00520B4F"/>
    <w:rsid w:val="00524AD7"/>
    <w:rsid w:val="00525011"/>
    <w:rsid w:val="005254FD"/>
    <w:rsid w:val="00525BDC"/>
    <w:rsid w:val="0052622B"/>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5AF7"/>
    <w:rsid w:val="00565C93"/>
    <w:rsid w:val="00566024"/>
    <w:rsid w:val="005671C3"/>
    <w:rsid w:val="0057060C"/>
    <w:rsid w:val="0057189C"/>
    <w:rsid w:val="00571BD2"/>
    <w:rsid w:val="00571CD7"/>
    <w:rsid w:val="00571D59"/>
    <w:rsid w:val="00572E3E"/>
    <w:rsid w:val="0057332B"/>
    <w:rsid w:val="0057364D"/>
    <w:rsid w:val="005737FC"/>
    <w:rsid w:val="0057420B"/>
    <w:rsid w:val="00574279"/>
    <w:rsid w:val="0057593B"/>
    <w:rsid w:val="005762CE"/>
    <w:rsid w:val="00580280"/>
    <w:rsid w:val="00580B9E"/>
    <w:rsid w:val="00580DAB"/>
    <w:rsid w:val="0058135A"/>
    <w:rsid w:val="005817D9"/>
    <w:rsid w:val="00581F7C"/>
    <w:rsid w:val="005821A9"/>
    <w:rsid w:val="00583358"/>
    <w:rsid w:val="005839BF"/>
    <w:rsid w:val="00584058"/>
    <w:rsid w:val="005844A5"/>
    <w:rsid w:val="005846B4"/>
    <w:rsid w:val="005850E5"/>
    <w:rsid w:val="005851E0"/>
    <w:rsid w:val="005853B3"/>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A0B9F"/>
    <w:rsid w:val="005A0EFC"/>
    <w:rsid w:val="005A44E7"/>
    <w:rsid w:val="005A5D8E"/>
    <w:rsid w:val="005A63D8"/>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4D4C"/>
    <w:rsid w:val="0060614D"/>
    <w:rsid w:val="00610871"/>
    <w:rsid w:val="00610E48"/>
    <w:rsid w:val="00610FE0"/>
    <w:rsid w:val="006118FF"/>
    <w:rsid w:val="00613C47"/>
    <w:rsid w:val="00615086"/>
    <w:rsid w:val="00616201"/>
    <w:rsid w:val="00616225"/>
    <w:rsid w:val="00616BA2"/>
    <w:rsid w:val="0061705E"/>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901"/>
    <w:rsid w:val="00633B3E"/>
    <w:rsid w:val="00634EC0"/>
    <w:rsid w:val="0063627F"/>
    <w:rsid w:val="006376C4"/>
    <w:rsid w:val="006403E7"/>
    <w:rsid w:val="00642D72"/>
    <w:rsid w:val="006443CB"/>
    <w:rsid w:val="006448B8"/>
    <w:rsid w:val="00644F80"/>
    <w:rsid w:val="00645874"/>
    <w:rsid w:val="00647673"/>
    <w:rsid w:val="00650F81"/>
    <w:rsid w:val="00650FC7"/>
    <w:rsid w:val="00651F86"/>
    <w:rsid w:val="0065395E"/>
    <w:rsid w:val="00653C24"/>
    <w:rsid w:val="00653D68"/>
    <w:rsid w:val="00653E4E"/>
    <w:rsid w:val="00654275"/>
    <w:rsid w:val="0065446D"/>
    <w:rsid w:val="00654891"/>
    <w:rsid w:val="00654894"/>
    <w:rsid w:val="00655104"/>
    <w:rsid w:val="00655413"/>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738E"/>
    <w:rsid w:val="00677F23"/>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4FA"/>
    <w:rsid w:val="006915BD"/>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EE"/>
    <w:rsid w:val="006A70BE"/>
    <w:rsid w:val="006A7934"/>
    <w:rsid w:val="006A7BC8"/>
    <w:rsid w:val="006B0001"/>
    <w:rsid w:val="006B054B"/>
    <w:rsid w:val="006B059F"/>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3187"/>
    <w:rsid w:val="006F3568"/>
    <w:rsid w:val="006F40AD"/>
    <w:rsid w:val="006F53EB"/>
    <w:rsid w:val="006F6360"/>
    <w:rsid w:val="006F6436"/>
    <w:rsid w:val="006F65C5"/>
    <w:rsid w:val="006F687A"/>
    <w:rsid w:val="006F68EF"/>
    <w:rsid w:val="006F6D4C"/>
    <w:rsid w:val="006F6E67"/>
    <w:rsid w:val="006F708A"/>
    <w:rsid w:val="006F7157"/>
    <w:rsid w:val="006F78E0"/>
    <w:rsid w:val="007023EA"/>
    <w:rsid w:val="00702B1B"/>
    <w:rsid w:val="007032B3"/>
    <w:rsid w:val="00704164"/>
    <w:rsid w:val="007063BD"/>
    <w:rsid w:val="00706A58"/>
    <w:rsid w:val="00707517"/>
    <w:rsid w:val="007078ED"/>
    <w:rsid w:val="00710187"/>
    <w:rsid w:val="007101D7"/>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596"/>
    <w:rsid w:val="00726E8A"/>
    <w:rsid w:val="00727047"/>
    <w:rsid w:val="00727A0E"/>
    <w:rsid w:val="00727C81"/>
    <w:rsid w:val="00730B33"/>
    <w:rsid w:val="007316CE"/>
    <w:rsid w:val="00734510"/>
    <w:rsid w:val="00734887"/>
    <w:rsid w:val="00735B0B"/>
    <w:rsid w:val="007365B6"/>
    <w:rsid w:val="00737394"/>
    <w:rsid w:val="007401E2"/>
    <w:rsid w:val="00740205"/>
    <w:rsid w:val="007411E5"/>
    <w:rsid w:val="00741605"/>
    <w:rsid w:val="00742788"/>
    <w:rsid w:val="007436F2"/>
    <w:rsid w:val="00743B2E"/>
    <w:rsid w:val="0074419A"/>
    <w:rsid w:val="0074436D"/>
    <w:rsid w:val="00746951"/>
    <w:rsid w:val="00746F65"/>
    <w:rsid w:val="007472C3"/>
    <w:rsid w:val="0074791E"/>
    <w:rsid w:val="00750948"/>
    <w:rsid w:val="00750A23"/>
    <w:rsid w:val="0075115D"/>
    <w:rsid w:val="00751A33"/>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50A"/>
    <w:rsid w:val="00767607"/>
    <w:rsid w:val="00767ACD"/>
    <w:rsid w:val="007705B5"/>
    <w:rsid w:val="00771CEA"/>
    <w:rsid w:val="0077270D"/>
    <w:rsid w:val="00773874"/>
    <w:rsid w:val="0077393B"/>
    <w:rsid w:val="00775D3B"/>
    <w:rsid w:val="0077615A"/>
    <w:rsid w:val="007806A0"/>
    <w:rsid w:val="00781690"/>
    <w:rsid w:val="00782346"/>
    <w:rsid w:val="007838CD"/>
    <w:rsid w:val="007840F3"/>
    <w:rsid w:val="007849BE"/>
    <w:rsid w:val="00785491"/>
    <w:rsid w:val="007858C0"/>
    <w:rsid w:val="0078679A"/>
    <w:rsid w:val="00786BDC"/>
    <w:rsid w:val="007871FE"/>
    <w:rsid w:val="00787C89"/>
    <w:rsid w:val="007908ED"/>
    <w:rsid w:val="00790F74"/>
    <w:rsid w:val="00792014"/>
    <w:rsid w:val="00792288"/>
    <w:rsid w:val="00792447"/>
    <w:rsid w:val="007928C6"/>
    <w:rsid w:val="00792E73"/>
    <w:rsid w:val="0079694C"/>
    <w:rsid w:val="007A0187"/>
    <w:rsid w:val="007A19AC"/>
    <w:rsid w:val="007A268F"/>
    <w:rsid w:val="007A29EC"/>
    <w:rsid w:val="007A4A53"/>
    <w:rsid w:val="007A4C93"/>
    <w:rsid w:val="007A4E17"/>
    <w:rsid w:val="007A6DB9"/>
    <w:rsid w:val="007A7F6D"/>
    <w:rsid w:val="007B0FBD"/>
    <w:rsid w:val="007B1BAF"/>
    <w:rsid w:val="007B20C3"/>
    <w:rsid w:val="007B2FE8"/>
    <w:rsid w:val="007B35F7"/>
    <w:rsid w:val="007B48DF"/>
    <w:rsid w:val="007B4DD5"/>
    <w:rsid w:val="007B4F72"/>
    <w:rsid w:val="007B5148"/>
    <w:rsid w:val="007B5A16"/>
    <w:rsid w:val="007B71AA"/>
    <w:rsid w:val="007B7F09"/>
    <w:rsid w:val="007C03FE"/>
    <w:rsid w:val="007C0E04"/>
    <w:rsid w:val="007C17D3"/>
    <w:rsid w:val="007C1FA2"/>
    <w:rsid w:val="007C2827"/>
    <w:rsid w:val="007C367B"/>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6758"/>
    <w:rsid w:val="007F6D96"/>
    <w:rsid w:val="00800D05"/>
    <w:rsid w:val="00801D7A"/>
    <w:rsid w:val="008020F2"/>
    <w:rsid w:val="00803F74"/>
    <w:rsid w:val="00804653"/>
    <w:rsid w:val="00804C48"/>
    <w:rsid w:val="0080505A"/>
    <w:rsid w:val="008060B3"/>
    <w:rsid w:val="00806639"/>
    <w:rsid w:val="00806A8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0CD0"/>
    <w:rsid w:val="008310B4"/>
    <w:rsid w:val="00831573"/>
    <w:rsid w:val="00831C7F"/>
    <w:rsid w:val="00833C51"/>
    <w:rsid w:val="00833FAC"/>
    <w:rsid w:val="00834577"/>
    <w:rsid w:val="008349A6"/>
    <w:rsid w:val="00835271"/>
    <w:rsid w:val="00835679"/>
    <w:rsid w:val="008377DA"/>
    <w:rsid w:val="00841F21"/>
    <w:rsid w:val="00842991"/>
    <w:rsid w:val="008429B0"/>
    <w:rsid w:val="00843900"/>
    <w:rsid w:val="00844C5B"/>
    <w:rsid w:val="00845A15"/>
    <w:rsid w:val="0084632F"/>
    <w:rsid w:val="008474A9"/>
    <w:rsid w:val="00847809"/>
    <w:rsid w:val="00851180"/>
    <w:rsid w:val="00852528"/>
    <w:rsid w:val="00853379"/>
    <w:rsid w:val="0085434F"/>
    <w:rsid w:val="008543F7"/>
    <w:rsid w:val="008545DC"/>
    <w:rsid w:val="00854A7E"/>
    <w:rsid w:val="00855B06"/>
    <w:rsid w:val="00856B95"/>
    <w:rsid w:val="00856D1A"/>
    <w:rsid w:val="00857D29"/>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37AE"/>
    <w:rsid w:val="00873FEA"/>
    <w:rsid w:val="0087419B"/>
    <w:rsid w:val="008744CC"/>
    <w:rsid w:val="00874592"/>
    <w:rsid w:val="008751C1"/>
    <w:rsid w:val="008757D9"/>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132"/>
    <w:rsid w:val="008A4F66"/>
    <w:rsid w:val="008A5290"/>
    <w:rsid w:val="008A593A"/>
    <w:rsid w:val="008A6A60"/>
    <w:rsid w:val="008A6C5A"/>
    <w:rsid w:val="008A6CCA"/>
    <w:rsid w:val="008A7D1D"/>
    <w:rsid w:val="008B1B8C"/>
    <w:rsid w:val="008B2C59"/>
    <w:rsid w:val="008B2DF3"/>
    <w:rsid w:val="008B376A"/>
    <w:rsid w:val="008B444E"/>
    <w:rsid w:val="008B569F"/>
    <w:rsid w:val="008B7220"/>
    <w:rsid w:val="008C0669"/>
    <w:rsid w:val="008C0814"/>
    <w:rsid w:val="008C08A5"/>
    <w:rsid w:val="008C1B32"/>
    <w:rsid w:val="008C1DD7"/>
    <w:rsid w:val="008C26FA"/>
    <w:rsid w:val="008C2BC1"/>
    <w:rsid w:val="008C4566"/>
    <w:rsid w:val="008C46B6"/>
    <w:rsid w:val="008C522A"/>
    <w:rsid w:val="008C5E71"/>
    <w:rsid w:val="008C64E3"/>
    <w:rsid w:val="008C6A8B"/>
    <w:rsid w:val="008C77F7"/>
    <w:rsid w:val="008D00EA"/>
    <w:rsid w:val="008D0D1E"/>
    <w:rsid w:val="008D1175"/>
    <w:rsid w:val="008D1627"/>
    <w:rsid w:val="008D1DA0"/>
    <w:rsid w:val="008D2737"/>
    <w:rsid w:val="008D2828"/>
    <w:rsid w:val="008D284E"/>
    <w:rsid w:val="008D4ED3"/>
    <w:rsid w:val="008D54BF"/>
    <w:rsid w:val="008D5DC6"/>
    <w:rsid w:val="008D6A11"/>
    <w:rsid w:val="008E0D4B"/>
    <w:rsid w:val="008E1C27"/>
    <w:rsid w:val="008E1E54"/>
    <w:rsid w:val="008E2057"/>
    <w:rsid w:val="008E31EC"/>
    <w:rsid w:val="008E3C88"/>
    <w:rsid w:val="008E4E17"/>
    <w:rsid w:val="008E5337"/>
    <w:rsid w:val="008E5D8D"/>
    <w:rsid w:val="008E5F21"/>
    <w:rsid w:val="008E610D"/>
    <w:rsid w:val="008E69A2"/>
    <w:rsid w:val="008E6EAC"/>
    <w:rsid w:val="008E78F2"/>
    <w:rsid w:val="008E7B12"/>
    <w:rsid w:val="008F022C"/>
    <w:rsid w:val="008F152D"/>
    <w:rsid w:val="008F1D53"/>
    <w:rsid w:val="008F2A60"/>
    <w:rsid w:val="008F310D"/>
    <w:rsid w:val="008F3888"/>
    <w:rsid w:val="008F3B22"/>
    <w:rsid w:val="008F43C7"/>
    <w:rsid w:val="008F4823"/>
    <w:rsid w:val="008F606D"/>
    <w:rsid w:val="008F7150"/>
    <w:rsid w:val="008F71CC"/>
    <w:rsid w:val="008F721C"/>
    <w:rsid w:val="00900662"/>
    <w:rsid w:val="00901953"/>
    <w:rsid w:val="00902166"/>
    <w:rsid w:val="00903C31"/>
    <w:rsid w:val="009040A1"/>
    <w:rsid w:val="0090473B"/>
    <w:rsid w:val="0090487F"/>
    <w:rsid w:val="00904EAC"/>
    <w:rsid w:val="00905282"/>
    <w:rsid w:val="00905908"/>
    <w:rsid w:val="00906AD1"/>
    <w:rsid w:val="009075A4"/>
    <w:rsid w:val="009101AF"/>
    <w:rsid w:val="00911808"/>
    <w:rsid w:val="00912F07"/>
    <w:rsid w:val="009145FB"/>
    <w:rsid w:val="009153E8"/>
    <w:rsid w:val="0091555E"/>
    <w:rsid w:val="00915786"/>
    <w:rsid w:val="0091746C"/>
    <w:rsid w:val="00917816"/>
    <w:rsid w:val="00917D06"/>
    <w:rsid w:val="009204E1"/>
    <w:rsid w:val="009207DB"/>
    <w:rsid w:val="00921202"/>
    <w:rsid w:val="00922024"/>
    <w:rsid w:val="009222A3"/>
    <w:rsid w:val="009224EE"/>
    <w:rsid w:val="00922D24"/>
    <w:rsid w:val="00924853"/>
    <w:rsid w:val="009252E0"/>
    <w:rsid w:val="00925501"/>
    <w:rsid w:val="00926982"/>
    <w:rsid w:val="00926D4C"/>
    <w:rsid w:val="009270C4"/>
    <w:rsid w:val="0093083B"/>
    <w:rsid w:val="0093092B"/>
    <w:rsid w:val="009319D7"/>
    <w:rsid w:val="009325F7"/>
    <w:rsid w:val="00932BCF"/>
    <w:rsid w:val="00933396"/>
    <w:rsid w:val="009343BB"/>
    <w:rsid w:val="00934D73"/>
    <w:rsid w:val="00935042"/>
    <w:rsid w:val="009354F5"/>
    <w:rsid w:val="0093740F"/>
    <w:rsid w:val="00937B4A"/>
    <w:rsid w:val="00937BE9"/>
    <w:rsid w:val="00937C1D"/>
    <w:rsid w:val="00940804"/>
    <w:rsid w:val="00940E9B"/>
    <w:rsid w:val="00940FC3"/>
    <w:rsid w:val="009410B3"/>
    <w:rsid w:val="0094131D"/>
    <w:rsid w:val="0094166C"/>
    <w:rsid w:val="0094203A"/>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27D"/>
    <w:rsid w:val="0095279B"/>
    <w:rsid w:val="009533C3"/>
    <w:rsid w:val="009535D3"/>
    <w:rsid w:val="00953807"/>
    <w:rsid w:val="00954282"/>
    <w:rsid w:val="00954427"/>
    <w:rsid w:val="0095611C"/>
    <w:rsid w:val="009564ED"/>
    <w:rsid w:val="009566C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2C93"/>
    <w:rsid w:val="009734B8"/>
    <w:rsid w:val="00973514"/>
    <w:rsid w:val="009739F9"/>
    <w:rsid w:val="009741E7"/>
    <w:rsid w:val="00975C75"/>
    <w:rsid w:val="00977506"/>
    <w:rsid w:val="00977DFD"/>
    <w:rsid w:val="0098177A"/>
    <w:rsid w:val="00982E2A"/>
    <w:rsid w:val="00983583"/>
    <w:rsid w:val="00983EFD"/>
    <w:rsid w:val="009855B0"/>
    <w:rsid w:val="009859A8"/>
    <w:rsid w:val="00986257"/>
    <w:rsid w:val="00986564"/>
    <w:rsid w:val="0098658A"/>
    <w:rsid w:val="00986861"/>
    <w:rsid w:val="00986FB8"/>
    <w:rsid w:val="00987CBC"/>
    <w:rsid w:val="00991EB0"/>
    <w:rsid w:val="0099212B"/>
    <w:rsid w:val="0099245F"/>
    <w:rsid w:val="009928E8"/>
    <w:rsid w:val="00995768"/>
    <w:rsid w:val="00995F21"/>
    <w:rsid w:val="00996203"/>
    <w:rsid w:val="00996326"/>
    <w:rsid w:val="00996F95"/>
    <w:rsid w:val="00997B35"/>
    <w:rsid w:val="00997EA5"/>
    <w:rsid w:val="009A07D5"/>
    <w:rsid w:val="009A1FE7"/>
    <w:rsid w:val="009A2967"/>
    <w:rsid w:val="009A3274"/>
    <w:rsid w:val="009A36B7"/>
    <w:rsid w:val="009A3720"/>
    <w:rsid w:val="009A392B"/>
    <w:rsid w:val="009A3D58"/>
    <w:rsid w:val="009A42CF"/>
    <w:rsid w:val="009A44E8"/>
    <w:rsid w:val="009A581E"/>
    <w:rsid w:val="009A695D"/>
    <w:rsid w:val="009A698D"/>
    <w:rsid w:val="009A6AB4"/>
    <w:rsid w:val="009B1DA5"/>
    <w:rsid w:val="009B1E1D"/>
    <w:rsid w:val="009B28FD"/>
    <w:rsid w:val="009B2AD6"/>
    <w:rsid w:val="009B3172"/>
    <w:rsid w:val="009B461D"/>
    <w:rsid w:val="009B4F1F"/>
    <w:rsid w:val="009B5594"/>
    <w:rsid w:val="009B59ED"/>
    <w:rsid w:val="009B6405"/>
    <w:rsid w:val="009B729E"/>
    <w:rsid w:val="009B7498"/>
    <w:rsid w:val="009C217C"/>
    <w:rsid w:val="009C264B"/>
    <w:rsid w:val="009C34F1"/>
    <w:rsid w:val="009C3B80"/>
    <w:rsid w:val="009C3D84"/>
    <w:rsid w:val="009C3F5A"/>
    <w:rsid w:val="009C48C6"/>
    <w:rsid w:val="009C5D76"/>
    <w:rsid w:val="009C5DFB"/>
    <w:rsid w:val="009C5FDE"/>
    <w:rsid w:val="009C69E7"/>
    <w:rsid w:val="009C76E7"/>
    <w:rsid w:val="009C7B1D"/>
    <w:rsid w:val="009C7F10"/>
    <w:rsid w:val="009C7FF8"/>
    <w:rsid w:val="009D03F1"/>
    <w:rsid w:val="009D0921"/>
    <w:rsid w:val="009D101B"/>
    <w:rsid w:val="009D118E"/>
    <w:rsid w:val="009D1CF4"/>
    <w:rsid w:val="009D380F"/>
    <w:rsid w:val="009D57A7"/>
    <w:rsid w:val="009D65EE"/>
    <w:rsid w:val="009D6865"/>
    <w:rsid w:val="009D6903"/>
    <w:rsid w:val="009E0525"/>
    <w:rsid w:val="009E199C"/>
    <w:rsid w:val="009E1F76"/>
    <w:rsid w:val="009E2037"/>
    <w:rsid w:val="009E20A6"/>
    <w:rsid w:val="009E233F"/>
    <w:rsid w:val="009E323A"/>
    <w:rsid w:val="009E328B"/>
    <w:rsid w:val="009E68C1"/>
    <w:rsid w:val="009E6DD0"/>
    <w:rsid w:val="009E6DEE"/>
    <w:rsid w:val="009E700C"/>
    <w:rsid w:val="009F082A"/>
    <w:rsid w:val="009F0BD9"/>
    <w:rsid w:val="009F12B4"/>
    <w:rsid w:val="009F3311"/>
    <w:rsid w:val="009F33FA"/>
    <w:rsid w:val="009F347C"/>
    <w:rsid w:val="009F3F14"/>
    <w:rsid w:val="009F54D7"/>
    <w:rsid w:val="009F5B9D"/>
    <w:rsid w:val="009F6619"/>
    <w:rsid w:val="009F68FF"/>
    <w:rsid w:val="00A00E77"/>
    <w:rsid w:val="00A01712"/>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2CC8"/>
    <w:rsid w:val="00A23770"/>
    <w:rsid w:val="00A241FD"/>
    <w:rsid w:val="00A24BC5"/>
    <w:rsid w:val="00A24E75"/>
    <w:rsid w:val="00A2504C"/>
    <w:rsid w:val="00A252FA"/>
    <w:rsid w:val="00A26CA4"/>
    <w:rsid w:val="00A26D2E"/>
    <w:rsid w:val="00A26E5D"/>
    <w:rsid w:val="00A276A6"/>
    <w:rsid w:val="00A276FF"/>
    <w:rsid w:val="00A27A41"/>
    <w:rsid w:val="00A30C82"/>
    <w:rsid w:val="00A31A01"/>
    <w:rsid w:val="00A32211"/>
    <w:rsid w:val="00A322AB"/>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BD"/>
    <w:rsid w:val="00A61886"/>
    <w:rsid w:val="00A61E92"/>
    <w:rsid w:val="00A63D89"/>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953"/>
    <w:rsid w:val="00A823D7"/>
    <w:rsid w:val="00A827C9"/>
    <w:rsid w:val="00A8350D"/>
    <w:rsid w:val="00A843C1"/>
    <w:rsid w:val="00A85B31"/>
    <w:rsid w:val="00A861F3"/>
    <w:rsid w:val="00A86C48"/>
    <w:rsid w:val="00A870DA"/>
    <w:rsid w:val="00A90DB1"/>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BA"/>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AE4"/>
    <w:rsid w:val="00AB2F06"/>
    <w:rsid w:val="00AB4FFF"/>
    <w:rsid w:val="00AB5190"/>
    <w:rsid w:val="00AB5513"/>
    <w:rsid w:val="00AB5A0C"/>
    <w:rsid w:val="00AB6070"/>
    <w:rsid w:val="00AB6DFC"/>
    <w:rsid w:val="00AB7354"/>
    <w:rsid w:val="00AB7C46"/>
    <w:rsid w:val="00AB7DD5"/>
    <w:rsid w:val="00AC05D0"/>
    <w:rsid w:val="00AC3637"/>
    <w:rsid w:val="00AC3D4F"/>
    <w:rsid w:val="00AC3DB7"/>
    <w:rsid w:val="00AC4699"/>
    <w:rsid w:val="00AC4FD5"/>
    <w:rsid w:val="00AC5650"/>
    <w:rsid w:val="00AC59DF"/>
    <w:rsid w:val="00AC68FF"/>
    <w:rsid w:val="00AC72C7"/>
    <w:rsid w:val="00AC7899"/>
    <w:rsid w:val="00AD13D6"/>
    <w:rsid w:val="00AD4087"/>
    <w:rsid w:val="00AD4E84"/>
    <w:rsid w:val="00AD6A21"/>
    <w:rsid w:val="00AD6BE0"/>
    <w:rsid w:val="00AD752F"/>
    <w:rsid w:val="00AD7C37"/>
    <w:rsid w:val="00AE0C8D"/>
    <w:rsid w:val="00AE0E2A"/>
    <w:rsid w:val="00AE1411"/>
    <w:rsid w:val="00AE19B4"/>
    <w:rsid w:val="00AE2330"/>
    <w:rsid w:val="00AE55BC"/>
    <w:rsid w:val="00AE62E7"/>
    <w:rsid w:val="00AE686D"/>
    <w:rsid w:val="00AE6B27"/>
    <w:rsid w:val="00AF0DC0"/>
    <w:rsid w:val="00AF0F96"/>
    <w:rsid w:val="00AF21D7"/>
    <w:rsid w:val="00AF28EB"/>
    <w:rsid w:val="00AF2A29"/>
    <w:rsid w:val="00AF31BA"/>
    <w:rsid w:val="00AF36B6"/>
    <w:rsid w:val="00AF4101"/>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402E"/>
    <w:rsid w:val="00B34EA5"/>
    <w:rsid w:val="00B360B7"/>
    <w:rsid w:val="00B36928"/>
    <w:rsid w:val="00B37293"/>
    <w:rsid w:val="00B37745"/>
    <w:rsid w:val="00B402DF"/>
    <w:rsid w:val="00B4076A"/>
    <w:rsid w:val="00B413EB"/>
    <w:rsid w:val="00B42C20"/>
    <w:rsid w:val="00B43287"/>
    <w:rsid w:val="00B43864"/>
    <w:rsid w:val="00B439B8"/>
    <w:rsid w:val="00B43AD9"/>
    <w:rsid w:val="00B443D5"/>
    <w:rsid w:val="00B44482"/>
    <w:rsid w:val="00B450D9"/>
    <w:rsid w:val="00B46FF2"/>
    <w:rsid w:val="00B51B75"/>
    <w:rsid w:val="00B52AD3"/>
    <w:rsid w:val="00B539EB"/>
    <w:rsid w:val="00B54B76"/>
    <w:rsid w:val="00B55ECC"/>
    <w:rsid w:val="00B560E5"/>
    <w:rsid w:val="00B5610F"/>
    <w:rsid w:val="00B567E5"/>
    <w:rsid w:val="00B576E1"/>
    <w:rsid w:val="00B6088D"/>
    <w:rsid w:val="00B608F1"/>
    <w:rsid w:val="00B60F79"/>
    <w:rsid w:val="00B6252C"/>
    <w:rsid w:val="00B62CBE"/>
    <w:rsid w:val="00B62EFD"/>
    <w:rsid w:val="00B63999"/>
    <w:rsid w:val="00B63B4A"/>
    <w:rsid w:val="00B63E1F"/>
    <w:rsid w:val="00B641C5"/>
    <w:rsid w:val="00B64F8D"/>
    <w:rsid w:val="00B6533C"/>
    <w:rsid w:val="00B65388"/>
    <w:rsid w:val="00B6731A"/>
    <w:rsid w:val="00B673CA"/>
    <w:rsid w:val="00B70903"/>
    <w:rsid w:val="00B7108D"/>
    <w:rsid w:val="00B7117A"/>
    <w:rsid w:val="00B713F0"/>
    <w:rsid w:val="00B72053"/>
    <w:rsid w:val="00B72895"/>
    <w:rsid w:val="00B73BEF"/>
    <w:rsid w:val="00B7433C"/>
    <w:rsid w:val="00B74530"/>
    <w:rsid w:val="00B7458C"/>
    <w:rsid w:val="00B74E4D"/>
    <w:rsid w:val="00B75D3F"/>
    <w:rsid w:val="00B75D4C"/>
    <w:rsid w:val="00B76F2C"/>
    <w:rsid w:val="00B77723"/>
    <w:rsid w:val="00B77863"/>
    <w:rsid w:val="00B801AC"/>
    <w:rsid w:val="00B815D3"/>
    <w:rsid w:val="00B8270D"/>
    <w:rsid w:val="00B82B33"/>
    <w:rsid w:val="00B8384C"/>
    <w:rsid w:val="00B843A1"/>
    <w:rsid w:val="00B854BE"/>
    <w:rsid w:val="00B85704"/>
    <w:rsid w:val="00B86421"/>
    <w:rsid w:val="00B866BF"/>
    <w:rsid w:val="00B868D6"/>
    <w:rsid w:val="00B86D0A"/>
    <w:rsid w:val="00B8748B"/>
    <w:rsid w:val="00B87890"/>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1FE"/>
    <w:rsid w:val="00BB6ECF"/>
    <w:rsid w:val="00BB74B3"/>
    <w:rsid w:val="00BB777A"/>
    <w:rsid w:val="00BB7E97"/>
    <w:rsid w:val="00BC06FE"/>
    <w:rsid w:val="00BC1765"/>
    <w:rsid w:val="00BC1FD6"/>
    <w:rsid w:val="00BC25D7"/>
    <w:rsid w:val="00BC320C"/>
    <w:rsid w:val="00BC4883"/>
    <w:rsid w:val="00BC5334"/>
    <w:rsid w:val="00BC5454"/>
    <w:rsid w:val="00BC5F7F"/>
    <w:rsid w:val="00BC74EE"/>
    <w:rsid w:val="00BC777E"/>
    <w:rsid w:val="00BD219A"/>
    <w:rsid w:val="00BD2C42"/>
    <w:rsid w:val="00BD2EF9"/>
    <w:rsid w:val="00BD2F1D"/>
    <w:rsid w:val="00BD3997"/>
    <w:rsid w:val="00BD5D7E"/>
    <w:rsid w:val="00BD6EF9"/>
    <w:rsid w:val="00BD754C"/>
    <w:rsid w:val="00BD78C6"/>
    <w:rsid w:val="00BE01E1"/>
    <w:rsid w:val="00BE07A5"/>
    <w:rsid w:val="00BE15DA"/>
    <w:rsid w:val="00BE19AD"/>
    <w:rsid w:val="00BE369C"/>
    <w:rsid w:val="00BE4F97"/>
    <w:rsid w:val="00BE4FBC"/>
    <w:rsid w:val="00BE5B7C"/>
    <w:rsid w:val="00BE72FD"/>
    <w:rsid w:val="00BE733C"/>
    <w:rsid w:val="00BE73D4"/>
    <w:rsid w:val="00BE7AF2"/>
    <w:rsid w:val="00BF1EF8"/>
    <w:rsid w:val="00BF25A9"/>
    <w:rsid w:val="00BF2DE5"/>
    <w:rsid w:val="00BF4429"/>
    <w:rsid w:val="00BF4C49"/>
    <w:rsid w:val="00BF4D1A"/>
    <w:rsid w:val="00BF5168"/>
    <w:rsid w:val="00BF51C9"/>
    <w:rsid w:val="00BF5A5B"/>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A78"/>
    <w:rsid w:val="00C437D6"/>
    <w:rsid w:val="00C45C94"/>
    <w:rsid w:val="00C4601D"/>
    <w:rsid w:val="00C4615A"/>
    <w:rsid w:val="00C509D2"/>
    <w:rsid w:val="00C51CCA"/>
    <w:rsid w:val="00C523ED"/>
    <w:rsid w:val="00C53131"/>
    <w:rsid w:val="00C54473"/>
    <w:rsid w:val="00C54789"/>
    <w:rsid w:val="00C54A13"/>
    <w:rsid w:val="00C55945"/>
    <w:rsid w:val="00C55D94"/>
    <w:rsid w:val="00C55DCB"/>
    <w:rsid w:val="00C55FBB"/>
    <w:rsid w:val="00C57582"/>
    <w:rsid w:val="00C608EF"/>
    <w:rsid w:val="00C60D60"/>
    <w:rsid w:val="00C612BB"/>
    <w:rsid w:val="00C612BF"/>
    <w:rsid w:val="00C61338"/>
    <w:rsid w:val="00C6207E"/>
    <w:rsid w:val="00C6324D"/>
    <w:rsid w:val="00C64FAE"/>
    <w:rsid w:val="00C65A78"/>
    <w:rsid w:val="00C66344"/>
    <w:rsid w:val="00C66EDC"/>
    <w:rsid w:val="00C674F7"/>
    <w:rsid w:val="00C67AC2"/>
    <w:rsid w:val="00C67D05"/>
    <w:rsid w:val="00C714EE"/>
    <w:rsid w:val="00C731E1"/>
    <w:rsid w:val="00C73883"/>
    <w:rsid w:val="00C7443F"/>
    <w:rsid w:val="00C745D7"/>
    <w:rsid w:val="00C7702A"/>
    <w:rsid w:val="00C7732F"/>
    <w:rsid w:val="00C773C8"/>
    <w:rsid w:val="00C80A25"/>
    <w:rsid w:val="00C80E5E"/>
    <w:rsid w:val="00C82930"/>
    <w:rsid w:val="00C82C9E"/>
    <w:rsid w:val="00C841BF"/>
    <w:rsid w:val="00C84F61"/>
    <w:rsid w:val="00C8531E"/>
    <w:rsid w:val="00C85560"/>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DD7"/>
    <w:rsid w:val="00C95ED6"/>
    <w:rsid w:val="00C96BBB"/>
    <w:rsid w:val="00CA04D5"/>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2282"/>
    <w:rsid w:val="00CB2F02"/>
    <w:rsid w:val="00CB44CC"/>
    <w:rsid w:val="00CB4522"/>
    <w:rsid w:val="00CB6008"/>
    <w:rsid w:val="00CB76B8"/>
    <w:rsid w:val="00CB7703"/>
    <w:rsid w:val="00CB77EE"/>
    <w:rsid w:val="00CB783B"/>
    <w:rsid w:val="00CB7AE2"/>
    <w:rsid w:val="00CC1C1E"/>
    <w:rsid w:val="00CC2611"/>
    <w:rsid w:val="00CC2803"/>
    <w:rsid w:val="00CC295E"/>
    <w:rsid w:val="00CC41A0"/>
    <w:rsid w:val="00CC48D6"/>
    <w:rsid w:val="00CC4B7F"/>
    <w:rsid w:val="00CC544C"/>
    <w:rsid w:val="00CC559E"/>
    <w:rsid w:val="00CC6845"/>
    <w:rsid w:val="00CC707F"/>
    <w:rsid w:val="00CC708A"/>
    <w:rsid w:val="00CC79CD"/>
    <w:rsid w:val="00CD0365"/>
    <w:rsid w:val="00CD1447"/>
    <w:rsid w:val="00CD1841"/>
    <w:rsid w:val="00CD1BF1"/>
    <w:rsid w:val="00CD1D2E"/>
    <w:rsid w:val="00CD27CD"/>
    <w:rsid w:val="00CD4BF8"/>
    <w:rsid w:val="00CD52CD"/>
    <w:rsid w:val="00CD63FD"/>
    <w:rsid w:val="00CD652E"/>
    <w:rsid w:val="00CD6828"/>
    <w:rsid w:val="00CD685C"/>
    <w:rsid w:val="00CD68DD"/>
    <w:rsid w:val="00CD7B8B"/>
    <w:rsid w:val="00CE01F8"/>
    <w:rsid w:val="00CE0D43"/>
    <w:rsid w:val="00CE1EB8"/>
    <w:rsid w:val="00CE24B9"/>
    <w:rsid w:val="00CE2B04"/>
    <w:rsid w:val="00CE3E8B"/>
    <w:rsid w:val="00CE47DC"/>
    <w:rsid w:val="00CE5298"/>
    <w:rsid w:val="00CE5322"/>
    <w:rsid w:val="00CE58EB"/>
    <w:rsid w:val="00CE705F"/>
    <w:rsid w:val="00CE745E"/>
    <w:rsid w:val="00CF0041"/>
    <w:rsid w:val="00CF0D4B"/>
    <w:rsid w:val="00CF2605"/>
    <w:rsid w:val="00CF2804"/>
    <w:rsid w:val="00CF35B2"/>
    <w:rsid w:val="00CF36C4"/>
    <w:rsid w:val="00CF38D4"/>
    <w:rsid w:val="00CF5C07"/>
    <w:rsid w:val="00CF5CFC"/>
    <w:rsid w:val="00CF7087"/>
    <w:rsid w:val="00D00272"/>
    <w:rsid w:val="00D00AF5"/>
    <w:rsid w:val="00D00E75"/>
    <w:rsid w:val="00D00EE2"/>
    <w:rsid w:val="00D01917"/>
    <w:rsid w:val="00D01EBC"/>
    <w:rsid w:val="00D0322F"/>
    <w:rsid w:val="00D036AC"/>
    <w:rsid w:val="00D03DE1"/>
    <w:rsid w:val="00D03EDD"/>
    <w:rsid w:val="00D03EEF"/>
    <w:rsid w:val="00D04F08"/>
    <w:rsid w:val="00D050BB"/>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7131"/>
    <w:rsid w:val="00D31AD0"/>
    <w:rsid w:val="00D31BBD"/>
    <w:rsid w:val="00D34305"/>
    <w:rsid w:val="00D34E83"/>
    <w:rsid w:val="00D35189"/>
    <w:rsid w:val="00D352D0"/>
    <w:rsid w:val="00D3648C"/>
    <w:rsid w:val="00D36E35"/>
    <w:rsid w:val="00D37354"/>
    <w:rsid w:val="00D404B1"/>
    <w:rsid w:val="00D4104F"/>
    <w:rsid w:val="00D43988"/>
    <w:rsid w:val="00D4707E"/>
    <w:rsid w:val="00D47238"/>
    <w:rsid w:val="00D4762C"/>
    <w:rsid w:val="00D47867"/>
    <w:rsid w:val="00D47B4E"/>
    <w:rsid w:val="00D47EAF"/>
    <w:rsid w:val="00D50B2A"/>
    <w:rsid w:val="00D50FAF"/>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0C1F"/>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3EB"/>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7C6B"/>
    <w:rsid w:val="00DC02EA"/>
    <w:rsid w:val="00DC1309"/>
    <w:rsid w:val="00DC16F9"/>
    <w:rsid w:val="00DC1CA6"/>
    <w:rsid w:val="00DC20CF"/>
    <w:rsid w:val="00DC3472"/>
    <w:rsid w:val="00DC43E7"/>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6937"/>
    <w:rsid w:val="00DD7F9B"/>
    <w:rsid w:val="00DE1C74"/>
    <w:rsid w:val="00DE1CCF"/>
    <w:rsid w:val="00DE31EE"/>
    <w:rsid w:val="00DE3385"/>
    <w:rsid w:val="00DE3CA1"/>
    <w:rsid w:val="00DE4007"/>
    <w:rsid w:val="00DE4053"/>
    <w:rsid w:val="00DE4638"/>
    <w:rsid w:val="00DE4651"/>
    <w:rsid w:val="00DE4FEE"/>
    <w:rsid w:val="00DE534A"/>
    <w:rsid w:val="00DE55FD"/>
    <w:rsid w:val="00DE60A8"/>
    <w:rsid w:val="00DE7265"/>
    <w:rsid w:val="00DE7525"/>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7F53"/>
    <w:rsid w:val="00E20354"/>
    <w:rsid w:val="00E207DB"/>
    <w:rsid w:val="00E20BB5"/>
    <w:rsid w:val="00E21F5A"/>
    <w:rsid w:val="00E221D8"/>
    <w:rsid w:val="00E23BDA"/>
    <w:rsid w:val="00E25124"/>
    <w:rsid w:val="00E261F8"/>
    <w:rsid w:val="00E26E25"/>
    <w:rsid w:val="00E27DF3"/>
    <w:rsid w:val="00E3110A"/>
    <w:rsid w:val="00E319DC"/>
    <w:rsid w:val="00E324AD"/>
    <w:rsid w:val="00E32C41"/>
    <w:rsid w:val="00E3342D"/>
    <w:rsid w:val="00E33683"/>
    <w:rsid w:val="00E33734"/>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77DB1"/>
    <w:rsid w:val="00E80CF7"/>
    <w:rsid w:val="00E80FB4"/>
    <w:rsid w:val="00E81B8E"/>
    <w:rsid w:val="00E81ED7"/>
    <w:rsid w:val="00E8369B"/>
    <w:rsid w:val="00E8377F"/>
    <w:rsid w:val="00E83850"/>
    <w:rsid w:val="00E85244"/>
    <w:rsid w:val="00E85A96"/>
    <w:rsid w:val="00E86159"/>
    <w:rsid w:val="00E86741"/>
    <w:rsid w:val="00E87AE4"/>
    <w:rsid w:val="00E900B3"/>
    <w:rsid w:val="00E90A5A"/>
    <w:rsid w:val="00E90C1F"/>
    <w:rsid w:val="00E9124A"/>
    <w:rsid w:val="00E9222C"/>
    <w:rsid w:val="00E9296D"/>
    <w:rsid w:val="00E92AA5"/>
    <w:rsid w:val="00E94509"/>
    <w:rsid w:val="00E94A0D"/>
    <w:rsid w:val="00E9558B"/>
    <w:rsid w:val="00E95A44"/>
    <w:rsid w:val="00E95D1B"/>
    <w:rsid w:val="00E969A4"/>
    <w:rsid w:val="00E9735C"/>
    <w:rsid w:val="00EA234B"/>
    <w:rsid w:val="00EA274B"/>
    <w:rsid w:val="00EA2EFA"/>
    <w:rsid w:val="00EA306F"/>
    <w:rsid w:val="00EA3184"/>
    <w:rsid w:val="00EA3732"/>
    <w:rsid w:val="00EA3794"/>
    <w:rsid w:val="00EA3CDD"/>
    <w:rsid w:val="00EA4124"/>
    <w:rsid w:val="00EA5028"/>
    <w:rsid w:val="00EA50D6"/>
    <w:rsid w:val="00EA5714"/>
    <w:rsid w:val="00EA5E70"/>
    <w:rsid w:val="00EA60EF"/>
    <w:rsid w:val="00EA6A30"/>
    <w:rsid w:val="00EA6A41"/>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051"/>
    <w:rsid w:val="00EC36F2"/>
    <w:rsid w:val="00EC4B79"/>
    <w:rsid w:val="00EC4F33"/>
    <w:rsid w:val="00EC7E82"/>
    <w:rsid w:val="00ED0B81"/>
    <w:rsid w:val="00ED19B3"/>
    <w:rsid w:val="00ED1A64"/>
    <w:rsid w:val="00ED28DD"/>
    <w:rsid w:val="00ED421C"/>
    <w:rsid w:val="00ED43A6"/>
    <w:rsid w:val="00ED502A"/>
    <w:rsid w:val="00ED69B3"/>
    <w:rsid w:val="00ED6AF3"/>
    <w:rsid w:val="00ED6FB9"/>
    <w:rsid w:val="00ED7371"/>
    <w:rsid w:val="00ED7E2F"/>
    <w:rsid w:val="00ED7EA8"/>
    <w:rsid w:val="00EE1313"/>
    <w:rsid w:val="00EE2126"/>
    <w:rsid w:val="00EE3363"/>
    <w:rsid w:val="00EE3725"/>
    <w:rsid w:val="00EE3F3C"/>
    <w:rsid w:val="00EE4C7E"/>
    <w:rsid w:val="00EE556D"/>
    <w:rsid w:val="00EE60A2"/>
    <w:rsid w:val="00EE6184"/>
    <w:rsid w:val="00EE679C"/>
    <w:rsid w:val="00EE7A2C"/>
    <w:rsid w:val="00EF06D3"/>
    <w:rsid w:val="00EF09D3"/>
    <w:rsid w:val="00EF0E81"/>
    <w:rsid w:val="00EF108A"/>
    <w:rsid w:val="00EF1240"/>
    <w:rsid w:val="00EF1F75"/>
    <w:rsid w:val="00EF2240"/>
    <w:rsid w:val="00EF3069"/>
    <w:rsid w:val="00EF31A5"/>
    <w:rsid w:val="00EF3742"/>
    <w:rsid w:val="00EF3EB5"/>
    <w:rsid w:val="00EF57B9"/>
    <w:rsid w:val="00EF57DF"/>
    <w:rsid w:val="00EF632B"/>
    <w:rsid w:val="00EF6556"/>
    <w:rsid w:val="00EF689A"/>
    <w:rsid w:val="00F02BAD"/>
    <w:rsid w:val="00F0319D"/>
    <w:rsid w:val="00F07890"/>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D63"/>
    <w:rsid w:val="00F34012"/>
    <w:rsid w:val="00F343A3"/>
    <w:rsid w:val="00F34C99"/>
    <w:rsid w:val="00F3531A"/>
    <w:rsid w:val="00F353E8"/>
    <w:rsid w:val="00F41DB0"/>
    <w:rsid w:val="00F439BB"/>
    <w:rsid w:val="00F43CEB"/>
    <w:rsid w:val="00F449D7"/>
    <w:rsid w:val="00F457C9"/>
    <w:rsid w:val="00F460C4"/>
    <w:rsid w:val="00F461AE"/>
    <w:rsid w:val="00F467F9"/>
    <w:rsid w:val="00F47426"/>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D47"/>
    <w:rsid w:val="00F92B0F"/>
    <w:rsid w:val="00F9354E"/>
    <w:rsid w:val="00F941FC"/>
    <w:rsid w:val="00F96D24"/>
    <w:rsid w:val="00F97093"/>
    <w:rsid w:val="00F97FF3"/>
    <w:rsid w:val="00FA0091"/>
    <w:rsid w:val="00FA1AA9"/>
    <w:rsid w:val="00FA2C8B"/>
    <w:rsid w:val="00FA375E"/>
    <w:rsid w:val="00FA3E0C"/>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04D"/>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47A3"/>
    <w:rsid w:val="00FF4B3F"/>
    <w:rsid w:val="00FF4B43"/>
    <w:rsid w:val="00FF574F"/>
    <w:rsid w:val="011D5A3C"/>
    <w:rsid w:val="011E42FB"/>
    <w:rsid w:val="012146C6"/>
    <w:rsid w:val="017252D5"/>
    <w:rsid w:val="01C91291"/>
    <w:rsid w:val="02431249"/>
    <w:rsid w:val="027C35B6"/>
    <w:rsid w:val="02BA5D5B"/>
    <w:rsid w:val="02E14EF2"/>
    <w:rsid w:val="048953D9"/>
    <w:rsid w:val="04FE73EF"/>
    <w:rsid w:val="052C6D75"/>
    <w:rsid w:val="05821997"/>
    <w:rsid w:val="05AD3711"/>
    <w:rsid w:val="05D12AE6"/>
    <w:rsid w:val="06A6416C"/>
    <w:rsid w:val="079176C9"/>
    <w:rsid w:val="07D670E3"/>
    <w:rsid w:val="08435AFA"/>
    <w:rsid w:val="085220FC"/>
    <w:rsid w:val="08A03373"/>
    <w:rsid w:val="090C7C1B"/>
    <w:rsid w:val="09FF4899"/>
    <w:rsid w:val="0C4C5587"/>
    <w:rsid w:val="0C660420"/>
    <w:rsid w:val="0CAA2179"/>
    <w:rsid w:val="0DD31382"/>
    <w:rsid w:val="0E1520B6"/>
    <w:rsid w:val="0E6E6F80"/>
    <w:rsid w:val="0F612496"/>
    <w:rsid w:val="0F65034F"/>
    <w:rsid w:val="0F6732B3"/>
    <w:rsid w:val="0FF94323"/>
    <w:rsid w:val="108D4A90"/>
    <w:rsid w:val="11C9655C"/>
    <w:rsid w:val="11F626B0"/>
    <w:rsid w:val="12407135"/>
    <w:rsid w:val="129D2E79"/>
    <w:rsid w:val="130E2576"/>
    <w:rsid w:val="13BC78CD"/>
    <w:rsid w:val="14570BAE"/>
    <w:rsid w:val="14AD6172"/>
    <w:rsid w:val="14FF0009"/>
    <w:rsid w:val="15474A66"/>
    <w:rsid w:val="161955FF"/>
    <w:rsid w:val="161A1EE6"/>
    <w:rsid w:val="170A54FC"/>
    <w:rsid w:val="189834AF"/>
    <w:rsid w:val="18C02FC0"/>
    <w:rsid w:val="198E1224"/>
    <w:rsid w:val="1A8F26EA"/>
    <w:rsid w:val="1A970539"/>
    <w:rsid w:val="1B3561AD"/>
    <w:rsid w:val="1B567841"/>
    <w:rsid w:val="1CDF4666"/>
    <w:rsid w:val="204D1F36"/>
    <w:rsid w:val="205107A9"/>
    <w:rsid w:val="20E07DFA"/>
    <w:rsid w:val="20FC4BEE"/>
    <w:rsid w:val="218002CA"/>
    <w:rsid w:val="219A1B7F"/>
    <w:rsid w:val="237D046F"/>
    <w:rsid w:val="23AA6A32"/>
    <w:rsid w:val="245A3F80"/>
    <w:rsid w:val="25674CD1"/>
    <w:rsid w:val="25F11338"/>
    <w:rsid w:val="27B06B49"/>
    <w:rsid w:val="27DE3BF9"/>
    <w:rsid w:val="282F329C"/>
    <w:rsid w:val="2B033371"/>
    <w:rsid w:val="2B2F400B"/>
    <w:rsid w:val="2B667ED5"/>
    <w:rsid w:val="2B74700E"/>
    <w:rsid w:val="2C240F34"/>
    <w:rsid w:val="2C64115C"/>
    <w:rsid w:val="2CA20A3D"/>
    <w:rsid w:val="2D0B54A3"/>
    <w:rsid w:val="300801AF"/>
    <w:rsid w:val="304918EE"/>
    <w:rsid w:val="3063463F"/>
    <w:rsid w:val="306A004D"/>
    <w:rsid w:val="31547237"/>
    <w:rsid w:val="324A32C3"/>
    <w:rsid w:val="324B16F5"/>
    <w:rsid w:val="32BD27CB"/>
    <w:rsid w:val="33052782"/>
    <w:rsid w:val="33B67A9F"/>
    <w:rsid w:val="33ED0A42"/>
    <w:rsid w:val="34E60A39"/>
    <w:rsid w:val="35014E18"/>
    <w:rsid w:val="351E49FA"/>
    <w:rsid w:val="35F61243"/>
    <w:rsid w:val="36D0410B"/>
    <w:rsid w:val="37B2619B"/>
    <w:rsid w:val="380148FE"/>
    <w:rsid w:val="382725D6"/>
    <w:rsid w:val="38E75F9A"/>
    <w:rsid w:val="39C108DD"/>
    <w:rsid w:val="3A9C3269"/>
    <w:rsid w:val="3AC2057B"/>
    <w:rsid w:val="3C373E1D"/>
    <w:rsid w:val="3C950EEB"/>
    <w:rsid w:val="3CAD7829"/>
    <w:rsid w:val="3CDF3135"/>
    <w:rsid w:val="3DCC6B11"/>
    <w:rsid w:val="3E042C42"/>
    <w:rsid w:val="3E905426"/>
    <w:rsid w:val="3EAB3EA1"/>
    <w:rsid w:val="3FB269C3"/>
    <w:rsid w:val="40C73B7A"/>
    <w:rsid w:val="410061AC"/>
    <w:rsid w:val="41207A16"/>
    <w:rsid w:val="412109BE"/>
    <w:rsid w:val="41571D6E"/>
    <w:rsid w:val="41594397"/>
    <w:rsid w:val="42242411"/>
    <w:rsid w:val="43906070"/>
    <w:rsid w:val="43A64CAC"/>
    <w:rsid w:val="44372549"/>
    <w:rsid w:val="45710F3C"/>
    <w:rsid w:val="468830D6"/>
    <w:rsid w:val="46AF58CF"/>
    <w:rsid w:val="475410FB"/>
    <w:rsid w:val="47767C14"/>
    <w:rsid w:val="47850BA4"/>
    <w:rsid w:val="48D43EA7"/>
    <w:rsid w:val="4BD1731B"/>
    <w:rsid w:val="4D700A9E"/>
    <w:rsid w:val="4DCC0223"/>
    <w:rsid w:val="4DFB20DE"/>
    <w:rsid w:val="4E0562C4"/>
    <w:rsid w:val="4E06001E"/>
    <w:rsid w:val="4E2F0201"/>
    <w:rsid w:val="4F897DDC"/>
    <w:rsid w:val="4FEC07C0"/>
    <w:rsid w:val="4FF37A7B"/>
    <w:rsid w:val="500D064C"/>
    <w:rsid w:val="50757DA6"/>
    <w:rsid w:val="50CB1E8C"/>
    <w:rsid w:val="51D1327D"/>
    <w:rsid w:val="52412205"/>
    <w:rsid w:val="53146C1C"/>
    <w:rsid w:val="53225DC3"/>
    <w:rsid w:val="53B57275"/>
    <w:rsid w:val="543F5578"/>
    <w:rsid w:val="54FF580F"/>
    <w:rsid w:val="550C0DD5"/>
    <w:rsid w:val="5548115A"/>
    <w:rsid w:val="5553632A"/>
    <w:rsid w:val="565A5626"/>
    <w:rsid w:val="56AD6CF1"/>
    <w:rsid w:val="56B01306"/>
    <w:rsid w:val="57B925F6"/>
    <w:rsid w:val="58321EC6"/>
    <w:rsid w:val="586757C9"/>
    <w:rsid w:val="5A937B21"/>
    <w:rsid w:val="5B515622"/>
    <w:rsid w:val="5BD24F57"/>
    <w:rsid w:val="5BE42264"/>
    <w:rsid w:val="5D5B245A"/>
    <w:rsid w:val="5D7E3803"/>
    <w:rsid w:val="5DAD5823"/>
    <w:rsid w:val="5E643D94"/>
    <w:rsid w:val="5E777A23"/>
    <w:rsid w:val="5EEC4F2C"/>
    <w:rsid w:val="60EC2572"/>
    <w:rsid w:val="6159391A"/>
    <w:rsid w:val="618D046B"/>
    <w:rsid w:val="62A24271"/>
    <w:rsid w:val="63424F30"/>
    <w:rsid w:val="639801C2"/>
    <w:rsid w:val="63E07D7E"/>
    <w:rsid w:val="63EF4F82"/>
    <w:rsid w:val="64B355B9"/>
    <w:rsid w:val="65842A18"/>
    <w:rsid w:val="658A2AAD"/>
    <w:rsid w:val="65E322FD"/>
    <w:rsid w:val="660B02D2"/>
    <w:rsid w:val="666B09B5"/>
    <w:rsid w:val="66885224"/>
    <w:rsid w:val="675E39A2"/>
    <w:rsid w:val="6818452E"/>
    <w:rsid w:val="684F2A12"/>
    <w:rsid w:val="685759C9"/>
    <w:rsid w:val="6897560D"/>
    <w:rsid w:val="68D357B0"/>
    <w:rsid w:val="693A1F1E"/>
    <w:rsid w:val="69D4537F"/>
    <w:rsid w:val="69E47EB5"/>
    <w:rsid w:val="6A0A70F1"/>
    <w:rsid w:val="6A620CB5"/>
    <w:rsid w:val="6B67199D"/>
    <w:rsid w:val="6C277E51"/>
    <w:rsid w:val="6D3D563E"/>
    <w:rsid w:val="6D487F6F"/>
    <w:rsid w:val="6D80483F"/>
    <w:rsid w:val="6E4076FA"/>
    <w:rsid w:val="6E851CE7"/>
    <w:rsid w:val="6F0D6DEA"/>
    <w:rsid w:val="6FDB6284"/>
    <w:rsid w:val="70335EFB"/>
    <w:rsid w:val="712B2DAA"/>
    <w:rsid w:val="716D5D94"/>
    <w:rsid w:val="720D7257"/>
    <w:rsid w:val="725A7846"/>
    <w:rsid w:val="728B1D53"/>
    <w:rsid w:val="74035607"/>
    <w:rsid w:val="741F5EF8"/>
    <w:rsid w:val="751213F0"/>
    <w:rsid w:val="76D10E3F"/>
    <w:rsid w:val="77901832"/>
    <w:rsid w:val="784264C1"/>
    <w:rsid w:val="786B73C0"/>
    <w:rsid w:val="786F5C73"/>
    <w:rsid w:val="79C20E03"/>
    <w:rsid w:val="79F55D1E"/>
    <w:rsid w:val="7A81291E"/>
    <w:rsid w:val="7CCC3BF9"/>
    <w:rsid w:val="7D1F60FD"/>
    <w:rsid w:val="7D364B52"/>
    <w:rsid w:val="7D8F2440"/>
    <w:rsid w:val="7DB23C95"/>
    <w:rsid w:val="7DF71D33"/>
    <w:rsid w:val="7E0A6B90"/>
    <w:rsid w:val="7E5F7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6"/>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71"/>
    <w:qFormat/>
    <w:uiPriority w:val="0"/>
    <w:pPr>
      <w:adjustRightInd w:val="0"/>
      <w:jc w:val="center"/>
      <w:textAlignment w:val="baseline"/>
      <w:outlineLvl w:val="1"/>
    </w:pPr>
    <w:rPr>
      <w:kern w:val="0"/>
      <w:sz w:val="24"/>
      <w:szCs w:val="20"/>
    </w:rPr>
  </w:style>
  <w:style w:type="paragraph" w:styleId="3">
    <w:name w:val="heading 3"/>
    <w:basedOn w:val="4"/>
    <w:next w:val="1"/>
    <w:link w:val="55"/>
    <w:qFormat/>
    <w:uiPriority w:val="0"/>
    <w:pPr>
      <w:spacing w:before="260" w:after="260" w:line="240" w:lineRule="auto"/>
      <w:outlineLvl w:val="2"/>
    </w:pPr>
    <w:rPr>
      <w:rFonts w:ascii="宋体" w:hAnsi="宋体" w:eastAsia="宋体"/>
      <w:szCs w:val="32"/>
    </w:rPr>
  </w:style>
  <w:style w:type="paragraph" w:styleId="4">
    <w:name w:val="heading 4"/>
    <w:basedOn w:val="1"/>
    <w:next w:val="1"/>
    <w:link w:val="53"/>
    <w:autoRedefine/>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0"/>
    <w:qFormat/>
    <w:uiPriority w:val="0"/>
    <w:pPr>
      <w:keepNext/>
      <w:keepLines/>
      <w:spacing w:before="280" w:after="290" w:line="376" w:lineRule="auto"/>
      <w:outlineLvl w:val="4"/>
    </w:pPr>
    <w:rPr>
      <w:b/>
      <w:sz w:val="28"/>
      <w:szCs w:val="20"/>
    </w:rPr>
  </w:style>
  <w:style w:type="paragraph" w:styleId="8">
    <w:name w:val="heading 6"/>
    <w:basedOn w:val="1"/>
    <w:next w:val="7"/>
    <w:link w:val="8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84"/>
    <w:qFormat/>
    <w:uiPriority w:val="0"/>
    <w:pPr>
      <w:keepNext/>
      <w:keepLines/>
      <w:spacing w:before="240" w:after="64" w:line="320" w:lineRule="auto"/>
      <w:outlineLvl w:val="6"/>
    </w:pPr>
    <w:rPr>
      <w:b/>
      <w:sz w:val="24"/>
      <w:szCs w:val="20"/>
    </w:rPr>
  </w:style>
  <w:style w:type="paragraph" w:styleId="10">
    <w:name w:val="heading 8"/>
    <w:basedOn w:val="1"/>
    <w:next w:val="7"/>
    <w:link w:val="85"/>
    <w:autoRedefine/>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86"/>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57"/>
    <w:qFormat/>
    <w:uiPriority w:val="0"/>
    <w:pPr>
      <w:ind w:firstLine="420"/>
    </w:pPr>
    <w:rPr>
      <w:szCs w:val="20"/>
    </w:rPr>
  </w:style>
  <w:style w:type="paragraph" w:styleId="12">
    <w:name w:val="toc 7"/>
    <w:basedOn w:val="1"/>
    <w:next w:val="1"/>
    <w:autoRedefine/>
    <w:semiHidden/>
    <w:qFormat/>
    <w:uiPriority w:val="0"/>
    <w:pPr>
      <w:ind w:left="1260"/>
      <w:jc w:val="left"/>
    </w:pPr>
    <w:rPr>
      <w:szCs w:val="21"/>
    </w:rPr>
  </w:style>
  <w:style w:type="paragraph" w:styleId="13">
    <w:name w:val="caption"/>
    <w:basedOn w:val="1"/>
    <w:next w:val="1"/>
    <w:autoRedefine/>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autoRedefine/>
    <w:qFormat/>
    <w:uiPriority w:val="0"/>
    <w:pPr>
      <w:numPr>
        <w:ilvl w:val="0"/>
        <w:numId w:val="1"/>
      </w:numPr>
    </w:pPr>
    <w:rPr>
      <w:szCs w:val="20"/>
    </w:rPr>
  </w:style>
  <w:style w:type="paragraph" w:styleId="15">
    <w:name w:val="Document Map"/>
    <w:basedOn w:val="1"/>
    <w:autoRedefine/>
    <w:semiHidden/>
    <w:qFormat/>
    <w:uiPriority w:val="0"/>
    <w:pPr>
      <w:shd w:val="clear" w:color="auto" w:fill="000080"/>
    </w:pPr>
  </w:style>
  <w:style w:type="paragraph" w:styleId="16">
    <w:name w:val="annotation text"/>
    <w:basedOn w:val="1"/>
    <w:link w:val="184"/>
    <w:autoRedefine/>
    <w:semiHidden/>
    <w:qFormat/>
    <w:uiPriority w:val="0"/>
    <w:pPr>
      <w:autoSpaceDE w:val="0"/>
      <w:autoSpaceDN w:val="0"/>
      <w:adjustRightInd w:val="0"/>
      <w:jc w:val="left"/>
      <w:textAlignment w:val="baseline"/>
    </w:pPr>
    <w:rPr>
      <w:rFonts w:ascii="宋体"/>
      <w:kern w:val="0"/>
      <w:sz w:val="34"/>
      <w:szCs w:val="20"/>
    </w:rPr>
  </w:style>
  <w:style w:type="paragraph" w:styleId="17">
    <w:name w:val="Body Text 3"/>
    <w:basedOn w:val="1"/>
    <w:link w:val="98"/>
    <w:qFormat/>
    <w:uiPriority w:val="0"/>
    <w:pPr>
      <w:spacing w:after="120"/>
    </w:pPr>
    <w:rPr>
      <w:sz w:val="16"/>
      <w:szCs w:val="16"/>
    </w:rPr>
  </w:style>
  <w:style w:type="paragraph" w:styleId="18">
    <w:name w:val="Body Text"/>
    <w:basedOn w:val="1"/>
    <w:link w:val="92"/>
    <w:autoRedefine/>
    <w:qFormat/>
    <w:uiPriority w:val="0"/>
    <w:pPr>
      <w:spacing w:line="360" w:lineRule="auto"/>
    </w:pPr>
    <w:rPr>
      <w:b/>
      <w:bCs/>
      <w:sz w:val="24"/>
    </w:rPr>
  </w:style>
  <w:style w:type="paragraph" w:styleId="19">
    <w:name w:val="Body Text Indent"/>
    <w:basedOn w:val="1"/>
    <w:link w:val="79"/>
    <w:autoRedefine/>
    <w:qFormat/>
    <w:uiPriority w:val="0"/>
    <w:pPr>
      <w:spacing w:line="360" w:lineRule="auto"/>
      <w:ind w:firstLine="420" w:firstLineChars="200"/>
    </w:pPr>
  </w:style>
  <w:style w:type="paragraph" w:styleId="20">
    <w:name w:val="toc 5"/>
    <w:basedOn w:val="1"/>
    <w:next w:val="1"/>
    <w:autoRedefine/>
    <w:semiHidden/>
    <w:qFormat/>
    <w:uiPriority w:val="0"/>
    <w:pPr>
      <w:ind w:left="840"/>
      <w:jc w:val="left"/>
    </w:pPr>
    <w:rPr>
      <w:szCs w:val="21"/>
    </w:rPr>
  </w:style>
  <w:style w:type="paragraph" w:styleId="21">
    <w:name w:val="toc 3"/>
    <w:basedOn w:val="1"/>
    <w:next w:val="1"/>
    <w:autoRedefine/>
    <w:semiHidden/>
    <w:qFormat/>
    <w:uiPriority w:val="0"/>
    <w:pPr>
      <w:ind w:left="420"/>
      <w:jc w:val="left"/>
    </w:pPr>
    <w:rPr>
      <w:i/>
      <w:iCs/>
    </w:rPr>
  </w:style>
  <w:style w:type="paragraph" w:styleId="22">
    <w:name w:val="Plain Text"/>
    <w:basedOn w:val="1"/>
    <w:link w:val="90"/>
    <w:autoRedefine/>
    <w:qFormat/>
    <w:uiPriority w:val="0"/>
    <w:rPr>
      <w:rFonts w:ascii="宋体" w:hAnsi="Courier New"/>
      <w:szCs w:val="20"/>
    </w:rPr>
  </w:style>
  <w:style w:type="paragraph" w:styleId="23">
    <w:name w:val="toc 8"/>
    <w:basedOn w:val="1"/>
    <w:next w:val="1"/>
    <w:autoRedefine/>
    <w:semiHidden/>
    <w:qFormat/>
    <w:uiPriority w:val="0"/>
    <w:pPr>
      <w:ind w:left="1470"/>
      <w:jc w:val="left"/>
    </w:pPr>
    <w:rPr>
      <w:szCs w:val="21"/>
    </w:rPr>
  </w:style>
  <w:style w:type="paragraph" w:styleId="24">
    <w:name w:val="Date"/>
    <w:basedOn w:val="1"/>
    <w:next w:val="1"/>
    <w:link w:val="88"/>
    <w:autoRedefine/>
    <w:qFormat/>
    <w:uiPriority w:val="0"/>
    <w:rPr>
      <w:rFonts w:ascii="宋体" w:hAnsi="Courier New"/>
      <w:sz w:val="32"/>
      <w:szCs w:val="20"/>
    </w:rPr>
  </w:style>
  <w:style w:type="paragraph" w:styleId="25">
    <w:name w:val="Body Text Indent 2"/>
    <w:basedOn w:val="1"/>
    <w:link w:val="93"/>
    <w:autoRedefine/>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99"/>
    <w:semiHidden/>
    <w:qFormat/>
    <w:uiPriority w:val="0"/>
    <w:rPr>
      <w:sz w:val="18"/>
      <w:szCs w:val="18"/>
    </w:rPr>
  </w:style>
  <w:style w:type="paragraph" w:styleId="27">
    <w:name w:val="footer"/>
    <w:basedOn w:val="1"/>
    <w:link w:val="97"/>
    <w:autoRedefine/>
    <w:qFormat/>
    <w:uiPriority w:val="0"/>
    <w:pPr>
      <w:tabs>
        <w:tab w:val="center" w:pos="4153"/>
        <w:tab w:val="right" w:pos="8306"/>
      </w:tabs>
      <w:snapToGrid w:val="0"/>
      <w:jc w:val="left"/>
    </w:pPr>
    <w:rPr>
      <w:sz w:val="18"/>
      <w:szCs w:val="18"/>
    </w:rPr>
  </w:style>
  <w:style w:type="paragraph" w:styleId="28">
    <w:name w:val="header"/>
    <w:basedOn w:val="1"/>
    <w:link w:val="94"/>
    <w:autoRedefine/>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0"/>
    <w:pPr>
      <w:spacing w:before="120" w:after="120"/>
      <w:jc w:val="left"/>
    </w:pPr>
    <w:rPr>
      <w:b/>
      <w:bCs/>
      <w:caps/>
    </w:rPr>
  </w:style>
  <w:style w:type="paragraph" w:styleId="30">
    <w:name w:val="toc 4"/>
    <w:basedOn w:val="1"/>
    <w:next w:val="1"/>
    <w:autoRedefine/>
    <w:semiHidden/>
    <w:qFormat/>
    <w:uiPriority w:val="0"/>
    <w:pPr>
      <w:ind w:left="630"/>
      <w:jc w:val="left"/>
    </w:pPr>
    <w:rPr>
      <w:szCs w:val="21"/>
    </w:rPr>
  </w:style>
  <w:style w:type="paragraph" w:styleId="31">
    <w:name w:val="Subtitle"/>
    <w:next w:val="1"/>
    <w:link w:val="309"/>
    <w:autoRedefine/>
    <w:qFormat/>
    <w:uiPriority w:val="0"/>
    <w:pPr>
      <w:wordWrap w:val="0"/>
      <w:spacing w:after="60"/>
      <w:jc w:val="center"/>
    </w:pPr>
    <w:rPr>
      <w:rFonts w:ascii="Calibri" w:hAnsi="Calibri" w:eastAsia="宋体" w:cs="Times New Roman"/>
      <w:sz w:val="24"/>
      <w:lang w:val="en-US" w:eastAsia="zh-CN" w:bidi="ar-SA"/>
    </w:rPr>
  </w:style>
  <w:style w:type="paragraph" w:styleId="32">
    <w:name w:val="toc 6"/>
    <w:basedOn w:val="1"/>
    <w:next w:val="1"/>
    <w:autoRedefine/>
    <w:semiHidden/>
    <w:qFormat/>
    <w:uiPriority w:val="0"/>
    <w:pPr>
      <w:ind w:left="1050"/>
      <w:jc w:val="left"/>
    </w:pPr>
    <w:rPr>
      <w:szCs w:val="21"/>
    </w:rPr>
  </w:style>
  <w:style w:type="paragraph" w:styleId="33">
    <w:name w:val="Body Text Indent 3"/>
    <w:basedOn w:val="1"/>
    <w:link w:val="95"/>
    <w:autoRedefine/>
    <w:qFormat/>
    <w:uiPriority w:val="0"/>
    <w:pPr>
      <w:spacing w:line="360" w:lineRule="auto"/>
      <w:ind w:firstLine="482" w:firstLineChars="200"/>
    </w:pPr>
    <w:rPr>
      <w:rFonts w:ascii="宋体"/>
      <w:b/>
      <w:bCs/>
      <w:sz w:val="24"/>
    </w:rPr>
  </w:style>
  <w:style w:type="paragraph" w:styleId="34">
    <w:name w:val="toc 2"/>
    <w:basedOn w:val="1"/>
    <w:next w:val="1"/>
    <w:autoRedefine/>
    <w:semiHidden/>
    <w:qFormat/>
    <w:uiPriority w:val="0"/>
    <w:pPr>
      <w:tabs>
        <w:tab w:val="right" w:leader="dot" w:pos="8296"/>
      </w:tabs>
      <w:ind w:left="210"/>
      <w:jc w:val="left"/>
    </w:pPr>
    <w:rPr>
      <w:smallCaps/>
    </w:rPr>
  </w:style>
  <w:style w:type="paragraph" w:styleId="35">
    <w:name w:val="toc 9"/>
    <w:basedOn w:val="1"/>
    <w:next w:val="1"/>
    <w:autoRedefine/>
    <w:semiHidden/>
    <w:qFormat/>
    <w:uiPriority w:val="0"/>
    <w:pPr>
      <w:ind w:left="1680"/>
      <w:jc w:val="left"/>
    </w:pPr>
    <w:rPr>
      <w:szCs w:val="21"/>
    </w:rPr>
  </w:style>
  <w:style w:type="paragraph" w:styleId="36">
    <w:name w:val="Body Text 2"/>
    <w:basedOn w:val="1"/>
    <w:link w:val="96"/>
    <w:autoRedefine/>
    <w:qFormat/>
    <w:uiPriority w:val="0"/>
    <w:pPr>
      <w:spacing w:line="360" w:lineRule="auto"/>
    </w:pPr>
    <w:rPr>
      <w:sz w:val="24"/>
    </w:rPr>
  </w:style>
  <w:style w:type="paragraph" w:styleId="37">
    <w:name w:val="HTML Preformatted"/>
    <w:basedOn w:val="1"/>
    <w:link w:val="8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autoRedefine/>
    <w:qFormat/>
    <w:uiPriority w:val="99"/>
    <w:pPr>
      <w:spacing w:beforeAutospacing="1" w:afterAutospacing="1"/>
      <w:jc w:val="left"/>
    </w:pPr>
    <w:rPr>
      <w:kern w:val="0"/>
      <w:sz w:val="24"/>
    </w:rPr>
  </w:style>
  <w:style w:type="paragraph" w:styleId="39">
    <w:name w:val="index 1"/>
    <w:basedOn w:val="1"/>
    <w:next w:val="1"/>
    <w:autoRedefine/>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link w:val="87"/>
    <w:autoRedefine/>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6"/>
    <w:next w:val="16"/>
    <w:link w:val="185"/>
    <w:autoRedefine/>
    <w:qFormat/>
    <w:uiPriority w:val="0"/>
    <w:pPr>
      <w:autoSpaceDE/>
      <w:autoSpaceDN/>
      <w:adjustRightInd/>
      <w:textAlignment w:val="auto"/>
    </w:pPr>
    <w:rPr>
      <w:rFonts w:ascii="Times New Roman"/>
      <w:b/>
      <w:bCs/>
      <w:kern w:val="2"/>
      <w:sz w:val="21"/>
      <w:szCs w:val="24"/>
    </w:rPr>
  </w:style>
  <w:style w:type="paragraph" w:styleId="42">
    <w:name w:val="Body Text First Indent"/>
    <w:basedOn w:val="18"/>
    <w:link w:val="130"/>
    <w:autoRedefine/>
    <w:qFormat/>
    <w:uiPriority w:val="0"/>
    <w:pPr>
      <w:spacing w:after="120" w:line="240" w:lineRule="auto"/>
      <w:ind w:firstLine="420" w:firstLineChars="100"/>
    </w:pPr>
    <w:rPr>
      <w:sz w:val="21"/>
    </w:rPr>
  </w:style>
  <w:style w:type="table" w:styleId="44">
    <w:name w:val="Table Grid"/>
    <w:basedOn w:val="4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Table Elegant"/>
    <w:basedOn w:val="43"/>
    <w:autoRedefine/>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7">
    <w:name w:val="Strong"/>
    <w:autoRedefine/>
    <w:qFormat/>
    <w:uiPriority w:val="22"/>
    <w:rPr>
      <w:b/>
      <w:bCs/>
    </w:rPr>
  </w:style>
  <w:style w:type="character" w:styleId="48">
    <w:name w:val="page number"/>
    <w:basedOn w:val="46"/>
    <w:autoRedefine/>
    <w:qFormat/>
    <w:uiPriority w:val="0"/>
  </w:style>
  <w:style w:type="character" w:styleId="49">
    <w:name w:val="FollowedHyperlink"/>
    <w:autoRedefine/>
    <w:qFormat/>
    <w:uiPriority w:val="0"/>
    <w:rPr>
      <w:color w:val="800080"/>
      <w:u w:val="single"/>
    </w:rPr>
  </w:style>
  <w:style w:type="character" w:styleId="50">
    <w:name w:val="Emphasis"/>
    <w:basedOn w:val="46"/>
    <w:autoRedefine/>
    <w:qFormat/>
    <w:uiPriority w:val="0"/>
    <w:rPr>
      <w:sz w:val="20"/>
    </w:rPr>
  </w:style>
  <w:style w:type="character" w:styleId="51">
    <w:name w:val="Hyperlink"/>
    <w:autoRedefine/>
    <w:qFormat/>
    <w:uiPriority w:val="0"/>
    <w:rPr>
      <w:color w:val="0000FF"/>
      <w:u w:val="single"/>
    </w:rPr>
  </w:style>
  <w:style w:type="character" w:styleId="52">
    <w:name w:val="annotation reference"/>
    <w:basedOn w:val="46"/>
    <w:autoRedefine/>
    <w:qFormat/>
    <w:uiPriority w:val="0"/>
    <w:rPr>
      <w:sz w:val="21"/>
      <w:szCs w:val="21"/>
    </w:rPr>
  </w:style>
  <w:style w:type="character" w:customStyle="1" w:styleId="53">
    <w:name w:val="标题 4 Char"/>
    <w:link w:val="4"/>
    <w:autoRedefine/>
    <w:qFormat/>
    <w:uiPriority w:val="9"/>
    <w:rPr>
      <w:rFonts w:ascii="Arial" w:hAnsi="Arial" w:eastAsia="黑体"/>
      <w:b/>
      <w:bCs/>
      <w:kern w:val="2"/>
      <w:sz w:val="28"/>
      <w:szCs w:val="28"/>
      <w:lang w:val="en-US" w:eastAsia="zh-CN" w:bidi="ar-SA"/>
    </w:rPr>
  </w:style>
  <w:style w:type="paragraph" w:customStyle="1" w:styleId="54">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5">
    <w:name w:val="标题 3 Char1"/>
    <w:link w:val="3"/>
    <w:qFormat/>
    <w:uiPriority w:val="0"/>
    <w:rPr>
      <w:rFonts w:ascii="宋体" w:hAnsi="宋体" w:eastAsia="宋体"/>
      <w:b/>
      <w:bCs/>
      <w:kern w:val="2"/>
      <w:sz w:val="28"/>
      <w:szCs w:val="32"/>
      <w:lang w:val="en-US" w:eastAsia="zh-CN" w:bidi="ar-SA"/>
    </w:rPr>
  </w:style>
  <w:style w:type="character" w:customStyle="1" w:styleId="56">
    <w:name w:val="标题 1 Char"/>
    <w:link w:val="2"/>
    <w:autoRedefine/>
    <w:qFormat/>
    <w:uiPriority w:val="0"/>
    <w:rPr>
      <w:rFonts w:ascii="宋体" w:hAnsi="宋体" w:eastAsia="黑体"/>
      <w:b/>
      <w:bCs/>
      <w:kern w:val="44"/>
      <w:sz w:val="28"/>
      <w:szCs w:val="44"/>
      <w:lang w:val="en-US" w:eastAsia="zh-CN" w:bidi="ar-SA"/>
    </w:rPr>
  </w:style>
  <w:style w:type="character" w:customStyle="1" w:styleId="57">
    <w:name w:val="正文缩进 Char"/>
    <w:link w:val="7"/>
    <w:autoRedefine/>
    <w:qFormat/>
    <w:uiPriority w:val="0"/>
    <w:rPr>
      <w:rFonts w:eastAsia="宋体"/>
      <w:kern w:val="2"/>
      <w:sz w:val="21"/>
      <w:lang w:val="en-US" w:eastAsia="zh-CN" w:bidi="ar-SA"/>
    </w:rPr>
  </w:style>
  <w:style w:type="character" w:customStyle="1" w:styleId="58">
    <w:name w:val="标题 3 Char"/>
    <w:autoRedefine/>
    <w:qFormat/>
    <w:uiPriority w:val="0"/>
    <w:rPr>
      <w:rFonts w:ascii="黑体" w:eastAsia="黑体"/>
      <w:bCs/>
      <w:sz w:val="30"/>
    </w:rPr>
  </w:style>
  <w:style w:type="paragraph" w:customStyle="1" w:styleId="59">
    <w:name w:val="样式41"/>
    <w:basedOn w:val="1"/>
    <w:autoRedefine/>
    <w:qFormat/>
    <w:uiPriority w:val="0"/>
    <w:pPr>
      <w:numPr>
        <w:ilvl w:val="0"/>
        <w:numId w:val="2"/>
      </w:numPr>
      <w:tabs>
        <w:tab w:val="left" w:pos="945"/>
      </w:tabs>
      <w:spacing w:line="360" w:lineRule="auto"/>
    </w:pPr>
    <w:rPr>
      <w:b/>
      <w:color w:val="000000"/>
      <w:sz w:val="24"/>
      <w:szCs w:val="20"/>
    </w:rPr>
  </w:style>
  <w:style w:type="paragraph" w:customStyle="1" w:styleId="60">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61">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62">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Char Char Char 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66">
    <w:name w:val="自定义正文"/>
    <w:basedOn w:val="1"/>
    <w:autoRedefine/>
    <w:qFormat/>
    <w:uiPriority w:val="0"/>
    <w:pPr>
      <w:spacing w:afterLines="50"/>
      <w:ind w:left="600" w:leftChars="600"/>
    </w:pPr>
  </w:style>
  <w:style w:type="paragraph" w:customStyle="1" w:styleId="67">
    <w:name w:val="Char Char Char Char Char"/>
    <w:basedOn w:val="1"/>
    <w:autoRedefine/>
    <w:qFormat/>
    <w:uiPriority w:val="0"/>
    <w:rPr>
      <w:rFonts w:ascii="Tahoma" w:hAnsi="Tahoma"/>
      <w:sz w:val="24"/>
      <w:szCs w:val="20"/>
    </w:rPr>
  </w:style>
  <w:style w:type="paragraph" w:customStyle="1" w:styleId="68">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9">
    <w:name w:val="Char Char"/>
    <w:basedOn w:val="1"/>
    <w:autoRedefine/>
    <w:qFormat/>
    <w:uiPriority w:val="0"/>
    <w:rPr>
      <w:rFonts w:ascii="Tahoma" w:hAnsi="Tahoma"/>
      <w:sz w:val="24"/>
      <w:szCs w:val="20"/>
    </w:rPr>
  </w:style>
  <w:style w:type="paragraph" w:customStyle="1" w:styleId="70">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character" w:customStyle="1" w:styleId="71">
    <w:name w:val="标题 2 Char"/>
    <w:link w:val="5"/>
    <w:qFormat/>
    <w:uiPriority w:val="0"/>
    <w:rPr>
      <w:rFonts w:ascii="宋体" w:hAnsi="宋体" w:eastAsia="宋体"/>
      <w:b/>
      <w:bCs/>
      <w:sz w:val="24"/>
      <w:lang w:val="en-US" w:eastAsia="zh-CN" w:bidi="ar-SA"/>
    </w:rPr>
  </w:style>
  <w:style w:type="paragraph" w:customStyle="1" w:styleId="72">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styleId="73">
    <w:name w:val="List Paragraph"/>
    <w:basedOn w:val="1"/>
    <w:autoRedefine/>
    <w:qFormat/>
    <w:uiPriority w:val="0"/>
    <w:pPr>
      <w:ind w:firstLine="420" w:firstLineChars="200"/>
    </w:pPr>
    <w:rPr>
      <w:rFonts w:ascii="Calibri" w:hAnsi="Calibri"/>
      <w:szCs w:val="22"/>
    </w:rPr>
  </w:style>
  <w:style w:type="paragraph" w:customStyle="1" w:styleId="74">
    <w:name w:val="USE 1"/>
    <w:basedOn w:val="1"/>
    <w:autoRedefine/>
    <w:qFormat/>
    <w:uiPriority w:val="0"/>
    <w:pPr>
      <w:spacing w:line="200" w:lineRule="atLeast"/>
      <w:jc w:val="left"/>
    </w:pPr>
    <w:rPr>
      <w:rFonts w:ascii="宋体" w:hAnsi="宋体"/>
      <w:b/>
      <w:sz w:val="24"/>
      <w:szCs w:val="28"/>
    </w:rPr>
  </w:style>
  <w:style w:type="paragraph" w:customStyle="1" w:styleId="75">
    <w:name w:val="RFI text from 3rd Level"/>
    <w:basedOn w:val="1"/>
    <w:autoRedefine/>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6">
    <w:name w:val="正文文字缩进项目"/>
    <w:basedOn w:val="19"/>
    <w:autoRedefine/>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7">
    <w:name w:val="样式 标题 2 + 段前: 13 磅 段后: 13 磅 行距: 单倍行距"/>
    <w:basedOn w:val="5"/>
    <w:autoRedefine/>
    <w:qFormat/>
    <w:uiPriority w:val="0"/>
    <w:pPr>
      <w:adjustRightInd/>
      <w:spacing w:before="0" w:after="0"/>
      <w:jc w:val="both"/>
      <w:textAlignment w:val="auto"/>
    </w:pPr>
    <w:rPr>
      <w:rFonts w:ascii="Cambria" w:hAnsi="Cambria" w:cs="宋体"/>
      <w:kern w:val="2"/>
      <w:sz w:val="32"/>
    </w:rPr>
  </w:style>
  <w:style w:type="character" w:customStyle="1" w:styleId="78">
    <w:name w:val="H4 Char2"/>
    <w:autoRedefine/>
    <w:qFormat/>
    <w:uiPriority w:val="0"/>
    <w:rPr>
      <w:rFonts w:ascii="Arial" w:hAnsi="Arial" w:eastAsia="黑体"/>
      <w:b/>
      <w:bCs/>
      <w:kern w:val="2"/>
      <w:sz w:val="28"/>
      <w:szCs w:val="28"/>
      <w:lang w:val="en-US" w:eastAsia="zh-CN" w:bidi="ar-SA"/>
    </w:rPr>
  </w:style>
  <w:style w:type="character" w:customStyle="1" w:styleId="79">
    <w:name w:val="正文文本缩进 Char"/>
    <w:link w:val="19"/>
    <w:autoRedefine/>
    <w:qFormat/>
    <w:uiPriority w:val="0"/>
    <w:rPr>
      <w:rFonts w:eastAsia="宋体"/>
      <w:kern w:val="2"/>
      <w:sz w:val="21"/>
      <w:szCs w:val="24"/>
      <w:lang w:val="en-US" w:eastAsia="zh-CN" w:bidi="ar-SA"/>
    </w:rPr>
  </w:style>
  <w:style w:type="character" w:customStyle="1" w:styleId="80">
    <w:name w:val="标题 5 Char"/>
    <w:link w:val="6"/>
    <w:qFormat/>
    <w:uiPriority w:val="0"/>
    <w:rPr>
      <w:rFonts w:eastAsia="宋体"/>
      <w:b/>
      <w:kern w:val="2"/>
      <w:sz w:val="28"/>
      <w:lang w:val="en-US" w:eastAsia="zh-CN" w:bidi="ar-SA"/>
    </w:rPr>
  </w:style>
  <w:style w:type="character" w:customStyle="1" w:styleId="81">
    <w:name w:val="第*章 Char"/>
    <w:autoRedefine/>
    <w:qFormat/>
    <w:uiPriority w:val="0"/>
    <w:rPr>
      <w:rFonts w:ascii="Arial" w:hAnsi="Arial" w:eastAsia="黑体"/>
      <w:b/>
      <w:bCs/>
      <w:kern w:val="2"/>
      <w:sz w:val="32"/>
      <w:szCs w:val="32"/>
    </w:rPr>
  </w:style>
  <w:style w:type="character" w:customStyle="1" w:styleId="82">
    <w:name w:val="章标题1 Char"/>
    <w:autoRedefine/>
    <w:qFormat/>
    <w:uiPriority w:val="0"/>
    <w:rPr>
      <w:rFonts w:eastAsia="宋体"/>
      <w:b/>
      <w:bCs/>
      <w:kern w:val="2"/>
      <w:sz w:val="32"/>
      <w:szCs w:val="32"/>
      <w:lang w:val="en-US" w:eastAsia="zh-CN" w:bidi="ar-SA"/>
    </w:rPr>
  </w:style>
  <w:style w:type="character" w:customStyle="1" w:styleId="83">
    <w:name w:val="标题 6 Char"/>
    <w:link w:val="8"/>
    <w:qFormat/>
    <w:uiPriority w:val="0"/>
    <w:rPr>
      <w:rFonts w:ascii="Arial" w:hAnsi="Arial" w:eastAsia="黑体"/>
      <w:b/>
      <w:kern w:val="2"/>
      <w:sz w:val="24"/>
      <w:lang w:val="en-US" w:eastAsia="zh-CN" w:bidi="ar-SA"/>
    </w:rPr>
  </w:style>
  <w:style w:type="character" w:customStyle="1" w:styleId="84">
    <w:name w:val="标题 7 Char"/>
    <w:link w:val="9"/>
    <w:autoRedefine/>
    <w:qFormat/>
    <w:uiPriority w:val="0"/>
    <w:rPr>
      <w:rFonts w:eastAsia="宋体"/>
      <w:b/>
      <w:kern w:val="2"/>
      <w:sz w:val="24"/>
      <w:lang w:val="en-US" w:eastAsia="zh-CN" w:bidi="ar-SA"/>
    </w:rPr>
  </w:style>
  <w:style w:type="character" w:customStyle="1" w:styleId="85">
    <w:name w:val="标题 8 Char"/>
    <w:link w:val="10"/>
    <w:autoRedefine/>
    <w:qFormat/>
    <w:uiPriority w:val="0"/>
    <w:rPr>
      <w:rFonts w:ascii="Arial" w:hAnsi="Arial" w:eastAsia="黑体"/>
      <w:kern w:val="2"/>
      <w:sz w:val="24"/>
      <w:lang w:val="en-US" w:eastAsia="zh-CN" w:bidi="ar-SA"/>
    </w:rPr>
  </w:style>
  <w:style w:type="character" w:customStyle="1" w:styleId="86">
    <w:name w:val="标题 9 Char"/>
    <w:link w:val="11"/>
    <w:autoRedefine/>
    <w:qFormat/>
    <w:uiPriority w:val="0"/>
    <w:rPr>
      <w:rFonts w:ascii="Arial" w:hAnsi="Arial" w:eastAsia="黑体"/>
      <w:kern w:val="2"/>
      <w:sz w:val="21"/>
      <w:lang w:val="en-US" w:eastAsia="zh-CN" w:bidi="ar-SA"/>
    </w:rPr>
  </w:style>
  <w:style w:type="character" w:customStyle="1" w:styleId="87">
    <w:name w:val="标题 Char"/>
    <w:link w:val="40"/>
    <w:autoRedefine/>
    <w:qFormat/>
    <w:uiPriority w:val="0"/>
    <w:rPr>
      <w:rFonts w:ascii="Arial" w:hAnsi="Arial" w:eastAsia="隶书" w:cs="Arial"/>
      <w:b/>
      <w:bCs/>
      <w:kern w:val="2"/>
      <w:sz w:val="32"/>
      <w:szCs w:val="32"/>
      <w:lang w:val="en-US" w:eastAsia="zh-CN" w:bidi="ar-SA"/>
    </w:rPr>
  </w:style>
  <w:style w:type="character" w:customStyle="1" w:styleId="88">
    <w:name w:val="日期 Char"/>
    <w:link w:val="24"/>
    <w:autoRedefine/>
    <w:qFormat/>
    <w:uiPriority w:val="0"/>
    <w:rPr>
      <w:rFonts w:ascii="宋体" w:hAnsi="Courier New" w:eastAsia="宋体"/>
      <w:kern w:val="2"/>
      <w:sz w:val="32"/>
      <w:lang w:val="en-US" w:eastAsia="zh-CN" w:bidi="ar-SA"/>
    </w:rPr>
  </w:style>
  <w:style w:type="character" w:customStyle="1" w:styleId="89">
    <w:name w:val="HTML 预设格式 Char"/>
    <w:link w:val="37"/>
    <w:autoRedefine/>
    <w:qFormat/>
    <w:uiPriority w:val="0"/>
    <w:rPr>
      <w:rFonts w:ascii="Arial Unicode MS" w:hAnsi="Arial Unicode MS" w:eastAsia="Arial Unicode MS"/>
      <w:color w:val="000000"/>
      <w:lang w:val="en-US" w:eastAsia="zh-CN" w:bidi="ar-SA"/>
    </w:rPr>
  </w:style>
  <w:style w:type="character" w:customStyle="1" w:styleId="90">
    <w:name w:val="纯文本 Char"/>
    <w:link w:val="22"/>
    <w:autoRedefine/>
    <w:qFormat/>
    <w:uiPriority w:val="0"/>
    <w:rPr>
      <w:rFonts w:ascii="宋体" w:hAnsi="Courier New" w:eastAsia="宋体"/>
      <w:kern w:val="2"/>
      <w:sz w:val="21"/>
      <w:lang w:val="en-US" w:eastAsia="zh-CN" w:bidi="ar-SA"/>
    </w:rPr>
  </w:style>
  <w:style w:type="character" w:customStyle="1" w:styleId="91">
    <w:name w:val="正文文字首行缩进 Char"/>
    <w:autoRedefine/>
    <w:qFormat/>
    <w:uiPriority w:val="0"/>
    <w:rPr>
      <w:kern w:val="2"/>
      <w:sz w:val="21"/>
      <w:szCs w:val="24"/>
    </w:rPr>
  </w:style>
  <w:style w:type="character" w:customStyle="1" w:styleId="92">
    <w:name w:val="正文文本 Char"/>
    <w:link w:val="18"/>
    <w:autoRedefine/>
    <w:qFormat/>
    <w:uiPriority w:val="0"/>
    <w:rPr>
      <w:rFonts w:eastAsia="宋体"/>
      <w:b/>
      <w:bCs/>
      <w:kern w:val="2"/>
      <w:sz w:val="24"/>
      <w:szCs w:val="24"/>
      <w:lang w:val="en-US" w:eastAsia="zh-CN" w:bidi="ar-SA"/>
    </w:rPr>
  </w:style>
  <w:style w:type="character" w:customStyle="1" w:styleId="93">
    <w:name w:val="正文文本缩进 2 Char"/>
    <w:link w:val="25"/>
    <w:autoRedefine/>
    <w:qFormat/>
    <w:uiPriority w:val="0"/>
    <w:rPr>
      <w:rFonts w:ascii="宋体" w:hAnsi="宋体" w:eastAsia="宋体"/>
      <w:kern w:val="2"/>
      <w:sz w:val="21"/>
      <w:szCs w:val="24"/>
      <w:lang w:val="en-US" w:eastAsia="zh-CN" w:bidi="ar-SA"/>
    </w:rPr>
  </w:style>
  <w:style w:type="character" w:customStyle="1" w:styleId="94">
    <w:name w:val="页眉 Char"/>
    <w:link w:val="28"/>
    <w:autoRedefine/>
    <w:qFormat/>
    <w:uiPriority w:val="99"/>
    <w:rPr>
      <w:rFonts w:eastAsia="宋体"/>
      <w:kern w:val="2"/>
      <w:sz w:val="18"/>
      <w:szCs w:val="18"/>
      <w:lang w:val="en-US" w:eastAsia="zh-CN" w:bidi="ar-SA"/>
    </w:rPr>
  </w:style>
  <w:style w:type="character" w:customStyle="1" w:styleId="95">
    <w:name w:val="正文文本缩进 3 Char"/>
    <w:link w:val="33"/>
    <w:qFormat/>
    <w:uiPriority w:val="0"/>
    <w:rPr>
      <w:rFonts w:ascii="宋体" w:eastAsia="宋体"/>
      <w:b/>
      <w:bCs/>
      <w:kern w:val="2"/>
      <w:sz w:val="24"/>
      <w:szCs w:val="24"/>
      <w:lang w:val="en-US" w:eastAsia="zh-CN" w:bidi="ar-SA"/>
    </w:rPr>
  </w:style>
  <w:style w:type="character" w:customStyle="1" w:styleId="96">
    <w:name w:val="正文文本 2 Char"/>
    <w:link w:val="36"/>
    <w:autoRedefine/>
    <w:qFormat/>
    <w:uiPriority w:val="0"/>
    <w:rPr>
      <w:rFonts w:eastAsia="宋体"/>
      <w:kern w:val="2"/>
      <w:sz w:val="24"/>
      <w:szCs w:val="24"/>
      <w:lang w:val="en-US" w:eastAsia="zh-CN" w:bidi="ar-SA"/>
    </w:rPr>
  </w:style>
  <w:style w:type="character" w:customStyle="1" w:styleId="97">
    <w:name w:val="页脚 Char"/>
    <w:link w:val="27"/>
    <w:autoRedefine/>
    <w:qFormat/>
    <w:uiPriority w:val="0"/>
    <w:rPr>
      <w:rFonts w:eastAsia="宋体"/>
      <w:kern w:val="2"/>
      <w:sz w:val="18"/>
      <w:szCs w:val="18"/>
      <w:lang w:val="en-US" w:eastAsia="zh-CN" w:bidi="ar-SA"/>
    </w:rPr>
  </w:style>
  <w:style w:type="character" w:customStyle="1" w:styleId="98">
    <w:name w:val="正文文本 3 Char"/>
    <w:link w:val="17"/>
    <w:autoRedefine/>
    <w:qFormat/>
    <w:uiPriority w:val="0"/>
    <w:rPr>
      <w:rFonts w:eastAsia="宋体"/>
      <w:kern w:val="2"/>
      <w:sz w:val="16"/>
      <w:szCs w:val="16"/>
      <w:lang w:val="en-US" w:eastAsia="zh-CN" w:bidi="ar-SA"/>
    </w:rPr>
  </w:style>
  <w:style w:type="character" w:customStyle="1" w:styleId="99">
    <w:name w:val="批注框文本 Char"/>
    <w:link w:val="26"/>
    <w:autoRedefine/>
    <w:semiHidden/>
    <w:qFormat/>
    <w:uiPriority w:val="0"/>
    <w:rPr>
      <w:rFonts w:eastAsia="宋体"/>
      <w:kern w:val="2"/>
      <w:sz w:val="18"/>
      <w:szCs w:val="18"/>
      <w:lang w:val="en-US" w:eastAsia="zh-CN" w:bidi="ar-SA"/>
    </w:rPr>
  </w:style>
  <w:style w:type="paragraph" w:customStyle="1" w:styleId="100">
    <w:name w:val="样式1"/>
    <w:basedOn w:val="40"/>
    <w:autoRedefine/>
    <w:qFormat/>
    <w:uiPriority w:val="0"/>
    <w:pPr>
      <w:spacing w:before="120" w:after="120"/>
    </w:pPr>
    <w:rPr>
      <w:rFonts w:eastAsia="黑体"/>
      <w:b w:val="0"/>
      <w:sz w:val="30"/>
      <w:szCs w:val="21"/>
    </w:rPr>
  </w:style>
  <w:style w:type="paragraph" w:customStyle="1" w:styleId="101">
    <w:name w:val="样式2"/>
    <w:basedOn w:val="40"/>
    <w:next w:val="100"/>
    <w:autoRedefine/>
    <w:qFormat/>
    <w:uiPriority w:val="0"/>
    <w:pPr>
      <w:spacing w:before="120" w:after="120"/>
    </w:pPr>
    <w:rPr>
      <w:rFonts w:eastAsia="黑体"/>
      <w:b w:val="0"/>
      <w:sz w:val="30"/>
      <w:szCs w:val="30"/>
    </w:rPr>
  </w:style>
  <w:style w:type="character" w:customStyle="1" w:styleId="102">
    <w:name w:val="标题 3 Char Char"/>
    <w:autoRedefine/>
    <w:qFormat/>
    <w:uiPriority w:val="0"/>
    <w:rPr>
      <w:rFonts w:eastAsia="宋体"/>
      <w:b/>
      <w:bCs/>
      <w:kern w:val="2"/>
      <w:sz w:val="32"/>
      <w:szCs w:val="32"/>
      <w:lang w:val="en-US" w:eastAsia="zh-CN" w:bidi="ar-SA"/>
    </w:rPr>
  </w:style>
  <w:style w:type="paragraph" w:customStyle="1" w:styleId="103">
    <w:name w:val="Char Char Char Char Char Char1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4">
    <w:name w:val="cont"/>
    <w:basedOn w:val="1"/>
    <w:autoRedefine/>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5">
    <w:name w:val="--规划正文"/>
    <w:basedOn w:val="1"/>
    <w:autoRedefine/>
    <w:qFormat/>
    <w:uiPriority w:val="0"/>
    <w:pPr>
      <w:spacing w:line="360" w:lineRule="auto"/>
      <w:ind w:firstLine="200" w:firstLineChars="200"/>
    </w:pPr>
    <w:rPr>
      <w:szCs w:val="20"/>
    </w:rPr>
  </w:style>
  <w:style w:type="paragraph" w:customStyle="1" w:styleId="106">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7">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8">
    <w:name w:val="样式4"/>
    <w:basedOn w:val="1"/>
    <w:qFormat/>
    <w:uiPriority w:val="0"/>
    <w:pPr>
      <w:tabs>
        <w:tab w:val="left" w:pos="842"/>
      </w:tabs>
      <w:spacing w:line="360" w:lineRule="auto"/>
      <w:ind w:left="842" w:hanging="420"/>
    </w:pPr>
    <w:rPr>
      <w:sz w:val="24"/>
    </w:rPr>
  </w:style>
  <w:style w:type="paragraph" w:customStyle="1" w:styleId="109">
    <w:name w:val="文字"/>
    <w:basedOn w:val="1"/>
    <w:qFormat/>
    <w:uiPriority w:val="0"/>
    <w:pPr>
      <w:tabs>
        <w:tab w:val="left" w:pos="8520"/>
      </w:tabs>
      <w:spacing w:line="312" w:lineRule="auto"/>
      <w:ind w:right="-210" w:firstLine="556"/>
    </w:pPr>
    <w:rPr>
      <w:rFonts w:ascii="宋体"/>
      <w:sz w:val="28"/>
      <w:szCs w:val="20"/>
    </w:rPr>
  </w:style>
  <w:style w:type="paragraph" w:customStyle="1" w:styleId="110">
    <w:name w:val="--规划-表格-居左"/>
    <w:basedOn w:val="105"/>
    <w:autoRedefine/>
    <w:qFormat/>
    <w:uiPriority w:val="0"/>
    <w:pPr>
      <w:spacing w:line="240" w:lineRule="auto"/>
      <w:ind w:firstLine="0" w:firstLineChars="0"/>
    </w:pPr>
    <w:rPr>
      <w:sz w:val="20"/>
    </w:rPr>
  </w:style>
  <w:style w:type="paragraph" w:customStyle="1" w:styleId="111">
    <w:name w:val="--规划-表格-居中"/>
    <w:basedOn w:val="105"/>
    <w:autoRedefine/>
    <w:qFormat/>
    <w:uiPriority w:val="0"/>
    <w:pPr>
      <w:spacing w:line="240" w:lineRule="auto"/>
      <w:ind w:firstLine="0" w:firstLineChars="0"/>
      <w:jc w:val="center"/>
    </w:pPr>
    <w:rPr>
      <w:sz w:val="20"/>
    </w:rPr>
  </w:style>
  <w:style w:type="paragraph" w:customStyle="1" w:styleId="112">
    <w:name w:val="--编号内缩进"/>
    <w:basedOn w:val="1"/>
    <w:qFormat/>
    <w:uiPriority w:val="0"/>
    <w:pPr>
      <w:spacing w:line="360" w:lineRule="auto"/>
      <w:ind w:left="420" w:firstLine="200" w:firstLineChars="200"/>
    </w:pPr>
    <w:rPr>
      <w:szCs w:val="21"/>
    </w:rPr>
  </w:style>
  <w:style w:type="paragraph" w:customStyle="1" w:styleId="113">
    <w:name w:val="--规划-题注"/>
    <w:basedOn w:val="1"/>
    <w:next w:val="105"/>
    <w:autoRedefine/>
    <w:qFormat/>
    <w:uiPriority w:val="0"/>
    <w:pPr>
      <w:spacing w:line="360" w:lineRule="auto"/>
      <w:jc w:val="center"/>
    </w:pPr>
    <w:rPr>
      <w:rFonts w:eastAsia="黑体"/>
    </w:rPr>
  </w:style>
  <w:style w:type="paragraph" w:customStyle="1" w:styleId="114">
    <w:name w:val="--规划-图和表"/>
    <w:next w:val="105"/>
    <w:qFormat/>
    <w:uiPriority w:val="0"/>
    <w:pPr>
      <w:jc w:val="center"/>
    </w:pPr>
    <w:rPr>
      <w:rFonts w:ascii="Times New Roman" w:hAnsi="Times New Roman" w:eastAsia="宋体" w:cs="Times New Roman"/>
      <w:kern w:val="2"/>
      <w:sz w:val="21"/>
      <w:lang w:val="en-US" w:eastAsia="zh-CN" w:bidi="ar-SA"/>
    </w:rPr>
  </w:style>
  <w:style w:type="paragraph" w:customStyle="1" w:styleId="115">
    <w:name w:val="--规划-小标题"/>
    <w:basedOn w:val="1"/>
    <w:next w:val="105"/>
    <w:qFormat/>
    <w:uiPriority w:val="0"/>
    <w:pPr>
      <w:keepNext/>
      <w:keepLines/>
      <w:spacing w:line="360" w:lineRule="auto"/>
      <w:outlineLvl w:val="4"/>
    </w:pPr>
    <w:rPr>
      <w:rFonts w:eastAsia="黑体"/>
    </w:rPr>
  </w:style>
  <w:style w:type="paragraph" w:customStyle="1" w:styleId="116">
    <w:name w:val="--规划正文 Char"/>
    <w:basedOn w:val="1"/>
    <w:qFormat/>
    <w:uiPriority w:val="0"/>
    <w:pPr>
      <w:spacing w:line="360" w:lineRule="auto"/>
      <w:ind w:firstLine="200" w:firstLineChars="200"/>
    </w:pPr>
    <w:rPr>
      <w:sz w:val="24"/>
    </w:rPr>
  </w:style>
  <w:style w:type="paragraph" w:customStyle="1" w:styleId="117">
    <w:name w:val="缺省文本"/>
    <w:basedOn w:val="1"/>
    <w:qFormat/>
    <w:uiPriority w:val="0"/>
    <w:pPr>
      <w:autoSpaceDE w:val="0"/>
      <w:autoSpaceDN w:val="0"/>
      <w:adjustRightInd w:val="0"/>
      <w:jc w:val="left"/>
    </w:pPr>
    <w:rPr>
      <w:kern w:val="0"/>
    </w:rPr>
  </w:style>
  <w:style w:type="paragraph" w:customStyle="1" w:styleId="118">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9">
    <w:name w:val="--规划正文 Char Char"/>
    <w:qFormat/>
    <w:uiPriority w:val="0"/>
    <w:rPr>
      <w:rFonts w:eastAsia="宋体"/>
      <w:kern w:val="2"/>
      <w:sz w:val="24"/>
      <w:szCs w:val="24"/>
      <w:lang w:val="en-US" w:eastAsia="zh-CN" w:bidi="ar-SA"/>
    </w:rPr>
  </w:style>
  <w:style w:type="paragraph" w:customStyle="1" w:styleId="120">
    <w:name w:val="样式3"/>
    <w:basedOn w:val="2"/>
    <w:autoRedefine/>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1">
    <w:name w:val="--规划正文 Char1"/>
    <w:autoRedefine/>
    <w:qFormat/>
    <w:uiPriority w:val="0"/>
    <w:rPr>
      <w:rFonts w:eastAsia="宋体"/>
      <w:kern w:val="2"/>
      <w:sz w:val="21"/>
      <w:lang w:val="en-US" w:eastAsia="zh-CN" w:bidi="ar-SA"/>
    </w:rPr>
  </w:style>
  <w:style w:type="paragraph" w:customStyle="1" w:styleId="122">
    <w:name w:val="word"/>
    <w:basedOn w:val="1"/>
    <w:autoRedefine/>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3">
    <w:name w:val="列表项目"/>
    <w:basedOn w:val="1"/>
    <w:autoRedefine/>
    <w:qFormat/>
    <w:uiPriority w:val="0"/>
    <w:pPr>
      <w:tabs>
        <w:tab w:val="left" w:pos="420"/>
        <w:tab w:val="left" w:pos="1080"/>
      </w:tabs>
      <w:spacing w:line="288" w:lineRule="auto"/>
      <w:ind w:left="1080" w:hanging="360"/>
    </w:pPr>
    <w:rPr>
      <w:sz w:val="24"/>
      <w:szCs w:val="20"/>
    </w:rPr>
  </w:style>
  <w:style w:type="character" w:customStyle="1" w:styleId="124">
    <w:name w:val="content1"/>
    <w:qFormat/>
    <w:uiPriority w:val="0"/>
    <w:rPr>
      <w:rFonts w:hint="default" w:ascii="??" w:hAnsi="??"/>
      <w:sz w:val="16"/>
      <w:szCs w:val="16"/>
      <w:u w:val="none"/>
    </w:rPr>
  </w:style>
  <w:style w:type="character" w:customStyle="1" w:styleId="125">
    <w:name w:val="unnamed4"/>
    <w:basedOn w:val="46"/>
    <w:autoRedefine/>
    <w:qFormat/>
    <w:uiPriority w:val="0"/>
  </w:style>
  <w:style w:type="character" w:customStyle="1" w:styleId="126">
    <w:name w:val="font2"/>
    <w:basedOn w:val="46"/>
    <w:autoRedefine/>
    <w:qFormat/>
    <w:uiPriority w:val="0"/>
  </w:style>
  <w:style w:type="character" w:customStyle="1" w:styleId="127">
    <w:name w:val="font41"/>
    <w:autoRedefine/>
    <w:qFormat/>
    <w:uiPriority w:val="0"/>
    <w:rPr>
      <w:color w:val="000000"/>
      <w:spacing w:val="260"/>
      <w:sz w:val="18"/>
      <w:szCs w:val="18"/>
      <w:u w:val="none"/>
    </w:rPr>
  </w:style>
  <w:style w:type="paragraph" w:customStyle="1" w:styleId="128">
    <w:name w:val="正文(首行缩进)"/>
    <w:autoRedefine/>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9">
    <w:name w:val="xl72"/>
    <w:basedOn w:val="1"/>
    <w:autoRedefine/>
    <w:qFormat/>
    <w:uiPriority w:val="0"/>
    <w:pPr>
      <w:widowControl/>
      <w:spacing w:before="100" w:beforeAutospacing="1" w:after="100" w:afterAutospacing="1"/>
      <w:jc w:val="left"/>
    </w:pPr>
    <w:rPr>
      <w:rFonts w:ascii="宋体" w:hAnsi="宋体"/>
      <w:b/>
      <w:bCs/>
      <w:kern w:val="0"/>
      <w:sz w:val="28"/>
      <w:szCs w:val="28"/>
    </w:rPr>
  </w:style>
  <w:style w:type="character" w:customStyle="1" w:styleId="130">
    <w:name w:val="正文首行缩进 Char"/>
    <w:link w:val="42"/>
    <w:autoRedefine/>
    <w:qFormat/>
    <w:uiPriority w:val="0"/>
    <w:rPr>
      <w:rFonts w:eastAsia="宋体"/>
      <w:b/>
      <w:bCs/>
      <w:kern w:val="2"/>
      <w:sz w:val="21"/>
      <w:szCs w:val="24"/>
      <w:lang w:val="en-US" w:eastAsia="zh-CN" w:bidi="ar-SA"/>
    </w:rPr>
  </w:style>
  <w:style w:type="paragraph" w:customStyle="1" w:styleId="131">
    <w:name w:val="正文(首行缩进) Char"/>
    <w:autoRedefine/>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2">
    <w:name w:val="汉议细等线简8"/>
    <w:autoRedefine/>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3">
    <w:name w:val="汉仪细等线简9BOLD"/>
    <w:basedOn w:val="1"/>
    <w:autoRedefine/>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4">
    <w:name w:val="mode"/>
    <w:basedOn w:val="46"/>
    <w:autoRedefine/>
    <w:qFormat/>
    <w:uiPriority w:val="0"/>
  </w:style>
  <w:style w:type="paragraph" w:customStyle="1" w:styleId="135">
    <w:name w:val="9"/>
    <w:basedOn w:val="1"/>
    <w:next w:val="7"/>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36">
    <w:name w:val="unnamed3"/>
    <w:basedOn w:val="46"/>
    <w:autoRedefine/>
    <w:qFormat/>
    <w:uiPriority w:val="0"/>
  </w:style>
  <w:style w:type="paragraph" w:customStyle="1" w:styleId="137">
    <w:name w:val="8"/>
    <w:basedOn w:val="1"/>
    <w:next w:val="19"/>
    <w:autoRedefine/>
    <w:qFormat/>
    <w:uiPriority w:val="0"/>
    <w:pPr>
      <w:spacing w:after="120"/>
      <w:ind w:left="420" w:leftChars="200"/>
    </w:pPr>
  </w:style>
  <w:style w:type="paragraph" w:customStyle="1" w:styleId="138">
    <w:name w:val="7"/>
    <w:basedOn w:val="1"/>
    <w:autoRedefine/>
    <w:qFormat/>
    <w:uiPriority w:val="0"/>
    <w:pPr>
      <w:autoSpaceDE w:val="0"/>
      <w:autoSpaceDN w:val="0"/>
      <w:adjustRightInd w:val="0"/>
      <w:spacing w:line="270" w:lineRule="atLeast"/>
      <w:jc w:val="left"/>
    </w:pPr>
    <w:rPr>
      <w:rFonts w:ascii="宋体"/>
      <w:kern w:val="0"/>
      <w:sz w:val="18"/>
      <w:szCs w:val="18"/>
    </w:rPr>
  </w:style>
  <w:style w:type="paragraph" w:customStyle="1" w:styleId="139">
    <w:name w:val="00"/>
    <w:basedOn w:val="1"/>
    <w:autoRedefine/>
    <w:qFormat/>
    <w:uiPriority w:val="0"/>
    <w:pPr>
      <w:autoSpaceDE w:val="0"/>
      <w:autoSpaceDN w:val="0"/>
      <w:adjustRightInd w:val="0"/>
      <w:jc w:val="left"/>
    </w:pPr>
    <w:rPr>
      <w:rFonts w:ascii="黑体" w:eastAsia="黑体"/>
      <w:b/>
      <w:bCs/>
      <w:kern w:val="0"/>
      <w:sz w:val="20"/>
      <w:szCs w:val="20"/>
    </w:rPr>
  </w:style>
  <w:style w:type="paragraph" w:customStyle="1" w:styleId="140">
    <w:name w:val="5"/>
    <w:basedOn w:val="1"/>
    <w:autoRedefine/>
    <w:qFormat/>
    <w:uiPriority w:val="0"/>
    <w:pPr>
      <w:autoSpaceDE w:val="0"/>
      <w:autoSpaceDN w:val="0"/>
      <w:adjustRightInd w:val="0"/>
      <w:jc w:val="left"/>
    </w:pPr>
    <w:rPr>
      <w:rFonts w:ascii="宋体"/>
      <w:b/>
      <w:bCs/>
      <w:kern w:val="0"/>
      <w:sz w:val="18"/>
      <w:szCs w:val="18"/>
    </w:rPr>
  </w:style>
  <w:style w:type="paragraph" w:customStyle="1" w:styleId="141">
    <w:name w:val="6"/>
    <w:basedOn w:val="140"/>
    <w:autoRedefine/>
    <w:qFormat/>
    <w:uiPriority w:val="0"/>
    <w:pPr>
      <w:spacing w:line="270" w:lineRule="atLeast"/>
      <w:jc w:val="both"/>
    </w:pPr>
    <w:rPr>
      <w:b w:val="0"/>
      <w:bCs w:val="0"/>
    </w:rPr>
  </w:style>
  <w:style w:type="paragraph" w:customStyle="1" w:styleId="142">
    <w:name w:val="产品描述"/>
    <w:autoRedefine/>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3">
    <w:name w:val="姜文清定义的正文"/>
    <w:basedOn w:val="1"/>
    <w:autoRedefine/>
    <w:qFormat/>
    <w:uiPriority w:val="0"/>
    <w:pPr>
      <w:spacing w:line="240" w:lineRule="atLeast"/>
      <w:ind w:firstLine="567"/>
    </w:pPr>
    <w:rPr>
      <w:szCs w:val="20"/>
    </w:rPr>
  </w:style>
  <w:style w:type="paragraph" w:customStyle="1" w:styleId="144">
    <w:name w:val="Default"/>
    <w:autoRedefine/>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5">
    <w:name w:val="CM2"/>
    <w:basedOn w:val="144"/>
    <w:next w:val="144"/>
    <w:autoRedefine/>
    <w:qFormat/>
    <w:uiPriority w:val="0"/>
    <w:pPr>
      <w:spacing w:line="200" w:lineRule="atLeast"/>
    </w:pPr>
    <w:rPr>
      <w:rFonts w:ascii="Arial" w:hAnsi="Arial" w:eastAsia="宋体" w:cs="Times New Roman"/>
      <w:color w:val="auto"/>
    </w:rPr>
  </w:style>
  <w:style w:type="paragraph" w:customStyle="1" w:styleId="146">
    <w:name w:val="Normal Paragraph"/>
    <w:basedOn w:val="1"/>
    <w:qFormat/>
    <w:uiPriority w:val="0"/>
    <w:pPr>
      <w:widowControl/>
      <w:spacing w:before="120" w:line="360" w:lineRule="auto"/>
      <w:ind w:firstLine="425"/>
    </w:pPr>
    <w:rPr>
      <w:kern w:val="0"/>
      <w:sz w:val="24"/>
    </w:rPr>
  </w:style>
  <w:style w:type="character" w:customStyle="1" w:styleId="147">
    <w:name w:val="blue"/>
    <w:basedOn w:val="46"/>
    <w:autoRedefine/>
    <w:qFormat/>
    <w:uiPriority w:val="0"/>
  </w:style>
  <w:style w:type="paragraph" w:customStyle="1" w:styleId="148">
    <w:name w:val="blue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49">
    <w:name w:val="font"/>
    <w:basedOn w:val="46"/>
    <w:qFormat/>
    <w:uiPriority w:val="0"/>
  </w:style>
  <w:style w:type="character" w:customStyle="1" w:styleId="150">
    <w:name w:val="font11"/>
    <w:autoRedefine/>
    <w:qFormat/>
    <w:uiPriority w:val="0"/>
    <w:rPr>
      <w:rFonts w:hint="default" w:ascii="ˎ̥" w:hAnsi="ˎ̥"/>
    </w:rPr>
  </w:style>
  <w:style w:type="paragraph" w:customStyle="1" w:styleId="151">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2">
    <w:name w:val="proddescription"/>
    <w:basedOn w:val="46"/>
    <w:qFormat/>
    <w:uiPriority w:val="0"/>
  </w:style>
  <w:style w:type="character" w:customStyle="1" w:styleId="153">
    <w:name w:val="prodheadlines"/>
    <w:basedOn w:val="46"/>
    <w:qFormat/>
    <w:uiPriority w:val="0"/>
  </w:style>
  <w:style w:type="character" w:customStyle="1" w:styleId="154">
    <w:name w:val="text"/>
    <w:basedOn w:val="46"/>
    <w:autoRedefine/>
    <w:qFormat/>
    <w:uiPriority w:val="0"/>
  </w:style>
  <w:style w:type="paragraph" w:customStyle="1" w:styleId="155">
    <w:name w:val="tex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6">
    <w:name w:val="z-窗体顶端1"/>
    <w:basedOn w:val="1"/>
    <w:next w:val="1"/>
    <w:autoRedefine/>
    <w:hidden/>
    <w:qFormat/>
    <w:uiPriority w:val="0"/>
    <w:pPr>
      <w:widowControl/>
      <w:pBdr>
        <w:bottom w:val="single" w:color="auto" w:sz="6" w:space="1"/>
      </w:pBdr>
      <w:jc w:val="center"/>
    </w:pPr>
    <w:rPr>
      <w:rFonts w:ascii="Arial" w:hAnsi="Arial" w:cs="Arial"/>
      <w:vanish/>
      <w:kern w:val="0"/>
      <w:sz w:val="16"/>
      <w:szCs w:val="16"/>
    </w:rPr>
  </w:style>
  <w:style w:type="paragraph" w:customStyle="1" w:styleId="157">
    <w:name w:val="z-窗体底端1"/>
    <w:basedOn w:val="1"/>
    <w:next w:val="1"/>
    <w:autoRedefine/>
    <w:hidden/>
    <w:qFormat/>
    <w:uiPriority w:val="0"/>
    <w:pPr>
      <w:widowControl/>
      <w:pBdr>
        <w:top w:val="single" w:color="auto" w:sz="6" w:space="1"/>
      </w:pBdr>
      <w:jc w:val="center"/>
    </w:pPr>
    <w:rPr>
      <w:rFonts w:ascii="Arial" w:hAnsi="Arial" w:cs="Arial"/>
      <w:vanish/>
      <w:kern w:val="0"/>
      <w:sz w:val="16"/>
      <w:szCs w:val="16"/>
    </w:rPr>
  </w:style>
  <w:style w:type="paragraph" w:customStyle="1" w:styleId="158">
    <w:name w:val="正文样式"/>
    <w:basedOn w:val="1"/>
    <w:autoRedefine/>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9">
    <w:name w:val="xl34"/>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0">
    <w:name w:val="段落正文"/>
    <w:basedOn w:val="22"/>
    <w:autoRedefine/>
    <w:qFormat/>
    <w:uiPriority w:val="0"/>
    <w:pPr>
      <w:ind w:firstLine="560" w:firstLineChars="200"/>
    </w:pPr>
    <w:rPr>
      <w:sz w:val="28"/>
    </w:rPr>
  </w:style>
  <w:style w:type="character" w:customStyle="1" w:styleId="161">
    <w:name w:val="gray6"/>
    <w:basedOn w:val="46"/>
    <w:autoRedefine/>
    <w:qFormat/>
    <w:uiPriority w:val="0"/>
  </w:style>
  <w:style w:type="character" w:customStyle="1" w:styleId="162">
    <w:name w:val="style9"/>
    <w:basedOn w:val="46"/>
    <w:autoRedefine/>
    <w:qFormat/>
    <w:uiPriority w:val="0"/>
  </w:style>
  <w:style w:type="paragraph" w:customStyle="1" w:styleId="163">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character" w:customStyle="1" w:styleId="164">
    <w:name w:val="grame"/>
    <w:basedOn w:val="46"/>
    <w:autoRedefine/>
    <w:qFormat/>
    <w:uiPriority w:val="0"/>
  </w:style>
  <w:style w:type="paragraph" w:customStyle="1" w:styleId="165">
    <w:name w:val="style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66">
    <w:name w:val="Char1"/>
    <w:basedOn w:val="1"/>
    <w:autoRedefine/>
    <w:qFormat/>
    <w:uiPriority w:val="0"/>
    <w:pPr>
      <w:jc w:val="left"/>
    </w:pPr>
    <w:rPr>
      <w:rFonts w:ascii="Tahoma" w:hAnsi="Tahoma"/>
      <w:sz w:val="24"/>
      <w:szCs w:val="20"/>
    </w:rPr>
  </w:style>
  <w:style w:type="paragraph" w:customStyle="1" w:styleId="167">
    <w:name w:val="编号1"/>
    <w:basedOn w:val="1"/>
    <w:autoRedefine/>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8">
    <w:name w:val="Char Char Char Char Char Char Char Char Char Char Char Char Char Char Char Char Char Char Char Char Char Char"/>
    <w:basedOn w:val="1"/>
    <w:autoRedefine/>
    <w:qFormat/>
    <w:uiPriority w:val="0"/>
    <w:pPr>
      <w:widowControl/>
      <w:spacing w:line="400" w:lineRule="exact"/>
      <w:jc w:val="center"/>
    </w:pPr>
    <w:rPr>
      <w:rFonts w:ascii="Verdana" w:hAnsi="Verdana"/>
      <w:kern w:val="0"/>
      <w:szCs w:val="20"/>
      <w:lang w:eastAsia="en-US"/>
    </w:rPr>
  </w:style>
  <w:style w:type="paragraph" w:customStyle="1" w:styleId="169">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170">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1">
    <w:name w:val="font6"/>
    <w:basedOn w:val="1"/>
    <w:autoRedefine/>
    <w:qFormat/>
    <w:uiPriority w:val="0"/>
    <w:pPr>
      <w:widowControl/>
      <w:spacing w:before="100" w:beforeAutospacing="1" w:after="100" w:afterAutospacing="1"/>
      <w:jc w:val="left"/>
    </w:pPr>
    <w:rPr>
      <w:kern w:val="0"/>
      <w:sz w:val="24"/>
    </w:rPr>
  </w:style>
  <w:style w:type="paragraph" w:customStyle="1" w:styleId="172">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4">
    <w:name w:val="表格字"/>
    <w:basedOn w:val="1"/>
    <w:autoRedefine/>
    <w:qFormat/>
    <w:uiPriority w:val="0"/>
    <w:pPr>
      <w:adjustRightInd w:val="0"/>
      <w:jc w:val="center"/>
    </w:pPr>
    <w:rPr>
      <w:rFonts w:ascii="宋体"/>
      <w:sz w:val="24"/>
      <w:szCs w:val="20"/>
    </w:rPr>
  </w:style>
  <w:style w:type="character" w:customStyle="1" w:styleId="175">
    <w:name w:val="样式 小三 加粗"/>
    <w:autoRedefine/>
    <w:qFormat/>
    <w:uiPriority w:val="0"/>
    <w:rPr>
      <w:rFonts w:eastAsia="宋体"/>
      <w:b/>
      <w:bCs/>
      <w:sz w:val="32"/>
    </w:rPr>
  </w:style>
  <w:style w:type="paragraph" w:customStyle="1" w:styleId="1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8">
    <w:name w:val="Char Char Char"/>
    <w:basedOn w:val="1"/>
    <w:autoRedefine/>
    <w:qFormat/>
    <w:uiPriority w:val="0"/>
    <w:rPr>
      <w:rFonts w:ascii="Tahoma" w:hAnsi="Tahoma"/>
      <w:sz w:val="24"/>
      <w:szCs w:val="20"/>
    </w:rPr>
  </w:style>
  <w:style w:type="paragraph" w:customStyle="1" w:styleId="179">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0">
    <w:name w:val="info4"/>
    <w:basedOn w:val="46"/>
    <w:autoRedefine/>
    <w:qFormat/>
    <w:uiPriority w:val="0"/>
  </w:style>
  <w:style w:type="paragraph" w:customStyle="1" w:styleId="181">
    <w:name w:val="缩进正文"/>
    <w:basedOn w:val="1"/>
    <w:link w:val="182"/>
    <w:autoRedefine/>
    <w:qFormat/>
    <w:uiPriority w:val="0"/>
    <w:pPr>
      <w:ind w:firstLine="560" w:firstLineChars="200"/>
    </w:pPr>
    <w:rPr>
      <w:rFonts w:eastAsia="仿宋_GB2312" w:cs="宋体"/>
      <w:sz w:val="28"/>
      <w:szCs w:val="20"/>
    </w:rPr>
  </w:style>
  <w:style w:type="character" w:customStyle="1" w:styleId="182">
    <w:name w:val="缩进正文 Char"/>
    <w:link w:val="181"/>
    <w:autoRedefine/>
    <w:qFormat/>
    <w:uiPriority w:val="0"/>
    <w:rPr>
      <w:rFonts w:eastAsia="仿宋_GB2312" w:cs="宋体"/>
      <w:kern w:val="2"/>
      <w:sz w:val="28"/>
      <w:lang w:val="en-US" w:eastAsia="zh-CN" w:bidi="ar-SA"/>
    </w:rPr>
  </w:style>
  <w:style w:type="paragraph" w:customStyle="1" w:styleId="183">
    <w:name w:val="列出段落1"/>
    <w:basedOn w:val="1"/>
    <w:autoRedefine/>
    <w:qFormat/>
    <w:uiPriority w:val="0"/>
    <w:pPr>
      <w:ind w:firstLine="420" w:firstLineChars="200"/>
    </w:pPr>
    <w:rPr>
      <w:rFonts w:ascii="Calibri" w:hAnsi="Calibri" w:cs="Calibri"/>
      <w:szCs w:val="21"/>
    </w:rPr>
  </w:style>
  <w:style w:type="character" w:customStyle="1" w:styleId="184">
    <w:name w:val="批注文字 Char"/>
    <w:basedOn w:val="46"/>
    <w:link w:val="16"/>
    <w:autoRedefine/>
    <w:semiHidden/>
    <w:qFormat/>
    <w:uiPriority w:val="0"/>
    <w:rPr>
      <w:rFonts w:ascii="宋体"/>
      <w:sz w:val="34"/>
    </w:rPr>
  </w:style>
  <w:style w:type="character" w:customStyle="1" w:styleId="185">
    <w:name w:val="批注主题 Char"/>
    <w:basedOn w:val="184"/>
    <w:link w:val="41"/>
    <w:autoRedefine/>
    <w:qFormat/>
    <w:uiPriority w:val="0"/>
    <w:rPr>
      <w:rFonts w:ascii="宋体"/>
      <w:sz w:val="34"/>
    </w:rPr>
  </w:style>
  <w:style w:type="paragraph" w:customStyle="1" w:styleId="186">
    <w:name w:val="评价"/>
    <w:basedOn w:val="1"/>
    <w:autoRedefine/>
    <w:qFormat/>
    <w:uiPriority w:val="0"/>
    <w:pPr>
      <w:spacing w:afterLines="20"/>
      <w:ind w:firstLine="1446" w:firstLineChars="200"/>
    </w:pPr>
    <w:rPr>
      <w:rFonts w:ascii="Calibri" w:hAnsi="Calibri"/>
      <w:sz w:val="24"/>
    </w:rPr>
  </w:style>
  <w:style w:type="paragraph" w:customStyle="1" w:styleId="187">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88">
    <w:name w:val="alt-edited1"/>
    <w:autoRedefine/>
    <w:qFormat/>
    <w:uiPriority w:val="0"/>
    <w:rPr>
      <w:color w:val="4D90F0"/>
    </w:rPr>
  </w:style>
  <w:style w:type="paragraph" w:customStyle="1" w:styleId="189">
    <w:name w:val="toc 14"/>
    <w:next w:val="1"/>
    <w:autoRedefine/>
    <w:qFormat/>
    <w:uiPriority w:val="0"/>
    <w:pPr>
      <w:wordWrap w:val="0"/>
      <w:jc w:val="both"/>
    </w:pPr>
    <w:rPr>
      <w:rFonts w:ascii="Calibri" w:hAnsi="Calibri" w:eastAsia="宋体" w:cs="Times New Roman"/>
      <w:sz w:val="21"/>
      <w:lang w:val="en-US" w:eastAsia="zh-CN" w:bidi="ar-SA"/>
    </w:rPr>
  </w:style>
  <w:style w:type="character" w:customStyle="1" w:styleId="190">
    <w:name w:val="文档结构图 Char1"/>
    <w:autoRedefine/>
    <w:semiHidden/>
    <w:qFormat/>
    <w:uiPriority w:val="0"/>
    <w:rPr>
      <w:sz w:val="20"/>
    </w:rPr>
  </w:style>
  <w:style w:type="character" w:customStyle="1" w:styleId="191">
    <w:name w:val="文档结构图 Char"/>
    <w:autoRedefine/>
    <w:semiHidden/>
    <w:qFormat/>
    <w:uiPriority w:val="0"/>
    <w:rPr>
      <w:sz w:val="20"/>
    </w:rPr>
  </w:style>
  <w:style w:type="character" w:customStyle="1" w:styleId="192">
    <w:name w:val="short_text"/>
    <w:basedOn w:val="46"/>
    <w:autoRedefine/>
    <w:qFormat/>
    <w:uiPriority w:val="0"/>
    <w:rPr>
      <w:sz w:val="20"/>
    </w:rPr>
  </w:style>
  <w:style w:type="character" w:customStyle="1" w:styleId="193">
    <w:name w:val="标题 Char1"/>
    <w:autoRedefine/>
    <w:qFormat/>
    <w:uiPriority w:val="0"/>
    <w:rPr>
      <w:b/>
      <w:sz w:val="20"/>
    </w:rPr>
  </w:style>
  <w:style w:type="character" w:customStyle="1" w:styleId="194">
    <w:name w:val="正文文本缩进 3 Char1"/>
    <w:autoRedefine/>
    <w:semiHidden/>
    <w:qFormat/>
    <w:uiPriority w:val="0"/>
    <w:rPr>
      <w:sz w:val="20"/>
    </w:rPr>
  </w:style>
  <w:style w:type="character" w:customStyle="1" w:styleId="195">
    <w:name w:val="font21"/>
    <w:autoRedefine/>
    <w:qFormat/>
    <w:uiPriority w:val="0"/>
    <w:rPr>
      <w:color w:val="FF0000"/>
      <w:sz w:val="20"/>
      <w:u w:val="none"/>
    </w:rPr>
  </w:style>
  <w:style w:type="character" w:customStyle="1" w:styleId="196">
    <w:name w:val="不明显强调1"/>
    <w:autoRedefine/>
    <w:qFormat/>
    <w:uiPriority w:val="0"/>
    <w:rPr>
      <w:i/>
      <w:sz w:val="20"/>
    </w:rPr>
  </w:style>
  <w:style w:type="character" w:customStyle="1" w:styleId="197">
    <w:name w:val="font71"/>
    <w:autoRedefine/>
    <w:qFormat/>
    <w:uiPriority w:val="0"/>
    <w:rPr>
      <w:sz w:val="20"/>
      <w:u w:val="none"/>
    </w:rPr>
  </w:style>
  <w:style w:type="character" w:customStyle="1" w:styleId="198">
    <w:name w:val="页眉 Char1"/>
    <w:autoRedefine/>
    <w:semiHidden/>
    <w:qFormat/>
    <w:uiPriority w:val="0"/>
    <w:rPr>
      <w:sz w:val="20"/>
    </w:rPr>
  </w:style>
  <w:style w:type="character" w:customStyle="1" w:styleId="199">
    <w:name w:val="正文文本缩进 2 Char1"/>
    <w:autoRedefine/>
    <w:semiHidden/>
    <w:qFormat/>
    <w:uiPriority w:val="0"/>
    <w:rPr>
      <w:sz w:val="20"/>
    </w:rPr>
  </w:style>
  <w:style w:type="character" w:customStyle="1" w:styleId="200">
    <w:name w:val="font61"/>
    <w:autoRedefine/>
    <w:qFormat/>
    <w:uiPriority w:val="0"/>
    <w:rPr>
      <w:sz w:val="20"/>
      <w:u w:val="none"/>
    </w:rPr>
  </w:style>
  <w:style w:type="character" w:customStyle="1" w:styleId="201">
    <w:name w:val="纯文本 Char1"/>
    <w:autoRedefine/>
    <w:semiHidden/>
    <w:qFormat/>
    <w:uiPriority w:val="0"/>
    <w:rPr>
      <w:sz w:val="20"/>
    </w:rPr>
  </w:style>
  <w:style w:type="character" w:customStyle="1" w:styleId="202">
    <w:name w:val="正文文本 3 Char1"/>
    <w:autoRedefine/>
    <w:semiHidden/>
    <w:qFormat/>
    <w:uiPriority w:val="0"/>
    <w:rPr>
      <w:sz w:val="20"/>
    </w:rPr>
  </w:style>
  <w:style w:type="character" w:customStyle="1" w:styleId="203">
    <w:name w:val="正文文本缩进 Char1"/>
    <w:autoRedefine/>
    <w:semiHidden/>
    <w:qFormat/>
    <w:uiPriority w:val="0"/>
    <w:rPr>
      <w:sz w:val="20"/>
    </w:rPr>
  </w:style>
  <w:style w:type="character" w:customStyle="1" w:styleId="204">
    <w:name w:val="明显参考1"/>
    <w:autoRedefine/>
    <w:qFormat/>
    <w:uiPriority w:val="0"/>
    <w:rPr>
      <w:b/>
      <w:sz w:val="20"/>
    </w:rPr>
  </w:style>
  <w:style w:type="character" w:customStyle="1" w:styleId="205">
    <w:name w:val="apple-converted-space"/>
    <w:autoRedefine/>
    <w:qFormat/>
    <w:uiPriority w:val="0"/>
    <w:rPr>
      <w:sz w:val="20"/>
    </w:rPr>
  </w:style>
  <w:style w:type="character" w:customStyle="1" w:styleId="206">
    <w:name w:val="书籍标题1"/>
    <w:autoRedefine/>
    <w:qFormat/>
    <w:uiPriority w:val="0"/>
    <w:rPr>
      <w:b/>
      <w:i/>
      <w:sz w:val="20"/>
    </w:rPr>
  </w:style>
  <w:style w:type="character" w:customStyle="1" w:styleId="207">
    <w:name w:val="long_text"/>
    <w:autoRedefine/>
    <w:qFormat/>
    <w:uiPriority w:val="0"/>
    <w:rPr>
      <w:sz w:val="20"/>
    </w:rPr>
  </w:style>
  <w:style w:type="character" w:customStyle="1" w:styleId="208">
    <w:name w:val="日期 Char1"/>
    <w:semiHidden/>
    <w:qFormat/>
    <w:uiPriority w:val="0"/>
    <w:rPr>
      <w:sz w:val="20"/>
    </w:rPr>
  </w:style>
  <w:style w:type="character" w:customStyle="1" w:styleId="209">
    <w:name w:val="批注文字 Char1"/>
    <w:autoRedefine/>
    <w:semiHidden/>
    <w:qFormat/>
    <w:uiPriority w:val="0"/>
    <w:rPr>
      <w:sz w:val="20"/>
    </w:rPr>
  </w:style>
  <w:style w:type="character" w:customStyle="1" w:styleId="210">
    <w:name w:val="明显强调1"/>
    <w:autoRedefine/>
    <w:qFormat/>
    <w:uiPriority w:val="0"/>
    <w:rPr>
      <w:i/>
      <w:sz w:val="20"/>
    </w:rPr>
  </w:style>
  <w:style w:type="character" w:customStyle="1" w:styleId="211">
    <w:name w:val="16"/>
    <w:autoRedefine/>
    <w:qFormat/>
    <w:uiPriority w:val="0"/>
    <w:rPr>
      <w:b/>
      <w:color w:val="FF0356"/>
      <w:sz w:val="20"/>
    </w:rPr>
  </w:style>
  <w:style w:type="character" w:customStyle="1" w:styleId="212">
    <w:name w:val="批注主题 Char1"/>
    <w:autoRedefine/>
    <w:semiHidden/>
    <w:qFormat/>
    <w:uiPriority w:val="0"/>
    <w:rPr>
      <w:b/>
      <w:sz w:val="20"/>
    </w:rPr>
  </w:style>
  <w:style w:type="character" w:customStyle="1" w:styleId="213">
    <w:name w:val="正文文本 2 Char1"/>
    <w:autoRedefine/>
    <w:semiHidden/>
    <w:qFormat/>
    <w:uiPriority w:val="0"/>
    <w:rPr>
      <w:sz w:val="20"/>
    </w:rPr>
  </w:style>
  <w:style w:type="character" w:customStyle="1" w:styleId="214">
    <w:name w:val="font31"/>
    <w:autoRedefine/>
    <w:qFormat/>
    <w:uiPriority w:val="0"/>
    <w:rPr>
      <w:color w:val="FF0000"/>
      <w:sz w:val="20"/>
      <w:u w:val="none"/>
      <w:vertAlign w:val="superscript"/>
    </w:rPr>
  </w:style>
  <w:style w:type="character" w:customStyle="1" w:styleId="215">
    <w:name w:val="不明显参考1"/>
    <w:autoRedefine/>
    <w:qFormat/>
    <w:uiPriority w:val="0"/>
    <w:rPr>
      <w:sz w:val="20"/>
    </w:rPr>
  </w:style>
  <w:style w:type="character" w:customStyle="1" w:styleId="216">
    <w:name w:val="HTML 预设格式 Char1"/>
    <w:autoRedefine/>
    <w:semiHidden/>
    <w:qFormat/>
    <w:uiPriority w:val="0"/>
    <w:rPr>
      <w:sz w:val="20"/>
    </w:rPr>
  </w:style>
  <w:style w:type="character" w:customStyle="1" w:styleId="217">
    <w:name w:val="font01"/>
    <w:basedOn w:val="46"/>
    <w:autoRedefine/>
    <w:qFormat/>
    <w:uiPriority w:val="0"/>
    <w:rPr>
      <w:color w:val="FF0000"/>
      <w:sz w:val="20"/>
      <w:u w:val="none"/>
      <w:vertAlign w:val="superscript"/>
    </w:rPr>
  </w:style>
  <w:style w:type="character" w:customStyle="1" w:styleId="218">
    <w:name w:val="页脚 Char1"/>
    <w:autoRedefine/>
    <w:semiHidden/>
    <w:qFormat/>
    <w:uiPriority w:val="0"/>
    <w:rPr>
      <w:sz w:val="20"/>
    </w:rPr>
  </w:style>
  <w:style w:type="character" w:customStyle="1" w:styleId="219">
    <w:name w:val="批注框文本 Char1"/>
    <w:autoRedefine/>
    <w:semiHidden/>
    <w:qFormat/>
    <w:uiPriority w:val="0"/>
    <w:rPr>
      <w:sz w:val="20"/>
    </w:rPr>
  </w:style>
  <w:style w:type="paragraph" w:customStyle="1" w:styleId="220">
    <w:name w:val="列出段落2"/>
    <w:basedOn w:val="1"/>
    <w:next w:val="221"/>
    <w:autoRedefine/>
    <w:qFormat/>
    <w:uiPriority w:val="0"/>
    <w:pPr>
      <w:ind w:firstLine="420"/>
    </w:pPr>
    <w:rPr>
      <w:rFonts w:hAnsi="Calibri"/>
      <w:kern w:val="0"/>
      <w:szCs w:val="20"/>
    </w:rPr>
  </w:style>
  <w:style w:type="paragraph" w:customStyle="1" w:styleId="221">
    <w:name w:val="toc 814"/>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22">
    <w:name w:val="toc 62"/>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23">
    <w:name w:val="toc 414"/>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24">
    <w:name w:val="toc 411"/>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25">
    <w:name w:val="xl86"/>
    <w:basedOn w:val="1"/>
    <w:next w:val="226"/>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26">
    <w:name w:val="toc 515"/>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27">
    <w:name w:val="TOC Heading4"/>
    <w:next w:val="1"/>
    <w:autoRedefine/>
    <w:qFormat/>
    <w:uiPriority w:val="0"/>
    <w:pPr>
      <w:wordWrap w:val="0"/>
    </w:pPr>
    <w:rPr>
      <w:rFonts w:ascii="Calibri" w:hAnsi="Calibri" w:eastAsia="宋体" w:cs="Times New Roman"/>
      <w:sz w:val="32"/>
      <w:lang w:val="en-US" w:eastAsia="zh-CN" w:bidi="ar-SA"/>
    </w:rPr>
  </w:style>
  <w:style w:type="paragraph" w:customStyle="1" w:styleId="228">
    <w:name w:val="toc 15"/>
    <w:next w:val="1"/>
    <w:autoRedefine/>
    <w:qFormat/>
    <w:uiPriority w:val="0"/>
    <w:pPr>
      <w:wordWrap w:val="0"/>
      <w:jc w:val="both"/>
    </w:pPr>
    <w:rPr>
      <w:rFonts w:ascii="Calibri" w:hAnsi="Calibri" w:eastAsia="宋体" w:cs="Times New Roman"/>
      <w:sz w:val="21"/>
      <w:lang w:val="en-US" w:eastAsia="zh-CN" w:bidi="ar-SA"/>
    </w:rPr>
  </w:style>
  <w:style w:type="paragraph" w:customStyle="1" w:styleId="229">
    <w:name w:val="TOC Heading2"/>
    <w:next w:val="1"/>
    <w:autoRedefine/>
    <w:qFormat/>
    <w:uiPriority w:val="0"/>
    <w:pPr>
      <w:wordWrap w:val="0"/>
    </w:pPr>
    <w:rPr>
      <w:rFonts w:ascii="Calibri" w:hAnsi="Calibri" w:eastAsia="宋体" w:cs="Times New Roman"/>
      <w:sz w:val="32"/>
      <w:lang w:val="en-US" w:eastAsia="zh-CN" w:bidi="ar-SA"/>
    </w:rPr>
  </w:style>
  <w:style w:type="paragraph" w:customStyle="1" w:styleId="230">
    <w:name w:val="TOC Heading1"/>
    <w:next w:val="1"/>
    <w:autoRedefine/>
    <w:qFormat/>
    <w:uiPriority w:val="0"/>
    <w:pPr>
      <w:wordWrap w:val="0"/>
    </w:pPr>
    <w:rPr>
      <w:rFonts w:ascii="Calibri" w:hAnsi="Calibri" w:eastAsia="宋体" w:cs="Times New Roman"/>
      <w:sz w:val="32"/>
      <w:lang w:val="en-US" w:eastAsia="zh-CN" w:bidi="ar-SA"/>
    </w:rPr>
  </w:style>
  <w:style w:type="paragraph" w:customStyle="1" w:styleId="231">
    <w:name w:val="toc 73"/>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32">
    <w:name w:val="font7"/>
    <w:basedOn w:val="1"/>
    <w:next w:val="233"/>
    <w:autoRedefine/>
    <w:qFormat/>
    <w:uiPriority w:val="0"/>
    <w:pPr>
      <w:widowControl/>
      <w:spacing w:before="280" w:after="280"/>
    </w:pPr>
    <w:rPr>
      <w:rFonts w:ascii="Arial" w:hAnsi="Calibri"/>
      <w:kern w:val="0"/>
      <w:sz w:val="18"/>
      <w:szCs w:val="20"/>
    </w:rPr>
  </w:style>
  <w:style w:type="paragraph" w:customStyle="1" w:styleId="233">
    <w:name w:val="toc 810"/>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34">
    <w:name w:val="xl113"/>
    <w:basedOn w:val="1"/>
    <w:next w:val="235"/>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235">
    <w:name w:val="TOC Heading10"/>
    <w:next w:val="1"/>
    <w:autoRedefine/>
    <w:qFormat/>
    <w:uiPriority w:val="0"/>
    <w:pPr>
      <w:wordWrap w:val="0"/>
    </w:pPr>
    <w:rPr>
      <w:rFonts w:ascii="Calibri" w:hAnsi="Calibri" w:eastAsia="宋体" w:cs="Times New Roman"/>
      <w:sz w:val="32"/>
      <w:lang w:val="en-US" w:eastAsia="zh-CN" w:bidi="ar-SA"/>
    </w:rPr>
  </w:style>
  <w:style w:type="paragraph" w:customStyle="1" w:styleId="236">
    <w:name w:val="toc 89"/>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37">
    <w:name w:val="xl73"/>
    <w:basedOn w:val="1"/>
    <w:next w:val="238"/>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38">
    <w:name w:val="toc 613"/>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39">
    <w:name w:val="xl79"/>
    <w:basedOn w:val="1"/>
    <w:next w:val="240"/>
    <w:autoRedefine/>
    <w:qFormat/>
    <w:uiPriority w:val="0"/>
    <w:pPr>
      <w:widowControl/>
      <w:shd w:val="clear" w:color="000000" w:fill="FFFFFF"/>
      <w:spacing w:before="280" w:after="280"/>
    </w:pPr>
    <w:rPr>
      <w:rFonts w:ascii="宋体" w:hAnsi="Calibri"/>
      <w:b/>
      <w:kern w:val="0"/>
      <w:sz w:val="20"/>
      <w:szCs w:val="20"/>
    </w:rPr>
  </w:style>
  <w:style w:type="paragraph" w:customStyle="1" w:styleId="240">
    <w:name w:val="toc 87"/>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41">
    <w:name w:val="toc 11"/>
    <w:next w:val="1"/>
    <w:autoRedefine/>
    <w:qFormat/>
    <w:uiPriority w:val="0"/>
    <w:pPr>
      <w:wordWrap w:val="0"/>
      <w:jc w:val="both"/>
    </w:pPr>
    <w:rPr>
      <w:rFonts w:ascii="Calibri" w:hAnsi="Calibri" w:eastAsia="宋体" w:cs="Times New Roman"/>
      <w:sz w:val="21"/>
      <w:lang w:val="en-US" w:eastAsia="zh-CN" w:bidi="ar-SA"/>
    </w:rPr>
  </w:style>
  <w:style w:type="paragraph" w:customStyle="1" w:styleId="242">
    <w:name w:val="toc 410"/>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43">
    <w:name w:val="toc 61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44">
    <w:name w:val="xl112"/>
    <w:basedOn w:val="1"/>
    <w:next w:val="243"/>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245">
    <w:name w:val="toc 514"/>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46">
    <w:name w:val="toc 44"/>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47">
    <w:name w:val="toc 412"/>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48">
    <w:name w:val="xl74"/>
    <w:basedOn w:val="1"/>
    <w:next w:val="249"/>
    <w:autoRedefine/>
    <w:qFormat/>
    <w:uiPriority w:val="0"/>
    <w:pPr>
      <w:widowControl/>
      <w:shd w:val="clear" w:color="000000" w:fill="FFFFFF"/>
      <w:spacing w:before="280" w:after="280"/>
    </w:pPr>
    <w:rPr>
      <w:rFonts w:ascii="宋体" w:hAnsi="Calibri"/>
      <w:kern w:val="0"/>
      <w:sz w:val="20"/>
      <w:szCs w:val="20"/>
    </w:rPr>
  </w:style>
  <w:style w:type="paragraph" w:customStyle="1" w:styleId="249">
    <w:name w:val="toc 57"/>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50">
    <w:name w:val="toc 912"/>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1">
    <w:name w:val="toc 91"/>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2">
    <w:name w:val="toc 38"/>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53">
    <w:name w:val="toc 95"/>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4">
    <w:name w:val="列出段落5"/>
    <w:basedOn w:val="1"/>
    <w:next w:val="255"/>
    <w:autoRedefine/>
    <w:qFormat/>
    <w:uiPriority w:val="0"/>
    <w:pPr>
      <w:ind w:firstLine="420"/>
    </w:pPr>
    <w:rPr>
      <w:rFonts w:hAnsi="Calibri"/>
      <w:kern w:val="0"/>
      <w:szCs w:val="20"/>
    </w:rPr>
  </w:style>
  <w:style w:type="paragraph" w:customStyle="1" w:styleId="255">
    <w:name w:val="toc 312"/>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56">
    <w:name w:val="xl66"/>
    <w:basedOn w:val="1"/>
    <w:next w:val="257"/>
    <w:autoRedefine/>
    <w:qFormat/>
    <w:uiPriority w:val="0"/>
    <w:pPr>
      <w:widowControl/>
      <w:shd w:val="clear" w:color="000000" w:fill="FFFFFF"/>
      <w:spacing w:before="280" w:after="280"/>
    </w:pPr>
    <w:rPr>
      <w:rFonts w:ascii="宋体" w:hAnsi="Calibri"/>
      <w:kern w:val="0"/>
      <w:sz w:val="20"/>
      <w:szCs w:val="20"/>
    </w:rPr>
  </w:style>
  <w:style w:type="paragraph" w:customStyle="1" w:styleId="257">
    <w:name w:val="toc 56"/>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58">
    <w:name w:val="TOC Heading3"/>
    <w:next w:val="1"/>
    <w:autoRedefine/>
    <w:qFormat/>
    <w:uiPriority w:val="0"/>
    <w:pPr>
      <w:wordWrap w:val="0"/>
    </w:pPr>
    <w:rPr>
      <w:rFonts w:ascii="Calibri" w:hAnsi="Calibri" w:eastAsia="宋体" w:cs="Times New Roman"/>
      <w:sz w:val="32"/>
      <w:lang w:val="en-US" w:eastAsia="zh-CN" w:bidi="ar-SA"/>
    </w:rPr>
  </w:style>
  <w:style w:type="paragraph" w:customStyle="1" w:styleId="259">
    <w:name w:val="toc 65"/>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60">
    <w:name w:val="toc 25"/>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61">
    <w:name w:val="xl84"/>
    <w:basedOn w:val="1"/>
    <w:next w:val="262"/>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62">
    <w:name w:val="toc 99"/>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63">
    <w:name w:val="xl81"/>
    <w:basedOn w:val="1"/>
    <w:next w:val="264"/>
    <w:autoRedefine/>
    <w:qFormat/>
    <w:uiPriority w:val="0"/>
    <w:pPr>
      <w:widowControl/>
      <w:shd w:val="clear" w:color="000000" w:fill="FFFFFF"/>
      <w:spacing w:before="280" w:after="280"/>
    </w:pPr>
    <w:rPr>
      <w:rFonts w:ascii="宋体" w:hAnsi="Calibri"/>
      <w:kern w:val="0"/>
      <w:sz w:val="20"/>
      <w:szCs w:val="20"/>
    </w:rPr>
  </w:style>
  <w:style w:type="paragraph" w:customStyle="1" w:styleId="264">
    <w:name w:val="toc 59"/>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65">
    <w:name w:val="目录 11"/>
    <w:next w:val="1"/>
    <w:autoRedefine/>
    <w:qFormat/>
    <w:uiPriority w:val="0"/>
    <w:pPr>
      <w:wordWrap w:val="0"/>
      <w:jc w:val="both"/>
    </w:pPr>
    <w:rPr>
      <w:rFonts w:ascii="Calibri" w:hAnsi="Calibri" w:eastAsia="宋体" w:cs="Times New Roman"/>
      <w:sz w:val="21"/>
      <w:lang w:val="en-US" w:eastAsia="zh-CN" w:bidi="ar-SA"/>
    </w:rPr>
  </w:style>
  <w:style w:type="paragraph" w:customStyle="1" w:styleId="266">
    <w:name w:val="toc 513"/>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67">
    <w:name w:val="TOC Heading12"/>
    <w:next w:val="1"/>
    <w:autoRedefine/>
    <w:qFormat/>
    <w:uiPriority w:val="0"/>
    <w:pPr>
      <w:wordWrap w:val="0"/>
    </w:pPr>
    <w:rPr>
      <w:rFonts w:ascii="Calibri" w:hAnsi="Calibri" w:eastAsia="宋体" w:cs="Times New Roman"/>
      <w:sz w:val="32"/>
      <w:lang w:val="en-US" w:eastAsia="zh-CN" w:bidi="ar-SA"/>
    </w:rPr>
  </w:style>
  <w:style w:type="paragraph" w:customStyle="1" w:styleId="268">
    <w:name w:val="TOC Heading8"/>
    <w:next w:val="1"/>
    <w:autoRedefine/>
    <w:qFormat/>
    <w:uiPriority w:val="0"/>
    <w:pPr>
      <w:wordWrap w:val="0"/>
    </w:pPr>
    <w:rPr>
      <w:rFonts w:ascii="Calibri" w:hAnsi="Calibri" w:eastAsia="宋体" w:cs="Times New Roman"/>
      <w:sz w:val="32"/>
      <w:lang w:val="en-US" w:eastAsia="zh-CN" w:bidi="ar-SA"/>
    </w:rPr>
  </w:style>
  <w:style w:type="paragraph" w:customStyle="1" w:styleId="269">
    <w:name w:val="toc 71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70">
    <w:name w:val="toc 212"/>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71">
    <w:name w:val="目录 2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72">
    <w:name w:val="toc 45"/>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73">
    <w:name w:val="xl116"/>
    <w:basedOn w:val="1"/>
    <w:next w:val="274"/>
    <w:autoRedefine/>
    <w:qFormat/>
    <w:uiPriority w:val="0"/>
    <w:pPr>
      <w:widowControl/>
      <w:shd w:val="clear" w:color="000000" w:fill="FFFFFF"/>
      <w:spacing w:before="280" w:after="280"/>
      <w:jc w:val="center"/>
    </w:pPr>
    <w:rPr>
      <w:rFonts w:ascii="Arial Narrow" w:hAnsi="Calibri"/>
      <w:kern w:val="0"/>
      <w:sz w:val="20"/>
      <w:szCs w:val="20"/>
    </w:rPr>
  </w:style>
  <w:style w:type="paragraph" w:customStyle="1" w:styleId="274">
    <w:name w:val="toc 78"/>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75">
    <w:name w:val="font8"/>
    <w:basedOn w:val="1"/>
    <w:next w:val="276"/>
    <w:autoRedefine/>
    <w:qFormat/>
    <w:uiPriority w:val="0"/>
    <w:pPr>
      <w:widowControl/>
      <w:spacing w:before="280" w:after="280"/>
    </w:pPr>
    <w:rPr>
      <w:rFonts w:ascii="Arial" w:hAnsi="Calibri"/>
      <w:kern w:val="0"/>
      <w:sz w:val="20"/>
      <w:szCs w:val="20"/>
    </w:rPr>
  </w:style>
  <w:style w:type="paragraph" w:customStyle="1" w:styleId="276">
    <w:name w:val="TOC Heading11"/>
    <w:next w:val="1"/>
    <w:autoRedefine/>
    <w:qFormat/>
    <w:uiPriority w:val="0"/>
    <w:pPr>
      <w:wordWrap w:val="0"/>
    </w:pPr>
    <w:rPr>
      <w:rFonts w:ascii="Calibri" w:hAnsi="Calibri" w:eastAsia="宋体" w:cs="Times New Roman"/>
      <w:sz w:val="32"/>
      <w:lang w:val="en-US" w:eastAsia="zh-CN" w:bidi="ar-SA"/>
    </w:rPr>
  </w:style>
  <w:style w:type="paragraph" w:customStyle="1" w:styleId="277">
    <w:name w:val="xl69"/>
    <w:basedOn w:val="1"/>
    <w:next w:val="278"/>
    <w:autoRedefine/>
    <w:qFormat/>
    <w:uiPriority w:val="0"/>
    <w:pPr>
      <w:widowControl/>
      <w:shd w:val="clear" w:color="000000" w:fill="FFFFFF"/>
      <w:spacing w:before="280" w:after="280"/>
    </w:pPr>
    <w:rPr>
      <w:rFonts w:ascii="宋体" w:hAnsi="Calibri"/>
      <w:b/>
      <w:kern w:val="0"/>
      <w:sz w:val="20"/>
      <w:szCs w:val="20"/>
    </w:rPr>
  </w:style>
  <w:style w:type="paragraph" w:customStyle="1" w:styleId="278">
    <w:name w:val="toc 48"/>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79">
    <w:name w:val="toc 813"/>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80">
    <w:name w:val="目录 91"/>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81">
    <w:name w:val="列出段落3"/>
    <w:basedOn w:val="1"/>
    <w:next w:val="282"/>
    <w:autoRedefine/>
    <w:qFormat/>
    <w:uiPriority w:val="0"/>
    <w:pPr>
      <w:ind w:firstLine="420"/>
    </w:pPr>
    <w:rPr>
      <w:rFonts w:hAnsi="Calibri"/>
      <w:kern w:val="0"/>
      <w:szCs w:val="20"/>
    </w:rPr>
  </w:style>
  <w:style w:type="paragraph" w:customStyle="1" w:styleId="282">
    <w:name w:val="toc 213"/>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83">
    <w:name w:val="TOC 标题1"/>
    <w:next w:val="1"/>
    <w:autoRedefine/>
    <w:qFormat/>
    <w:uiPriority w:val="0"/>
    <w:pPr>
      <w:wordWrap w:val="0"/>
    </w:pPr>
    <w:rPr>
      <w:rFonts w:ascii="Calibri" w:hAnsi="Calibri" w:eastAsia="宋体" w:cs="Times New Roman"/>
      <w:sz w:val="32"/>
      <w:lang w:val="en-US" w:eastAsia="zh-CN" w:bidi="ar-SA"/>
    </w:rPr>
  </w:style>
  <w:style w:type="paragraph" w:customStyle="1" w:styleId="284">
    <w:name w:val="TOC Heading5"/>
    <w:next w:val="1"/>
    <w:autoRedefine/>
    <w:qFormat/>
    <w:uiPriority w:val="0"/>
    <w:pPr>
      <w:wordWrap w:val="0"/>
    </w:pPr>
    <w:rPr>
      <w:rFonts w:ascii="Calibri" w:hAnsi="Calibri" w:eastAsia="宋体" w:cs="Times New Roman"/>
      <w:sz w:val="32"/>
      <w:lang w:val="en-US" w:eastAsia="zh-CN" w:bidi="ar-SA"/>
    </w:rPr>
  </w:style>
  <w:style w:type="paragraph" w:customStyle="1" w:styleId="285">
    <w:name w:val="toc 313"/>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86">
    <w:name w:val="toc 716"/>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87">
    <w:name w:val="xl115"/>
    <w:basedOn w:val="1"/>
    <w:next w:val="288"/>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288">
    <w:name w:val="toc 712"/>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89">
    <w:name w:val="toc 64"/>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90">
    <w:name w:val="toc 24"/>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91">
    <w:name w:val="toc 54"/>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92">
    <w:name w:val="xl93"/>
    <w:basedOn w:val="1"/>
    <w:next w:val="293"/>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93">
    <w:name w:val="toc 112"/>
    <w:next w:val="1"/>
    <w:autoRedefine/>
    <w:qFormat/>
    <w:uiPriority w:val="0"/>
    <w:pPr>
      <w:wordWrap w:val="0"/>
      <w:jc w:val="both"/>
    </w:pPr>
    <w:rPr>
      <w:rFonts w:ascii="Calibri" w:hAnsi="Calibri" w:eastAsia="宋体" w:cs="Times New Roman"/>
      <w:sz w:val="21"/>
      <w:lang w:val="en-US" w:eastAsia="zh-CN" w:bidi="ar-SA"/>
    </w:rPr>
  </w:style>
  <w:style w:type="paragraph" w:customStyle="1" w:styleId="294">
    <w:name w:val="xl96"/>
    <w:basedOn w:val="1"/>
    <w:next w:val="245"/>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95">
    <w:name w:val="xl106"/>
    <w:basedOn w:val="1"/>
    <w:next w:val="279"/>
    <w:autoRedefine/>
    <w:qFormat/>
    <w:uiPriority w:val="0"/>
    <w:pPr>
      <w:widowControl/>
      <w:shd w:val="clear" w:color="000000" w:fill="FFFFFF"/>
      <w:spacing w:before="280" w:after="280"/>
    </w:pPr>
    <w:rPr>
      <w:rFonts w:ascii="宋体" w:hAnsi="Calibri"/>
      <w:kern w:val="0"/>
      <w:sz w:val="20"/>
      <w:szCs w:val="20"/>
    </w:rPr>
  </w:style>
  <w:style w:type="paragraph" w:customStyle="1" w:styleId="296">
    <w:name w:val="toc 35"/>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97">
    <w:name w:val="TOC Heading14"/>
    <w:next w:val="1"/>
    <w:autoRedefine/>
    <w:qFormat/>
    <w:uiPriority w:val="0"/>
    <w:pPr>
      <w:wordWrap w:val="0"/>
    </w:pPr>
    <w:rPr>
      <w:rFonts w:ascii="Calibri" w:hAnsi="Calibri" w:eastAsia="宋体" w:cs="Times New Roman"/>
      <w:sz w:val="32"/>
      <w:lang w:val="en-US" w:eastAsia="zh-CN" w:bidi="ar-SA"/>
    </w:rPr>
  </w:style>
  <w:style w:type="paragraph" w:customStyle="1" w:styleId="298">
    <w:name w:val="Char Char Char Char Char Char Char1"/>
    <w:basedOn w:val="1"/>
    <w:next w:val="299"/>
    <w:autoRedefine/>
    <w:qFormat/>
    <w:uiPriority w:val="0"/>
    <w:pPr>
      <w:widowControl/>
      <w:spacing w:after="160" w:line="240" w:lineRule="exact"/>
    </w:pPr>
    <w:rPr>
      <w:rFonts w:hAnsi="Calibri"/>
      <w:kern w:val="0"/>
      <w:szCs w:val="20"/>
    </w:rPr>
  </w:style>
  <w:style w:type="paragraph" w:customStyle="1" w:styleId="299">
    <w:name w:val="toc 67"/>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00">
    <w:name w:val="列出段落4"/>
    <w:basedOn w:val="1"/>
    <w:next w:val="301"/>
    <w:autoRedefine/>
    <w:qFormat/>
    <w:uiPriority w:val="0"/>
    <w:pPr>
      <w:ind w:firstLine="420"/>
    </w:pPr>
    <w:rPr>
      <w:rFonts w:hAnsi="Calibri"/>
      <w:kern w:val="0"/>
      <w:szCs w:val="20"/>
    </w:rPr>
  </w:style>
  <w:style w:type="paragraph" w:customStyle="1" w:styleId="301">
    <w:name w:val="TOC Heading9"/>
    <w:next w:val="1"/>
    <w:autoRedefine/>
    <w:qFormat/>
    <w:uiPriority w:val="0"/>
    <w:pPr>
      <w:wordWrap w:val="0"/>
    </w:pPr>
    <w:rPr>
      <w:rFonts w:ascii="Calibri" w:hAnsi="Calibri" w:eastAsia="宋体" w:cs="Times New Roman"/>
      <w:sz w:val="32"/>
      <w:lang w:val="en-US" w:eastAsia="zh-CN" w:bidi="ar-SA"/>
    </w:rPr>
  </w:style>
  <w:style w:type="paragraph" w:customStyle="1" w:styleId="302">
    <w:name w:val="xl71"/>
    <w:basedOn w:val="1"/>
    <w:next w:val="303"/>
    <w:autoRedefine/>
    <w:qFormat/>
    <w:uiPriority w:val="0"/>
    <w:pPr>
      <w:widowControl/>
      <w:shd w:val="clear" w:color="000000" w:fill="FFFFFF"/>
      <w:spacing w:before="280" w:after="280"/>
    </w:pPr>
    <w:rPr>
      <w:rFonts w:ascii="宋体" w:hAnsi="Calibri"/>
      <w:kern w:val="0"/>
      <w:sz w:val="24"/>
      <w:szCs w:val="20"/>
    </w:rPr>
  </w:style>
  <w:style w:type="paragraph" w:customStyle="1" w:styleId="303">
    <w:name w:val="toc 115"/>
    <w:next w:val="1"/>
    <w:autoRedefine/>
    <w:qFormat/>
    <w:uiPriority w:val="0"/>
    <w:pPr>
      <w:wordWrap w:val="0"/>
      <w:jc w:val="both"/>
    </w:pPr>
    <w:rPr>
      <w:rFonts w:ascii="Calibri" w:hAnsi="Calibri" w:eastAsia="宋体" w:cs="Times New Roman"/>
      <w:sz w:val="21"/>
      <w:lang w:val="en-US" w:eastAsia="zh-CN" w:bidi="ar-SA"/>
    </w:rPr>
  </w:style>
  <w:style w:type="paragraph" w:customStyle="1" w:styleId="304">
    <w:name w:val="toc 5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05">
    <w:name w:val="toc 47"/>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06">
    <w:name w:val="xl108"/>
    <w:basedOn w:val="1"/>
    <w:next w:val="307"/>
    <w:autoRedefine/>
    <w:qFormat/>
    <w:uiPriority w:val="0"/>
    <w:pPr>
      <w:widowControl/>
      <w:shd w:val="clear" w:color="000000" w:fill="FFFFFF"/>
      <w:spacing w:before="280" w:after="280"/>
    </w:pPr>
    <w:rPr>
      <w:rFonts w:ascii="宋体" w:hAnsi="Calibri"/>
      <w:kern w:val="0"/>
      <w:sz w:val="18"/>
      <w:szCs w:val="20"/>
    </w:rPr>
  </w:style>
  <w:style w:type="paragraph" w:customStyle="1" w:styleId="307">
    <w:name w:val="toc 18"/>
    <w:next w:val="1"/>
    <w:autoRedefine/>
    <w:qFormat/>
    <w:uiPriority w:val="0"/>
    <w:pPr>
      <w:wordWrap w:val="0"/>
      <w:jc w:val="both"/>
    </w:pPr>
    <w:rPr>
      <w:rFonts w:ascii="Calibri" w:hAnsi="Calibri" w:eastAsia="宋体" w:cs="Times New Roman"/>
      <w:sz w:val="21"/>
      <w:lang w:val="en-US" w:eastAsia="zh-CN" w:bidi="ar-SA"/>
    </w:rPr>
  </w:style>
  <w:style w:type="paragraph" w:customStyle="1" w:styleId="308">
    <w:name w:val="TOC Heading7"/>
    <w:next w:val="1"/>
    <w:autoRedefine/>
    <w:qFormat/>
    <w:uiPriority w:val="0"/>
    <w:pPr>
      <w:wordWrap w:val="0"/>
    </w:pPr>
    <w:rPr>
      <w:rFonts w:ascii="Calibri" w:hAnsi="Calibri" w:eastAsia="宋体" w:cs="Times New Roman"/>
      <w:sz w:val="32"/>
      <w:lang w:val="en-US" w:eastAsia="zh-CN" w:bidi="ar-SA"/>
    </w:rPr>
  </w:style>
  <w:style w:type="character" w:customStyle="1" w:styleId="309">
    <w:name w:val="副标题 Char"/>
    <w:basedOn w:val="46"/>
    <w:link w:val="31"/>
    <w:autoRedefine/>
    <w:qFormat/>
    <w:uiPriority w:val="0"/>
    <w:rPr>
      <w:rFonts w:ascii="Calibri" w:hAnsi="Calibri"/>
      <w:sz w:val="24"/>
    </w:rPr>
  </w:style>
  <w:style w:type="paragraph" w:customStyle="1" w:styleId="310">
    <w:name w:val="目录 7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11">
    <w:name w:val="toc 41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12">
    <w:name w:val="toc 85"/>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13">
    <w:name w:val="列出段落6"/>
    <w:basedOn w:val="1"/>
    <w:next w:val="314"/>
    <w:autoRedefine/>
    <w:qFormat/>
    <w:uiPriority w:val="0"/>
    <w:pPr>
      <w:ind w:firstLine="420"/>
    </w:pPr>
    <w:rPr>
      <w:rFonts w:hAnsi="Calibri"/>
      <w:kern w:val="0"/>
      <w:szCs w:val="20"/>
    </w:rPr>
  </w:style>
  <w:style w:type="paragraph" w:customStyle="1" w:styleId="314">
    <w:name w:val="toc 86"/>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15">
    <w:name w:val="xl80"/>
    <w:basedOn w:val="1"/>
    <w:next w:val="316"/>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316">
    <w:name w:val="toc 49"/>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17">
    <w:name w:val="Char Char Char Char1"/>
    <w:basedOn w:val="1"/>
    <w:next w:val="318"/>
    <w:autoRedefine/>
    <w:qFormat/>
    <w:uiPriority w:val="0"/>
    <w:pPr>
      <w:widowControl/>
      <w:spacing w:after="160" w:line="240" w:lineRule="exact"/>
    </w:pPr>
    <w:rPr>
      <w:rFonts w:ascii="Verdana" w:hAnsi="Calibri" w:eastAsia="仿宋_GB2312"/>
      <w:kern w:val="0"/>
      <w:sz w:val="24"/>
      <w:szCs w:val="20"/>
    </w:rPr>
  </w:style>
  <w:style w:type="paragraph" w:customStyle="1" w:styleId="318">
    <w:name w:val="toc 713"/>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19">
    <w:name w:val="xl102"/>
    <w:basedOn w:val="1"/>
    <w:next w:val="320"/>
    <w:autoRedefine/>
    <w:qFormat/>
    <w:uiPriority w:val="0"/>
    <w:pPr>
      <w:widowControl/>
      <w:shd w:val="clear" w:color="000000" w:fill="FFFFFF"/>
      <w:spacing w:before="280" w:after="280"/>
      <w:jc w:val="right"/>
    </w:pPr>
    <w:rPr>
      <w:rFonts w:ascii="宋体" w:hAnsi="Calibri"/>
      <w:kern w:val="0"/>
      <w:sz w:val="20"/>
      <w:szCs w:val="20"/>
    </w:rPr>
  </w:style>
  <w:style w:type="paragraph" w:customStyle="1" w:styleId="320">
    <w:name w:val="toc 17"/>
    <w:next w:val="1"/>
    <w:autoRedefine/>
    <w:qFormat/>
    <w:uiPriority w:val="0"/>
    <w:pPr>
      <w:wordWrap w:val="0"/>
      <w:jc w:val="both"/>
    </w:pPr>
    <w:rPr>
      <w:rFonts w:ascii="Calibri" w:hAnsi="Calibri" w:eastAsia="宋体" w:cs="Times New Roman"/>
      <w:sz w:val="21"/>
      <w:lang w:val="en-US" w:eastAsia="zh-CN" w:bidi="ar-SA"/>
    </w:rPr>
  </w:style>
  <w:style w:type="paragraph" w:customStyle="1" w:styleId="321">
    <w:name w:val="toc 46"/>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22">
    <w:name w:val="toc 311"/>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23">
    <w:name w:val="xl65"/>
    <w:basedOn w:val="1"/>
    <w:next w:val="224"/>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24">
    <w:name w:val="toc 94"/>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25">
    <w:name w:val="toc 55"/>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26">
    <w:name w:val="toc 812"/>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27">
    <w:name w:val="xl75"/>
    <w:basedOn w:val="1"/>
    <w:next w:val="328"/>
    <w:autoRedefine/>
    <w:qFormat/>
    <w:uiPriority w:val="0"/>
    <w:pPr>
      <w:widowControl/>
      <w:shd w:val="clear" w:color="000000" w:fill="FFFFFF"/>
      <w:spacing w:before="280" w:after="280"/>
    </w:pPr>
    <w:rPr>
      <w:rFonts w:ascii="宋体" w:hAnsi="Calibri"/>
      <w:kern w:val="0"/>
      <w:sz w:val="20"/>
      <w:szCs w:val="20"/>
    </w:rPr>
  </w:style>
  <w:style w:type="paragraph" w:customStyle="1" w:styleId="328">
    <w:name w:val="toc 914"/>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29">
    <w:name w:val="toc 19"/>
    <w:next w:val="1"/>
    <w:autoRedefine/>
    <w:qFormat/>
    <w:uiPriority w:val="0"/>
    <w:pPr>
      <w:wordWrap w:val="0"/>
      <w:jc w:val="both"/>
    </w:pPr>
    <w:rPr>
      <w:rFonts w:ascii="Calibri" w:hAnsi="Calibri" w:eastAsia="宋体" w:cs="Times New Roman"/>
      <w:sz w:val="21"/>
      <w:lang w:val="en-US" w:eastAsia="zh-CN" w:bidi="ar-SA"/>
    </w:rPr>
  </w:style>
  <w:style w:type="paragraph" w:customStyle="1" w:styleId="330">
    <w:name w:val="TOC Heading6"/>
    <w:next w:val="1"/>
    <w:autoRedefine/>
    <w:qFormat/>
    <w:uiPriority w:val="0"/>
    <w:pPr>
      <w:wordWrap w:val="0"/>
    </w:pPr>
    <w:rPr>
      <w:rFonts w:ascii="Calibri" w:hAnsi="Calibri" w:eastAsia="宋体" w:cs="Times New Roman"/>
      <w:sz w:val="32"/>
      <w:lang w:val="en-US" w:eastAsia="zh-CN" w:bidi="ar-SA"/>
    </w:rPr>
  </w:style>
  <w:style w:type="paragraph" w:customStyle="1" w:styleId="331">
    <w:name w:val="toc 52"/>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32">
    <w:name w:val="toc 36"/>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33">
    <w:name w:val="toc 82"/>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34">
    <w:name w:val="xl104"/>
    <w:basedOn w:val="1"/>
    <w:next w:val="335"/>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35">
    <w:name w:val="toc 210"/>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36">
    <w:name w:val="toc 110"/>
    <w:next w:val="1"/>
    <w:autoRedefine/>
    <w:qFormat/>
    <w:uiPriority w:val="0"/>
    <w:pPr>
      <w:wordWrap w:val="0"/>
      <w:jc w:val="both"/>
    </w:pPr>
    <w:rPr>
      <w:rFonts w:ascii="Calibri" w:hAnsi="Calibri" w:eastAsia="宋体" w:cs="Times New Roman"/>
      <w:sz w:val="21"/>
      <w:lang w:val="en-US" w:eastAsia="zh-CN" w:bidi="ar-SA"/>
    </w:rPr>
  </w:style>
  <w:style w:type="paragraph" w:customStyle="1" w:styleId="337">
    <w:name w:val="toc 66"/>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38">
    <w:name w:val="toc 31"/>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39">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40">
    <w:name w:val="toc 614"/>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41">
    <w:name w:val="无间隔1"/>
    <w:next w:val="336"/>
    <w:autoRedefine/>
    <w:qFormat/>
    <w:uiPriority w:val="0"/>
    <w:pPr>
      <w:widowControl w:val="0"/>
      <w:jc w:val="both"/>
    </w:pPr>
    <w:rPr>
      <w:rFonts w:ascii="Calibri" w:hAnsi="Calibri" w:eastAsia="宋体" w:cs="Times New Roman"/>
      <w:sz w:val="22"/>
      <w:lang w:val="en-US" w:eastAsia="zh-CN" w:bidi="ar-SA"/>
    </w:rPr>
  </w:style>
  <w:style w:type="paragraph" w:customStyle="1" w:styleId="342">
    <w:name w:val="目录 41"/>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43">
    <w:name w:val="xl105"/>
    <w:basedOn w:val="1"/>
    <w:next w:val="344"/>
    <w:autoRedefine/>
    <w:qFormat/>
    <w:uiPriority w:val="0"/>
    <w:pPr>
      <w:widowControl/>
      <w:shd w:val="clear" w:color="000000" w:fill="FFFFFF"/>
      <w:spacing w:before="280" w:after="280"/>
    </w:pPr>
    <w:rPr>
      <w:rFonts w:ascii="宋体" w:hAnsi="Calibri"/>
      <w:kern w:val="0"/>
      <w:sz w:val="18"/>
      <w:szCs w:val="20"/>
    </w:rPr>
  </w:style>
  <w:style w:type="paragraph" w:customStyle="1" w:styleId="344">
    <w:name w:val="toc 615"/>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45">
    <w:name w:val="toc 41"/>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46">
    <w:name w:val="toc 81"/>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47">
    <w:name w:val="xl111"/>
    <w:basedOn w:val="1"/>
    <w:next w:val="348"/>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348">
    <w:name w:val="toc 88"/>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49">
    <w:name w:val="toc 84"/>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50">
    <w:name w:val="p0"/>
    <w:basedOn w:val="1"/>
    <w:next w:val="351"/>
    <w:autoRedefine/>
    <w:qFormat/>
    <w:uiPriority w:val="0"/>
    <w:pPr>
      <w:widowControl/>
      <w:spacing w:before="280" w:after="280"/>
    </w:pPr>
    <w:rPr>
      <w:rFonts w:ascii="宋体" w:hAnsi="Calibri"/>
      <w:kern w:val="0"/>
      <w:sz w:val="24"/>
      <w:szCs w:val="20"/>
    </w:rPr>
  </w:style>
  <w:style w:type="paragraph" w:customStyle="1" w:styleId="351">
    <w:name w:val="toc 69"/>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52">
    <w:name w:val="列出段落11"/>
    <w:basedOn w:val="1"/>
    <w:next w:val="353"/>
    <w:autoRedefine/>
    <w:qFormat/>
    <w:uiPriority w:val="0"/>
    <w:pPr>
      <w:widowControl/>
      <w:spacing w:line="360" w:lineRule="auto"/>
      <w:ind w:firstLine="420"/>
    </w:pPr>
    <w:rPr>
      <w:rFonts w:hAnsi="Calibri" w:eastAsia="微软雅黑"/>
      <w:kern w:val="0"/>
      <w:sz w:val="24"/>
      <w:szCs w:val="20"/>
    </w:rPr>
  </w:style>
  <w:style w:type="paragraph" w:customStyle="1" w:styleId="353">
    <w:name w:val="toc 214"/>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54">
    <w:name w:val="toc 63"/>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55">
    <w:name w:val="xl91"/>
    <w:basedOn w:val="1"/>
    <w:next w:val="252"/>
    <w:autoRedefine/>
    <w:qFormat/>
    <w:uiPriority w:val="0"/>
    <w:pPr>
      <w:widowControl/>
      <w:shd w:val="clear" w:color="000000" w:fill="FFFFFF"/>
      <w:spacing w:before="280" w:after="280"/>
    </w:pPr>
    <w:rPr>
      <w:rFonts w:ascii="宋体" w:hAnsi="Calibri"/>
      <w:kern w:val="0"/>
      <w:sz w:val="20"/>
      <w:szCs w:val="20"/>
    </w:rPr>
  </w:style>
  <w:style w:type="paragraph" w:customStyle="1" w:styleId="356">
    <w:name w:val="toc 316"/>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57">
    <w:name w:val="_Style 1"/>
    <w:basedOn w:val="1"/>
    <w:next w:val="358"/>
    <w:autoRedefine/>
    <w:qFormat/>
    <w:uiPriority w:val="0"/>
    <w:pPr>
      <w:ind w:firstLine="420"/>
    </w:pPr>
    <w:rPr>
      <w:rFonts w:hAnsi="Calibri"/>
      <w:kern w:val="0"/>
      <w:szCs w:val="20"/>
    </w:rPr>
  </w:style>
  <w:style w:type="paragraph" w:customStyle="1" w:styleId="358">
    <w:name w:val="TOC Heading13"/>
    <w:next w:val="1"/>
    <w:qFormat/>
    <w:uiPriority w:val="0"/>
    <w:pPr>
      <w:wordWrap w:val="0"/>
    </w:pPr>
    <w:rPr>
      <w:rFonts w:ascii="Calibri" w:hAnsi="Calibri" w:eastAsia="宋体" w:cs="Times New Roman"/>
      <w:sz w:val="32"/>
      <w:lang w:val="en-US" w:eastAsia="zh-CN" w:bidi="ar-SA"/>
    </w:rPr>
  </w:style>
  <w:style w:type="paragraph" w:customStyle="1" w:styleId="359">
    <w:name w:val="toc 116"/>
    <w:next w:val="1"/>
    <w:autoRedefine/>
    <w:qFormat/>
    <w:uiPriority w:val="0"/>
    <w:pPr>
      <w:wordWrap w:val="0"/>
      <w:jc w:val="both"/>
    </w:pPr>
    <w:rPr>
      <w:rFonts w:ascii="Calibri" w:hAnsi="Calibri" w:eastAsia="宋体" w:cs="Times New Roman"/>
      <w:sz w:val="21"/>
      <w:lang w:val="en-US" w:eastAsia="zh-CN" w:bidi="ar-SA"/>
    </w:rPr>
  </w:style>
  <w:style w:type="paragraph" w:customStyle="1" w:styleId="360">
    <w:name w:val="toc 72"/>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61">
    <w:name w:val="x_msonormal"/>
    <w:basedOn w:val="1"/>
    <w:next w:val="311"/>
    <w:autoRedefine/>
    <w:qFormat/>
    <w:uiPriority w:val="0"/>
    <w:pPr>
      <w:widowControl/>
      <w:spacing w:before="280" w:after="280"/>
    </w:pPr>
    <w:rPr>
      <w:rFonts w:ascii="PMingLiU" w:hAnsi="Calibri" w:eastAsia="PMingLiU"/>
      <w:kern w:val="0"/>
      <w:sz w:val="24"/>
      <w:szCs w:val="20"/>
    </w:rPr>
  </w:style>
  <w:style w:type="paragraph" w:customStyle="1" w:styleId="362">
    <w:name w:val="toc 310"/>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63">
    <w:name w:val="toc 83"/>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64">
    <w:name w:val="TOC Heading17"/>
    <w:next w:val="1"/>
    <w:autoRedefine/>
    <w:qFormat/>
    <w:uiPriority w:val="0"/>
    <w:pPr>
      <w:wordWrap w:val="0"/>
    </w:pPr>
    <w:rPr>
      <w:rFonts w:ascii="Calibri" w:hAnsi="Calibri" w:eastAsia="宋体" w:cs="Times New Roman"/>
      <w:sz w:val="32"/>
      <w:lang w:val="en-US" w:eastAsia="zh-CN" w:bidi="ar-SA"/>
    </w:rPr>
  </w:style>
  <w:style w:type="paragraph" w:customStyle="1" w:styleId="365">
    <w:name w:val="toc 911"/>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66">
    <w:name w:val="toc 811"/>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67">
    <w:name w:val="目录 31"/>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68">
    <w:name w:val="xl118"/>
    <w:basedOn w:val="1"/>
    <w:next w:val="242"/>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369">
    <w:name w:val="xl83"/>
    <w:basedOn w:val="1"/>
    <w:next w:val="297"/>
    <w:autoRedefine/>
    <w:qFormat/>
    <w:uiPriority w:val="0"/>
    <w:pPr>
      <w:widowControl/>
      <w:shd w:val="clear" w:color="000000" w:fill="FFFFFF"/>
      <w:spacing w:before="280" w:after="280"/>
    </w:pPr>
    <w:rPr>
      <w:rFonts w:ascii="宋体" w:hAnsi="Calibri"/>
      <w:kern w:val="0"/>
      <w:sz w:val="20"/>
      <w:szCs w:val="20"/>
    </w:rPr>
  </w:style>
  <w:style w:type="paragraph" w:customStyle="1" w:styleId="370">
    <w:name w:val="xl103"/>
    <w:basedOn w:val="1"/>
    <w:next w:val="371"/>
    <w:autoRedefine/>
    <w:qFormat/>
    <w:uiPriority w:val="0"/>
    <w:pPr>
      <w:widowControl/>
      <w:shd w:val="clear" w:color="000000" w:fill="FFFFFF"/>
      <w:spacing w:before="280" w:after="280"/>
    </w:pPr>
    <w:rPr>
      <w:rFonts w:ascii="宋体" w:hAnsi="Calibri"/>
      <w:kern w:val="0"/>
      <w:sz w:val="20"/>
      <w:szCs w:val="20"/>
    </w:rPr>
  </w:style>
  <w:style w:type="paragraph" w:customStyle="1" w:styleId="371">
    <w:name w:val="toc 111"/>
    <w:next w:val="1"/>
    <w:autoRedefine/>
    <w:qFormat/>
    <w:uiPriority w:val="0"/>
    <w:pPr>
      <w:wordWrap w:val="0"/>
      <w:jc w:val="both"/>
    </w:pPr>
    <w:rPr>
      <w:rFonts w:ascii="Calibri" w:hAnsi="Calibri" w:eastAsia="宋体" w:cs="Times New Roman"/>
      <w:sz w:val="21"/>
      <w:lang w:val="en-US" w:eastAsia="zh-CN" w:bidi="ar-SA"/>
    </w:rPr>
  </w:style>
  <w:style w:type="paragraph" w:customStyle="1" w:styleId="372">
    <w:name w:val="xl68"/>
    <w:basedOn w:val="1"/>
    <w:next w:val="373"/>
    <w:autoRedefine/>
    <w:qFormat/>
    <w:uiPriority w:val="0"/>
    <w:pPr>
      <w:widowControl/>
      <w:shd w:val="clear" w:color="000000" w:fill="FFFFFF"/>
      <w:spacing w:before="280" w:after="280"/>
    </w:pPr>
    <w:rPr>
      <w:rFonts w:ascii="宋体" w:hAnsi="Calibri"/>
      <w:b/>
      <w:kern w:val="0"/>
      <w:sz w:val="20"/>
      <w:szCs w:val="20"/>
    </w:rPr>
  </w:style>
  <w:style w:type="paragraph" w:customStyle="1" w:styleId="373">
    <w:name w:val="TOC Heading16"/>
    <w:next w:val="1"/>
    <w:autoRedefine/>
    <w:qFormat/>
    <w:uiPriority w:val="0"/>
    <w:pPr>
      <w:wordWrap w:val="0"/>
    </w:pPr>
    <w:rPr>
      <w:rFonts w:ascii="Calibri" w:hAnsi="Calibri" w:eastAsia="宋体" w:cs="Times New Roman"/>
      <w:sz w:val="32"/>
      <w:lang w:val="en-US" w:eastAsia="zh-CN" w:bidi="ar-SA"/>
    </w:rPr>
  </w:style>
  <w:style w:type="paragraph" w:customStyle="1" w:styleId="374">
    <w:name w:val="toc 113"/>
    <w:next w:val="1"/>
    <w:autoRedefine/>
    <w:qFormat/>
    <w:uiPriority w:val="0"/>
    <w:pPr>
      <w:wordWrap w:val="0"/>
      <w:jc w:val="both"/>
    </w:pPr>
    <w:rPr>
      <w:rFonts w:ascii="Calibri" w:hAnsi="Calibri" w:eastAsia="宋体" w:cs="Times New Roman"/>
      <w:sz w:val="21"/>
      <w:lang w:val="en-US" w:eastAsia="zh-CN" w:bidi="ar-SA"/>
    </w:rPr>
  </w:style>
  <w:style w:type="paragraph" w:customStyle="1" w:styleId="375">
    <w:name w:val="xl94"/>
    <w:basedOn w:val="1"/>
    <w:next w:val="266"/>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76">
    <w:name w:val="toc 53"/>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77">
    <w:name w:val="xl92"/>
    <w:basedOn w:val="1"/>
    <w:next w:val="378"/>
    <w:autoRedefine/>
    <w:qFormat/>
    <w:uiPriority w:val="0"/>
    <w:pPr>
      <w:widowControl/>
      <w:shd w:val="clear" w:color="000000" w:fill="FFFFFF"/>
      <w:spacing w:before="280" w:after="280"/>
    </w:pPr>
    <w:rPr>
      <w:rFonts w:ascii="宋体" w:hAnsi="Calibri"/>
      <w:kern w:val="0"/>
      <w:sz w:val="20"/>
      <w:szCs w:val="20"/>
    </w:rPr>
  </w:style>
  <w:style w:type="paragraph" w:customStyle="1" w:styleId="378">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79">
    <w:name w:val="toc 512"/>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80">
    <w:name w:val="目录 81"/>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81">
    <w:name w:val="正文表标题"/>
    <w:next w:val="1"/>
    <w:autoRedefine/>
    <w:qFormat/>
    <w:uiPriority w:val="0"/>
    <w:pPr>
      <w:ind w:left="630"/>
      <w:jc w:val="center"/>
    </w:pPr>
    <w:rPr>
      <w:rFonts w:ascii="黑体" w:hAnsi="Calibri" w:eastAsia="黑体" w:cs="Times New Roman"/>
      <w:sz w:val="21"/>
      <w:lang w:val="en-US" w:eastAsia="zh-CN" w:bidi="ar-SA"/>
    </w:rPr>
  </w:style>
  <w:style w:type="paragraph" w:customStyle="1" w:styleId="382">
    <w:name w:val="toc 28"/>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83">
    <w:name w:val="toc 79"/>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84">
    <w:name w:val="xl110"/>
    <w:basedOn w:val="1"/>
    <w:next w:val="340"/>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85">
    <w:name w:val="toc 51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86">
    <w:name w:val="toc 416"/>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87">
    <w:name w:val="xl85"/>
    <w:basedOn w:val="1"/>
    <w:next w:val="388"/>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88">
    <w:name w:val="toc 76"/>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89">
    <w:name w:val="toc 27"/>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90">
    <w:name w:val="toc 916"/>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91">
    <w:name w:val="toc 77"/>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92">
    <w:name w:val="toc 21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93">
    <w:name w:val="toc 815"/>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94">
    <w:name w:val="xl99"/>
    <w:basedOn w:val="1"/>
    <w:next w:val="379"/>
    <w:autoRedefine/>
    <w:qFormat/>
    <w:uiPriority w:val="0"/>
    <w:pPr>
      <w:widowControl/>
      <w:shd w:val="clear" w:color="000000" w:fill="FFFFFF"/>
      <w:spacing w:before="280" w:after="280"/>
    </w:pPr>
    <w:rPr>
      <w:rFonts w:ascii="宋体" w:hAnsi="Calibri"/>
      <w:kern w:val="0"/>
      <w:sz w:val="18"/>
      <w:szCs w:val="20"/>
    </w:rPr>
  </w:style>
  <w:style w:type="paragraph" w:customStyle="1" w:styleId="395">
    <w:name w:val="xl97"/>
    <w:basedOn w:val="1"/>
    <w:next w:val="267"/>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96">
    <w:name w:val="toc 612"/>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97">
    <w:name w:val="toc 315"/>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98">
    <w:name w:val="TOC Heading15"/>
    <w:next w:val="1"/>
    <w:autoRedefine/>
    <w:qFormat/>
    <w:uiPriority w:val="0"/>
    <w:pPr>
      <w:wordWrap w:val="0"/>
    </w:pPr>
    <w:rPr>
      <w:rFonts w:ascii="Calibri" w:hAnsi="Calibri" w:eastAsia="宋体" w:cs="Times New Roman"/>
      <w:sz w:val="32"/>
      <w:lang w:val="en-US" w:eastAsia="zh-CN" w:bidi="ar-SA"/>
    </w:rPr>
  </w:style>
  <w:style w:type="paragraph" w:customStyle="1" w:styleId="399">
    <w:name w:val="toc 915"/>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00">
    <w:name w:val="toc 39"/>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01">
    <w:name w:val="toc 710"/>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02">
    <w:name w:val="toc 12"/>
    <w:next w:val="1"/>
    <w:autoRedefine/>
    <w:qFormat/>
    <w:uiPriority w:val="0"/>
    <w:pPr>
      <w:wordWrap w:val="0"/>
      <w:jc w:val="both"/>
    </w:pPr>
    <w:rPr>
      <w:rFonts w:ascii="Calibri" w:hAnsi="Calibri" w:eastAsia="宋体" w:cs="Times New Roman"/>
      <w:sz w:val="21"/>
      <w:lang w:val="en-US" w:eastAsia="zh-CN" w:bidi="ar-SA"/>
    </w:rPr>
  </w:style>
  <w:style w:type="paragraph" w:customStyle="1" w:styleId="403">
    <w:name w:val="xl95"/>
    <w:basedOn w:val="1"/>
    <w:next w:val="404"/>
    <w:autoRedefine/>
    <w:qFormat/>
    <w:uiPriority w:val="0"/>
    <w:pPr>
      <w:widowControl/>
      <w:shd w:val="clear" w:color="000000" w:fill="FFFFFF"/>
      <w:spacing w:before="280" w:after="280"/>
    </w:pPr>
    <w:rPr>
      <w:rFonts w:ascii="宋体" w:hAnsi="Calibri"/>
      <w:kern w:val="0"/>
      <w:sz w:val="20"/>
      <w:szCs w:val="20"/>
    </w:rPr>
  </w:style>
  <w:style w:type="paragraph" w:customStyle="1" w:styleId="404">
    <w:name w:val="toc 415"/>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05">
    <w:name w:val="toc 29"/>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06">
    <w:name w:val="xl67"/>
    <w:basedOn w:val="1"/>
    <w:next w:val="407"/>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07">
    <w:name w:val="toc 714"/>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08">
    <w:name w:val="toc 2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09">
    <w:name w:val="正文 A"/>
    <w:next w:val="326"/>
    <w:autoRedefine/>
    <w:qFormat/>
    <w:uiPriority w:val="0"/>
    <w:rPr>
      <w:rFonts w:ascii="Arial" w:hAnsi="Calibri" w:eastAsia="Arial Unicode MS" w:cs="Times New Roman"/>
      <w:color w:val="000000"/>
      <w:sz w:val="21"/>
      <w:lang w:val="en-US" w:eastAsia="zh-CN" w:bidi="ar-SA"/>
    </w:rPr>
  </w:style>
  <w:style w:type="paragraph" w:customStyle="1" w:styleId="410">
    <w:name w:val="toc 68"/>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11">
    <w:name w:val="toc 58"/>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12">
    <w:name w:val="xl88"/>
    <w:basedOn w:val="1"/>
    <w:next w:val="398"/>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413">
    <w:name w:val="toc 7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14">
    <w:name w:val="xl100"/>
    <w:basedOn w:val="1"/>
    <w:next w:val="415"/>
    <w:autoRedefine/>
    <w:qFormat/>
    <w:uiPriority w:val="0"/>
    <w:pPr>
      <w:widowControl/>
      <w:shd w:val="clear" w:color="000000" w:fill="FFFFFF"/>
      <w:spacing w:before="280" w:after="280"/>
    </w:pPr>
    <w:rPr>
      <w:rFonts w:ascii="宋体" w:hAnsi="Calibri"/>
      <w:kern w:val="0"/>
      <w:sz w:val="20"/>
      <w:szCs w:val="20"/>
    </w:rPr>
  </w:style>
  <w:style w:type="paragraph" w:customStyle="1" w:styleId="415">
    <w:name w:val="toc 510"/>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16">
    <w:name w:val="toc 314"/>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17">
    <w:name w:val="xl114"/>
    <w:basedOn w:val="1"/>
    <w:next w:val="269"/>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18">
    <w:name w:val="xl107"/>
    <w:basedOn w:val="1"/>
    <w:next w:val="419"/>
    <w:autoRedefine/>
    <w:qFormat/>
    <w:uiPriority w:val="0"/>
    <w:pPr>
      <w:widowControl/>
      <w:shd w:val="clear" w:color="000000" w:fill="FFFFFF"/>
      <w:spacing w:before="280" w:after="280"/>
    </w:pPr>
    <w:rPr>
      <w:rFonts w:ascii="宋体" w:hAnsi="Calibri"/>
      <w:kern w:val="0"/>
      <w:sz w:val="20"/>
      <w:szCs w:val="20"/>
    </w:rPr>
  </w:style>
  <w:style w:type="paragraph" w:customStyle="1" w:styleId="419">
    <w:name w:val="toc 610"/>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20">
    <w:name w:val="toc 22"/>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21">
    <w:name w:val="xl90"/>
    <w:basedOn w:val="1"/>
    <w:next w:val="223"/>
    <w:autoRedefine/>
    <w:qFormat/>
    <w:uiPriority w:val="0"/>
    <w:pPr>
      <w:widowControl/>
      <w:shd w:val="clear" w:color="000000" w:fill="FFFFFF"/>
      <w:spacing w:before="280" w:after="280"/>
    </w:pPr>
    <w:rPr>
      <w:rFonts w:ascii="宋体" w:hAnsi="Calibri"/>
      <w:kern w:val="0"/>
      <w:sz w:val="18"/>
      <w:szCs w:val="20"/>
    </w:rPr>
  </w:style>
  <w:style w:type="paragraph" w:customStyle="1" w:styleId="422">
    <w:name w:val="toc 616"/>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23">
    <w:name w:val="toc 96"/>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24">
    <w:name w:val="toc 42"/>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25">
    <w:name w:val="xl117"/>
    <w:basedOn w:val="1"/>
    <w:next w:val="322"/>
    <w:autoRedefine/>
    <w:qFormat/>
    <w:uiPriority w:val="0"/>
    <w:pPr>
      <w:widowControl/>
      <w:shd w:val="clear" w:color="000000" w:fill="FFFFFF"/>
      <w:spacing w:before="280" w:after="280"/>
      <w:jc w:val="center"/>
    </w:pPr>
    <w:rPr>
      <w:rFonts w:ascii="Arial Narrow" w:hAnsi="Calibri"/>
      <w:kern w:val="0"/>
      <w:sz w:val="24"/>
      <w:szCs w:val="20"/>
    </w:rPr>
  </w:style>
  <w:style w:type="paragraph" w:customStyle="1" w:styleId="426">
    <w:name w:val="p15"/>
    <w:basedOn w:val="1"/>
    <w:next w:val="247"/>
    <w:autoRedefine/>
    <w:qFormat/>
    <w:uiPriority w:val="0"/>
    <w:pPr>
      <w:widowControl/>
      <w:ind w:firstLine="420"/>
    </w:pPr>
    <w:rPr>
      <w:rFonts w:hAnsi="Calibri"/>
      <w:kern w:val="0"/>
      <w:szCs w:val="20"/>
    </w:rPr>
  </w:style>
  <w:style w:type="paragraph" w:customStyle="1" w:styleId="427">
    <w:name w:val="xl87"/>
    <w:basedOn w:val="1"/>
    <w:next w:val="428"/>
    <w:autoRedefine/>
    <w:qFormat/>
    <w:uiPriority w:val="0"/>
    <w:pPr>
      <w:widowControl/>
      <w:shd w:val="clear" w:color="000000" w:fill="FFFFFF"/>
      <w:spacing w:before="280" w:after="280"/>
    </w:pPr>
    <w:rPr>
      <w:rFonts w:ascii="Arial" w:hAnsi="Calibri"/>
      <w:kern w:val="0"/>
      <w:sz w:val="18"/>
      <w:szCs w:val="20"/>
    </w:rPr>
  </w:style>
  <w:style w:type="paragraph" w:customStyle="1" w:styleId="428">
    <w:name w:val="toc 98"/>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29">
    <w:name w:val="列出段落7"/>
    <w:basedOn w:val="1"/>
    <w:next w:val="411"/>
    <w:autoRedefine/>
    <w:qFormat/>
    <w:uiPriority w:val="0"/>
    <w:pPr>
      <w:ind w:firstLine="420"/>
    </w:pPr>
    <w:rPr>
      <w:rFonts w:hAnsi="Calibri"/>
      <w:kern w:val="0"/>
      <w:szCs w:val="20"/>
    </w:rPr>
  </w:style>
  <w:style w:type="paragraph" w:customStyle="1" w:styleId="430">
    <w:name w:val="xl78"/>
    <w:basedOn w:val="1"/>
    <w:next w:val="401"/>
    <w:autoRedefine/>
    <w:qFormat/>
    <w:uiPriority w:val="0"/>
    <w:pPr>
      <w:widowControl/>
      <w:shd w:val="clear" w:color="000000" w:fill="FFFFFF"/>
      <w:spacing w:before="280" w:after="280"/>
    </w:pPr>
    <w:rPr>
      <w:rFonts w:ascii="宋体" w:hAnsi="Calibri"/>
      <w:b/>
      <w:kern w:val="0"/>
      <w:sz w:val="20"/>
      <w:szCs w:val="20"/>
    </w:rPr>
  </w:style>
  <w:style w:type="paragraph" w:customStyle="1" w:styleId="431">
    <w:name w:val="toc 516"/>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32">
    <w:name w:val="xl89"/>
    <w:basedOn w:val="1"/>
    <w:next w:val="366"/>
    <w:autoRedefine/>
    <w:qFormat/>
    <w:uiPriority w:val="0"/>
    <w:pPr>
      <w:widowControl/>
      <w:shd w:val="clear" w:color="000000" w:fill="FFFFFF"/>
      <w:spacing w:before="280" w:after="280"/>
    </w:pPr>
    <w:rPr>
      <w:rFonts w:ascii="宋体" w:hAnsi="Calibri"/>
      <w:kern w:val="0"/>
      <w:sz w:val="20"/>
      <w:szCs w:val="20"/>
    </w:rPr>
  </w:style>
  <w:style w:type="paragraph" w:customStyle="1" w:styleId="433">
    <w:name w:val="toc 910"/>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34">
    <w:name w:val="toc 34"/>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35">
    <w:name w:val="toc 816"/>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436">
    <w:name w:val="toc 4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37">
    <w:name w:val="toc 16"/>
    <w:next w:val="1"/>
    <w:autoRedefine/>
    <w:qFormat/>
    <w:uiPriority w:val="0"/>
    <w:pPr>
      <w:wordWrap w:val="0"/>
      <w:jc w:val="both"/>
    </w:pPr>
    <w:rPr>
      <w:rFonts w:ascii="Calibri" w:hAnsi="Calibri" w:eastAsia="宋体" w:cs="Times New Roman"/>
      <w:sz w:val="21"/>
      <w:lang w:val="en-US" w:eastAsia="zh-CN" w:bidi="ar-SA"/>
    </w:rPr>
  </w:style>
  <w:style w:type="paragraph" w:styleId="438">
    <w:name w:val="Quote"/>
    <w:next w:val="1"/>
    <w:link w:val="439"/>
    <w:autoRedefine/>
    <w:qFormat/>
    <w:uiPriority w:val="0"/>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439">
    <w:name w:val="引用 Char"/>
    <w:basedOn w:val="46"/>
    <w:link w:val="438"/>
    <w:autoRedefine/>
    <w:qFormat/>
    <w:uiPriority w:val="0"/>
    <w:rPr>
      <w:rFonts w:ascii="Calibri" w:hAnsi="Calibri"/>
      <w:i/>
      <w:sz w:val="21"/>
    </w:rPr>
  </w:style>
  <w:style w:type="paragraph" w:customStyle="1" w:styleId="440">
    <w:name w:val="toc 114"/>
    <w:next w:val="1"/>
    <w:autoRedefine/>
    <w:qFormat/>
    <w:uiPriority w:val="0"/>
    <w:pPr>
      <w:wordWrap w:val="0"/>
      <w:jc w:val="both"/>
    </w:pPr>
    <w:rPr>
      <w:rFonts w:ascii="Calibri" w:hAnsi="Calibri" w:eastAsia="宋体" w:cs="Times New Roman"/>
      <w:sz w:val="21"/>
      <w:lang w:val="en-US" w:eastAsia="zh-CN" w:bidi="ar-SA"/>
    </w:rPr>
  </w:style>
  <w:style w:type="paragraph" w:customStyle="1" w:styleId="441">
    <w:name w:val="xl119"/>
    <w:basedOn w:val="1"/>
    <w:next w:val="416"/>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42">
    <w:name w:val="toc 37"/>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43">
    <w:name w:val="xl109"/>
    <w:basedOn w:val="1"/>
    <w:next w:val="389"/>
    <w:autoRedefine/>
    <w:qFormat/>
    <w:uiPriority w:val="0"/>
    <w:pPr>
      <w:widowControl/>
      <w:shd w:val="clear" w:color="000000" w:fill="FFFFFF"/>
      <w:spacing w:before="280" w:after="280"/>
    </w:pPr>
    <w:rPr>
      <w:rFonts w:ascii="宋体" w:hAnsi="Calibri"/>
      <w:kern w:val="0"/>
      <w:sz w:val="20"/>
      <w:szCs w:val="20"/>
    </w:rPr>
  </w:style>
  <w:style w:type="paragraph" w:customStyle="1" w:styleId="444">
    <w:name w:val="toc 215"/>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45">
    <w:name w:val="xl76"/>
    <w:basedOn w:val="1"/>
    <w:next w:val="397"/>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46">
    <w:name w:val="toc 92"/>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47">
    <w:name w:val="toc 216"/>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48">
    <w:name w:val="xl70"/>
    <w:basedOn w:val="1"/>
    <w:next w:val="374"/>
    <w:autoRedefine/>
    <w:qFormat/>
    <w:uiPriority w:val="0"/>
    <w:pPr>
      <w:widowControl/>
      <w:shd w:val="clear" w:color="000000" w:fill="FFFFFF"/>
      <w:spacing w:before="280" w:after="280"/>
    </w:pPr>
    <w:rPr>
      <w:rFonts w:ascii="宋体" w:hAnsi="Calibri"/>
      <w:kern w:val="0"/>
      <w:sz w:val="20"/>
      <w:szCs w:val="20"/>
    </w:rPr>
  </w:style>
  <w:style w:type="paragraph" w:customStyle="1" w:styleId="449">
    <w:name w:val="toc 33"/>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50">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51">
    <w:name w:val="xl98"/>
    <w:basedOn w:val="1"/>
    <w:next w:val="392"/>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452">
    <w:name w:val="toc 26"/>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53">
    <w:name w:val="toc 13"/>
    <w:next w:val="1"/>
    <w:qFormat/>
    <w:uiPriority w:val="0"/>
    <w:pPr>
      <w:wordWrap w:val="0"/>
      <w:jc w:val="both"/>
    </w:pPr>
    <w:rPr>
      <w:rFonts w:ascii="Calibri" w:hAnsi="Calibri" w:eastAsia="宋体" w:cs="Times New Roman"/>
      <w:sz w:val="21"/>
      <w:lang w:val="en-US" w:eastAsia="zh-CN" w:bidi="ar-SA"/>
    </w:rPr>
  </w:style>
  <w:style w:type="paragraph" w:customStyle="1" w:styleId="454">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55">
    <w:name w:val="xl101"/>
    <w:basedOn w:val="1"/>
    <w:next w:val="423"/>
    <w:autoRedefine/>
    <w:qFormat/>
    <w:uiPriority w:val="0"/>
    <w:pPr>
      <w:widowControl/>
      <w:spacing w:before="280" w:after="280"/>
    </w:pPr>
    <w:rPr>
      <w:rFonts w:ascii="宋体" w:hAnsi="Calibri"/>
      <w:kern w:val="0"/>
      <w:sz w:val="20"/>
      <w:szCs w:val="20"/>
    </w:rPr>
  </w:style>
  <w:style w:type="paragraph" w:customStyle="1" w:styleId="456">
    <w:name w:val="toc 75"/>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57">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58">
    <w:name w:val="Intense Quote"/>
    <w:next w:val="1"/>
    <w:link w:val="459"/>
    <w:autoRedefine/>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59">
    <w:name w:val="明显引用 Char"/>
    <w:basedOn w:val="46"/>
    <w:link w:val="458"/>
    <w:autoRedefine/>
    <w:qFormat/>
    <w:uiPriority w:val="0"/>
    <w:rPr>
      <w:rFonts w:ascii="Calibri" w:hAnsi="Calibri"/>
      <w:i/>
      <w:sz w:val="21"/>
    </w:rPr>
  </w:style>
  <w:style w:type="paragraph" w:customStyle="1" w:styleId="460">
    <w:name w:val="Char Char Char Char Char Char Char"/>
    <w:basedOn w:val="1"/>
    <w:next w:val="444"/>
    <w:autoRedefine/>
    <w:qFormat/>
    <w:uiPriority w:val="0"/>
    <w:pPr>
      <w:widowControl/>
      <w:spacing w:after="160" w:line="240" w:lineRule="exact"/>
    </w:pPr>
    <w:rPr>
      <w:rFonts w:hAnsi="Calibri"/>
      <w:kern w:val="0"/>
      <w:szCs w:val="20"/>
    </w:rPr>
  </w:style>
  <w:style w:type="paragraph" w:customStyle="1" w:styleId="461">
    <w:name w:val="toc 23"/>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62">
    <w:name w:val="目录 6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63">
    <w:name w:val="toc 97"/>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64">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65">
    <w:name w:val="xl64"/>
    <w:basedOn w:val="1"/>
    <w:next w:val="440"/>
    <w:autoRedefine/>
    <w:qFormat/>
    <w:uiPriority w:val="0"/>
    <w:pPr>
      <w:widowControl/>
      <w:shd w:val="clear" w:color="000000" w:fill="FFFFFF"/>
      <w:spacing w:before="280" w:after="280"/>
    </w:pPr>
    <w:rPr>
      <w:rFonts w:ascii="宋体" w:hAnsi="Calibri"/>
      <w:kern w:val="0"/>
      <w:sz w:val="20"/>
      <w:szCs w:val="20"/>
    </w:rPr>
  </w:style>
  <w:style w:type="paragraph" w:customStyle="1" w:styleId="466">
    <w:name w:val="xl82"/>
    <w:basedOn w:val="1"/>
    <w:next w:val="285"/>
    <w:autoRedefine/>
    <w:qFormat/>
    <w:uiPriority w:val="0"/>
    <w:pPr>
      <w:widowControl/>
      <w:shd w:val="clear" w:color="000000" w:fill="FFFFFF"/>
      <w:spacing w:before="280" w:after="280"/>
    </w:pPr>
    <w:rPr>
      <w:rFonts w:ascii="宋体" w:hAnsi="Calibri"/>
      <w:kern w:val="0"/>
      <w:sz w:val="20"/>
      <w:szCs w:val="20"/>
    </w:rPr>
  </w:style>
  <w:style w:type="paragraph" w:customStyle="1" w:styleId="467">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68">
    <w:name w:val="xl77"/>
    <w:basedOn w:val="1"/>
    <w:next w:val="433"/>
    <w:autoRedefine/>
    <w:qFormat/>
    <w:uiPriority w:val="0"/>
    <w:pPr>
      <w:widowControl/>
      <w:shd w:val="clear" w:color="000000" w:fill="FFFFFF"/>
      <w:spacing w:before="280" w:after="280"/>
      <w:jc w:val="center"/>
    </w:pPr>
    <w:rPr>
      <w:rFonts w:ascii="宋体" w:hAnsi="Calibri"/>
      <w:kern w:val="0"/>
      <w:sz w:val="20"/>
      <w:szCs w:val="20"/>
    </w:rPr>
  </w:style>
  <w:style w:type="character" w:customStyle="1" w:styleId="469">
    <w:name w:val="正文缩进 Char1"/>
    <w:autoRedefine/>
    <w:qFormat/>
    <w:uiPriority w:val="0"/>
    <w:rPr>
      <w:rFonts w:eastAsia="宋体"/>
      <w:kern w:val="2"/>
      <w:sz w:val="21"/>
      <w:lang w:val="en-US" w:eastAsia="zh-CN" w:bidi="ar-SA"/>
    </w:rPr>
  </w:style>
  <w:style w:type="character" w:customStyle="1" w:styleId="470">
    <w:name w:val="fielderror"/>
    <w:basedOn w:val="46"/>
    <w:autoRedefine/>
    <w:qFormat/>
    <w:uiPriority w:val="0"/>
    <w:rPr>
      <w:color w:val="800000"/>
    </w:rPr>
  </w:style>
  <w:style w:type="character" w:customStyle="1" w:styleId="471">
    <w:name w:val="hilite6"/>
    <w:basedOn w:val="46"/>
    <w:autoRedefine/>
    <w:qFormat/>
    <w:uiPriority w:val="0"/>
    <w:rPr>
      <w:color w:val="000000"/>
    </w:rPr>
  </w:style>
  <w:style w:type="character" w:customStyle="1" w:styleId="472">
    <w:name w:val="active6"/>
    <w:basedOn w:val="46"/>
    <w:qFormat/>
    <w:uiPriority w:val="0"/>
    <w:rPr>
      <w:color w:val="FFFFFF"/>
    </w:rPr>
  </w:style>
  <w:style w:type="character" w:customStyle="1" w:styleId="473">
    <w:name w:val="inline-help"/>
    <w:basedOn w:val="46"/>
    <w:autoRedefine/>
    <w:qFormat/>
    <w:uiPriority w:val="0"/>
  </w:style>
  <w:style w:type="character" w:customStyle="1" w:styleId="474">
    <w:name w:val="active"/>
    <w:basedOn w:val="46"/>
    <w:autoRedefine/>
    <w:qFormat/>
    <w:uiPriority w:val="0"/>
    <w:rPr>
      <w:color w:val="FFFFFF"/>
    </w:rPr>
  </w:style>
  <w:style w:type="table" w:customStyle="1" w:styleId="475">
    <w:name w:val="网格型1"/>
    <w:basedOn w:val="4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6">
    <w:name w:val="count"/>
    <w:basedOn w:val="46"/>
    <w:autoRedefine/>
    <w:qFormat/>
    <w:uiPriority w:val="0"/>
  </w:style>
  <w:style w:type="paragraph" w:customStyle="1" w:styleId="477">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478">
    <w:name w:val="Unresolved Mention"/>
    <w:basedOn w:val="46"/>
    <w:autoRedefine/>
    <w:semiHidden/>
    <w:unhideWhenUsed/>
    <w:qFormat/>
    <w:uiPriority w:val="99"/>
    <w:rPr>
      <w:color w:val="605E5C"/>
      <w:shd w:val="clear" w:color="auto" w:fill="E1DFDD"/>
    </w:rPr>
  </w:style>
  <w:style w:type="paragraph" w:styleId="479">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35</Pages>
  <Words>9142</Words>
  <Characters>9606</Characters>
  <Lines>326</Lines>
  <Paragraphs>91</Paragraphs>
  <TotalTime>15</TotalTime>
  <ScaleCrop>false</ScaleCrop>
  <LinksUpToDate>false</LinksUpToDate>
  <CharactersWithSpaces>9894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2021-05-22T09:11:00Z</dcterms:created>
  <dc:creator>thsware</dc:creator>
  <cp:lastModifiedBy>箴言</cp:lastModifiedBy>
  <cp:lastPrinted>2021-05-16T11:04:00Z</cp:lastPrinted>
  <dcterms:modified xsi:type="dcterms:W3CDTF">2025-07-25T07:10:53Z</dcterms:modified>
  <dc:title>招  标　文　件</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367299898FE14EDCA4364152CBE66FDD_13</vt:lpwstr>
  </property>
  <property fmtid="{D5CDD505-2E9C-101B-9397-08002B2CF9AE}" pid="4" name="KSOTemplateDocerSaveRecord">
    <vt:lpwstr>eyJoZGlkIjoiNWViZDUzM2Q0MzcwZDk3NWQ3Mzc4NmVjOThjYWVmZTEiLCJ1c2VySWQiOiIyNDY0MjQ1NjcifQ==</vt:lpwstr>
  </property>
</Properties>
</file>