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12AB2">
      <w:pPr>
        <w:pStyle w:val="38"/>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5A0E382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F16E52">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288BBB83">
            <w:pPr>
              <w:widowControl/>
              <w:jc w:val="left"/>
              <w:rPr>
                <w:sz w:val="30"/>
                <w:szCs w:val="30"/>
              </w:rPr>
            </w:pPr>
            <w:r>
              <w:rPr>
                <w:rFonts w:hint="eastAsia"/>
                <w:sz w:val="30"/>
                <w:szCs w:val="30"/>
              </w:rPr>
              <w:t>PSZXCG-2025-00067</w:t>
            </w:r>
          </w:p>
        </w:tc>
      </w:tr>
      <w:tr w14:paraId="481FB82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A4B816C">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73DCA1D7">
            <w:pPr>
              <w:widowControl/>
              <w:jc w:val="left"/>
              <w:rPr>
                <w:rFonts w:hint="eastAsia" w:eastAsia="宋体"/>
                <w:sz w:val="30"/>
                <w:szCs w:val="30"/>
                <w:lang w:eastAsia="zh-CN"/>
              </w:rPr>
            </w:pPr>
            <w:r>
              <w:rPr>
                <w:rFonts w:hint="eastAsia"/>
                <w:sz w:val="30"/>
                <w:szCs w:val="30"/>
                <w:lang w:eastAsia="zh-CN"/>
              </w:rPr>
              <w:t>深圳市坪山区同育幼儿园钢琴采购</w:t>
            </w:r>
          </w:p>
        </w:tc>
      </w:tr>
      <w:tr w14:paraId="3FD9F49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C580637">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bidi="ar"/>
              </w:rPr>
              <w:t xml:space="preserve">   </w:t>
            </w:r>
            <w:r>
              <w:rPr>
                <w:rFonts w:ascii="宋体" w:hAnsi="宋体" w:cs="宋体"/>
                <w:kern w:val="0"/>
                <w:sz w:val="30"/>
                <w:szCs w:val="30"/>
                <w:lang w:bidi="ar"/>
              </w:rPr>
              <w:t>号：</w:t>
            </w:r>
          </w:p>
        </w:tc>
        <w:tc>
          <w:tcPr>
            <w:tcW w:w="5220" w:type="dxa"/>
            <w:shd w:val="clear" w:color="auto" w:fill="auto"/>
            <w:vAlign w:val="center"/>
          </w:tcPr>
          <w:p w14:paraId="4FA85FBD">
            <w:pPr>
              <w:widowControl/>
              <w:jc w:val="left"/>
              <w:rPr>
                <w:sz w:val="30"/>
                <w:szCs w:val="30"/>
              </w:rPr>
            </w:pPr>
            <w:r>
              <w:rPr>
                <w:rFonts w:ascii="宋体" w:hAnsi="宋体" w:cs="宋体"/>
                <w:kern w:val="0"/>
                <w:sz w:val="30"/>
                <w:szCs w:val="30"/>
                <w:lang w:bidi="ar"/>
              </w:rPr>
              <w:t>A</w:t>
            </w:r>
          </w:p>
        </w:tc>
      </w:tr>
      <w:tr w14:paraId="7D63539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AF6C61">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436911B2">
            <w:pPr>
              <w:widowControl/>
              <w:jc w:val="left"/>
              <w:rPr>
                <w:sz w:val="30"/>
                <w:szCs w:val="30"/>
              </w:rPr>
            </w:pPr>
            <w:r>
              <w:rPr>
                <w:rFonts w:ascii="宋体" w:hAnsi="宋体" w:cs="宋体"/>
                <w:kern w:val="0"/>
                <w:sz w:val="30"/>
                <w:szCs w:val="30"/>
                <w:lang w:bidi="ar"/>
              </w:rPr>
              <w:t>货物类</w:t>
            </w:r>
          </w:p>
        </w:tc>
      </w:tr>
      <w:tr w14:paraId="26F2DCA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8613BA">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71BD9CE4">
            <w:pPr>
              <w:widowControl/>
              <w:jc w:val="left"/>
              <w:rPr>
                <w:sz w:val="30"/>
                <w:szCs w:val="30"/>
              </w:rPr>
            </w:pPr>
            <w:r>
              <w:rPr>
                <w:rFonts w:ascii="宋体" w:hAnsi="宋体" w:cs="宋体"/>
                <w:kern w:val="0"/>
                <w:sz w:val="30"/>
                <w:szCs w:val="30"/>
                <w:lang w:bidi="ar"/>
              </w:rPr>
              <w:t>公开招标</w:t>
            </w:r>
          </w:p>
        </w:tc>
      </w:tr>
      <w:tr w14:paraId="4BCCDF7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97F709C">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248A35D5">
            <w:pPr>
              <w:widowControl/>
              <w:jc w:val="left"/>
              <w:rPr>
                <w:sz w:val="30"/>
                <w:szCs w:val="30"/>
              </w:rPr>
            </w:pPr>
            <w:r>
              <w:rPr>
                <w:rFonts w:ascii="宋体" w:hAnsi="宋体" w:cs="宋体"/>
                <w:kern w:val="0"/>
                <w:sz w:val="30"/>
                <w:szCs w:val="30"/>
                <w:lang w:bidi="ar"/>
              </w:rPr>
              <w:t>人民币</w:t>
            </w:r>
          </w:p>
        </w:tc>
      </w:tr>
      <w:tr w14:paraId="6AA120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49CC483">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7A0CDFE9">
            <w:pPr>
              <w:widowControl/>
              <w:jc w:val="left"/>
              <w:rPr>
                <w:sz w:val="30"/>
                <w:szCs w:val="30"/>
              </w:rPr>
            </w:pPr>
            <w:r>
              <w:rPr>
                <w:rFonts w:ascii="宋体" w:hAnsi="宋体" w:cs="宋体"/>
                <w:kern w:val="0"/>
                <w:sz w:val="30"/>
                <w:szCs w:val="30"/>
                <w:lang w:bidi="ar"/>
              </w:rPr>
              <w:t>综合评分法</w:t>
            </w:r>
          </w:p>
        </w:tc>
      </w:tr>
      <w:bookmarkEnd w:id="0"/>
    </w:tbl>
    <w:p w14:paraId="1DF34B75">
      <w:pPr>
        <w:pStyle w:val="38"/>
        <w:widowControl/>
        <w:jc w:val="center"/>
        <w:outlineLvl w:val="1"/>
        <w:rPr>
          <w:rFonts w:ascii="黑体" w:hAnsi="宋体" w:eastAsia="黑体" w:cs="黑体"/>
          <w:sz w:val="40"/>
          <w:szCs w:val="40"/>
        </w:rPr>
        <w:sectPr>
          <w:headerReference r:id="rId3" w:type="first"/>
          <w:footerReference r:id="rId4" w:type="default"/>
          <w:pgSz w:w="11907" w:h="16840"/>
          <w:pgMar w:top="1497" w:right="1418" w:bottom="1440" w:left="1531" w:header="851" w:footer="992" w:gutter="0"/>
          <w:cols w:space="425" w:num="1"/>
          <w:titlePg/>
          <w:docGrid w:linePitch="462" w:charSpace="0"/>
        </w:sectPr>
      </w:pPr>
    </w:p>
    <w:p w14:paraId="3C71A11F">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52CFD7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F6586EA">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3FAF14">
            <w:pPr>
              <w:widowControl/>
              <w:jc w:val="center"/>
              <w:rPr>
                <w:sz w:val="28"/>
                <w:szCs w:val="28"/>
              </w:rPr>
            </w:pPr>
            <w:r>
              <w:rPr>
                <w:rFonts w:ascii="宋体" w:hAnsi="宋体" w:cs="宋体"/>
                <w:kern w:val="0"/>
                <w:sz w:val="28"/>
                <w:szCs w:val="28"/>
                <w:lang w:bidi="ar"/>
              </w:rPr>
              <w:t>内容</w:t>
            </w:r>
          </w:p>
        </w:tc>
      </w:tr>
      <w:tr w14:paraId="32FCA6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4463856">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973E6C4">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50322309">
      <w:pPr>
        <w:pStyle w:val="38"/>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5769A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5D60E0C">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5009B2">
            <w:pPr>
              <w:widowControl/>
              <w:jc w:val="center"/>
              <w:rPr>
                <w:sz w:val="28"/>
                <w:szCs w:val="28"/>
              </w:rPr>
            </w:pPr>
            <w:r>
              <w:rPr>
                <w:rFonts w:ascii="宋体" w:hAnsi="宋体" w:cs="宋体"/>
                <w:kern w:val="0"/>
                <w:sz w:val="28"/>
                <w:szCs w:val="28"/>
                <w:lang w:bidi="ar"/>
              </w:rPr>
              <w:t>内容</w:t>
            </w:r>
          </w:p>
        </w:tc>
      </w:tr>
      <w:tr w14:paraId="27A4E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8CC7B">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BF01DB4">
            <w:pPr>
              <w:widowControl/>
              <w:jc w:val="left"/>
              <w:textAlignment w:val="top"/>
              <w:rPr>
                <w:szCs w:val="21"/>
              </w:rPr>
            </w:pPr>
            <w:r>
              <w:rPr>
                <w:rFonts w:hint="eastAsia"/>
              </w:rPr>
              <w:t>不得将一个包的内容拆开投标；</w:t>
            </w:r>
          </w:p>
        </w:tc>
      </w:tr>
      <w:tr w14:paraId="3D177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EAD9F">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E6C7681">
            <w:pPr>
              <w:widowControl/>
              <w:jc w:val="left"/>
              <w:textAlignment w:val="top"/>
              <w:rPr>
                <w:szCs w:val="21"/>
              </w:rPr>
            </w:pPr>
            <w:r>
              <w:rPr>
                <w:rFonts w:hint="eastAsia"/>
              </w:rPr>
              <w:t>对同一项目投标时，不得提供两套以上的投标方案（招标文件另有规定的除外）；</w:t>
            </w:r>
          </w:p>
        </w:tc>
      </w:tr>
      <w:tr w14:paraId="6A49B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2B92D">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1C4002D">
            <w:pPr>
              <w:widowControl/>
              <w:jc w:val="left"/>
              <w:textAlignment w:val="top"/>
              <w:rPr>
                <w:szCs w:val="21"/>
              </w:rPr>
            </w:pPr>
            <w:r>
              <w:rPr>
                <w:rFonts w:hint="eastAsia"/>
              </w:rPr>
              <w:t>分项报价或投标总价不得高于</w:t>
            </w:r>
            <w:bookmarkStart w:id="1" w:name="_Hlk71832186"/>
            <w:r>
              <w:rPr>
                <w:rFonts w:hint="eastAsia"/>
              </w:rPr>
              <w:t>相应预算金额（或设定的预算金额下的最高限价）</w:t>
            </w:r>
            <w:bookmarkEnd w:id="1"/>
            <w:r>
              <w:rPr>
                <w:rFonts w:hint="eastAsia"/>
              </w:rPr>
              <w:t>；</w:t>
            </w:r>
          </w:p>
        </w:tc>
      </w:tr>
      <w:tr w14:paraId="4E898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A841D">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47F2239">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35E9A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52CF3">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C9BD5DD">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2493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6017D">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E8222D7">
            <w:pPr>
              <w:widowControl/>
              <w:jc w:val="left"/>
              <w:textAlignment w:val="top"/>
              <w:rPr>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66BFEF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F6EF3">
            <w:pPr>
              <w:widowControl/>
              <w:jc w:val="center"/>
              <w:textAlignment w:val="top"/>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BA7DA98">
            <w:pPr>
              <w:widowControl/>
              <w:jc w:val="left"/>
              <w:textAlignment w:val="top"/>
            </w:pPr>
            <w:r>
              <w:rPr>
                <w:rFonts w:hint="eastAsia"/>
              </w:rPr>
              <w:t>采购标的/所投产品/货物清单/报价等任意一类有缺漏项或响应不全，或者对招标文件规定的项目需求内容或者需求数量进行修改，评审委员会判定投标响应不满足采购需求；</w:t>
            </w:r>
          </w:p>
        </w:tc>
      </w:tr>
      <w:tr w14:paraId="02C10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09BCB">
            <w:pPr>
              <w:widowControl/>
              <w:jc w:val="center"/>
              <w:textAlignment w:val="top"/>
              <w:rPr>
                <w:szCs w:val="21"/>
              </w:rPr>
            </w:pPr>
            <w:r>
              <w:rPr>
                <w:rFonts w:hint="eastAsia"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BA8125">
            <w:pPr>
              <w:widowControl/>
              <w:jc w:val="left"/>
              <w:textAlignment w:val="top"/>
              <w:rPr>
                <w:szCs w:val="21"/>
              </w:rPr>
            </w:pPr>
            <w:r>
              <w:rPr>
                <w:rFonts w:hint="eastAsia"/>
              </w:rPr>
              <w:t>投标文件电子文档不得带病毒；</w:t>
            </w:r>
          </w:p>
        </w:tc>
      </w:tr>
      <w:tr w14:paraId="51DDB1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36F3A">
            <w:pPr>
              <w:widowControl/>
              <w:jc w:val="center"/>
              <w:textAlignment w:val="top"/>
              <w:rPr>
                <w:rFonts w:ascii="宋体" w:hAnsi="宋体" w:cs="宋体"/>
              </w:rPr>
            </w:pPr>
            <w:r>
              <w:rPr>
                <w:rFonts w:hint="eastAsia" w:ascii="宋体" w:hAnsi="宋体" w:cs="宋体"/>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60A733A">
            <w:pPr>
              <w:widowControl/>
              <w:jc w:val="left"/>
              <w:textAlignment w:val="top"/>
            </w:pPr>
            <w:r>
              <w:rPr>
                <w:rFonts w:hint="eastAsia"/>
              </w:rPr>
              <w:t>不同投标供应商投标文件“文件制作机器码”一致；</w:t>
            </w:r>
          </w:p>
        </w:tc>
      </w:tr>
      <w:tr w14:paraId="04E00F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9DD52">
            <w:pPr>
              <w:widowControl/>
              <w:jc w:val="center"/>
              <w:textAlignment w:val="top"/>
              <w:rPr>
                <w:rFonts w:ascii="宋体" w:hAnsi="宋体" w:cs="宋体"/>
              </w:rPr>
            </w:pPr>
            <w:r>
              <w:rPr>
                <w:rFonts w:hint="eastAsia" w:ascii="宋体" w:hAnsi="宋体" w:cs="宋体"/>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21C5CE">
            <w:pPr>
              <w:widowControl/>
              <w:jc w:val="left"/>
              <w:textAlignment w:val="top"/>
            </w:pPr>
            <w:r>
              <w:rPr>
                <w:rFonts w:hint="eastAsia"/>
              </w:rPr>
              <w:t>不同投标供应商投标文件“文件创建标识码”一致；</w:t>
            </w:r>
          </w:p>
        </w:tc>
      </w:tr>
      <w:tr w14:paraId="36695F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DC45E">
            <w:pPr>
              <w:widowControl/>
              <w:jc w:val="center"/>
              <w:textAlignment w:val="top"/>
              <w:rPr>
                <w:szCs w:val="21"/>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696B8B6">
            <w:pPr>
              <w:widowControl/>
              <w:jc w:val="left"/>
              <w:textAlignment w:val="top"/>
              <w:rPr>
                <w:szCs w:val="21"/>
              </w:rPr>
            </w:pPr>
            <w:r>
              <w:rPr>
                <w:rFonts w:hint="eastAsia"/>
              </w:rPr>
              <w:t>法律、法规、规章、规范性文件规定的其他情形。</w:t>
            </w:r>
          </w:p>
        </w:tc>
      </w:tr>
    </w:tbl>
    <w:p w14:paraId="332E3C7B">
      <w:pPr>
        <w:pStyle w:val="38"/>
        <w:widowControl/>
        <w:jc w:val="center"/>
        <w:outlineLvl w:val="1"/>
        <w:rPr>
          <w:rFonts w:ascii="黑体" w:hAnsi="宋体" w:eastAsia="黑体" w:cs="黑体"/>
          <w:sz w:val="40"/>
          <w:szCs w:val="40"/>
        </w:rPr>
        <w:sectPr>
          <w:pgSz w:w="11907" w:h="16840"/>
          <w:pgMar w:top="1440" w:right="1418" w:bottom="1440" w:left="1418" w:header="851" w:footer="992" w:gutter="0"/>
          <w:cols w:space="425" w:num="1"/>
          <w:titlePg/>
          <w:docGrid w:linePitch="462" w:charSpace="0"/>
        </w:sectPr>
      </w:pPr>
    </w:p>
    <w:p w14:paraId="61B88D11">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3"/>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14:paraId="64AE57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14:paraId="15CA8A7B">
            <w:pPr>
              <w:jc w:val="left"/>
              <w:rPr>
                <w:rFonts w:ascii="宋体"/>
                <w:b/>
                <w:bCs/>
                <w:szCs w:val="21"/>
              </w:rPr>
            </w:pPr>
            <w:r>
              <w:rPr>
                <w:b/>
                <w:bCs/>
                <w:szCs w:val="21"/>
              </w:rPr>
              <w:t>评标方法：综合评分法</w:t>
            </w:r>
          </w:p>
        </w:tc>
      </w:tr>
      <w:tr w14:paraId="59EA06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14:paraId="3AB40A88">
            <w:pPr>
              <w:ind w:firstLine="420"/>
              <w:rPr>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3695582B">
            <w:pPr>
              <w:ind w:firstLine="420"/>
              <w:rPr>
                <w:szCs w:val="21"/>
              </w:rPr>
            </w:pPr>
          </w:p>
          <w:p w14:paraId="70E4CE6D">
            <w:pPr>
              <w:ind w:firstLine="420"/>
              <w:rPr>
                <w:szCs w:val="21"/>
              </w:rPr>
            </w:pPr>
            <w:r>
              <w:rPr>
                <w:szCs w:val="21"/>
              </w:rPr>
              <w:t>价格分计算方法：</w:t>
            </w:r>
          </w:p>
          <w:p w14:paraId="5EE832DF">
            <w:pPr>
              <w:pStyle w:val="38"/>
              <w:widowControl/>
              <w:spacing w:beforeAutospacing="0" w:afterAutospacing="0"/>
              <w:ind w:left="420"/>
              <w:rPr>
                <w:kern w:val="2"/>
                <w:sz w:val="21"/>
                <w:szCs w:val="21"/>
              </w:rPr>
            </w:pPr>
            <w:r>
              <w:rPr>
                <w:kern w:val="2"/>
                <w:sz w:val="21"/>
                <w:szCs w:val="21"/>
              </w:rPr>
              <w:t xml:space="preserve">采用低价优先法计算，即满足招标文件要求且投标价格最低的投标报价为评标基准价，其价格分为满分。其他投标人的价格分统一按照下列公式计算： </w:t>
            </w:r>
          </w:p>
          <w:p w14:paraId="2A7ADCBE">
            <w:pPr>
              <w:pStyle w:val="38"/>
              <w:widowControl/>
              <w:spacing w:beforeAutospacing="0" w:afterAutospacing="0"/>
              <w:ind w:left="420"/>
              <w:rPr>
                <w:kern w:val="2"/>
                <w:sz w:val="21"/>
                <w:szCs w:val="21"/>
              </w:rPr>
            </w:pPr>
            <w:r>
              <w:rPr>
                <w:kern w:val="2"/>
                <w:sz w:val="21"/>
                <w:szCs w:val="21"/>
              </w:rPr>
              <w:t xml:space="preserve">投标报价得分=(评标基准价／投标报价)×100 </w:t>
            </w:r>
          </w:p>
          <w:p w14:paraId="7C7D3706">
            <w:pPr>
              <w:pStyle w:val="38"/>
              <w:widowControl/>
              <w:spacing w:beforeAutospacing="0" w:afterAutospacing="0"/>
              <w:ind w:left="420"/>
              <w:rPr>
                <w:kern w:val="2"/>
                <w:sz w:val="21"/>
                <w:szCs w:val="21"/>
              </w:rPr>
            </w:pPr>
            <w:r>
              <w:rPr>
                <w:kern w:val="2"/>
                <w:sz w:val="21"/>
                <w:szCs w:val="21"/>
              </w:rPr>
              <w:t xml:space="preserve">评标总得分＝F1×A1＋F2×A2＋……＋Fn×An </w:t>
            </w:r>
          </w:p>
          <w:p w14:paraId="09BD6EDE">
            <w:pPr>
              <w:pStyle w:val="38"/>
              <w:widowControl/>
              <w:spacing w:beforeAutospacing="0" w:afterAutospacing="0"/>
              <w:ind w:left="420"/>
              <w:rPr>
                <w:kern w:val="2"/>
                <w:sz w:val="21"/>
                <w:szCs w:val="21"/>
              </w:rPr>
            </w:pPr>
            <w:r>
              <w:rPr>
                <w:kern w:val="2"/>
                <w:sz w:val="21"/>
                <w:szCs w:val="21"/>
              </w:rPr>
              <w:t xml:space="preserve">F1、F2……Fn分别为各项评审因素的得分； </w:t>
            </w:r>
          </w:p>
          <w:p w14:paraId="1E9EBFC7">
            <w:pPr>
              <w:pStyle w:val="38"/>
              <w:widowControl/>
              <w:spacing w:beforeAutospacing="0" w:afterAutospacing="0"/>
              <w:ind w:left="420"/>
              <w:rPr>
                <w:kern w:val="2"/>
                <w:sz w:val="21"/>
                <w:szCs w:val="21"/>
              </w:rPr>
            </w:pPr>
            <w:r>
              <w:rPr>
                <w:kern w:val="2"/>
                <w:sz w:val="21"/>
                <w:szCs w:val="21"/>
              </w:rPr>
              <w:t xml:space="preserve">A1、A2、……An 分别为各项评审因素所占的权重(A1＋A2＋……＋An＝1)。 </w:t>
            </w:r>
          </w:p>
          <w:p w14:paraId="28514DD1">
            <w:pPr>
              <w:pStyle w:val="38"/>
              <w:widowControl/>
              <w:spacing w:beforeAutospacing="0" w:afterAutospacing="0"/>
              <w:ind w:left="420"/>
              <w:rPr>
                <w:kern w:val="2"/>
                <w:sz w:val="21"/>
                <w:szCs w:val="21"/>
              </w:rPr>
            </w:pPr>
            <w:r>
              <w:rPr>
                <w:kern w:val="2"/>
                <w:sz w:val="21"/>
                <w:szCs w:val="21"/>
              </w:rPr>
              <w:t>评标过程中，不得去掉报价中的最高报价和最低报价。</w:t>
            </w:r>
          </w:p>
          <w:p w14:paraId="03650D19">
            <w:pPr>
              <w:pStyle w:val="38"/>
              <w:widowControl/>
              <w:spacing w:beforeAutospacing="0" w:afterAutospacing="0"/>
              <w:ind w:left="420"/>
              <w:rPr>
                <w:kern w:val="2"/>
                <w:sz w:val="21"/>
                <w:szCs w:val="21"/>
              </w:rPr>
            </w:pPr>
            <w:r>
              <w:rPr>
                <w:rFonts w:hint="eastAsia"/>
                <w:kern w:val="2"/>
                <w:sz w:val="21"/>
                <w:szCs w:val="21"/>
              </w:rPr>
              <w:t>因落实政府采购政策进行价格调整的，以调整后的价格计算评标基准价和投标报价。</w:t>
            </w:r>
          </w:p>
          <w:p w14:paraId="0346FFE5">
            <w:pPr>
              <w:pStyle w:val="38"/>
              <w:widowControl/>
              <w:spacing w:beforeAutospacing="0" w:afterAutospacing="0"/>
              <w:rPr>
                <w:sz w:val="21"/>
                <w:szCs w:val="21"/>
              </w:rPr>
            </w:pPr>
          </w:p>
        </w:tc>
      </w:tr>
      <w:tr w14:paraId="7C5FCD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476C26C0">
            <w:pPr>
              <w:widowControl/>
              <w:wordWrap w:val="0"/>
              <w:jc w:val="center"/>
              <w:rPr>
                <w:b/>
                <w:bCs/>
                <w:szCs w:val="21"/>
              </w:rPr>
            </w:pPr>
            <w:bookmarkStart w:id="2" w:name="_Hlk72360569"/>
            <w:r>
              <w:rPr>
                <w:rFonts w:ascii="宋体" w:hAnsi="宋体" w:cs="宋体"/>
                <w:b/>
                <w:bCs/>
                <w:kern w:val="0"/>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3560BB92">
            <w:pPr>
              <w:widowControl/>
              <w:wordWrap w:val="0"/>
              <w:jc w:val="center"/>
              <w:rPr>
                <w:b/>
                <w:bCs/>
                <w:szCs w:val="21"/>
              </w:rPr>
            </w:pPr>
            <w:r>
              <w:rPr>
                <w:rFonts w:ascii="宋体" w:hAnsi="宋体" w:cs="宋体"/>
                <w:b/>
                <w:bCs/>
                <w:kern w:val="0"/>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1B8D252">
            <w:pPr>
              <w:widowControl/>
              <w:wordWrap w:val="0"/>
              <w:jc w:val="center"/>
              <w:rPr>
                <w:b/>
                <w:bCs/>
                <w:szCs w:val="21"/>
              </w:rPr>
            </w:pPr>
            <w:r>
              <w:rPr>
                <w:rFonts w:ascii="宋体" w:hAnsi="宋体" w:cs="宋体"/>
                <w:b/>
                <w:bCs/>
                <w:kern w:val="0"/>
                <w:szCs w:val="21"/>
                <w:lang w:bidi="ar"/>
              </w:rPr>
              <w:t>权重(%)</w:t>
            </w:r>
          </w:p>
        </w:tc>
      </w:tr>
      <w:tr w14:paraId="4883E0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56A2C04">
            <w:pPr>
              <w:widowControl/>
              <w:wordWrap w:val="0"/>
              <w:jc w:val="center"/>
              <w:rPr>
                <w:b/>
                <w:bCs/>
                <w:color w:val="0000FF"/>
                <w:szCs w:val="21"/>
              </w:rPr>
            </w:pPr>
            <w:r>
              <w:rPr>
                <w:rFonts w:ascii="宋体" w:hAnsi="宋体" w:cs="宋体"/>
                <w:b/>
                <w:bCs/>
                <w:color w:val="0000FF"/>
                <w:kern w:val="0"/>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B94A1DB">
            <w:pPr>
              <w:widowControl/>
              <w:wordWrap w:val="0"/>
              <w:jc w:val="center"/>
              <w:rPr>
                <w:b/>
                <w:bCs/>
                <w:color w:val="0000FF"/>
                <w:szCs w:val="21"/>
              </w:rPr>
            </w:pPr>
            <w:r>
              <w:rPr>
                <w:rFonts w:ascii="宋体" w:hAnsi="宋体" w:cs="宋体"/>
                <w:b/>
                <w:bCs/>
                <w:color w:val="0000FF"/>
                <w:kern w:val="0"/>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79836">
            <w:pPr>
              <w:widowControl/>
              <w:wordWrap w:val="0"/>
              <w:jc w:val="center"/>
              <w:rPr>
                <w:b/>
                <w:bCs/>
                <w:color w:val="0000FF"/>
                <w:szCs w:val="21"/>
              </w:rPr>
            </w:pPr>
            <w:r>
              <w:rPr>
                <w:rFonts w:ascii="宋体" w:hAnsi="宋体" w:cs="宋体"/>
                <w:b/>
                <w:bCs/>
                <w:color w:val="0000FF"/>
                <w:kern w:val="0"/>
                <w:szCs w:val="21"/>
                <w:lang w:bidi="ar"/>
              </w:rPr>
              <w:t>30</w:t>
            </w:r>
          </w:p>
        </w:tc>
      </w:tr>
      <w:tr w14:paraId="54B357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33B9876E">
            <w:pPr>
              <w:widowControl/>
              <w:wordWrap w:val="0"/>
              <w:jc w:val="center"/>
              <w:rPr>
                <w:b/>
                <w:bCs/>
                <w:color w:val="0000FF"/>
                <w:szCs w:val="21"/>
              </w:rPr>
            </w:pPr>
            <w:r>
              <w:rPr>
                <w:rFonts w:ascii="宋体" w:hAnsi="宋体" w:cs="宋体"/>
                <w:b/>
                <w:bCs/>
                <w:color w:val="0000FF"/>
                <w:kern w:val="0"/>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26C4C45">
            <w:pPr>
              <w:widowControl/>
              <w:wordWrap w:val="0"/>
              <w:jc w:val="center"/>
              <w:rPr>
                <w:b/>
                <w:bCs/>
                <w:color w:val="0000FF"/>
                <w:szCs w:val="21"/>
              </w:rPr>
            </w:pPr>
            <w:r>
              <w:rPr>
                <w:rFonts w:ascii="宋体" w:hAnsi="宋体" w:cs="宋体"/>
                <w:b/>
                <w:bCs/>
                <w:color w:val="0000FF"/>
                <w:kern w:val="0"/>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9F9B6">
            <w:pPr>
              <w:widowControl/>
              <w:wordWrap w:val="0"/>
              <w:jc w:val="center"/>
              <w:rPr>
                <w:b/>
                <w:bCs/>
                <w:color w:val="0000FF"/>
                <w:szCs w:val="21"/>
              </w:rPr>
            </w:pPr>
            <w:r>
              <w:rPr>
                <w:rFonts w:hint="eastAsia"/>
                <w:b/>
                <w:bCs/>
                <w:color w:val="0000FF"/>
                <w:szCs w:val="21"/>
              </w:rPr>
              <w:t>61</w:t>
            </w:r>
          </w:p>
        </w:tc>
      </w:tr>
      <w:tr w14:paraId="46EA03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68879569">
            <w:pPr>
              <w:jc w:val="center"/>
              <w:rPr>
                <w:rFonts w:ascii="宋体"/>
                <w:b/>
                <w:bCs/>
                <w:color w:val="0000FF"/>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DBA8EC0">
            <w:pPr>
              <w:widowControl/>
              <w:wordWrap w:val="0"/>
              <w:jc w:val="center"/>
              <w:rPr>
                <w:szCs w:val="21"/>
              </w:rPr>
            </w:pPr>
            <w:r>
              <w:rPr>
                <w:rFonts w:ascii="宋体" w:hAnsi="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F801244">
            <w:pPr>
              <w:widowControl/>
              <w:wordWrap w:val="0"/>
              <w:jc w:val="center"/>
              <w:rPr>
                <w:szCs w:val="21"/>
              </w:rPr>
            </w:pPr>
            <w:r>
              <w:rPr>
                <w:rFonts w:ascii="宋体" w:hAnsi="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3E6738B">
            <w:pPr>
              <w:widowControl/>
              <w:wordWrap w:val="0"/>
              <w:jc w:val="center"/>
              <w:rPr>
                <w:szCs w:val="21"/>
              </w:rPr>
            </w:pPr>
            <w:r>
              <w:rPr>
                <w:rFonts w:ascii="宋体" w:hAnsi="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CF0F486">
            <w:pPr>
              <w:widowControl/>
              <w:wordWrap w:val="0"/>
              <w:jc w:val="center"/>
              <w:rPr>
                <w:szCs w:val="21"/>
              </w:rPr>
            </w:pPr>
            <w:r>
              <w:rPr>
                <w:rFonts w:ascii="宋体" w:hAnsi="宋体" w:cs="宋体"/>
                <w:kern w:val="0"/>
                <w:szCs w:val="21"/>
                <w:lang w:bidi="ar"/>
              </w:rPr>
              <w:t>评分准则</w:t>
            </w:r>
          </w:p>
        </w:tc>
      </w:tr>
      <w:tr w14:paraId="0837D2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44C6ED72">
            <w:pPr>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720CE">
            <w:pPr>
              <w:widowControl/>
              <w:wordWrap w:val="0"/>
              <w:jc w:val="center"/>
              <w:textAlignment w:val="top"/>
              <w:rPr>
                <w:szCs w:val="21"/>
              </w:rPr>
            </w:pPr>
            <w:r>
              <w:rPr>
                <w:rFonts w:hint="eastAsia" w:ascii="宋体" w:hAnsi="宋体" w:cs="宋体"/>
                <w:kern w:val="0"/>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00063">
            <w:pPr>
              <w:widowControl/>
              <w:wordWrap w:val="0"/>
              <w:jc w:val="center"/>
              <w:textAlignment w:val="top"/>
              <w:rPr>
                <w:szCs w:val="21"/>
              </w:rPr>
            </w:pPr>
            <w:r>
              <w:rPr>
                <w:rFonts w:hint="eastAsia"/>
                <w:szCs w:val="21"/>
              </w:rPr>
              <w:t>所投产品▲参数响应情况评价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05959">
            <w:pPr>
              <w:widowControl/>
              <w:wordWrap w:val="0"/>
              <w:jc w:val="center"/>
              <w:textAlignment w:val="top"/>
              <w:rPr>
                <w:szCs w:val="21"/>
              </w:rPr>
            </w:pPr>
            <w:r>
              <w:rPr>
                <w:rFonts w:hint="eastAsia"/>
                <w:szCs w:val="21"/>
              </w:rPr>
              <w:t>2</w:t>
            </w:r>
            <w:r>
              <w:rPr>
                <w:szCs w:val="21"/>
              </w:rPr>
              <w:t>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1784D">
            <w:pPr>
              <w:widowControl/>
              <w:wordWrap w:val="0"/>
              <w:jc w:val="left"/>
              <w:textAlignment w:val="top"/>
              <w:rPr>
                <w:szCs w:val="21"/>
              </w:rPr>
            </w:pPr>
            <w:r>
              <w:rPr>
                <w:rFonts w:hint="eastAsia"/>
                <w:szCs w:val="21"/>
              </w:rPr>
              <w:t>（一）评分内容：</w:t>
            </w:r>
          </w:p>
          <w:p w14:paraId="66A50C96">
            <w:pPr>
              <w:widowControl/>
              <w:wordWrap w:val="0"/>
              <w:jc w:val="left"/>
              <w:textAlignment w:val="top"/>
              <w:rPr>
                <w:szCs w:val="21"/>
              </w:rPr>
            </w:pPr>
            <w:r>
              <w:rPr>
                <w:rFonts w:hint="eastAsia"/>
                <w:szCs w:val="21"/>
              </w:rPr>
              <w:t>所投产品▲符号技术参数响应情况，全部满足得100分；有负偏离的，每负偏离一条扣</w:t>
            </w:r>
            <w:r>
              <w:rPr>
                <w:szCs w:val="21"/>
              </w:rPr>
              <w:t>12.5</w:t>
            </w:r>
            <w:r>
              <w:rPr>
                <w:rFonts w:hint="eastAsia"/>
                <w:szCs w:val="21"/>
              </w:rPr>
              <w:t>分，扣完为止。</w:t>
            </w:r>
          </w:p>
          <w:p w14:paraId="0C8D77D4">
            <w:pPr>
              <w:widowControl/>
              <w:wordWrap w:val="0"/>
              <w:jc w:val="left"/>
              <w:textAlignment w:val="top"/>
              <w:rPr>
                <w:szCs w:val="21"/>
              </w:rPr>
            </w:pPr>
            <w:r>
              <w:rPr>
                <w:rFonts w:hint="eastAsia"/>
                <w:szCs w:val="21"/>
              </w:rPr>
              <w:t>（二）评分依据：</w:t>
            </w:r>
          </w:p>
          <w:p w14:paraId="58C75C51">
            <w:pPr>
              <w:widowControl/>
              <w:wordWrap w:val="0"/>
              <w:jc w:val="left"/>
              <w:textAlignment w:val="top"/>
              <w:rPr>
                <w:szCs w:val="21"/>
              </w:rPr>
            </w:pPr>
            <w:r>
              <w:rPr>
                <w:rFonts w:hint="eastAsia"/>
                <w:szCs w:val="21"/>
              </w:rPr>
              <w:t>提供《技术要求偏离表》，如有要求提供证明资料的按照招标文件的要求提供相关证明资料。投标人未提供相关证明材料或者提供的证明材料不符合要求的或提供的证明材料不清晰评审专家无法辨认的，该项参数按照负偏离处理，扣除相应分值。</w:t>
            </w:r>
          </w:p>
        </w:tc>
      </w:tr>
      <w:tr w14:paraId="2D336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410D35BD">
            <w:pPr>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FE6D4">
            <w:pPr>
              <w:widowControl/>
              <w:wordWrap w:val="0"/>
              <w:jc w:val="center"/>
              <w:textAlignment w:val="top"/>
              <w:rPr>
                <w:rFonts w:ascii="宋体" w:hAnsi="宋体" w:cs="宋体"/>
                <w:kern w:val="0"/>
                <w:szCs w:val="21"/>
                <w:lang w:bidi="ar"/>
              </w:rPr>
            </w:pPr>
            <w:r>
              <w:rPr>
                <w:rFonts w:hint="eastAsia" w:ascii="宋体" w:hAnsi="宋体" w:cs="宋体"/>
                <w:kern w:val="0"/>
                <w:szCs w:val="21"/>
                <w:lang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BD8C1">
            <w:pPr>
              <w:widowControl/>
              <w:wordWrap w:val="0"/>
              <w:jc w:val="center"/>
              <w:textAlignment w:val="top"/>
              <w:rPr>
                <w:szCs w:val="21"/>
              </w:rPr>
            </w:pPr>
            <w:r>
              <w:rPr>
                <w:rFonts w:hint="eastAsia"/>
                <w:szCs w:val="21"/>
              </w:rPr>
              <w:t>所投产品一般技术参数（非▲参数）响应情况评价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27CE5">
            <w:pPr>
              <w:widowControl/>
              <w:wordWrap w:val="0"/>
              <w:jc w:val="center"/>
              <w:textAlignment w:val="top"/>
              <w:rPr>
                <w:szCs w:val="21"/>
              </w:rPr>
            </w:pPr>
            <w:r>
              <w:rPr>
                <w:szCs w:val="21"/>
              </w:rPr>
              <w:t>6</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39B21">
            <w:pPr>
              <w:widowControl/>
              <w:wordWrap w:val="0"/>
              <w:jc w:val="left"/>
              <w:textAlignment w:val="top"/>
              <w:rPr>
                <w:szCs w:val="21"/>
              </w:rPr>
            </w:pPr>
            <w:r>
              <w:rPr>
                <w:rFonts w:hint="eastAsia"/>
                <w:szCs w:val="21"/>
              </w:rPr>
              <w:t>（一）评分内容：</w:t>
            </w:r>
          </w:p>
          <w:p w14:paraId="25BE0FBC">
            <w:pPr>
              <w:widowControl/>
              <w:wordWrap w:val="0"/>
              <w:jc w:val="left"/>
              <w:textAlignment w:val="top"/>
              <w:rPr>
                <w:szCs w:val="21"/>
              </w:rPr>
            </w:pPr>
            <w:r>
              <w:rPr>
                <w:rFonts w:hint="eastAsia"/>
                <w:szCs w:val="21"/>
              </w:rPr>
              <w:t>所投产品一般技术参数响应情况，全部满足得100分；有负偏离的，每负偏离一条扣</w:t>
            </w:r>
            <w:r>
              <w:rPr>
                <w:szCs w:val="21"/>
              </w:rPr>
              <w:t>4.35</w:t>
            </w:r>
            <w:r>
              <w:rPr>
                <w:rFonts w:hint="eastAsia"/>
                <w:szCs w:val="21"/>
              </w:rPr>
              <w:t>分，扣完为止。</w:t>
            </w:r>
          </w:p>
          <w:p w14:paraId="32DF628B">
            <w:pPr>
              <w:widowControl/>
              <w:wordWrap w:val="0"/>
              <w:jc w:val="left"/>
              <w:textAlignment w:val="top"/>
              <w:rPr>
                <w:szCs w:val="21"/>
              </w:rPr>
            </w:pPr>
            <w:r>
              <w:rPr>
                <w:rFonts w:hint="eastAsia"/>
                <w:szCs w:val="21"/>
              </w:rPr>
              <w:t>（二）评分依据：</w:t>
            </w:r>
          </w:p>
          <w:p w14:paraId="28505EB0">
            <w:pPr>
              <w:widowControl/>
              <w:wordWrap w:val="0"/>
              <w:jc w:val="left"/>
              <w:textAlignment w:val="top"/>
              <w:rPr>
                <w:szCs w:val="21"/>
              </w:rPr>
            </w:pPr>
            <w:r>
              <w:rPr>
                <w:rFonts w:hint="eastAsia"/>
                <w:szCs w:val="21"/>
              </w:rPr>
              <w:t>提供《技术要求偏离表》，如有要求提供证明资料的按照招标文件的要求提供相关证明资料。投标人未提供相关证明材料或者提供的证明材料不符合要求的或提供的证明材料不清晰评审专家无法辨认的，该项参数按照负偏离处理，扣除相应分值。</w:t>
            </w:r>
          </w:p>
        </w:tc>
      </w:tr>
      <w:tr w14:paraId="70C6D9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15CD5655">
            <w:pPr>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AAB73">
            <w:pPr>
              <w:widowControl/>
              <w:wordWrap w:val="0"/>
              <w:jc w:val="center"/>
              <w:textAlignment w:val="top"/>
              <w:rPr>
                <w:rFonts w:ascii="宋体" w:hAnsi="宋体" w:cs="宋体"/>
                <w:kern w:val="0"/>
                <w:szCs w:val="21"/>
                <w:lang w:bidi="ar"/>
              </w:rPr>
            </w:pPr>
            <w:r>
              <w:rPr>
                <w:rFonts w:hint="eastAsia" w:ascii="宋体" w:hAnsi="宋体" w:cs="宋体"/>
                <w:kern w:val="0"/>
                <w:szCs w:val="21"/>
                <w:lang w:bidi="ar"/>
              </w:rPr>
              <w:t>3</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293D1">
            <w:pPr>
              <w:widowControl/>
              <w:wordWrap w:val="0"/>
              <w:jc w:val="center"/>
              <w:textAlignment w:val="top"/>
              <w:rPr>
                <w:szCs w:val="21"/>
              </w:rPr>
            </w:pPr>
            <w:r>
              <w:rPr>
                <w:rFonts w:hint="eastAsia" w:ascii="宋体" w:hAnsi="宋体" w:cs="宋体"/>
                <w:kern w:val="0"/>
                <w:szCs w:val="21"/>
              </w:rPr>
              <w:t>组织实施方案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D17E9">
            <w:pPr>
              <w:widowControl/>
              <w:wordWrap w:val="0"/>
              <w:jc w:val="center"/>
              <w:textAlignment w:val="top"/>
              <w:rPr>
                <w:szCs w:val="21"/>
              </w:rPr>
            </w:pPr>
            <w:r>
              <w:rPr>
                <w:rFonts w:hint="eastAsia"/>
                <w:szCs w:val="21"/>
              </w:rPr>
              <w:t>1</w:t>
            </w:r>
            <w:r>
              <w:rPr>
                <w:szCs w:val="21"/>
              </w:rPr>
              <w:t>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012F7">
            <w:pPr>
              <w:jc w:val="left"/>
              <w:rPr>
                <w:rFonts w:ascii="宋体" w:hAnsi="宋体" w:cs="宋体"/>
                <w:b/>
                <w:szCs w:val="21"/>
                <w:lang w:val="zh-CN"/>
              </w:rPr>
            </w:pPr>
            <w:r>
              <w:rPr>
                <w:rFonts w:hint="eastAsia" w:ascii="宋体" w:hAnsi="宋体" w:cs="宋体"/>
                <w:b/>
                <w:szCs w:val="21"/>
                <w:lang w:val="zh-CN"/>
              </w:rPr>
              <w:t>（一）评分内容：</w:t>
            </w:r>
          </w:p>
          <w:p w14:paraId="21A25A61">
            <w:pPr>
              <w:jc w:val="left"/>
              <w:rPr>
                <w:rFonts w:ascii="宋体" w:hAnsi="宋体" w:cs="宋体"/>
                <w:szCs w:val="21"/>
                <w:lang w:val="zh-CN"/>
              </w:rPr>
            </w:pPr>
            <w:r>
              <w:rPr>
                <w:rFonts w:hint="eastAsia" w:ascii="宋体" w:hAnsi="宋体" w:cs="宋体"/>
                <w:szCs w:val="21"/>
                <w:lang w:val="zh-CN"/>
              </w:rPr>
              <w:t>投标人针对本项目的需求制定项目组织实施方案，内容包含</w:t>
            </w:r>
            <w:r>
              <w:rPr>
                <w:rFonts w:hint="eastAsia" w:ascii="宋体" w:hAnsi="宋体" w:cs="宋体"/>
                <w:szCs w:val="21"/>
              </w:rPr>
              <w:t>但不限于</w:t>
            </w:r>
            <w:r>
              <w:rPr>
                <w:rFonts w:hint="eastAsia" w:ascii="宋体" w:hAnsi="宋体" w:cs="宋体"/>
                <w:szCs w:val="21"/>
                <w:lang w:val="zh-CN"/>
              </w:rPr>
              <w:t>：</w:t>
            </w:r>
          </w:p>
          <w:p w14:paraId="6E9DC803">
            <w:pPr>
              <w:jc w:val="left"/>
              <w:rPr>
                <w:rFonts w:ascii="宋体" w:hAnsi="宋体" w:cs="宋体"/>
                <w:szCs w:val="21"/>
                <w:lang w:val="zh-CN"/>
              </w:rPr>
            </w:pPr>
            <w:r>
              <w:rPr>
                <w:rFonts w:hint="eastAsia" w:ascii="宋体" w:hAnsi="宋体" w:cs="宋体"/>
                <w:szCs w:val="21"/>
                <w:lang w:val="zh-CN"/>
              </w:rPr>
              <w:t>1.工期的保证措施；</w:t>
            </w:r>
          </w:p>
          <w:p w14:paraId="13BE17C7">
            <w:pPr>
              <w:jc w:val="left"/>
              <w:rPr>
                <w:rFonts w:ascii="宋体" w:hAnsi="宋体" w:cs="宋体"/>
                <w:szCs w:val="21"/>
              </w:rPr>
            </w:pPr>
            <w:r>
              <w:rPr>
                <w:rFonts w:hint="eastAsia" w:ascii="宋体" w:hAnsi="宋体" w:cs="宋体"/>
                <w:szCs w:val="21"/>
              </w:rPr>
              <w:t>2.</w:t>
            </w:r>
            <w:r>
              <w:rPr>
                <w:rFonts w:hint="eastAsia"/>
                <w:szCs w:val="21"/>
              </w:rPr>
              <w:t>安装调试方案；</w:t>
            </w:r>
          </w:p>
          <w:p w14:paraId="697CD84B">
            <w:pPr>
              <w:jc w:val="left"/>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.验收方案。</w:t>
            </w:r>
          </w:p>
          <w:p w14:paraId="1300197B">
            <w:pPr>
              <w:jc w:val="left"/>
              <w:rPr>
                <w:rFonts w:ascii="宋体" w:hAnsi="宋体" w:cs="宋体"/>
                <w:b/>
                <w:szCs w:val="21"/>
                <w:lang w:val="zh-CN"/>
              </w:rPr>
            </w:pPr>
            <w:r>
              <w:rPr>
                <w:rFonts w:hint="eastAsia" w:ascii="宋体" w:hAnsi="宋体" w:cs="宋体"/>
                <w:b/>
                <w:szCs w:val="21"/>
                <w:lang w:val="zh-CN"/>
              </w:rPr>
              <w:t>（二）评分标准：</w:t>
            </w:r>
          </w:p>
          <w:p w14:paraId="24C252B2">
            <w:pPr>
              <w:jc w:val="left"/>
              <w:rPr>
                <w:rFonts w:ascii="宋体" w:hAnsi="宋体" w:cs="宋体"/>
                <w:szCs w:val="21"/>
                <w:lang w:val="zh-CN"/>
              </w:rPr>
            </w:pPr>
            <w:r>
              <w:rPr>
                <w:rFonts w:hint="eastAsia" w:ascii="宋体" w:hAnsi="宋体" w:cs="宋体"/>
                <w:szCs w:val="21"/>
                <w:lang w:val="zh-CN"/>
              </w:rPr>
              <w:t>1.以上内容每满足一点得1</w:t>
            </w:r>
            <w:r>
              <w:rPr>
                <w:rFonts w:ascii="宋体" w:hAnsi="宋体" w:cs="宋体"/>
                <w:szCs w:val="21"/>
                <w:lang w:val="zh-CN"/>
              </w:rPr>
              <w:t>0</w:t>
            </w:r>
            <w:r>
              <w:rPr>
                <w:rFonts w:hint="eastAsia" w:ascii="宋体" w:hAnsi="宋体" w:cs="宋体"/>
                <w:szCs w:val="21"/>
                <w:lang w:val="zh-CN"/>
              </w:rPr>
              <w:t>分，最高得3</w:t>
            </w:r>
            <w:r>
              <w:rPr>
                <w:rFonts w:ascii="宋体" w:hAnsi="宋体" w:cs="宋体"/>
                <w:szCs w:val="21"/>
                <w:lang w:val="zh-CN"/>
              </w:rPr>
              <w:t>0</w:t>
            </w:r>
            <w:r>
              <w:rPr>
                <w:rFonts w:hint="eastAsia" w:ascii="宋体" w:hAnsi="宋体" w:cs="宋体"/>
                <w:szCs w:val="21"/>
                <w:lang w:val="zh-CN"/>
              </w:rPr>
              <w:t>分，不满足不得分。</w:t>
            </w:r>
          </w:p>
          <w:p w14:paraId="6D339512">
            <w:pPr>
              <w:jc w:val="left"/>
              <w:rPr>
                <w:rFonts w:ascii="宋体" w:hAnsi="宋体" w:cs="宋体"/>
                <w:szCs w:val="21"/>
                <w:lang w:val="zh-CN"/>
              </w:rPr>
            </w:pPr>
            <w:r>
              <w:rPr>
                <w:rFonts w:hint="eastAsia" w:ascii="宋体" w:hAnsi="宋体" w:cs="宋体"/>
                <w:szCs w:val="21"/>
                <w:lang w:val="zh-CN"/>
              </w:rPr>
              <w:t>2.在此基础上，根据组织实施方案响应内容进行评分，满分为</w:t>
            </w:r>
            <w:r>
              <w:rPr>
                <w:rFonts w:ascii="宋体" w:hAnsi="宋体" w:cs="宋体"/>
                <w:szCs w:val="21"/>
                <w:lang w:val="zh-CN"/>
              </w:rPr>
              <w:t>70</w:t>
            </w:r>
            <w:r>
              <w:rPr>
                <w:rFonts w:hint="eastAsia" w:ascii="宋体" w:hAnsi="宋体" w:cs="宋体"/>
                <w:szCs w:val="21"/>
                <w:lang w:val="zh-CN"/>
              </w:rPr>
              <w:t>分。</w:t>
            </w:r>
          </w:p>
          <w:p w14:paraId="34ED9472">
            <w:pPr>
              <w:jc w:val="left"/>
              <w:rPr>
                <w:rFonts w:ascii="宋体" w:hAnsi="宋体" w:cs="宋体"/>
                <w:szCs w:val="21"/>
                <w:lang w:val="zh-CN"/>
              </w:rPr>
            </w:pPr>
            <w:r>
              <w:rPr>
                <w:rFonts w:hint="eastAsia" w:ascii="宋体" w:hAnsi="宋体" w:cs="宋体"/>
                <w:szCs w:val="21"/>
                <w:lang w:val="zh-CN"/>
              </w:rPr>
              <w:t>（1）响应内容</w:t>
            </w:r>
            <w:r>
              <w:rPr>
                <w:rFonts w:hint="eastAsia" w:ascii="宋体" w:hAnsi="宋体" w:cs="宋体"/>
                <w:szCs w:val="21"/>
              </w:rPr>
              <w:t>逻辑性强</w:t>
            </w:r>
            <w:r>
              <w:rPr>
                <w:rFonts w:hint="eastAsia" w:ascii="宋体" w:hAnsi="宋体" w:cs="宋体"/>
                <w:szCs w:val="21"/>
                <w:lang w:val="zh-CN"/>
              </w:rPr>
              <w:t>；</w:t>
            </w:r>
          </w:p>
          <w:p w14:paraId="073463F9">
            <w:pPr>
              <w:jc w:val="left"/>
              <w:rPr>
                <w:rFonts w:ascii="宋体" w:hAnsi="宋体" w:cs="宋体"/>
                <w:szCs w:val="21"/>
                <w:lang w:val="zh-CN"/>
              </w:rPr>
            </w:pPr>
            <w:r>
              <w:rPr>
                <w:rFonts w:hint="eastAsia" w:ascii="宋体" w:hAnsi="宋体" w:cs="宋体"/>
                <w:szCs w:val="21"/>
                <w:lang w:val="zh-CN"/>
              </w:rPr>
              <w:t>（2）响应内容具体；</w:t>
            </w:r>
          </w:p>
          <w:p w14:paraId="46A6B947">
            <w:pPr>
              <w:jc w:val="left"/>
              <w:rPr>
                <w:rFonts w:ascii="宋体" w:hAnsi="宋体" w:cs="宋体"/>
                <w:szCs w:val="21"/>
                <w:lang w:val="zh-CN"/>
              </w:rPr>
            </w:pPr>
            <w:r>
              <w:rPr>
                <w:rFonts w:hint="eastAsia" w:ascii="宋体" w:hAnsi="宋体" w:cs="宋体"/>
                <w:szCs w:val="21"/>
                <w:lang w:val="zh-CN"/>
              </w:rPr>
              <w:t>（3）响应内容科学合理；</w:t>
            </w:r>
          </w:p>
          <w:p w14:paraId="4E2617D3">
            <w:pPr>
              <w:jc w:val="left"/>
              <w:rPr>
                <w:rFonts w:ascii="宋体" w:hAnsi="宋体" w:cs="宋体"/>
                <w:szCs w:val="21"/>
                <w:lang w:val="zh-CN"/>
              </w:rPr>
            </w:pPr>
            <w:r>
              <w:rPr>
                <w:rFonts w:hint="eastAsia" w:ascii="宋体" w:hAnsi="宋体" w:cs="宋体"/>
                <w:szCs w:val="21"/>
                <w:lang w:val="zh-CN"/>
              </w:rPr>
              <w:t>（4）响应内容针对性强；</w:t>
            </w:r>
          </w:p>
          <w:p w14:paraId="62B941EE">
            <w:pPr>
              <w:jc w:val="left"/>
              <w:rPr>
                <w:rFonts w:ascii="宋体" w:hAnsi="宋体" w:cs="宋体"/>
                <w:szCs w:val="21"/>
                <w:lang w:val="zh-CN"/>
              </w:rPr>
            </w:pPr>
            <w:r>
              <w:rPr>
                <w:rFonts w:hint="eastAsia" w:ascii="宋体" w:hAnsi="宋体" w:cs="宋体"/>
                <w:szCs w:val="21"/>
                <w:lang w:val="zh-CN"/>
              </w:rPr>
              <w:t>（5）响应内容可操作性强。</w:t>
            </w:r>
          </w:p>
          <w:p w14:paraId="28251B28">
            <w:pPr>
              <w:jc w:val="left"/>
              <w:rPr>
                <w:rFonts w:ascii="宋体" w:hAnsi="宋体" w:cs="宋体"/>
                <w:szCs w:val="21"/>
                <w:lang w:val="zh-CN"/>
              </w:rPr>
            </w:pPr>
            <w:r>
              <w:rPr>
                <w:rFonts w:hint="eastAsia" w:ascii="宋体" w:hAnsi="宋体" w:cs="宋体"/>
                <w:szCs w:val="21"/>
                <w:lang w:val="zh-CN"/>
              </w:rPr>
              <w:t>满足以上五项要求的评价为优，得</w:t>
            </w:r>
            <w:r>
              <w:rPr>
                <w:rFonts w:ascii="宋体" w:hAnsi="宋体" w:cs="宋体"/>
                <w:szCs w:val="21"/>
                <w:lang w:val="zh-CN"/>
              </w:rPr>
              <w:t>7</w:t>
            </w:r>
            <w:r>
              <w:rPr>
                <w:rFonts w:hint="eastAsia" w:ascii="宋体" w:hAnsi="宋体" w:cs="宋体"/>
                <w:szCs w:val="21"/>
                <w:lang w:val="zh-CN"/>
              </w:rPr>
              <w:t>0分；</w:t>
            </w:r>
          </w:p>
          <w:p w14:paraId="3E60C810">
            <w:pPr>
              <w:jc w:val="left"/>
              <w:rPr>
                <w:rFonts w:ascii="宋体" w:hAnsi="宋体" w:cs="宋体"/>
                <w:szCs w:val="21"/>
                <w:lang w:val="zh-CN"/>
              </w:rPr>
            </w:pPr>
            <w:r>
              <w:rPr>
                <w:rFonts w:hint="eastAsia" w:ascii="宋体" w:hAnsi="宋体" w:cs="宋体"/>
                <w:szCs w:val="21"/>
                <w:lang w:val="zh-CN"/>
              </w:rPr>
              <w:t>满足以上任意四项要求的评价为良，得</w:t>
            </w:r>
            <w:r>
              <w:rPr>
                <w:rFonts w:ascii="宋体" w:hAnsi="宋体" w:cs="宋体"/>
                <w:szCs w:val="21"/>
                <w:lang w:val="zh-CN"/>
              </w:rPr>
              <w:t>30</w:t>
            </w:r>
            <w:r>
              <w:rPr>
                <w:rFonts w:hint="eastAsia" w:ascii="宋体" w:hAnsi="宋体" w:cs="宋体"/>
                <w:szCs w:val="21"/>
                <w:lang w:val="zh-CN"/>
              </w:rPr>
              <w:t>分；</w:t>
            </w:r>
          </w:p>
          <w:p w14:paraId="08EAB938">
            <w:pPr>
              <w:jc w:val="left"/>
              <w:rPr>
                <w:rFonts w:ascii="宋体" w:hAnsi="宋体" w:cs="宋体"/>
                <w:szCs w:val="21"/>
                <w:lang w:val="zh-CN"/>
              </w:rPr>
            </w:pPr>
            <w:r>
              <w:rPr>
                <w:rFonts w:hint="eastAsia" w:ascii="宋体" w:hAnsi="宋体" w:cs="宋体"/>
                <w:szCs w:val="21"/>
                <w:lang w:val="zh-CN"/>
              </w:rPr>
              <w:t>满足以上任意三项要求的评价为中，得1</w:t>
            </w:r>
            <w:r>
              <w:rPr>
                <w:rFonts w:ascii="宋体" w:hAnsi="宋体" w:cs="宋体"/>
                <w:szCs w:val="21"/>
                <w:lang w:val="zh-CN"/>
              </w:rPr>
              <w:t>0</w:t>
            </w:r>
            <w:r>
              <w:rPr>
                <w:rFonts w:hint="eastAsia" w:ascii="宋体" w:hAnsi="宋体" w:cs="宋体"/>
                <w:szCs w:val="21"/>
                <w:lang w:val="zh-CN"/>
              </w:rPr>
              <w:t>分；</w:t>
            </w:r>
          </w:p>
          <w:p w14:paraId="6900E406">
            <w:pPr>
              <w:jc w:val="left"/>
              <w:rPr>
                <w:rFonts w:ascii="宋体" w:hAnsi="宋体" w:cs="宋体"/>
                <w:szCs w:val="21"/>
                <w:lang w:val="zh-CN"/>
              </w:rPr>
            </w:pPr>
            <w:r>
              <w:rPr>
                <w:rFonts w:hint="eastAsia" w:ascii="宋体" w:hAnsi="宋体" w:cs="宋体"/>
                <w:szCs w:val="21"/>
                <w:lang w:val="zh-CN"/>
              </w:rPr>
              <w:t>其它情况的评价为差，不得分。</w:t>
            </w:r>
          </w:p>
          <w:p w14:paraId="64B41C8A">
            <w:pPr>
              <w:jc w:val="left"/>
              <w:rPr>
                <w:szCs w:val="21"/>
              </w:rPr>
            </w:pPr>
            <w:r>
              <w:rPr>
                <w:rFonts w:hint="eastAsia" w:ascii="宋体" w:hAnsi="宋体" w:cs="宋体"/>
                <w:szCs w:val="21"/>
                <w:lang w:val="zh-CN"/>
              </w:rPr>
              <w:t>3.以上1、2两项累计得分，满分</w:t>
            </w:r>
            <w:r>
              <w:rPr>
                <w:rFonts w:ascii="宋体" w:hAnsi="宋体" w:cs="宋体"/>
                <w:szCs w:val="21"/>
                <w:lang w:val="zh-CN"/>
              </w:rPr>
              <w:t>100</w:t>
            </w:r>
            <w:r>
              <w:rPr>
                <w:rFonts w:hint="eastAsia" w:ascii="宋体" w:hAnsi="宋体" w:cs="宋体"/>
                <w:szCs w:val="21"/>
                <w:lang w:val="zh-CN"/>
              </w:rPr>
              <w:t>分。</w:t>
            </w:r>
          </w:p>
        </w:tc>
      </w:tr>
      <w:tr w14:paraId="64431F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0D033DF2">
            <w:pPr>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84030">
            <w:pPr>
              <w:widowControl/>
              <w:wordWrap w:val="0"/>
              <w:jc w:val="center"/>
              <w:textAlignment w:val="top"/>
              <w:rPr>
                <w:rFonts w:ascii="宋体" w:hAnsi="宋体" w:cs="宋体"/>
                <w:kern w:val="0"/>
                <w:szCs w:val="21"/>
                <w:lang w:bidi="ar"/>
              </w:rPr>
            </w:pPr>
            <w:r>
              <w:rPr>
                <w:rFonts w:hint="eastAsia" w:ascii="宋体" w:hAnsi="宋体" w:cs="宋体"/>
                <w:kern w:val="0"/>
                <w:szCs w:val="21"/>
                <w:lang w:bidi="ar"/>
              </w:rPr>
              <w:t>4</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C48E6">
            <w:pPr>
              <w:widowControl/>
              <w:wordWrap w:val="0"/>
              <w:jc w:val="center"/>
              <w:textAlignment w:val="top"/>
              <w:rPr>
                <w:szCs w:val="21"/>
              </w:rPr>
            </w:pPr>
            <w:r>
              <w:rPr>
                <w:rFonts w:hint="eastAsia" w:ascii="宋体" w:hAnsi="宋体" w:cs="宋体"/>
                <w:szCs w:val="21"/>
              </w:rPr>
              <w:t>项目质量保障措施</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6DB6D">
            <w:pPr>
              <w:widowControl/>
              <w:wordWrap w:val="0"/>
              <w:jc w:val="center"/>
              <w:textAlignment w:val="top"/>
              <w:rPr>
                <w:szCs w:val="21"/>
              </w:rPr>
            </w:pPr>
            <w:r>
              <w:rPr>
                <w:rFonts w:hint="eastAsia"/>
                <w:szCs w:val="21"/>
              </w:rPr>
              <w:t>1</w:t>
            </w:r>
            <w:r>
              <w:rPr>
                <w:szCs w:val="21"/>
              </w:rPr>
              <w:t>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410D9">
            <w:pPr>
              <w:jc w:val="left"/>
              <w:rPr>
                <w:rFonts w:ascii="宋体" w:hAnsi="宋体" w:cs="宋体"/>
                <w:b/>
                <w:szCs w:val="21"/>
                <w:lang w:val="zh-CN"/>
              </w:rPr>
            </w:pPr>
            <w:r>
              <w:rPr>
                <w:rFonts w:hint="eastAsia" w:ascii="宋体" w:hAnsi="宋体" w:cs="宋体"/>
                <w:b/>
                <w:szCs w:val="21"/>
                <w:lang w:val="zh-CN"/>
              </w:rPr>
              <w:t>（一）评分内容：</w:t>
            </w:r>
          </w:p>
          <w:p w14:paraId="300F7F3D">
            <w:pPr>
              <w:jc w:val="left"/>
              <w:rPr>
                <w:rFonts w:ascii="宋体" w:hAnsi="宋体" w:cs="宋体"/>
                <w:szCs w:val="21"/>
                <w:lang w:val="zh-CN"/>
              </w:rPr>
            </w:pPr>
            <w:r>
              <w:rPr>
                <w:rFonts w:hint="eastAsia" w:ascii="宋体" w:hAnsi="宋体" w:cs="宋体"/>
                <w:szCs w:val="21"/>
                <w:lang w:val="zh-CN"/>
              </w:rPr>
              <w:t>投标人针对本项目的需求制定</w:t>
            </w:r>
            <w:r>
              <w:rPr>
                <w:rFonts w:hint="eastAsia" w:ascii="宋体" w:hAnsi="宋体" w:cs="宋体"/>
                <w:szCs w:val="21"/>
              </w:rPr>
              <w:t>项目质量保障措施</w:t>
            </w:r>
            <w:r>
              <w:rPr>
                <w:rFonts w:hint="eastAsia" w:ascii="宋体" w:hAnsi="宋体" w:cs="宋体"/>
                <w:szCs w:val="21"/>
                <w:lang w:val="zh-CN"/>
              </w:rPr>
              <w:t>，内容包含</w:t>
            </w:r>
            <w:r>
              <w:rPr>
                <w:rFonts w:hint="eastAsia" w:ascii="宋体" w:hAnsi="宋体" w:cs="宋体"/>
                <w:szCs w:val="21"/>
              </w:rPr>
              <w:t>但不限于</w:t>
            </w:r>
            <w:r>
              <w:rPr>
                <w:rFonts w:hint="eastAsia" w:ascii="宋体" w:hAnsi="宋体" w:cs="宋体"/>
                <w:szCs w:val="21"/>
                <w:lang w:val="zh-CN"/>
              </w:rPr>
              <w:t>：</w:t>
            </w:r>
          </w:p>
          <w:p w14:paraId="550A24F2">
            <w:pPr>
              <w:jc w:val="left"/>
              <w:rPr>
                <w:rFonts w:ascii="宋体" w:hAnsi="宋体" w:cs="宋体"/>
                <w:szCs w:val="21"/>
                <w:lang w:val="zh-CN"/>
              </w:rPr>
            </w:pPr>
            <w:r>
              <w:rPr>
                <w:rFonts w:hint="eastAsia" w:ascii="宋体" w:hAnsi="宋体" w:cs="宋体"/>
                <w:szCs w:val="21"/>
                <w:lang w:val="zh-CN"/>
              </w:rPr>
              <w:t>（1）产品的包装；</w:t>
            </w:r>
          </w:p>
          <w:p w14:paraId="759F3264">
            <w:pPr>
              <w:jc w:val="left"/>
              <w:rPr>
                <w:rFonts w:ascii="宋体" w:hAnsi="宋体" w:cs="宋体"/>
                <w:szCs w:val="21"/>
                <w:lang w:val="zh-CN"/>
              </w:rPr>
            </w:pPr>
            <w:r>
              <w:rPr>
                <w:rFonts w:hint="eastAsia" w:ascii="宋体" w:hAnsi="宋体" w:cs="宋体"/>
                <w:szCs w:val="21"/>
                <w:lang w:val="zh-CN"/>
              </w:rPr>
              <w:t>（2）产品保存及运输；</w:t>
            </w:r>
          </w:p>
          <w:p w14:paraId="7E1FDE86">
            <w:pPr>
              <w:jc w:val="left"/>
              <w:rPr>
                <w:rFonts w:ascii="宋体" w:hAnsi="宋体" w:cs="宋体"/>
                <w:szCs w:val="21"/>
                <w:lang w:val="zh-CN"/>
              </w:rPr>
            </w:pPr>
            <w:r>
              <w:rPr>
                <w:rFonts w:hint="eastAsia" w:ascii="宋体" w:hAnsi="宋体" w:cs="宋体"/>
                <w:szCs w:val="21"/>
                <w:lang w:val="zh-CN"/>
              </w:rPr>
              <w:t>（3）产品质量不合格的处理方法。</w:t>
            </w:r>
          </w:p>
          <w:p w14:paraId="479289D2">
            <w:pPr>
              <w:jc w:val="left"/>
              <w:rPr>
                <w:rFonts w:ascii="宋体" w:hAnsi="宋体" w:cs="宋体"/>
                <w:b/>
                <w:szCs w:val="21"/>
                <w:lang w:val="zh-CN"/>
              </w:rPr>
            </w:pPr>
            <w:r>
              <w:rPr>
                <w:rFonts w:hint="eastAsia" w:ascii="宋体" w:hAnsi="宋体" w:cs="宋体"/>
                <w:b/>
                <w:szCs w:val="21"/>
                <w:lang w:val="zh-CN"/>
              </w:rPr>
              <w:t>（二）评分标准：</w:t>
            </w:r>
          </w:p>
          <w:p w14:paraId="48AAA6FF">
            <w:pPr>
              <w:jc w:val="left"/>
              <w:rPr>
                <w:rFonts w:ascii="宋体" w:hAnsi="宋体" w:cs="宋体"/>
                <w:szCs w:val="21"/>
                <w:lang w:val="zh-CN"/>
              </w:rPr>
            </w:pPr>
            <w:r>
              <w:rPr>
                <w:rFonts w:hint="eastAsia" w:ascii="宋体" w:hAnsi="宋体" w:cs="宋体"/>
                <w:szCs w:val="21"/>
                <w:lang w:val="zh-CN"/>
              </w:rPr>
              <w:t>1.以上内容每满足一点得1</w:t>
            </w:r>
            <w:r>
              <w:rPr>
                <w:rFonts w:ascii="宋体" w:hAnsi="宋体" w:cs="宋体"/>
                <w:szCs w:val="21"/>
                <w:lang w:val="zh-CN"/>
              </w:rPr>
              <w:t>0</w:t>
            </w:r>
            <w:r>
              <w:rPr>
                <w:rFonts w:hint="eastAsia" w:ascii="宋体" w:hAnsi="宋体" w:cs="宋体"/>
                <w:szCs w:val="21"/>
                <w:lang w:val="zh-CN"/>
              </w:rPr>
              <w:t>分，最高得3</w:t>
            </w:r>
            <w:r>
              <w:rPr>
                <w:rFonts w:ascii="宋体" w:hAnsi="宋体" w:cs="宋体"/>
                <w:szCs w:val="21"/>
                <w:lang w:val="zh-CN"/>
              </w:rPr>
              <w:t>0</w:t>
            </w:r>
            <w:r>
              <w:rPr>
                <w:rFonts w:hint="eastAsia" w:ascii="宋体" w:hAnsi="宋体" w:cs="宋体"/>
                <w:szCs w:val="21"/>
                <w:lang w:val="zh-CN"/>
              </w:rPr>
              <w:t>分，不满足不得分。</w:t>
            </w:r>
          </w:p>
          <w:p w14:paraId="6FC4666D">
            <w:pPr>
              <w:jc w:val="left"/>
              <w:rPr>
                <w:rFonts w:ascii="宋体" w:hAnsi="宋体" w:cs="宋体"/>
                <w:szCs w:val="21"/>
                <w:lang w:val="zh-CN"/>
              </w:rPr>
            </w:pPr>
            <w:r>
              <w:rPr>
                <w:rFonts w:hint="eastAsia" w:ascii="宋体" w:hAnsi="宋体" w:cs="宋体"/>
                <w:szCs w:val="21"/>
                <w:lang w:val="zh-CN"/>
              </w:rPr>
              <w:t>2.在此基础上，根据组织实施方案响应内容进行评分，满分为</w:t>
            </w:r>
            <w:r>
              <w:rPr>
                <w:rFonts w:ascii="宋体" w:hAnsi="宋体" w:cs="宋体"/>
                <w:szCs w:val="21"/>
                <w:lang w:val="zh-CN"/>
              </w:rPr>
              <w:t>70</w:t>
            </w:r>
            <w:r>
              <w:rPr>
                <w:rFonts w:hint="eastAsia" w:ascii="宋体" w:hAnsi="宋体" w:cs="宋体"/>
                <w:szCs w:val="21"/>
                <w:lang w:val="zh-CN"/>
              </w:rPr>
              <w:t>分。</w:t>
            </w:r>
          </w:p>
          <w:p w14:paraId="2A1506FD">
            <w:pPr>
              <w:jc w:val="left"/>
              <w:rPr>
                <w:rFonts w:ascii="宋体" w:hAnsi="宋体" w:cs="宋体"/>
                <w:szCs w:val="21"/>
                <w:lang w:val="zh-CN"/>
              </w:rPr>
            </w:pPr>
            <w:r>
              <w:rPr>
                <w:rFonts w:hint="eastAsia" w:ascii="宋体" w:hAnsi="宋体" w:cs="宋体"/>
                <w:szCs w:val="21"/>
                <w:lang w:val="zh-CN"/>
              </w:rPr>
              <w:t>（1）响应内容</w:t>
            </w:r>
            <w:r>
              <w:rPr>
                <w:rFonts w:hint="eastAsia" w:ascii="宋体" w:hAnsi="宋体" w:cs="宋体"/>
                <w:szCs w:val="21"/>
              </w:rPr>
              <w:t>逻辑性强</w:t>
            </w:r>
            <w:r>
              <w:rPr>
                <w:rFonts w:hint="eastAsia" w:ascii="宋体" w:hAnsi="宋体" w:cs="宋体"/>
                <w:szCs w:val="21"/>
                <w:lang w:val="zh-CN"/>
              </w:rPr>
              <w:t>；</w:t>
            </w:r>
          </w:p>
          <w:p w14:paraId="6AD0FD8C">
            <w:pPr>
              <w:jc w:val="left"/>
              <w:rPr>
                <w:rFonts w:ascii="宋体" w:hAnsi="宋体" w:cs="宋体"/>
                <w:szCs w:val="21"/>
                <w:lang w:val="zh-CN"/>
              </w:rPr>
            </w:pPr>
            <w:r>
              <w:rPr>
                <w:rFonts w:hint="eastAsia" w:ascii="宋体" w:hAnsi="宋体" w:cs="宋体"/>
                <w:szCs w:val="21"/>
                <w:lang w:val="zh-CN"/>
              </w:rPr>
              <w:t>（2）响应内容具体；</w:t>
            </w:r>
          </w:p>
          <w:p w14:paraId="4301B7E8">
            <w:pPr>
              <w:jc w:val="left"/>
              <w:rPr>
                <w:rFonts w:ascii="宋体" w:hAnsi="宋体" w:cs="宋体"/>
                <w:szCs w:val="21"/>
                <w:lang w:val="zh-CN"/>
              </w:rPr>
            </w:pPr>
            <w:r>
              <w:rPr>
                <w:rFonts w:hint="eastAsia" w:ascii="宋体" w:hAnsi="宋体" w:cs="宋体"/>
                <w:szCs w:val="21"/>
                <w:lang w:val="zh-CN"/>
              </w:rPr>
              <w:t>（3）响应内容科学合理；</w:t>
            </w:r>
          </w:p>
          <w:p w14:paraId="560E7AE5">
            <w:pPr>
              <w:jc w:val="left"/>
              <w:rPr>
                <w:rFonts w:ascii="宋体" w:hAnsi="宋体" w:cs="宋体"/>
                <w:szCs w:val="21"/>
                <w:lang w:val="zh-CN"/>
              </w:rPr>
            </w:pPr>
            <w:r>
              <w:rPr>
                <w:rFonts w:hint="eastAsia" w:ascii="宋体" w:hAnsi="宋体" w:cs="宋体"/>
                <w:szCs w:val="21"/>
                <w:lang w:val="zh-CN"/>
              </w:rPr>
              <w:t>（4）响应内容针对性强；</w:t>
            </w:r>
          </w:p>
          <w:p w14:paraId="327E8099">
            <w:pPr>
              <w:jc w:val="left"/>
              <w:rPr>
                <w:rFonts w:ascii="宋体" w:hAnsi="宋体" w:cs="宋体"/>
                <w:szCs w:val="21"/>
                <w:lang w:val="zh-CN"/>
              </w:rPr>
            </w:pPr>
            <w:r>
              <w:rPr>
                <w:rFonts w:hint="eastAsia" w:ascii="宋体" w:hAnsi="宋体" w:cs="宋体"/>
                <w:szCs w:val="21"/>
                <w:lang w:val="zh-CN"/>
              </w:rPr>
              <w:t>（5）响应内容可操作性强。</w:t>
            </w:r>
          </w:p>
          <w:p w14:paraId="109A9E03">
            <w:pPr>
              <w:jc w:val="left"/>
              <w:rPr>
                <w:rFonts w:ascii="宋体" w:hAnsi="宋体" w:cs="宋体"/>
                <w:szCs w:val="21"/>
                <w:lang w:val="zh-CN"/>
              </w:rPr>
            </w:pPr>
            <w:r>
              <w:rPr>
                <w:rFonts w:hint="eastAsia" w:ascii="宋体" w:hAnsi="宋体" w:cs="宋体"/>
                <w:szCs w:val="21"/>
                <w:lang w:val="zh-CN"/>
              </w:rPr>
              <w:t>满足以上五项要求的评价为优，得</w:t>
            </w:r>
            <w:r>
              <w:rPr>
                <w:rFonts w:ascii="宋体" w:hAnsi="宋体" w:cs="宋体"/>
                <w:szCs w:val="21"/>
                <w:lang w:val="zh-CN"/>
              </w:rPr>
              <w:t>7</w:t>
            </w:r>
            <w:r>
              <w:rPr>
                <w:rFonts w:hint="eastAsia" w:ascii="宋体" w:hAnsi="宋体" w:cs="宋体"/>
                <w:szCs w:val="21"/>
                <w:lang w:val="zh-CN"/>
              </w:rPr>
              <w:t>0分；</w:t>
            </w:r>
          </w:p>
          <w:p w14:paraId="7E892389">
            <w:pPr>
              <w:jc w:val="left"/>
              <w:rPr>
                <w:rFonts w:ascii="宋体" w:hAnsi="宋体" w:cs="宋体"/>
                <w:szCs w:val="21"/>
                <w:lang w:val="zh-CN"/>
              </w:rPr>
            </w:pPr>
            <w:r>
              <w:rPr>
                <w:rFonts w:hint="eastAsia" w:ascii="宋体" w:hAnsi="宋体" w:cs="宋体"/>
                <w:szCs w:val="21"/>
                <w:lang w:val="zh-CN"/>
              </w:rPr>
              <w:t>满足以上任意四项要求的评价为良，得</w:t>
            </w:r>
            <w:r>
              <w:rPr>
                <w:rFonts w:ascii="宋体" w:hAnsi="宋体" w:cs="宋体"/>
                <w:szCs w:val="21"/>
                <w:lang w:val="zh-CN"/>
              </w:rPr>
              <w:t>30</w:t>
            </w:r>
            <w:r>
              <w:rPr>
                <w:rFonts w:hint="eastAsia" w:ascii="宋体" w:hAnsi="宋体" w:cs="宋体"/>
                <w:szCs w:val="21"/>
                <w:lang w:val="zh-CN"/>
              </w:rPr>
              <w:t>分；</w:t>
            </w:r>
          </w:p>
          <w:p w14:paraId="56B65626">
            <w:pPr>
              <w:jc w:val="left"/>
              <w:rPr>
                <w:rFonts w:ascii="宋体" w:hAnsi="宋体" w:cs="宋体"/>
                <w:szCs w:val="21"/>
                <w:lang w:val="zh-CN"/>
              </w:rPr>
            </w:pPr>
            <w:r>
              <w:rPr>
                <w:rFonts w:hint="eastAsia" w:ascii="宋体" w:hAnsi="宋体" w:cs="宋体"/>
                <w:szCs w:val="21"/>
                <w:lang w:val="zh-CN"/>
              </w:rPr>
              <w:t>满足以上任意三项要求的评价为中，得1</w:t>
            </w:r>
            <w:r>
              <w:rPr>
                <w:rFonts w:ascii="宋体" w:hAnsi="宋体" w:cs="宋体"/>
                <w:szCs w:val="21"/>
                <w:lang w:val="zh-CN"/>
              </w:rPr>
              <w:t>0</w:t>
            </w:r>
            <w:r>
              <w:rPr>
                <w:rFonts w:hint="eastAsia" w:ascii="宋体" w:hAnsi="宋体" w:cs="宋体"/>
                <w:szCs w:val="21"/>
                <w:lang w:val="zh-CN"/>
              </w:rPr>
              <w:t>分；</w:t>
            </w:r>
          </w:p>
          <w:p w14:paraId="0AB958C3">
            <w:pPr>
              <w:jc w:val="left"/>
              <w:rPr>
                <w:rFonts w:ascii="宋体" w:hAnsi="宋体" w:cs="宋体"/>
                <w:szCs w:val="21"/>
                <w:lang w:val="zh-CN"/>
              </w:rPr>
            </w:pPr>
            <w:r>
              <w:rPr>
                <w:rFonts w:hint="eastAsia" w:ascii="宋体" w:hAnsi="宋体" w:cs="宋体"/>
                <w:szCs w:val="21"/>
                <w:lang w:val="zh-CN"/>
              </w:rPr>
              <w:t>其它情况的评价为差，不得分。</w:t>
            </w:r>
          </w:p>
          <w:p w14:paraId="0FB95FD0">
            <w:pPr>
              <w:jc w:val="left"/>
              <w:rPr>
                <w:szCs w:val="21"/>
              </w:rPr>
            </w:pPr>
            <w:r>
              <w:rPr>
                <w:rFonts w:hint="eastAsia" w:ascii="宋体" w:hAnsi="宋体" w:cs="宋体"/>
                <w:szCs w:val="21"/>
                <w:lang w:val="zh-CN"/>
              </w:rPr>
              <w:t>3.以上1、2两项累计得分，满分</w:t>
            </w:r>
            <w:r>
              <w:rPr>
                <w:rFonts w:ascii="宋体" w:hAnsi="宋体" w:cs="宋体"/>
                <w:szCs w:val="21"/>
                <w:lang w:val="zh-CN"/>
              </w:rPr>
              <w:t>100</w:t>
            </w:r>
            <w:r>
              <w:rPr>
                <w:rFonts w:hint="eastAsia" w:ascii="宋体" w:hAnsi="宋体" w:cs="宋体"/>
                <w:szCs w:val="21"/>
                <w:lang w:val="zh-CN"/>
              </w:rPr>
              <w:t>分。</w:t>
            </w:r>
          </w:p>
        </w:tc>
      </w:tr>
      <w:tr w14:paraId="7F7F0C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bottom w:val="single" w:color="000000" w:sz="8" w:space="0"/>
              <w:right w:val="single" w:color="000000" w:sz="8" w:space="0"/>
            </w:tcBorders>
            <w:shd w:val="clear" w:color="auto" w:fill="auto"/>
            <w:vAlign w:val="center"/>
          </w:tcPr>
          <w:p w14:paraId="10AE45A5">
            <w:pPr>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C4720">
            <w:pPr>
              <w:widowControl/>
              <w:wordWrap w:val="0"/>
              <w:jc w:val="center"/>
              <w:textAlignment w:val="top"/>
              <w:rPr>
                <w:rFonts w:ascii="宋体" w:hAnsi="宋体" w:cs="宋体"/>
                <w:kern w:val="0"/>
                <w:szCs w:val="21"/>
                <w:lang w:bidi="ar"/>
              </w:rPr>
            </w:pPr>
            <w:r>
              <w:rPr>
                <w:rFonts w:ascii="宋体" w:hAnsi="宋体" w:cs="宋体"/>
                <w:kern w:val="0"/>
                <w:szCs w:val="21"/>
                <w:lang w:bidi="ar"/>
              </w:rPr>
              <w:t>5</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B8D24">
            <w:pPr>
              <w:widowControl/>
              <w:wordWrap w:val="0"/>
              <w:jc w:val="center"/>
              <w:textAlignment w:val="top"/>
              <w:rPr>
                <w:szCs w:val="21"/>
              </w:rPr>
            </w:pPr>
            <w:r>
              <w:rPr>
                <w:rFonts w:hint="eastAsia" w:ascii="宋体" w:hAnsi="宋体" w:cs="宋体"/>
                <w:szCs w:val="21"/>
              </w:rPr>
              <w:t>售后服务方案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8A375">
            <w:pPr>
              <w:widowControl/>
              <w:wordWrap w:val="0"/>
              <w:jc w:val="center"/>
              <w:textAlignment w:val="top"/>
              <w:rPr>
                <w:szCs w:val="21"/>
              </w:rPr>
            </w:pPr>
            <w:r>
              <w:rPr>
                <w:rFonts w:hint="eastAsia"/>
                <w:szCs w:val="21"/>
              </w:rPr>
              <w:t>1</w:t>
            </w:r>
            <w:r>
              <w:rPr>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1E912">
            <w:pPr>
              <w:jc w:val="left"/>
              <w:rPr>
                <w:rFonts w:ascii="宋体" w:hAnsi="宋体" w:cs="宋体"/>
                <w:b/>
                <w:szCs w:val="21"/>
                <w:lang w:val="zh-CN"/>
              </w:rPr>
            </w:pPr>
            <w:r>
              <w:rPr>
                <w:rFonts w:ascii="宋体" w:hAnsi="宋体" w:cs="宋体"/>
                <w:b/>
                <w:szCs w:val="21"/>
                <w:lang w:val="zh-CN"/>
              </w:rPr>
              <w:t>（一）评</w:t>
            </w:r>
            <w:r>
              <w:rPr>
                <w:rFonts w:hint="eastAsia" w:ascii="宋体" w:hAnsi="宋体" w:cs="宋体"/>
                <w:b/>
                <w:szCs w:val="21"/>
                <w:lang w:val="zh-CN"/>
              </w:rPr>
              <w:t>分</w:t>
            </w:r>
            <w:r>
              <w:rPr>
                <w:rFonts w:ascii="宋体" w:hAnsi="宋体" w:cs="宋体"/>
                <w:b/>
                <w:szCs w:val="21"/>
                <w:lang w:val="zh-CN"/>
              </w:rPr>
              <w:t>内容：</w:t>
            </w:r>
          </w:p>
          <w:p w14:paraId="69D14B28">
            <w:pPr>
              <w:jc w:val="left"/>
              <w:rPr>
                <w:rFonts w:ascii="宋体" w:hAnsi="宋体" w:cs="宋体"/>
                <w:szCs w:val="21"/>
                <w:lang w:val="zh-CN"/>
              </w:rPr>
            </w:pPr>
            <w:r>
              <w:rPr>
                <w:rFonts w:hint="eastAsia" w:ascii="宋体" w:hAnsi="宋体" w:cs="宋体"/>
                <w:szCs w:val="21"/>
                <w:lang w:val="zh-CN"/>
              </w:rPr>
              <w:t>投标人针对本项目制定售后服务方案，内容包含但不限于：</w:t>
            </w:r>
          </w:p>
          <w:p w14:paraId="7E32C7B4">
            <w:pPr>
              <w:jc w:val="left"/>
              <w:rPr>
                <w:rFonts w:ascii="宋体" w:hAnsi="宋体" w:cs="宋体"/>
                <w:szCs w:val="21"/>
                <w:lang w:val="zh-CN"/>
              </w:rPr>
            </w:pPr>
            <w:r>
              <w:rPr>
                <w:rFonts w:hint="eastAsia" w:ascii="宋体" w:hAnsi="宋体" w:cs="宋体"/>
                <w:szCs w:val="21"/>
                <w:lang w:val="zh-CN"/>
              </w:rPr>
              <w:t>1.服务内容；</w:t>
            </w:r>
          </w:p>
          <w:p w14:paraId="6FCF166A">
            <w:pPr>
              <w:jc w:val="left"/>
              <w:rPr>
                <w:rFonts w:ascii="宋体" w:hAnsi="宋体" w:cs="宋体"/>
                <w:szCs w:val="21"/>
                <w:lang w:val="zh-CN"/>
              </w:rPr>
            </w:pPr>
            <w:r>
              <w:rPr>
                <w:rFonts w:hint="eastAsia" w:ascii="宋体" w:hAnsi="宋体" w:cs="宋体"/>
                <w:szCs w:val="21"/>
                <w:lang w:val="zh-CN"/>
              </w:rPr>
              <w:t>2.维修应急方案；</w:t>
            </w:r>
          </w:p>
          <w:p w14:paraId="5651F118">
            <w:pPr>
              <w:jc w:val="left"/>
              <w:rPr>
                <w:rFonts w:ascii="宋体" w:hAnsi="宋体" w:cs="宋体"/>
                <w:szCs w:val="21"/>
                <w:lang w:val="zh-CN"/>
              </w:rPr>
            </w:pPr>
            <w:r>
              <w:rPr>
                <w:rFonts w:hint="eastAsia" w:ascii="宋体" w:hAnsi="宋体" w:cs="宋体"/>
                <w:szCs w:val="21"/>
                <w:lang w:val="zh-CN"/>
              </w:rPr>
              <w:t>3.</w:t>
            </w:r>
            <w:r>
              <w:rPr>
                <w:rFonts w:hint="eastAsia" w:ascii="宋体" w:hAnsi="宋体" w:cs="宋体"/>
                <w:szCs w:val="21"/>
              </w:rPr>
              <w:t>投入人力、设备等情况</w:t>
            </w:r>
            <w:r>
              <w:rPr>
                <w:rFonts w:hint="eastAsia" w:ascii="宋体" w:hAnsi="宋体" w:cs="宋体"/>
                <w:szCs w:val="21"/>
                <w:lang w:val="zh-CN"/>
              </w:rPr>
              <w:t>。</w:t>
            </w:r>
          </w:p>
          <w:p w14:paraId="2CC60F48">
            <w:pPr>
              <w:jc w:val="left"/>
              <w:rPr>
                <w:rFonts w:ascii="宋体" w:hAnsi="宋体" w:cs="宋体"/>
                <w:b/>
                <w:szCs w:val="21"/>
                <w:lang w:val="zh-CN"/>
              </w:rPr>
            </w:pPr>
            <w:r>
              <w:rPr>
                <w:rFonts w:ascii="宋体" w:hAnsi="宋体" w:cs="宋体"/>
                <w:b/>
                <w:szCs w:val="21"/>
                <w:lang w:val="zh-CN"/>
              </w:rPr>
              <w:t>（二）评分标准：</w:t>
            </w:r>
          </w:p>
          <w:p w14:paraId="10D6DEA2">
            <w:pPr>
              <w:jc w:val="left"/>
              <w:rPr>
                <w:rFonts w:ascii="宋体" w:hAnsi="宋体" w:cs="宋体"/>
                <w:szCs w:val="21"/>
                <w:lang w:val="zh-CN"/>
              </w:rPr>
            </w:pPr>
            <w:r>
              <w:rPr>
                <w:rFonts w:hint="eastAsia" w:ascii="宋体" w:hAnsi="宋体" w:cs="宋体"/>
                <w:szCs w:val="21"/>
                <w:lang w:val="zh-CN"/>
              </w:rPr>
              <w:t>1.以上内容每满足一点得1</w:t>
            </w:r>
            <w:r>
              <w:rPr>
                <w:rFonts w:ascii="宋体" w:hAnsi="宋体" w:cs="宋体"/>
                <w:szCs w:val="21"/>
                <w:lang w:val="zh-CN"/>
              </w:rPr>
              <w:t>0</w:t>
            </w:r>
            <w:r>
              <w:rPr>
                <w:rFonts w:hint="eastAsia" w:ascii="宋体" w:hAnsi="宋体" w:cs="宋体"/>
                <w:szCs w:val="21"/>
                <w:lang w:val="zh-CN"/>
              </w:rPr>
              <w:t>分，最高得3</w:t>
            </w:r>
            <w:r>
              <w:rPr>
                <w:rFonts w:ascii="宋体" w:hAnsi="宋体" w:cs="宋体"/>
                <w:szCs w:val="21"/>
                <w:lang w:val="zh-CN"/>
              </w:rPr>
              <w:t>0</w:t>
            </w:r>
            <w:r>
              <w:rPr>
                <w:rFonts w:hint="eastAsia" w:ascii="宋体" w:hAnsi="宋体" w:cs="宋体"/>
                <w:szCs w:val="21"/>
                <w:lang w:val="zh-CN"/>
              </w:rPr>
              <w:t>分，不满足不得分。</w:t>
            </w:r>
          </w:p>
          <w:p w14:paraId="7D584C7D">
            <w:pPr>
              <w:jc w:val="left"/>
              <w:rPr>
                <w:rFonts w:ascii="宋体" w:hAnsi="宋体" w:cs="宋体"/>
                <w:szCs w:val="21"/>
                <w:lang w:val="zh-CN"/>
              </w:rPr>
            </w:pPr>
            <w:r>
              <w:rPr>
                <w:rFonts w:hint="eastAsia" w:ascii="宋体" w:hAnsi="宋体" w:cs="宋体"/>
                <w:szCs w:val="21"/>
                <w:lang w:val="zh-CN"/>
              </w:rPr>
              <w:t>2.在此基础上，根据售后服务方案响应内容进行评分，满分为</w:t>
            </w:r>
            <w:r>
              <w:rPr>
                <w:rFonts w:ascii="宋体" w:hAnsi="宋体" w:cs="宋体"/>
                <w:szCs w:val="21"/>
                <w:lang w:val="zh-CN"/>
              </w:rPr>
              <w:t>70</w:t>
            </w:r>
            <w:r>
              <w:rPr>
                <w:rFonts w:hint="eastAsia" w:ascii="宋体" w:hAnsi="宋体" w:cs="宋体"/>
                <w:szCs w:val="21"/>
                <w:lang w:val="zh-CN"/>
              </w:rPr>
              <w:t>分。</w:t>
            </w:r>
          </w:p>
          <w:p w14:paraId="1571A0CB">
            <w:pPr>
              <w:jc w:val="left"/>
              <w:rPr>
                <w:rFonts w:ascii="宋体" w:hAnsi="宋体" w:cs="宋体"/>
                <w:szCs w:val="21"/>
                <w:lang w:val="zh-CN"/>
              </w:rPr>
            </w:pPr>
            <w:r>
              <w:rPr>
                <w:rFonts w:hint="eastAsia" w:ascii="宋体" w:hAnsi="宋体" w:cs="宋体"/>
                <w:szCs w:val="21"/>
                <w:lang w:val="zh-CN"/>
              </w:rPr>
              <w:t>（1）响应内容</w:t>
            </w:r>
            <w:r>
              <w:rPr>
                <w:rFonts w:hint="eastAsia" w:ascii="宋体" w:hAnsi="宋体" w:cs="宋体"/>
                <w:szCs w:val="21"/>
              </w:rPr>
              <w:t>逻辑性</w:t>
            </w:r>
            <w:r>
              <w:rPr>
                <w:rFonts w:hint="eastAsia" w:ascii="宋体" w:hAnsi="宋体" w:cs="宋体"/>
                <w:szCs w:val="21"/>
                <w:lang w:val="zh-CN"/>
              </w:rPr>
              <w:t>；</w:t>
            </w:r>
          </w:p>
          <w:p w14:paraId="64D89926">
            <w:pPr>
              <w:jc w:val="left"/>
              <w:rPr>
                <w:rFonts w:ascii="宋体" w:hAnsi="宋体" w:cs="宋体"/>
                <w:szCs w:val="21"/>
                <w:lang w:val="zh-CN"/>
              </w:rPr>
            </w:pPr>
            <w:r>
              <w:rPr>
                <w:rFonts w:hint="eastAsia" w:ascii="宋体" w:hAnsi="宋体" w:cs="宋体"/>
                <w:szCs w:val="21"/>
                <w:lang w:val="zh-CN"/>
              </w:rPr>
              <w:t>（2）响应内容具体；</w:t>
            </w:r>
          </w:p>
          <w:p w14:paraId="3D83A066">
            <w:pPr>
              <w:jc w:val="left"/>
              <w:rPr>
                <w:rFonts w:ascii="宋体" w:hAnsi="宋体" w:cs="宋体"/>
                <w:szCs w:val="21"/>
                <w:lang w:val="zh-CN"/>
              </w:rPr>
            </w:pPr>
            <w:r>
              <w:rPr>
                <w:rFonts w:hint="eastAsia" w:ascii="宋体" w:hAnsi="宋体" w:cs="宋体"/>
                <w:szCs w:val="21"/>
                <w:lang w:val="zh-CN"/>
              </w:rPr>
              <w:t>（3）响应内容科学合理；</w:t>
            </w:r>
          </w:p>
          <w:p w14:paraId="64993CB6">
            <w:pPr>
              <w:jc w:val="left"/>
              <w:rPr>
                <w:rFonts w:ascii="宋体" w:hAnsi="宋体" w:cs="宋体"/>
                <w:szCs w:val="21"/>
                <w:lang w:val="zh-CN"/>
              </w:rPr>
            </w:pPr>
            <w:r>
              <w:rPr>
                <w:rFonts w:hint="eastAsia" w:ascii="宋体" w:hAnsi="宋体" w:cs="宋体"/>
                <w:szCs w:val="21"/>
                <w:lang w:val="zh-CN"/>
              </w:rPr>
              <w:t>（4）响应内容针对性强；</w:t>
            </w:r>
          </w:p>
          <w:p w14:paraId="71CD5FD4">
            <w:pPr>
              <w:jc w:val="left"/>
              <w:rPr>
                <w:rFonts w:ascii="宋体" w:hAnsi="宋体" w:cs="宋体"/>
                <w:szCs w:val="21"/>
                <w:lang w:val="zh-CN"/>
              </w:rPr>
            </w:pPr>
            <w:r>
              <w:rPr>
                <w:rFonts w:hint="eastAsia" w:ascii="宋体" w:hAnsi="宋体" w:cs="宋体"/>
                <w:szCs w:val="21"/>
                <w:lang w:val="zh-CN"/>
              </w:rPr>
              <w:t>（5）响应内容可操作性强。</w:t>
            </w:r>
          </w:p>
          <w:p w14:paraId="094999E1">
            <w:pPr>
              <w:jc w:val="left"/>
              <w:rPr>
                <w:rFonts w:ascii="宋体" w:hAnsi="宋体" w:cs="宋体"/>
                <w:szCs w:val="21"/>
                <w:lang w:val="zh-CN"/>
              </w:rPr>
            </w:pPr>
            <w:r>
              <w:rPr>
                <w:rFonts w:hint="eastAsia" w:ascii="宋体" w:hAnsi="宋体" w:cs="宋体"/>
                <w:szCs w:val="21"/>
                <w:lang w:val="zh-CN"/>
              </w:rPr>
              <w:t>满足以上五项要求的评价为优，得</w:t>
            </w:r>
            <w:r>
              <w:rPr>
                <w:rFonts w:ascii="宋体" w:hAnsi="宋体" w:cs="宋体"/>
                <w:szCs w:val="21"/>
                <w:lang w:val="zh-CN"/>
              </w:rPr>
              <w:t>7</w:t>
            </w:r>
            <w:r>
              <w:rPr>
                <w:rFonts w:hint="eastAsia" w:ascii="宋体" w:hAnsi="宋体" w:cs="宋体"/>
                <w:szCs w:val="21"/>
                <w:lang w:val="zh-CN"/>
              </w:rPr>
              <w:t>0分；</w:t>
            </w:r>
          </w:p>
          <w:p w14:paraId="0D5CBD5A">
            <w:pPr>
              <w:jc w:val="left"/>
              <w:rPr>
                <w:rFonts w:ascii="宋体" w:hAnsi="宋体" w:cs="宋体"/>
                <w:szCs w:val="21"/>
                <w:lang w:val="zh-CN"/>
              </w:rPr>
            </w:pPr>
            <w:r>
              <w:rPr>
                <w:rFonts w:hint="eastAsia" w:ascii="宋体" w:hAnsi="宋体" w:cs="宋体"/>
                <w:szCs w:val="21"/>
                <w:lang w:val="zh-CN"/>
              </w:rPr>
              <w:t>满足以上任意四项要求的评价为良，得</w:t>
            </w:r>
            <w:r>
              <w:rPr>
                <w:rFonts w:ascii="宋体" w:hAnsi="宋体" w:cs="宋体"/>
                <w:szCs w:val="21"/>
                <w:lang w:val="zh-CN"/>
              </w:rPr>
              <w:t>30</w:t>
            </w:r>
            <w:r>
              <w:rPr>
                <w:rFonts w:hint="eastAsia" w:ascii="宋体" w:hAnsi="宋体" w:cs="宋体"/>
                <w:szCs w:val="21"/>
                <w:lang w:val="zh-CN"/>
              </w:rPr>
              <w:t>分；</w:t>
            </w:r>
          </w:p>
          <w:p w14:paraId="1C4898A4">
            <w:pPr>
              <w:jc w:val="left"/>
              <w:rPr>
                <w:rFonts w:ascii="宋体" w:hAnsi="宋体" w:cs="宋体"/>
                <w:szCs w:val="21"/>
                <w:lang w:val="zh-CN"/>
              </w:rPr>
            </w:pPr>
            <w:r>
              <w:rPr>
                <w:rFonts w:hint="eastAsia" w:ascii="宋体" w:hAnsi="宋体" w:cs="宋体"/>
                <w:szCs w:val="21"/>
                <w:lang w:val="zh-CN"/>
              </w:rPr>
              <w:t>满足以上任意三项要求的评价为中，得1</w:t>
            </w:r>
            <w:r>
              <w:rPr>
                <w:rFonts w:ascii="宋体" w:hAnsi="宋体" w:cs="宋体"/>
                <w:szCs w:val="21"/>
                <w:lang w:val="zh-CN"/>
              </w:rPr>
              <w:t>0</w:t>
            </w:r>
            <w:r>
              <w:rPr>
                <w:rFonts w:hint="eastAsia" w:ascii="宋体" w:hAnsi="宋体" w:cs="宋体"/>
                <w:szCs w:val="21"/>
                <w:lang w:val="zh-CN"/>
              </w:rPr>
              <w:t>分；</w:t>
            </w:r>
          </w:p>
          <w:p w14:paraId="2BCB1A92">
            <w:pPr>
              <w:jc w:val="left"/>
              <w:rPr>
                <w:rFonts w:ascii="宋体" w:hAnsi="宋体" w:cs="宋体"/>
                <w:szCs w:val="21"/>
                <w:lang w:val="zh-CN"/>
              </w:rPr>
            </w:pPr>
            <w:r>
              <w:rPr>
                <w:rFonts w:hint="eastAsia" w:ascii="宋体" w:hAnsi="宋体" w:cs="宋体"/>
                <w:szCs w:val="21"/>
                <w:lang w:val="zh-CN"/>
              </w:rPr>
              <w:t>其它情况的评价为差，不得分。</w:t>
            </w:r>
          </w:p>
          <w:p w14:paraId="7EDBBF9B">
            <w:pPr>
              <w:jc w:val="left"/>
              <w:rPr>
                <w:szCs w:val="21"/>
              </w:rPr>
            </w:pPr>
            <w:r>
              <w:rPr>
                <w:rFonts w:hint="eastAsia" w:ascii="宋体" w:hAnsi="宋体" w:cs="宋体"/>
                <w:szCs w:val="21"/>
                <w:lang w:val="zh-CN"/>
              </w:rPr>
              <w:t>3.以上1、2两项累计得分，满分</w:t>
            </w:r>
            <w:r>
              <w:rPr>
                <w:rFonts w:ascii="宋体" w:hAnsi="宋体" w:cs="宋体"/>
                <w:szCs w:val="21"/>
                <w:lang w:val="zh-CN"/>
              </w:rPr>
              <w:t>100</w:t>
            </w:r>
            <w:r>
              <w:rPr>
                <w:rFonts w:hint="eastAsia" w:ascii="宋体" w:hAnsi="宋体" w:cs="宋体"/>
                <w:szCs w:val="21"/>
                <w:lang w:val="zh-CN"/>
              </w:rPr>
              <w:t>分。</w:t>
            </w:r>
          </w:p>
        </w:tc>
      </w:tr>
      <w:tr w14:paraId="457CB2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1EC1ABA">
            <w:pPr>
              <w:widowControl/>
              <w:wordWrap w:val="0"/>
              <w:jc w:val="center"/>
              <w:rPr>
                <w:b/>
                <w:bCs/>
                <w:color w:val="0000FF"/>
                <w:szCs w:val="21"/>
              </w:rPr>
            </w:pPr>
            <w:r>
              <w:rPr>
                <w:rFonts w:ascii="宋体" w:hAnsi="宋体" w:cs="宋体"/>
                <w:b/>
                <w:bCs/>
                <w:color w:val="0000FF"/>
                <w:kern w:val="0"/>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C876381">
            <w:pPr>
              <w:widowControl/>
              <w:wordWrap w:val="0"/>
              <w:jc w:val="center"/>
              <w:rPr>
                <w:b/>
                <w:bCs/>
                <w:color w:val="0000FF"/>
                <w:szCs w:val="21"/>
              </w:rPr>
            </w:pPr>
            <w:r>
              <w:rPr>
                <w:rFonts w:ascii="宋体" w:hAnsi="宋体" w:cs="宋体"/>
                <w:b/>
                <w:bCs/>
                <w:color w:val="0000FF"/>
                <w:kern w:val="0"/>
                <w:szCs w:val="21"/>
                <w:lang w:bidi="ar"/>
              </w:rPr>
              <w:t>商务</w:t>
            </w:r>
            <w:r>
              <w:rPr>
                <w:rFonts w:hint="eastAsia" w:ascii="宋体" w:hAnsi="宋体" w:cs="宋体"/>
                <w:b/>
                <w:bCs/>
                <w:color w:val="0000FF"/>
                <w:kern w:val="0"/>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F7B4D">
            <w:pPr>
              <w:widowControl/>
              <w:wordWrap w:val="0"/>
              <w:jc w:val="center"/>
              <w:rPr>
                <w:b/>
                <w:bCs/>
                <w:color w:val="0000FF"/>
                <w:szCs w:val="21"/>
              </w:rPr>
            </w:pPr>
            <w:r>
              <w:rPr>
                <w:rFonts w:hint="eastAsia"/>
                <w:b/>
                <w:bCs/>
                <w:color w:val="0000FF"/>
                <w:szCs w:val="21"/>
              </w:rPr>
              <w:t>4</w:t>
            </w:r>
          </w:p>
        </w:tc>
      </w:tr>
      <w:tr w14:paraId="3DF946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7C8DD45F">
            <w:pPr>
              <w:jc w:val="center"/>
              <w:rPr>
                <w:rFonts w:ascii="宋体"/>
                <w:b/>
                <w:bCs/>
                <w:color w:val="0000FF"/>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E5531D9">
            <w:pPr>
              <w:widowControl/>
              <w:wordWrap w:val="0"/>
              <w:jc w:val="center"/>
              <w:rPr>
                <w:szCs w:val="21"/>
              </w:rPr>
            </w:pPr>
            <w:r>
              <w:rPr>
                <w:rFonts w:ascii="宋体" w:hAnsi="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FE7FB95">
            <w:pPr>
              <w:widowControl/>
              <w:wordWrap w:val="0"/>
              <w:jc w:val="center"/>
              <w:rPr>
                <w:szCs w:val="21"/>
              </w:rPr>
            </w:pPr>
            <w:r>
              <w:rPr>
                <w:rFonts w:ascii="宋体" w:hAnsi="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0D12C70">
            <w:pPr>
              <w:widowControl/>
              <w:wordWrap w:val="0"/>
              <w:jc w:val="center"/>
              <w:rPr>
                <w:szCs w:val="21"/>
              </w:rPr>
            </w:pPr>
            <w:r>
              <w:rPr>
                <w:rFonts w:ascii="宋体" w:hAnsi="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25130E8">
            <w:pPr>
              <w:widowControl/>
              <w:wordWrap w:val="0"/>
              <w:jc w:val="center"/>
              <w:rPr>
                <w:szCs w:val="21"/>
              </w:rPr>
            </w:pPr>
            <w:r>
              <w:rPr>
                <w:rFonts w:ascii="宋体" w:hAnsi="宋体" w:cs="宋体"/>
                <w:kern w:val="0"/>
                <w:szCs w:val="21"/>
                <w:lang w:bidi="ar"/>
              </w:rPr>
              <w:t>评分准则</w:t>
            </w:r>
          </w:p>
        </w:tc>
      </w:tr>
      <w:tr w14:paraId="6A1339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A7EF17">
            <w:pPr>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57558">
            <w:pPr>
              <w:widowControl/>
              <w:wordWrap w:val="0"/>
              <w:jc w:val="center"/>
              <w:textAlignment w:val="top"/>
              <w:rPr>
                <w:szCs w:val="21"/>
              </w:rPr>
            </w:pPr>
            <w:r>
              <w:rPr>
                <w:rFonts w:hint="eastAsia" w:ascii="宋体" w:hAnsi="宋体" w:cs="宋体"/>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1DF26">
            <w:pPr>
              <w:widowControl/>
              <w:wordWrap w:val="0"/>
              <w:jc w:val="center"/>
              <w:textAlignment w:val="top"/>
              <w:rPr>
                <w:szCs w:val="21"/>
              </w:rPr>
            </w:pPr>
            <w:r>
              <w:rPr>
                <w:rFonts w:hint="eastAsia" w:ascii="宋体" w:hAnsi="宋体" w:cs="宋体"/>
                <w:kern w:val="0"/>
                <w:szCs w:val="21"/>
              </w:rPr>
              <w:t>经验评价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7882D">
            <w:pPr>
              <w:widowControl/>
              <w:wordWrap w:val="0"/>
              <w:jc w:val="center"/>
              <w:textAlignment w:val="top"/>
              <w:rPr>
                <w:szCs w:val="21"/>
              </w:rPr>
            </w:pPr>
            <w:r>
              <w:rPr>
                <w:rFonts w:ascii="宋体" w:hAnsi="宋体" w:cs="宋体"/>
                <w:szCs w:val="21"/>
              </w:rPr>
              <w:t>2</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14:paraId="4848022A">
            <w:pPr>
              <w:jc w:val="left"/>
              <w:rPr>
                <w:rFonts w:ascii="宋体" w:hAnsi="宋体" w:cs="宋体"/>
                <w:b/>
                <w:szCs w:val="21"/>
                <w:lang w:val="zh-CN"/>
              </w:rPr>
            </w:pPr>
            <w:r>
              <w:rPr>
                <w:rFonts w:hint="eastAsia" w:ascii="宋体" w:hAnsi="宋体" w:cs="宋体"/>
                <w:b/>
                <w:szCs w:val="21"/>
                <w:lang w:val="zh-CN"/>
              </w:rPr>
              <w:t>（一）评分内容：</w:t>
            </w:r>
          </w:p>
          <w:p w14:paraId="7BA4543C">
            <w:pPr>
              <w:jc w:val="left"/>
              <w:rPr>
                <w:rFonts w:ascii="宋体" w:hAnsi="宋体" w:cs="宋体"/>
                <w:szCs w:val="21"/>
                <w:lang w:val="zh-CN"/>
              </w:rPr>
            </w:pPr>
            <w:r>
              <w:rPr>
                <w:rFonts w:hint="eastAsia" w:ascii="宋体" w:hAnsi="宋体" w:cs="宋体"/>
                <w:szCs w:val="21"/>
                <w:lang w:val="zh-CN"/>
              </w:rPr>
              <w:t>2024年1月1日（以合同签订日期为准）至本项目投标截止日，投标人具有钢琴项目经验且经采购人或被服务单位提供“优”或“优秀”或同等档次的合同，每提供一个得20分，最高得100分。</w:t>
            </w:r>
          </w:p>
          <w:p w14:paraId="3EB47D6C">
            <w:pPr>
              <w:jc w:val="left"/>
              <w:rPr>
                <w:rFonts w:ascii="宋体" w:hAnsi="宋体" w:cs="宋体"/>
                <w:b/>
                <w:szCs w:val="21"/>
                <w:lang w:val="zh-CN"/>
              </w:rPr>
            </w:pPr>
            <w:r>
              <w:rPr>
                <w:rFonts w:hint="eastAsia" w:ascii="宋体" w:hAnsi="宋体" w:cs="宋体"/>
                <w:b/>
                <w:szCs w:val="21"/>
                <w:lang w:val="zh-CN"/>
              </w:rPr>
              <w:t>（二）评分依据：</w:t>
            </w:r>
          </w:p>
          <w:p w14:paraId="41CCCEE1">
            <w:pPr>
              <w:jc w:val="left"/>
              <w:rPr>
                <w:rFonts w:ascii="宋体" w:hAnsi="宋体" w:cs="宋体"/>
                <w:szCs w:val="21"/>
                <w:lang w:val="zh-CN"/>
              </w:rPr>
            </w:pPr>
            <w:r>
              <w:rPr>
                <w:rFonts w:hint="eastAsia" w:ascii="宋体" w:hAnsi="宋体" w:cs="宋体"/>
                <w:szCs w:val="21"/>
                <w:lang w:val="zh-CN"/>
              </w:rPr>
              <w:t>同时提供：（1）合同关键页（包括但不限于货物内容、签订日期、合同双方签字盖章页）；（2）采购单位或被服务单位出具的总体履约评价证明，整体综合评价为“优”或“优秀”或“满意”</w:t>
            </w:r>
            <w:r>
              <w:rPr>
                <w:rFonts w:hint="eastAsia" w:ascii="宋体" w:hAnsi="宋体" w:cs="宋体"/>
                <w:szCs w:val="21"/>
              </w:rPr>
              <w:t>或得分在90分（含90分）以上</w:t>
            </w:r>
            <w:r>
              <w:rPr>
                <w:rFonts w:hint="eastAsia" w:ascii="宋体" w:hAnsi="宋体" w:cs="宋体"/>
                <w:szCs w:val="21"/>
                <w:lang w:val="zh-CN"/>
              </w:rPr>
              <w:t>的（即该评价体系中的最高评价），并加盖采购单位或被服务单位公章或业务章。</w:t>
            </w:r>
          </w:p>
          <w:p w14:paraId="5DC110FE">
            <w:pPr>
              <w:jc w:val="left"/>
              <w:rPr>
                <w:szCs w:val="21"/>
              </w:rPr>
            </w:pPr>
            <w:r>
              <w:rPr>
                <w:rFonts w:hint="eastAsia" w:ascii="宋体" w:hAnsi="宋体" w:cs="宋体"/>
                <w:szCs w:val="21"/>
                <w:lang w:val="zh-CN"/>
              </w:rPr>
              <w:t>注：未按要求提供相关证明材料（或相关证明材料无法判断是否符合评分要求）的不计得分，原件备查。</w:t>
            </w:r>
          </w:p>
        </w:tc>
      </w:tr>
      <w:tr w14:paraId="15F1A9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C1AAE9">
            <w:pPr>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3DB8B">
            <w:pPr>
              <w:widowControl/>
              <w:wordWrap w:val="0"/>
              <w:jc w:val="center"/>
              <w:textAlignment w:val="top"/>
              <w:rPr>
                <w:szCs w:val="21"/>
              </w:rPr>
            </w:pPr>
            <w:r>
              <w:rPr>
                <w:rFonts w:hint="eastAsia" w:ascii="宋体" w:hAnsi="宋体" w:cs="宋体"/>
                <w:szCs w:val="21"/>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6EC3F">
            <w:pPr>
              <w:widowControl/>
              <w:wordWrap w:val="0"/>
              <w:jc w:val="center"/>
              <w:textAlignment w:val="top"/>
              <w:rPr>
                <w:szCs w:val="21"/>
              </w:rPr>
            </w:pPr>
            <w:r>
              <w:rPr>
                <w:rFonts w:hint="eastAsia" w:ascii="宋体" w:hAnsi="宋体" w:cs="宋体"/>
                <w:szCs w:val="21"/>
              </w:rPr>
              <w:t>体系认证</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398FF">
            <w:pPr>
              <w:widowControl/>
              <w:wordWrap w:val="0"/>
              <w:jc w:val="center"/>
              <w:textAlignment w:val="top"/>
              <w:rPr>
                <w:szCs w:val="21"/>
              </w:rPr>
            </w:pPr>
            <w:r>
              <w:rPr>
                <w:rFonts w:hint="eastAsia" w:ascii="宋体" w:hAnsi="宋体" w:cs="宋体"/>
                <w:szCs w:val="21"/>
              </w:rPr>
              <w:t>2</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14:paraId="63BD53AF">
            <w:pPr>
              <w:jc w:val="left"/>
              <w:rPr>
                <w:rFonts w:ascii="宋体" w:hAnsi="宋体" w:cs="宋体"/>
                <w:b/>
                <w:szCs w:val="21"/>
                <w:lang w:val="zh-CN"/>
              </w:rPr>
            </w:pPr>
            <w:r>
              <w:rPr>
                <w:rFonts w:hint="eastAsia" w:ascii="宋体" w:hAnsi="宋体" w:cs="宋体"/>
                <w:b/>
                <w:szCs w:val="21"/>
                <w:lang w:val="zh-CN"/>
              </w:rPr>
              <w:t>（一）评分内容：</w:t>
            </w:r>
          </w:p>
          <w:p w14:paraId="2B02276C">
            <w:pPr>
              <w:jc w:val="left"/>
              <w:rPr>
                <w:rFonts w:ascii="宋体" w:hAnsi="宋体" w:cs="宋体"/>
                <w:szCs w:val="21"/>
                <w:lang w:val="zh-CN"/>
              </w:rPr>
            </w:pPr>
            <w:r>
              <w:rPr>
                <w:rFonts w:hint="eastAsia" w:ascii="宋体" w:hAnsi="宋体" w:cs="宋体"/>
                <w:szCs w:val="21"/>
                <w:lang w:val="zh-CN"/>
              </w:rPr>
              <w:t>投标人或产品制造商具备：</w:t>
            </w:r>
          </w:p>
          <w:p w14:paraId="18205340">
            <w:pPr>
              <w:jc w:val="left"/>
              <w:rPr>
                <w:rFonts w:ascii="宋体" w:hAnsi="宋体" w:cs="宋体"/>
                <w:szCs w:val="21"/>
                <w:lang w:val="zh-CN"/>
              </w:rPr>
            </w:pPr>
            <w:r>
              <w:rPr>
                <w:rFonts w:hint="eastAsia" w:ascii="宋体" w:hAnsi="宋体" w:cs="宋体"/>
                <w:szCs w:val="21"/>
                <w:lang w:val="zh-CN"/>
              </w:rPr>
              <w:t xml:space="preserve">1、质量管理体系认证证书且认证范围应包含钢琴设计开发和售后服务； </w:t>
            </w:r>
          </w:p>
          <w:p w14:paraId="4D827658">
            <w:pPr>
              <w:jc w:val="left"/>
              <w:rPr>
                <w:rFonts w:ascii="宋体" w:hAnsi="宋体" w:cs="宋体"/>
                <w:szCs w:val="21"/>
                <w:lang w:val="zh-CN"/>
              </w:rPr>
            </w:pPr>
            <w:r>
              <w:rPr>
                <w:rFonts w:hint="eastAsia" w:ascii="宋体" w:hAnsi="宋体" w:cs="宋体"/>
                <w:szCs w:val="21"/>
                <w:lang w:val="zh-CN"/>
              </w:rPr>
              <w:t xml:space="preserve">2、环境管理体系认证证书且认证范围应包含钢琴设计开发和售后服务； </w:t>
            </w:r>
          </w:p>
          <w:p w14:paraId="1E3D254E">
            <w:pPr>
              <w:jc w:val="left"/>
              <w:rPr>
                <w:rFonts w:ascii="宋体" w:hAnsi="宋体" w:cs="宋体"/>
                <w:szCs w:val="21"/>
                <w:lang w:val="zh-CN"/>
              </w:rPr>
            </w:pPr>
            <w:r>
              <w:rPr>
                <w:rFonts w:hint="eastAsia" w:ascii="宋体" w:hAnsi="宋体" w:cs="宋体"/>
                <w:szCs w:val="21"/>
                <w:lang w:val="zh-CN"/>
              </w:rPr>
              <w:t>3、职业健康安全管理体系认证证书且认证范围应包含钢琴设计开发和售后服务。</w:t>
            </w:r>
          </w:p>
          <w:p w14:paraId="49C0323F">
            <w:pPr>
              <w:jc w:val="left"/>
              <w:rPr>
                <w:rFonts w:ascii="宋体" w:hAnsi="宋体" w:cs="宋体"/>
                <w:szCs w:val="21"/>
                <w:lang w:val="zh-CN"/>
              </w:rPr>
            </w:pPr>
            <w:r>
              <w:rPr>
                <w:rFonts w:hint="eastAsia" w:ascii="宋体" w:hAnsi="宋体" w:cs="宋体"/>
                <w:szCs w:val="21"/>
                <w:lang w:val="zh-CN"/>
              </w:rPr>
              <w:t xml:space="preserve">以上每提供一项得34分，最高得100分，如供应商距本项目开标之日的注册成立时间不足3个月，且未取得以上认证证书的，提供认证机构出具的关于“正在办理”的书面证明材料（需包含评审因素涉及的认证证书，且加盖认证机构公章），可视为已获得相应的认证证书。 </w:t>
            </w:r>
          </w:p>
          <w:p w14:paraId="1F678A69">
            <w:pPr>
              <w:jc w:val="left"/>
              <w:rPr>
                <w:rFonts w:ascii="宋体" w:hAnsi="宋体" w:cs="宋体"/>
                <w:b/>
                <w:szCs w:val="21"/>
                <w:lang w:val="zh-CN"/>
              </w:rPr>
            </w:pPr>
            <w:r>
              <w:rPr>
                <w:rFonts w:hint="eastAsia" w:ascii="宋体" w:hAnsi="宋体" w:cs="宋体"/>
                <w:b/>
                <w:szCs w:val="21"/>
                <w:lang w:val="zh-CN"/>
              </w:rPr>
              <w:t>（二）评分依据：</w:t>
            </w:r>
          </w:p>
          <w:p w14:paraId="034D58FD">
            <w:pPr>
              <w:jc w:val="left"/>
              <w:rPr>
                <w:rFonts w:ascii="宋体" w:hAnsi="宋体" w:cs="宋体"/>
                <w:szCs w:val="21"/>
                <w:lang w:val="zh-CN"/>
              </w:rPr>
            </w:pPr>
            <w:r>
              <w:rPr>
                <w:rFonts w:hint="eastAsia" w:ascii="宋体" w:hAnsi="宋体" w:cs="宋体"/>
                <w:szCs w:val="21"/>
                <w:lang w:val="zh-CN"/>
              </w:rPr>
              <w:t>1、提供相关认证机构颁发的有效期内的认证证书扫描件及在全国认证认可信息公共服务平台（认e云）查询截图且显示有效（http://cx.cnca.cn）及编号一致。</w:t>
            </w:r>
          </w:p>
          <w:p w14:paraId="2BED2701">
            <w:pPr>
              <w:jc w:val="left"/>
              <w:rPr>
                <w:szCs w:val="21"/>
              </w:rPr>
            </w:pPr>
            <w:r>
              <w:rPr>
                <w:rFonts w:hint="eastAsia" w:ascii="宋体" w:hAnsi="宋体" w:cs="宋体"/>
                <w:szCs w:val="21"/>
                <w:lang w:val="zh-CN"/>
              </w:rPr>
              <w:t>2、未按要求提供证明材料（或证明材料无法判断是否符合评分要求）的不得分，原件备查。</w:t>
            </w:r>
          </w:p>
        </w:tc>
      </w:tr>
      <w:tr w14:paraId="53FB20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148ECFC">
            <w:pPr>
              <w:widowControl/>
              <w:wordWrap w:val="0"/>
              <w:jc w:val="center"/>
              <w:rPr>
                <w:b/>
                <w:bCs/>
                <w:color w:val="0000FF"/>
                <w:szCs w:val="21"/>
              </w:rPr>
            </w:pPr>
            <w:r>
              <w:rPr>
                <w:rFonts w:hint="eastAsia" w:ascii="宋体" w:hAnsi="宋体" w:cs="宋体"/>
                <w:b/>
                <w:bCs/>
                <w:color w:val="0000FF"/>
                <w:kern w:val="0"/>
                <w:szCs w:val="21"/>
                <w:lang w:bidi="ar"/>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0F92138">
            <w:pPr>
              <w:widowControl/>
              <w:wordWrap w:val="0"/>
              <w:jc w:val="center"/>
              <w:rPr>
                <w:b/>
                <w:bCs/>
                <w:color w:val="0000FF"/>
                <w:szCs w:val="21"/>
              </w:rPr>
            </w:pPr>
            <w:r>
              <w:rPr>
                <w:rFonts w:hint="eastAsia" w:ascii="宋体" w:hAnsi="宋体" w:cs="宋体"/>
                <w:b/>
                <w:bCs/>
                <w:color w:val="0000FF"/>
                <w:kern w:val="0"/>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1FDAF">
            <w:pPr>
              <w:widowControl/>
              <w:wordWrap w:val="0"/>
              <w:jc w:val="center"/>
              <w:rPr>
                <w:b/>
                <w:bCs/>
                <w:color w:val="0000FF"/>
                <w:szCs w:val="21"/>
              </w:rPr>
            </w:pPr>
            <w:r>
              <w:rPr>
                <w:rFonts w:hint="eastAsia"/>
                <w:b/>
                <w:bCs/>
                <w:color w:val="0000FF"/>
                <w:szCs w:val="21"/>
              </w:rPr>
              <w:t>5</w:t>
            </w:r>
          </w:p>
        </w:tc>
      </w:tr>
      <w:tr w14:paraId="57B2D1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AD1FC8A">
            <w:pPr>
              <w:jc w:val="center"/>
              <w:rPr>
                <w:rFonts w:ascii="宋体"/>
                <w:b/>
                <w:bCs/>
                <w:color w:val="0000FF"/>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B39258D">
            <w:pPr>
              <w:widowControl/>
              <w:wordWrap w:val="0"/>
              <w:jc w:val="center"/>
              <w:rPr>
                <w:szCs w:val="21"/>
              </w:rPr>
            </w:pPr>
            <w:r>
              <w:rPr>
                <w:rFonts w:ascii="宋体" w:hAnsi="宋体" w:cs="宋体"/>
                <w:kern w:val="0"/>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18E666B">
            <w:pPr>
              <w:widowControl/>
              <w:wordWrap w:val="0"/>
              <w:jc w:val="center"/>
              <w:rPr>
                <w:szCs w:val="21"/>
              </w:rPr>
            </w:pPr>
            <w:r>
              <w:rPr>
                <w:rFonts w:ascii="宋体" w:hAnsi="宋体" w:cs="宋体"/>
                <w:kern w:val="0"/>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62E543B">
            <w:pPr>
              <w:widowControl/>
              <w:wordWrap w:val="0"/>
              <w:jc w:val="center"/>
              <w:rPr>
                <w:szCs w:val="21"/>
              </w:rPr>
            </w:pPr>
            <w:r>
              <w:rPr>
                <w:rFonts w:ascii="宋体" w:hAnsi="宋体" w:cs="宋体"/>
                <w:kern w:val="0"/>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3447368">
            <w:pPr>
              <w:widowControl/>
              <w:wordWrap w:val="0"/>
              <w:jc w:val="center"/>
              <w:rPr>
                <w:szCs w:val="21"/>
              </w:rPr>
            </w:pPr>
            <w:r>
              <w:rPr>
                <w:rFonts w:ascii="宋体" w:hAnsi="宋体" w:cs="宋体"/>
                <w:kern w:val="0"/>
                <w:szCs w:val="21"/>
                <w:lang w:bidi="ar"/>
              </w:rPr>
              <w:t>评分准则</w:t>
            </w:r>
          </w:p>
        </w:tc>
      </w:tr>
      <w:tr w14:paraId="2DA4D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0CF14A">
            <w:pPr>
              <w:jc w:val="center"/>
              <w:rPr>
                <w:rFonts w:ascii="宋体"/>
                <w:b/>
                <w:bCs/>
                <w:color w:val="0000FF"/>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50338">
            <w:pPr>
              <w:widowControl/>
              <w:wordWrap w:val="0"/>
              <w:jc w:val="center"/>
              <w:textAlignment w:val="top"/>
              <w:rPr>
                <w:szCs w:val="21"/>
              </w:rPr>
            </w:pPr>
            <w:r>
              <w:rPr>
                <w:rFonts w:hint="eastAsia"/>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2ED84">
            <w:pPr>
              <w:widowControl/>
              <w:wordWrap w:val="0"/>
              <w:jc w:val="center"/>
              <w:textAlignment w:val="top"/>
              <w:rPr>
                <w:szCs w:val="21"/>
              </w:rPr>
            </w:pPr>
            <w:r>
              <w:rPr>
                <w:rFonts w:hint="eastAsia"/>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6274F">
            <w:pPr>
              <w:widowControl/>
              <w:wordWrap w:val="0"/>
              <w:jc w:val="center"/>
              <w:textAlignment w:val="top"/>
              <w:rPr>
                <w:szCs w:val="21"/>
              </w:rPr>
            </w:pPr>
            <w:r>
              <w:rPr>
                <w:rFonts w:hint="eastAsia"/>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14:paraId="212A8EA1">
            <w:pPr>
              <w:pStyle w:val="2"/>
              <w:wordWrap w:val="0"/>
              <w:spacing w:line="240" w:lineRule="auto"/>
              <w:ind w:firstLine="420" w:firstLineChars="200"/>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40B3D720">
            <w:pPr>
              <w:pStyle w:val="2"/>
              <w:wordWrap w:val="0"/>
              <w:spacing w:line="240" w:lineRule="auto"/>
              <w:ind w:firstLine="420" w:firstLineChars="200"/>
              <w:rPr>
                <w:sz w:val="21"/>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14:paraId="3C3225E3">
      <w:pPr>
        <w:sectPr>
          <w:pgSz w:w="11907" w:h="16840"/>
          <w:pgMar w:top="1440" w:right="1418" w:bottom="1440" w:left="1418" w:header="851" w:footer="992" w:gutter="0"/>
          <w:cols w:space="425" w:num="1"/>
          <w:titlePg/>
          <w:docGrid w:linePitch="462" w:charSpace="0"/>
        </w:sectPr>
      </w:pPr>
    </w:p>
    <w:p w14:paraId="624C9312">
      <w:pPr>
        <w:jc w:val="center"/>
        <w:rPr>
          <w:b/>
          <w:sz w:val="84"/>
          <w:szCs w:val="84"/>
        </w:rPr>
      </w:pPr>
    </w:p>
    <w:p w14:paraId="0595DB06">
      <w:pPr>
        <w:jc w:val="center"/>
        <w:rPr>
          <w:b/>
          <w:sz w:val="84"/>
          <w:szCs w:val="84"/>
        </w:rPr>
      </w:pPr>
    </w:p>
    <w:p w14:paraId="1A5BECEF">
      <w:pPr>
        <w:jc w:val="center"/>
        <w:rPr>
          <w:b/>
          <w:sz w:val="84"/>
          <w:szCs w:val="84"/>
        </w:rPr>
      </w:pPr>
    </w:p>
    <w:p w14:paraId="6EA71CAB">
      <w:pPr>
        <w:jc w:val="center"/>
        <w:rPr>
          <w:b/>
          <w:sz w:val="120"/>
          <w:szCs w:val="120"/>
        </w:rPr>
      </w:pPr>
      <w:r>
        <w:rPr>
          <w:rFonts w:hint="eastAsia"/>
          <w:b/>
          <w:sz w:val="120"/>
          <w:szCs w:val="120"/>
        </w:rPr>
        <w:t>自行采购</w:t>
      </w:r>
    </w:p>
    <w:p w14:paraId="15706E54">
      <w:pPr>
        <w:jc w:val="center"/>
        <w:rPr>
          <w:b/>
          <w:sz w:val="120"/>
          <w:szCs w:val="120"/>
        </w:rPr>
      </w:pPr>
      <w:r>
        <w:rPr>
          <w:rFonts w:hint="eastAsia"/>
          <w:b/>
          <w:sz w:val="120"/>
          <w:szCs w:val="120"/>
        </w:rPr>
        <w:t>招标文件</w:t>
      </w:r>
    </w:p>
    <w:p w14:paraId="1556D0AB">
      <w:pPr>
        <w:jc w:val="center"/>
        <w:rPr>
          <w:b/>
          <w:sz w:val="52"/>
          <w:szCs w:val="52"/>
        </w:rPr>
      </w:pPr>
      <w:r>
        <w:rPr>
          <w:rFonts w:hint="eastAsia"/>
          <w:b/>
          <w:sz w:val="52"/>
          <w:szCs w:val="52"/>
        </w:rPr>
        <w:t>（货物类）</w:t>
      </w:r>
    </w:p>
    <w:p w14:paraId="1B98E360"/>
    <w:p w14:paraId="05E6D812"/>
    <w:p w14:paraId="742B6207"/>
    <w:p w14:paraId="78AC0F1E"/>
    <w:p w14:paraId="4F136C36"/>
    <w:p w14:paraId="71CAD80F"/>
    <w:p w14:paraId="00F20A12"/>
    <w:p w14:paraId="55DADC09"/>
    <w:p w14:paraId="4398CBD7"/>
    <w:p w14:paraId="12D2E51C"/>
    <w:p w14:paraId="42DB507E"/>
    <w:p w14:paraId="7804BEF1"/>
    <w:p w14:paraId="025EA76F"/>
    <w:p w14:paraId="7DAD9A40"/>
    <w:p w14:paraId="74CFD905"/>
    <w:p w14:paraId="64BDADD1"/>
    <w:p w14:paraId="122F9DD0"/>
    <w:p w14:paraId="6A9F82E1"/>
    <w:p w14:paraId="7A2D0D4E"/>
    <w:p w14:paraId="3CEB8FC5">
      <w:pPr>
        <w:jc w:val="center"/>
        <w:rPr>
          <w:b/>
          <w:sz w:val="44"/>
          <w:szCs w:val="44"/>
        </w:rPr>
      </w:pPr>
      <w:bookmarkStart w:id="3" w:name="_Hlk71465316"/>
      <w:r>
        <w:rPr>
          <w:rFonts w:hint="eastAsia"/>
          <w:b/>
          <w:sz w:val="44"/>
          <w:szCs w:val="44"/>
        </w:rPr>
        <w:t>深圳公共资源交易中心</w:t>
      </w:r>
    </w:p>
    <w:p w14:paraId="3681BD56">
      <w:pPr>
        <w:jc w:val="center"/>
        <w:rPr>
          <w:b/>
          <w:sz w:val="44"/>
          <w:szCs w:val="44"/>
        </w:rPr>
      </w:pPr>
      <w:r>
        <w:rPr>
          <w:rFonts w:hint="eastAsia"/>
          <w:b/>
          <w:sz w:val="44"/>
          <w:szCs w:val="44"/>
        </w:rPr>
        <w:t>（</w:t>
      </w:r>
      <w:r>
        <w:rPr>
          <w:b/>
          <w:sz w:val="44"/>
          <w:szCs w:val="44"/>
        </w:rPr>
        <w:t>20</w:t>
      </w:r>
      <w:r>
        <w:rPr>
          <w:rFonts w:hint="eastAsia"/>
          <w:b/>
          <w:sz w:val="44"/>
          <w:szCs w:val="44"/>
        </w:rPr>
        <w:t>25）</w:t>
      </w:r>
    </w:p>
    <w:bookmarkEnd w:id="3"/>
    <w:p w14:paraId="3443277B">
      <w:pPr>
        <w:widowControl/>
        <w:jc w:val="center"/>
      </w:pPr>
    </w:p>
    <w:p w14:paraId="6D6E0100">
      <w:pPr>
        <w:widowControl/>
        <w:jc w:val="center"/>
      </w:pPr>
      <w:r>
        <w:br w:type="page"/>
      </w:r>
    </w:p>
    <w:p w14:paraId="3D4D44E8">
      <w:pPr>
        <w:jc w:val="center"/>
        <w:rPr>
          <w:rFonts w:ascii="宋体" w:hAnsi="宋体"/>
          <w:color w:val="FF0000"/>
          <w:szCs w:val="21"/>
        </w:rPr>
      </w:pPr>
      <w:bookmarkStart w:id="4" w:name="_Hlk72218009"/>
      <w:r>
        <w:rPr>
          <w:rFonts w:hint="eastAsia" w:ascii="宋体" w:hAnsi="宋体" w:eastAsia="黑体"/>
          <w:b/>
          <w:bCs/>
          <w:color w:val="FF0000"/>
          <w:kern w:val="44"/>
          <w:sz w:val="28"/>
          <w:szCs w:val="44"/>
        </w:rPr>
        <w:t>警示条款</w:t>
      </w:r>
    </w:p>
    <w:p w14:paraId="0FAB9CA7">
      <w:pPr>
        <w:ind w:firstLine="400" w:firstLineChars="200"/>
        <w:rPr>
          <w:rFonts w:ascii="宋体" w:hAnsi="宋体"/>
          <w:color w:val="FF0000"/>
          <w:sz w:val="20"/>
          <w:szCs w:val="20"/>
        </w:rPr>
      </w:pPr>
    </w:p>
    <w:p w14:paraId="02EB0E9D">
      <w:pPr>
        <w:ind w:firstLine="400" w:firstLineChars="200"/>
        <w:rPr>
          <w:rFonts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14:paraId="210849A0">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7547C31F">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4FF2CA1C">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05D759F6">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10F3E547">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67681090">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59F63F42">
      <w:pPr>
        <w:ind w:firstLine="400" w:firstLineChars="200"/>
        <w:rPr>
          <w:rFonts w:ascii="宋体" w:hAnsi="宋体"/>
          <w:color w:val="FF0000"/>
          <w:sz w:val="20"/>
          <w:szCs w:val="20"/>
        </w:rPr>
      </w:pPr>
      <w:r>
        <w:rPr>
          <w:rFonts w:hint="eastAsia" w:ascii="宋体" w:hAnsi="宋体"/>
          <w:color w:val="FF0000"/>
          <w:sz w:val="20"/>
          <w:szCs w:val="20"/>
        </w:rPr>
        <w:t>（六）恶意投诉的；</w:t>
      </w:r>
    </w:p>
    <w:p w14:paraId="5E70A81E">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4AF7486E">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0FF912E3">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50CC06E7">
      <w:pPr>
        <w:ind w:firstLine="402" w:firstLineChars="200"/>
        <w:rPr>
          <w:rFonts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C18AD6">
      <w:pPr>
        <w:ind w:firstLine="402"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8E370D4">
      <w:pP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0E05A7E">
      <w:pPr>
        <w:ind w:firstLine="422" w:firstLineChars="200"/>
        <w:rPr>
          <w:b/>
          <w:color w:val="FF0000"/>
        </w:rPr>
      </w:pPr>
      <w:r>
        <w:rPr>
          <w:rFonts w:hint="eastAsia"/>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14:paraId="1DFD1A3C">
      <w:pPr>
        <w:ind w:firstLine="400" w:firstLineChars="200"/>
        <w:rPr>
          <w:rFonts w:ascii="宋体" w:hAnsi="宋体"/>
          <w:color w:val="FF0000"/>
          <w:sz w:val="20"/>
          <w:szCs w:val="20"/>
        </w:rPr>
      </w:pPr>
      <w:r>
        <w:rPr>
          <w:rFonts w:hint="eastAsia" w:ascii="宋体" w:hAnsi="宋体"/>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268A23B7">
      <w:pPr>
        <w:rPr>
          <w:rFonts w:ascii="宋体" w:hAnsi="宋体"/>
          <w:color w:val="FF0000"/>
          <w:sz w:val="20"/>
          <w:szCs w:val="20"/>
        </w:rPr>
      </w:pPr>
      <w:r>
        <w:rPr>
          <w:rFonts w:ascii="宋体" w:hAnsi="宋体"/>
          <w:color w:val="FF0000"/>
          <w:sz w:val="20"/>
          <w:szCs w:val="20"/>
        </w:rPr>
        <w:br w:type="page"/>
      </w:r>
    </w:p>
    <w:p w14:paraId="3C513F77">
      <w:pPr>
        <w:spacing w:before="240" w:beforeLines="100" w:after="240" w:afterLines="100"/>
        <w:jc w:val="center"/>
        <w:rPr>
          <w:rFonts w:ascii="黑体" w:hAnsi="黑体" w:eastAsia="黑体" w:cs="黑体"/>
          <w:b/>
          <w:bCs/>
          <w:sz w:val="28"/>
          <w:szCs w:val="36"/>
        </w:rPr>
      </w:pPr>
      <w:r>
        <w:rPr>
          <w:rFonts w:hint="eastAsia" w:ascii="黑体" w:hAnsi="黑体" w:eastAsia="黑体" w:cs="黑体"/>
          <w:b/>
          <w:bCs/>
          <w:sz w:val="28"/>
          <w:szCs w:val="36"/>
        </w:rPr>
        <w:t>目   录</w:t>
      </w:r>
    </w:p>
    <w:p w14:paraId="751EAF1D">
      <w:pPr>
        <w:outlineLvl w:val="0"/>
        <w:rPr>
          <w:b/>
          <w:sz w:val="24"/>
        </w:rPr>
      </w:pPr>
      <w:r>
        <w:rPr>
          <w:rFonts w:hint="eastAsia"/>
          <w:b/>
          <w:sz w:val="24"/>
        </w:rPr>
        <w:t>第一册    专用条款</w:t>
      </w:r>
    </w:p>
    <w:p w14:paraId="46FCE5D6">
      <w:pPr>
        <w:ind w:firstLine="960" w:firstLineChars="400"/>
        <w:rPr>
          <w:sz w:val="24"/>
        </w:rPr>
      </w:pPr>
      <w:r>
        <w:rPr>
          <w:rFonts w:hint="eastAsia"/>
          <w:sz w:val="24"/>
        </w:rPr>
        <w:t>关键信息</w:t>
      </w:r>
    </w:p>
    <w:p w14:paraId="72A28676">
      <w:pPr>
        <w:ind w:left="630" w:leftChars="300" w:firstLine="630" w:firstLineChars="300"/>
        <w:rPr>
          <w:rFonts w:ascii="宋体" w:hAnsi="宋体"/>
          <w:szCs w:val="21"/>
        </w:rPr>
      </w:pPr>
      <w:r>
        <w:rPr>
          <w:rFonts w:hint="eastAsia" w:ascii="宋体" w:hAnsi="宋体"/>
          <w:szCs w:val="21"/>
        </w:rPr>
        <w:t>第一章  招标公告</w:t>
      </w:r>
    </w:p>
    <w:p w14:paraId="7BAC34C0">
      <w:pPr>
        <w:ind w:left="630" w:leftChars="300" w:firstLine="630" w:firstLineChars="300"/>
        <w:rPr>
          <w:rFonts w:ascii="宋体" w:hAnsi="宋体"/>
          <w:szCs w:val="21"/>
        </w:rPr>
      </w:pPr>
      <w:r>
        <w:rPr>
          <w:rFonts w:hint="eastAsia" w:ascii="宋体" w:hAnsi="宋体"/>
          <w:szCs w:val="21"/>
        </w:rPr>
        <w:t xml:space="preserve">第二章  </w:t>
      </w:r>
      <w:bookmarkStart w:id="5" w:name="_Hlk71994379"/>
      <w:r>
        <w:rPr>
          <w:rFonts w:hint="eastAsia" w:ascii="宋体" w:hAnsi="宋体"/>
          <w:szCs w:val="21"/>
        </w:rPr>
        <w:t>对通用条款的补充内容及其他关键信息</w:t>
      </w:r>
      <w:bookmarkEnd w:id="5"/>
    </w:p>
    <w:p w14:paraId="7DE0754A">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7556D8FF">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1CFA0BF">
      <w:pPr>
        <w:ind w:left="630" w:leftChars="300" w:firstLine="630" w:firstLineChars="300"/>
        <w:rPr>
          <w:rFonts w:ascii="宋体" w:hAnsi="宋体"/>
          <w:szCs w:val="21"/>
        </w:rPr>
      </w:pPr>
      <w:r>
        <w:rPr>
          <w:rFonts w:hint="eastAsia" w:ascii="宋体" w:hAnsi="宋体"/>
          <w:szCs w:val="21"/>
        </w:rPr>
        <w:t>第五章  合同条款及格式</w:t>
      </w:r>
    </w:p>
    <w:p w14:paraId="34ADD341">
      <w:pPr>
        <w:rPr>
          <w:b/>
          <w:sz w:val="24"/>
        </w:rPr>
      </w:pPr>
    </w:p>
    <w:p w14:paraId="7AB1E9F7">
      <w:pPr>
        <w:outlineLvl w:val="0"/>
        <w:rPr>
          <w:b/>
          <w:sz w:val="24"/>
        </w:rPr>
      </w:pPr>
      <w:r>
        <w:rPr>
          <w:rFonts w:hint="eastAsia"/>
          <w:b/>
          <w:sz w:val="24"/>
        </w:rPr>
        <w:t>第二册    通用条款</w:t>
      </w:r>
    </w:p>
    <w:p w14:paraId="4E2576EE">
      <w:pPr>
        <w:ind w:left="630" w:leftChars="300" w:firstLine="411" w:firstLineChars="196"/>
        <w:rPr>
          <w:rFonts w:ascii="宋体" w:hAnsi="宋体"/>
          <w:szCs w:val="21"/>
        </w:rPr>
      </w:pPr>
      <w:r>
        <w:rPr>
          <w:rFonts w:hint="eastAsia" w:ascii="宋体" w:hAnsi="宋体"/>
          <w:szCs w:val="21"/>
        </w:rPr>
        <w:t>第一章  总则</w:t>
      </w:r>
    </w:p>
    <w:p w14:paraId="0A5D6243">
      <w:pPr>
        <w:ind w:left="630" w:leftChars="300" w:firstLine="411" w:firstLineChars="196"/>
        <w:rPr>
          <w:rFonts w:ascii="宋体" w:hAnsi="宋体"/>
          <w:szCs w:val="21"/>
        </w:rPr>
      </w:pPr>
      <w:r>
        <w:rPr>
          <w:rFonts w:hint="eastAsia" w:ascii="宋体" w:hAnsi="宋体"/>
          <w:szCs w:val="21"/>
        </w:rPr>
        <w:t>第二章  招标文件</w:t>
      </w:r>
    </w:p>
    <w:p w14:paraId="76748878">
      <w:pPr>
        <w:ind w:left="630" w:leftChars="300" w:firstLine="411" w:firstLineChars="196"/>
        <w:rPr>
          <w:rFonts w:ascii="宋体" w:hAnsi="宋体"/>
          <w:szCs w:val="21"/>
        </w:rPr>
      </w:pPr>
      <w:r>
        <w:rPr>
          <w:rFonts w:hint="eastAsia" w:ascii="宋体" w:hAnsi="宋体"/>
          <w:szCs w:val="21"/>
        </w:rPr>
        <w:t>第三章  投标文件的编制</w:t>
      </w:r>
    </w:p>
    <w:p w14:paraId="41CAEEC6">
      <w:pPr>
        <w:ind w:left="630" w:leftChars="300" w:firstLine="411" w:firstLineChars="196"/>
        <w:rPr>
          <w:rFonts w:ascii="宋体" w:hAnsi="宋体"/>
          <w:szCs w:val="21"/>
        </w:rPr>
      </w:pPr>
      <w:r>
        <w:rPr>
          <w:rFonts w:hint="eastAsia" w:ascii="宋体" w:hAnsi="宋体"/>
          <w:szCs w:val="21"/>
        </w:rPr>
        <w:t>第四章  投标文件的递交</w:t>
      </w:r>
    </w:p>
    <w:p w14:paraId="5BFC6D36">
      <w:pPr>
        <w:ind w:left="630" w:leftChars="300" w:firstLine="411" w:firstLineChars="196"/>
        <w:rPr>
          <w:rFonts w:ascii="宋体" w:hAnsi="宋体"/>
          <w:szCs w:val="21"/>
        </w:rPr>
      </w:pPr>
      <w:r>
        <w:rPr>
          <w:rFonts w:hint="eastAsia" w:ascii="宋体" w:hAnsi="宋体"/>
          <w:szCs w:val="21"/>
        </w:rPr>
        <w:t>第五章  开标</w:t>
      </w:r>
    </w:p>
    <w:p w14:paraId="20D3F8D2">
      <w:pPr>
        <w:ind w:left="630" w:leftChars="300" w:firstLine="411" w:firstLineChars="196"/>
        <w:rPr>
          <w:rFonts w:ascii="宋体" w:hAnsi="宋体"/>
          <w:szCs w:val="21"/>
        </w:rPr>
      </w:pPr>
      <w:r>
        <w:rPr>
          <w:rFonts w:hint="eastAsia" w:ascii="宋体" w:hAnsi="宋体"/>
          <w:szCs w:val="21"/>
        </w:rPr>
        <w:t>第六章  评审要求</w:t>
      </w:r>
    </w:p>
    <w:p w14:paraId="6482BE5D">
      <w:pPr>
        <w:ind w:left="630" w:leftChars="300" w:firstLine="411" w:firstLineChars="196"/>
        <w:rPr>
          <w:rFonts w:ascii="宋体" w:hAnsi="宋体"/>
          <w:szCs w:val="21"/>
        </w:rPr>
      </w:pPr>
      <w:r>
        <w:rPr>
          <w:rFonts w:hint="eastAsia" w:ascii="宋体" w:hAnsi="宋体"/>
          <w:szCs w:val="21"/>
        </w:rPr>
        <w:t>第七章  评审程序及评审方法</w:t>
      </w:r>
    </w:p>
    <w:p w14:paraId="615BB11B">
      <w:pPr>
        <w:ind w:left="630" w:leftChars="300" w:firstLine="411" w:firstLineChars="196"/>
        <w:rPr>
          <w:rFonts w:ascii="宋体" w:hAnsi="宋体"/>
          <w:szCs w:val="21"/>
        </w:rPr>
      </w:pPr>
      <w:r>
        <w:rPr>
          <w:rFonts w:hint="eastAsia" w:ascii="宋体" w:hAnsi="宋体"/>
          <w:szCs w:val="21"/>
        </w:rPr>
        <w:t>第八章  定标及公示</w:t>
      </w:r>
    </w:p>
    <w:p w14:paraId="5C9BC0D9">
      <w:pPr>
        <w:ind w:left="630" w:leftChars="300" w:firstLine="411" w:firstLineChars="196"/>
        <w:rPr>
          <w:rFonts w:ascii="宋体" w:hAnsi="宋体"/>
          <w:szCs w:val="21"/>
        </w:rPr>
      </w:pPr>
      <w:r>
        <w:rPr>
          <w:rFonts w:hint="eastAsia" w:ascii="宋体" w:hAnsi="宋体"/>
          <w:szCs w:val="21"/>
        </w:rPr>
        <w:t>第九章  公开招标失败的后续处理</w:t>
      </w:r>
    </w:p>
    <w:p w14:paraId="7DAB7566">
      <w:pPr>
        <w:ind w:left="630" w:leftChars="300" w:firstLine="411" w:firstLineChars="196"/>
        <w:rPr>
          <w:rFonts w:ascii="宋体" w:hAnsi="宋体"/>
          <w:szCs w:val="21"/>
        </w:rPr>
      </w:pPr>
      <w:r>
        <w:rPr>
          <w:rFonts w:hint="eastAsia" w:ascii="宋体" w:hAnsi="宋体"/>
          <w:szCs w:val="21"/>
        </w:rPr>
        <w:t>第十章  合同的授予与备案</w:t>
      </w:r>
    </w:p>
    <w:p w14:paraId="50B292B5">
      <w:pPr>
        <w:ind w:firstLine="1050" w:firstLineChars="500"/>
      </w:pPr>
      <w:r>
        <w:rPr>
          <w:rFonts w:hint="eastAsia"/>
        </w:rPr>
        <w:t>第十一章  质疑处理</w:t>
      </w:r>
    </w:p>
    <w:p w14:paraId="0D11058A">
      <w:pPr>
        <w:pStyle w:val="2"/>
      </w:pPr>
    </w:p>
    <w:p w14:paraId="5D95C328">
      <w:pPr>
        <w:pStyle w:val="36"/>
      </w:pPr>
    </w:p>
    <w:p w14:paraId="3840C051">
      <w:pPr>
        <w:pStyle w:val="36"/>
      </w:pPr>
    </w:p>
    <w:p w14:paraId="7E2F157A">
      <w:pPr>
        <w:pStyle w:val="2"/>
        <w:sectPr>
          <w:pgSz w:w="11907" w:h="16840"/>
          <w:pgMar w:top="1440" w:right="1797" w:bottom="1440" w:left="1797" w:header="851" w:footer="992" w:gutter="0"/>
          <w:cols w:space="425" w:num="1"/>
          <w:titlePg/>
          <w:docGrid w:linePitch="462" w:charSpace="0"/>
        </w:sectPr>
      </w:pPr>
    </w:p>
    <w:bookmarkEnd w:id="4"/>
    <w:p w14:paraId="3B8E66B8">
      <w:pPr>
        <w:pStyle w:val="3"/>
        <w:rPr>
          <w:color w:val="FF0000"/>
          <w:sz w:val="24"/>
        </w:rPr>
      </w:pPr>
      <w:bookmarkStart w:id="6" w:name="bt投标报价汇总表"/>
      <w:bookmarkEnd w:id="6"/>
      <w:bookmarkStart w:id="7" w:name="bt其他资料2"/>
      <w:bookmarkEnd w:id="7"/>
      <w:bookmarkStart w:id="8" w:name="bt投标人须知"/>
      <w:bookmarkEnd w:id="8"/>
      <w:bookmarkStart w:id="9" w:name="bt说明"/>
      <w:bookmarkEnd w:id="9"/>
      <w:bookmarkStart w:id="10" w:name="bt开标一览表"/>
      <w:bookmarkEnd w:id="10"/>
      <w:bookmarkStart w:id="11" w:name="bt合同格式"/>
      <w:bookmarkEnd w:id="11"/>
      <w:bookmarkStart w:id="12" w:name="bt技术标投标文件格式"/>
      <w:bookmarkEnd w:id="12"/>
      <w:bookmarkStart w:id="13" w:name="bt投标人情况介绍"/>
      <w:bookmarkEnd w:id="13"/>
      <w:bookmarkStart w:id="14" w:name="bt投标函"/>
      <w:bookmarkEnd w:id="14"/>
      <w:bookmarkStart w:id="15" w:name="bt投标文件签署授权委托书"/>
      <w:bookmarkEnd w:id="15"/>
      <w:bookmarkStart w:id="16" w:name="bt合同条款及格式"/>
      <w:bookmarkEnd w:id="16"/>
      <w:bookmarkStart w:id="17" w:name="bt其他资料由投标人自定"/>
      <w:bookmarkEnd w:id="17"/>
      <w:bookmarkStart w:id="18" w:name="bt合同条款"/>
      <w:bookmarkEnd w:id="18"/>
      <w:bookmarkStart w:id="19" w:name="bt商务标投标文件格式"/>
      <w:bookmarkEnd w:id="19"/>
      <w:bookmarkStart w:id="20" w:name="bt项目管理班子配备情况"/>
      <w:bookmarkEnd w:id="20"/>
      <w:bookmarkStart w:id="21" w:name="合同格式"/>
      <w:bookmarkEnd w:id="21"/>
      <w:bookmarkStart w:id="22" w:name="bt本工程承诺书"/>
      <w:bookmarkEnd w:id="22"/>
      <w:r>
        <w:rPr>
          <w:rFonts w:hint="eastAsia"/>
        </w:rPr>
        <w:t>第一册  专用条款</w:t>
      </w:r>
    </w:p>
    <w:p w14:paraId="098BB766">
      <w:pPr>
        <w:pStyle w:val="6"/>
        <w:rPr>
          <w:sz w:val="28"/>
          <w:szCs w:val="28"/>
        </w:rPr>
      </w:pPr>
      <w:r>
        <w:rPr>
          <w:rFonts w:hint="eastAsia"/>
          <w:sz w:val="28"/>
          <w:szCs w:val="28"/>
        </w:rPr>
        <w:t>第一章  招标公告</w:t>
      </w:r>
    </w:p>
    <w:p w14:paraId="569B97B9">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078BC1A3">
      <w:pPr>
        <w:ind w:firstLine="420" w:firstLineChars="2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3" w:name="_Hlk72162904"/>
      <w:r>
        <w:rPr>
          <w:rFonts w:hint="eastAsia" w:ascii="宋体" w:hAnsi="宋体" w:cs="宋体"/>
          <w:kern w:val="0"/>
          <w:szCs w:val="21"/>
        </w:rPr>
        <w:t>具有独立承担民事责任的能力（提供营业执照或事业单位法人证书等证明资料扫描件，原件备查，分支机构参与投标的，须同时提供总公司授权文件且授权书载明其民事责任由总公司承担）</w:t>
      </w:r>
      <w:bookmarkEnd w:id="23"/>
      <w:r>
        <w:rPr>
          <w:rFonts w:hint="eastAsia"/>
        </w:rPr>
        <w:t>；</w:t>
      </w:r>
    </w:p>
    <w:p w14:paraId="257FD6CF">
      <w:pPr>
        <w:ind w:firstLine="420" w:firstLineChars="200"/>
        <w:rPr>
          <w:rFonts w:ascii="宋体" w:hAnsi="宋体" w:cs="宋体"/>
          <w:kern w:val="0"/>
          <w:szCs w:val="21"/>
        </w:rPr>
      </w:pPr>
      <w:r>
        <w:rPr>
          <w:rFonts w:hint="eastAsia" w:ascii="宋体" w:hAnsi="宋体" w:cs="宋体"/>
          <w:color w:val="FF0000"/>
          <w:kern w:val="0"/>
          <w:szCs w:val="21"/>
        </w:rPr>
        <w:t>2.本项目不接受联合体投标，不接受投标人选用进口产品参与投标，不接受分包；</w:t>
      </w:r>
    </w:p>
    <w:p w14:paraId="4D8C5F9F">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14:paraId="45AB1AD7">
      <w:pPr>
        <w:ind w:firstLine="420" w:firstLineChars="2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31CEE408">
      <w:pPr>
        <w:ind w:firstLine="420" w:firstLineChars="2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7FE05302">
      <w:pPr>
        <w:ind w:firstLine="420" w:firstLineChars="2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07D0F691">
      <w:pPr>
        <w:ind w:firstLine="420" w:firstLineChars="2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3FE91629">
      <w:pPr>
        <w:pStyle w:val="53"/>
        <w:ind w:firstLine="420" w:firstLineChars="200"/>
        <w:rPr>
          <w:rFonts w:ascii="宋体" w:hAnsi="宋体" w:cs="宋体"/>
          <w:color w:val="FF0000"/>
          <w:kern w:val="0"/>
          <w:szCs w:val="21"/>
        </w:rPr>
      </w:pPr>
      <w:r>
        <w:rPr>
          <w:rFonts w:hint="eastAsia" w:ascii="宋体" w:hAnsi="宋体" w:cs="宋体"/>
          <w:color w:val="FF0000"/>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14:paraId="7094CB4A">
      <w:pPr>
        <w:ind w:firstLine="420" w:firstLineChars="200"/>
      </w:pPr>
      <w:r>
        <w:rPr>
          <w:rFonts w:hint="eastAsia" w:ascii="宋体" w:hAnsi="宋体" w:cs="宋体"/>
          <w:kern w:val="0"/>
          <w:szCs w:val="21"/>
        </w:rPr>
        <w:t>9.本项目不专门面向中小企业采购。</w:t>
      </w:r>
    </w:p>
    <w:p w14:paraId="6F69E75A">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DA986B6">
      <w:pPr>
        <w:numPr>
          <w:ilvl w:val="0"/>
          <w:numId w:val="7"/>
        </w:numPr>
        <w:ind w:firstLine="420" w:firstLineChars="200"/>
        <w:rPr>
          <w:rFonts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14:paraId="3444501D">
      <w:pPr>
        <w:pStyle w:val="2"/>
      </w:pPr>
    </w:p>
    <w:p w14:paraId="0E63AE61">
      <w:pPr>
        <w:ind w:firstLine="442" w:firstLineChars="200"/>
        <w:rPr>
          <w:b/>
        </w:rPr>
      </w:pPr>
      <w:r>
        <w:rPr>
          <w:rFonts w:hint="eastAsia"/>
          <w:b/>
          <w:sz w:val="22"/>
          <w:szCs w:val="18"/>
        </w:rPr>
        <w:t>完整公告内容详见：深圳交易集团有限公司网站（https://www.szexgrp.com/）、深圳政府采购自行采购网站（https://zxcg.szggzy.com/home/index.html）</w:t>
      </w:r>
    </w:p>
    <w:p w14:paraId="426639C1">
      <w:pPr>
        <w:ind w:firstLine="422" w:firstLineChars="200"/>
        <w:rPr>
          <w:b/>
        </w:rPr>
      </w:pPr>
    </w:p>
    <w:p w14:paraId="427FE98A">
      <w:pPr>
        <w:rPr>
          <w:sz w:val="24"/>
        </w:rPr>
        <w:sectPr>
          <w:pgSz w:w="11907" w:h="16840"/>
          <w:pgMar w:top="1440" w:right="1797" w:bottom="1440" w:left="1797" w:header="851" w:footer="992" w:gutter="0"/>
          <w:cols w:space="425" w:num="1"/>
          <w:titlePg/>
          <w:docGrid w:linePitch="462" w:charSpace="0"/>
        </w:sectPr>
      </w:pPr>
    </w:p>
    <w:p w14:paraId="0D3830C3">
      <w:pPr>
        <w:pStyle w:val="6"/>
        <w:rPr>
          <w:sz w:val="28"/>
          <w:szCs w:val="28"/>
        </w:rPr>
      </w:pPr>
      <w:r>
        <w:rPr>
          <w:rFonts w:hint="eastAsia"/>
          <w:sz w:val="28"/>
          <w:szCs w:val="28"/>
        </w:rPr>
        <w:t xml:space="preserve">第二章 </w:t>
      </w:r>
      <w:bookmarkStart w:id="24" w:name="_Hlk71926094"/>
      <w:r>
        <w:rPr>
          <w:rFonts w:hint="eastAsia"/>
          <w:sz w:val="28"/>
          <w:szCs w:val="28"/>
        </w:rPr>
        <w:t>对通用条款的补充内容及其他关键信息</w:t>
      </w:r>
      <w:bookmarkEnd w:id="24"/>
    </w:p>
    <w:p w14:paraId="0B7AB44E">
      <w:pPr>
        <w:pStyle w:val="6"/>
        <w:spacing w:before="120" w:beforeLines="50" w:after="120" w:afterLines="50"/>
        <w:rPr>
          <w:szCs w:val="24"/>
        </w:rPr>
      </w:pPr>
      <w:bookmarkStart w:id="25" w:name="_Toc73521547"/>
      <w:bookmarkStart w:id="26" w:name="_Toc60560625"/>
      <w:bookmarkStart w:id="27" w:name="_Toc60631620"/>
      <w:bookmarkStart w:id="28" w:name="_Toc73518117"/>
      <w:bookmarkStart w:id="29" w:name="_Toc100052364"/>
      <w:bookmarkStart w:id="30" w:name="_Toc101074876"/>
      <w:bookmarkStart w:id="31" w:name="_Toc73521635"/>
      <w:bookmarkStart w:id="32" w:name="_Toc73517639"/>
      <w:r>
        <w:rPr>
          <w:rFonts w:hint="eastAsia"/>
          <w:szCs w:val="24"/>
        </w:rPr>
        <w:t>一、对通用条款的补充内容</w:t>
      </w:r>
    </w:p>
    <w:bookmarkEnd w:id="25"/>
    <w:bookmarkEnd w:id="26"/>
    <w:bookmarkEnd w:id="27"/>
    <w:bookmarkEnd w:id="28"/>
    <w:bookmarkEnd w:id="29"/>
    <w:bookmarkEnd w:id="30"/>
    <w:bookmarkEnd w:id="31"/>
    <w:bookmarkEnd w:id="32"/>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246F44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DF2E6A8">
            <w:pPr>
              <w:jc w:val="center"/>
              <w:rPr>
                <w:rFonts w:ascii="宋体" w:hAnsi="宋体"/>
                <w:b/>
                <w:bCs/>
              </w:rPr>
            </w:pPr>
            <w:bookmarkStart w:id="33" w:name="_Hlk72218097"/>
            <w:r>
              <w:rPr>
                <w:rFonts w:hint="eastAsia" w:ascii="宋体" w:hAnsi="宋体"/>
                <w:b/>
                <w:bCs/>
              </w:rPr>
              <w:t>通用条款序号</w:t>
            </w:r>
          </w:p>
        </w:tc>
        <w:tc>
          <w:tcPr>
            <w:tcW w:w="2409" w:type="dxa"/>
            <w:vAlign w:val="center"/>
          </w:tcPr>
          <w:p w14:paraId="0B1BE4E9">
            <w:pPr>
              <w:jc w:val="center"/>
              <w:rPr>
                <w:rFonts w:ascii="宋体" w:hAnsi="宋体"/>
                <w:b/>
                <w:bCs/>
              </w:rPr>
            </w:pPr>
            <w:r>
              <w:rPr>
                <w:rFonts w:hint="eastAsia" w:ascii="宋体" w:hAnsi="宋体"/>
                <w:b/>
                <w:bCs/>
              </w:rPr>
              <w:t>涉及事项</w:t>
            </w:r>
          </w:p>
        </w:tc>
        <w:tc>
          <w:tcPr>
            <w:tcW w:w="4980" w:type="dxa"/>
            <w:vAlign w:val="center"/>
          </w:tcPr>
          <w:p w14:paraId="33D74122">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4C6269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26262C0C">
            <w:pPr>
              <w:jc w:val="center"/>
              <w:rPr>
                <w:rFonts w:ascii="宋体" w:hAnsi="宋体"/>
                <w:b/>
                <w:bCs/>
              </w:rPr>
            </w:pPr>
            <w:r>
              <w:rPr>
                <w:rFonts w:hint="eastAsia"/>
              </w:rPr>
              <w:t>本项目为自行采购项目，相关事宜按照招标文件要求及采购单位内控制度执行。</w:t>
            </w:r>
          </w:p>
        </w:tc>
      </w:tr>
      <w:tr w14:paraId="170F5D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D75128">
            <w:pPr>
              <w:jc w:val="center"/>
              <w:rPr>
                <w:rFonts w:ascii="宋体" w:hAnsi="宋体"/>
              </w:rPr>
            </w:pPr>
            <w:r>
              <w:rPr>
                <w:rFonts w:hint="eastAsia" w:ascii="宋体" w:hAnsi="宋体"/>
              </w:rPr>
              <w:t>3</w:t>
            </w:r>
            <w:r>
              <w:rPr>
                <w:rFonts w:ascii="宋体" w:hAnsi="宋体"/>
              </w:rPr>
              <w:t>.1</w:t>
            </w:r>
          </w:p>
        </w:tc>
        <w:tc>
          <w:tcPr>
            <w:tcW w:w="2409" w:type="dxa"/>
            <w:vAlign w:val="center"/>
          </w:tcPr>
          <w:p w14:paraId="718B3E04">
            <w:pPr>
              <w:jc w:val="center"/>
            </w:pPr>
            <w:r>
              <w:rPr>
                <w:rFonts w:hint="eastAsia"/>
              </w:rPr>
              <w:t>采购人</w:t>
            </w:r>
          </w:p>
        </w:tc>
        <w:tc>
          <w:tcPr>
            <w:tcW w:w="4980" w:type="dxa"/>
            <w:vAlign w:val="center"/>
          </w:tcPr>
          <w:p w14:paraId="533B74F2">
            <w:pPr>
              <w:jc w:val="center"/>
              <w:rPr>
                <w:rFonts w:ascii="宋体" w:hAnsi="宋体"/>
              </w:rPr>
            </w:pPr>
            <w:r>
              <w:rPr>
                <w:rFonts w:hint="eastAsia" w:ascii="宋体" w:hAnsi="宋体"/>
              </w:rPr>
              <w:t>深圳市坪山区同育幼儿园</w:t>
            </w:r>
          </w:p>
        </w:tc>
      </w:tr>
      <w:tr w14:paraId="05D90B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A8ABC9B">
            <w:pPr>
              <w:jc w:val="center"/>
              <w:rPr>
                <w:rFonts w:ascii="宋体" w:hAnsi="宋体"/>
              </w:rPr>
            </w:pPr>
            <w:r>
              <w:rPr>
                <w:rFonts w:hint="eastAsia" w:ascii="宋体" w:hAnsi="宋体"/>
              </w:rPr>
              <w:t>3</w:t>
            </w:r>
            <w:r>
              <w:rPr>
                <w:rFonts w:ascii="宋体" w:hAnsi="宋体"/>
              </w:rPr>
              <w:t>.2</w:t>
            </w:r>
          </w:p>
        </w:tc>
        <w:tc>
          <w:tcPr>
            <w:tcW w:w="2409" w:type="dxa"/>
            <w:vAlign w:val="center"/>
          </w:tcPr>
          <w:p w14:paraId="70C3BE0B">
            <w:pPr>
              <w:jc w:val="center"/>
              <w:rPr>
                <w:rFonts w:ascii="宋体" w:hAnsi="宋体"/>
              </w:rPr>
            </w:pPr>
            <w:r>
              <w:rPr>
                <w:rFonts w:hint="eastAsia" w:ascii="宋体" w:hAnsi="宋体"/>
              </w:rPr>
              <w:t>政府集中采购机构</w:t>
            </w:r>
          </w:p>
        </w:tc>
        <w:tc>
          <w:tcPr>
            <w:tcW w:w="4980" w:type="dxa"/>
            <w:vAlign w:val="center"/>
          </w:tcPr>
          <w:p w14:paraId="1AA0DF24">
            <w:pPr>
              <w:jc w:val="center"/>
              <w:rPr>
                <w:rFonts w:ascii="宋体" w:hAnsi="宋体"/>
              </w:rPr>
            </w:pPr>
            <w:r>
              <w:rPr>
                <w:rFonts w:hint="eastAsia" w:ascii="宋体" w:hAnsi="宋体"/>
              </w:rPr>
              <w:t>深圳公共资源交易中心</w:t>
            </w:r>
          </w:p>
          <w:p w14:paraId="3441BD2C">
            <w:pPr>
              <w:jc w:val="center"/>
              <w:rPr>
                <w:rFonts w:ascii="宋体" w:hAnsi="宋体"/>
              </w:rPr>
            </w:pPr>
            <w:r>
              <w:rPr>
                <w:rFonts w:hint="eastAsia" w:ascii="宋体" w:hAnsi="宋体"/>
              </w:rPr>
              <w:t>（深圳交易集团有限公司</w:t>
            </w:r>
            <w:r>
              <w:rPr>
                <w:rFonts w:hint="eastAsia" w:ascii="宋体" w:hAnsi="宋体" w:cs="宋体"/>
                <w:kern w:val="0"/>
              </w:rPr>
              <w:t>坪山</w:t>
            </w:r>
            <w:r>
              <w:rPr>
                <w:rFonts w:hint="eastAsia" w:ascii="宋体" w:hAnsi="宋体"/>
              </w:rPr>
              <w:t>分公司）</w:t>
            </w:r>
          </w:p>
        </w:tc>
      </w:tr>
      <w:tr w14:paraId="7C8B88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4EEE9C2">
            <w:pPr>
              <w:jc w:val="center"/>
              <w:rPr>
                <w:rFonts w:ascii="宋体" w:hAnsi="宋体"/>
              </w:rPr>
            </w:pPr>
            <w:r>
              <w:rPr>
                <w:rFonts w:hint="eastAsia" w:ascii="宋体" w:hAnsi="宋体"/>
              </w:rPr>
              <w:t>9</w:t>
            </w:r>
          </w:p>
        </w:tc>
        <w:tc>
          <w:tcPr>
            <w:tcW w:w="2409" w:type="dxa"/>
            <w:vAlign w:val="center"/>
          </w:tcPr>
          <w:p w14:paraId="10453776">
            <w:pPr>
              <w:jc w:val="center"/>
              <w:rPr>
                <w:rFonts w:ascii="宋体" w:hAnsi="宋体"/>
              </w:rPr>
            </w:pPr>
            <w:r>
              <w:rPr>
                <w:rFonts w:hint="eastAsia" w:ascii="宋体" w:hAnsi="宋体"/>
              </w:rPr>
              <w:t>踏勘现场</w:t>
            </w:r>
          </w:p>
        </w:tc>
        <w:tc>
          <w:tcPr>
            <w:tcW w:w="4980" w:type="dxa"/>
            <w:vAlign w:val="center"/>
          </w:tcPr>
          <w:p w14:paraId="6477527D">
            <w:pPr>
              <w:jc w:val="center"/>
              <w:rPr>
                <w:rFonts w:ascii="宋体" w:hAnsi="宋体"/>
              </w:rPr>
            </w:pPr>
            <w:r>
              <w:rPr>
                <w:rFonts w:hint="eastAsia" w:ascii="宋体" w:hAnsi="宋体"/>
              </w:rPr>
              <w:t>不组织</w:t>
            </w:r>
          </w:p>
        </w:tc>
      </w:tr>
      <w:tr w14:paraId="5176A4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36B6CD">
            <w:pPr>
              <w:jc w:val="center"/>
              <w:rPr>
                <w:rFonts w:ascii="宋体" w:hAnsi="宋体"/>
              </w:rPr>
            </w:pPr>
            <w:r>
              <w:rPr>
                <w:rFonts w:hint="eastAsia" w:ascii="宋体" w:hAnsi="宋体"/>
              </w:rPr>
              <w:t>1</w:t>
            </w:r>
            <w:r>
              <w:rPr>
                <w:rFonts w:ascii="宋体" w:hAnsi="宋体"/>
              </w:rPr>
              <w:t>0</w:t>
            </w:r>
          </w:p>
        </w:tc>
        <w:tc>
          <w:tcPr>
            <w:tcW w:w="2409" w:type="dxa"/>
            <w:vAlign w:val="center"/>
          </w:tcPr>
          <w:p w14:paraId="2003548C">
            <w:pPr>
              <w:jc w:val="center"/>
              <w:rPr>
                <w:rFonts w:ascii="宋体" w:hAnsi="宋体"/>
              </w:rPr>
            </w:pPr>
            <w:r>
              <w:rPr>
                <w:rFonts w:hint="eastAsia" w:ascii="宋体" w:hAnsi="宋体"/>
              </w:rPr>
              <w:t>标前会议</w:t>
            </w:r>
          </w:p>
        </w:tc>
        <w:tc>
          <w:tcPr>
            <w:tcW w:w="4980" w:type="dxa"/>
            <w:vAlign w:val="center"/>
          </w:tcPr>
          <w:p w14:paraId="0C2651BA">
            <w:pPr>
              <w:jc w:val="center"/>
              <w:rPr>
                <w:rFonts w:ascii="宋体" w:hAnsi="宋体"/>
              </w:rPr>
            </w:pPr>
            <w:r>
              <w:rPr>
                <w:rFonts w:hint="eastAsia" w:ascii="宋体" w:hAnsi="宋体"/>
              </w:rPr>
              <w:t>不组织</w:t>
            </w:r>
          </w:p>
        </w:tc>
      </w:tr>
      <w:tr w14:paraId="6896D3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47D8F91">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58304008">
            <w:pPr>
              <w:jc w:val="center"/>
              <w:rPr>
                <w:rFonts w:ascii="宋体" w:hAnsi="宋体"/>
              </w:rPr>
            </w:pPr>
            <w:r>
              <w:rPr>
                <w:rFonts w:hint="eastAsia" w:ascii="宋体" w:hAnsi="宋体"/>
              </w:rPr>
              <w:t>招标文件的澄清和修改</w:t>
            </w:r>
          </w:p>
        </w:tc>
        <w:tc>
          <w:tcPr>
            <w:tcW w:w="4980" w:type="dxa"/>
            <w:vAlign w:val="center"/>
          </w:tcPr>
          <w:p w14:paraId="0FA43425">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14:paraId="3F1A30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4EC898F">
            <w:pPr>
              <w:jc w:val="center"/>
              <w:rPr>
                <w:rFonts w:ascii="宋体" w:hAnsi="宋体"/>
              </w:rPr>
            </w:pPr>
            <w:r>
              <w:rPr>
                <w:rFonts w:hint="eastAsia" w:ascii="宋体" w:hAnsi="宋体"/>
              </w:rPr>
              <w:t>2</w:t>
            </w:r>
            <w:r>
              <w:rPr>
                <w:rFonts w:ascii="宋体" w:hAnsi="宋体"/>
              </w:rPr>
              <w:t>0</w:t>
            </w:r>
          </w:p>
        </w:tc>
        <w:tc>
          <w:tcPr>
            <w:tcW w:w="2409" w:type="dxa"/>
            <w:vAlign w:val="center"/>
          </w:tcPr>
          <w:p w14:paraId="5145E8FA">
            <w:pPr>
              <w:jc w:val="center"/>
              <w:rPr>
                <w:rFonts w:ascii="宋体" w:hAnsi="宋体"/>
              </w:rPr>
            </w:pPr>
            <w:r>
              <w:rPr>
                <w:rFonts w:hint="eastAsia" w:ascii="宋体" w:hAnsi="宋体"/>
              </w:rPr>
              <w:t>投标有效期</w:t>
            </w:r>
          </w:p>
        </w:tc>
        <w:tc>
          <w:tcPr>
            <w:tcW w:w="4980" w:type="dxa"/>
            <w:vAlign w:val="center"/>
          </w:tcPr>
          <w:p w14:paraId="21D01EB4">
            <w:pPr>
              <w:jc w:val="center"/>
              <w:rPr>
                <w:rFonts w:ascii="宋体" w:hAnsi="宋体"/>
              </w:rPr>
            </w:pPr>
            <w:r>
              <w:rPr>
                <w:rFonts w:hint="eastAsia" w:ascii="宋体" w:hAnsi="宋体"/>
              </w:rPr>
              <w:t>120个日历日</w:t>
            </w:r>
          </w:p>
        </w:tc>
      </w:tr>
      <w:tr w14:paraId="502770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3C1979">
            <w:pPr>
              <w:jc w:val="center"/>
              <w:rPr>
                <w:rFonts w:ascii="宋体" w:hAnsi="宋体"/>
              </w:rPr>
            </w:pPr>
            <w:r>
              <w:rPr>
                <w:rFonts w:hint="eastAsia" w:ascii="宋体" w:hAnsi="宋体"/>
              </w:rPr>
              <w:t>2</w:t>
            </w:r>
            <w:r>
              <w:rPr>
                <w:rFonts w:ascii="宋体" w:hAnsi="宋体"/>
              </w:rPr>
              <w:t>2</w:t>
            </w:r>
          </w:p>
        </w:tc>
        <w:tc>
          <w:tcPr>
            <w:tcW w:w="2409" w:type="dxa"/>
            <w:vAlign w:val="center"/>
          </w:tcPr>
          <w:p w14:paraId="703B2A24">
            <w:pPr>
              <w:jc w:val="center"/>
              <w:rPr>
                <w:rFonts w:ascii="宋体" w:hAnsi="宋体"/>
              </w:rPr>
            </w:pPr>
            <w:r>
              <w:rPr>
                <w:rFonts w:hint="eastAsia" w:ascii="宋体" w:hAnsi="宋体"/>
              </w:rPr>
              <w:t>投标人的替代方案</w:t>
            </w:r>
          </w:p>
        </w:tc>
        <w:tc>
          <w:tcPr>
            <w:tcW w:w="4980" w:type="dxa"/>
            <w:vAlign w:val="center"/>
          </w:tcPr>
          <w:p w14:paraId="4329ACF1">
            <w:pPr>
              <w:jc w:val="center"/>
              <w:rPr>
                <w:rFonts w:ascii="宋体" w:hAnsi="宋体"/>
              </w:rPr>
            </w:pPr>
            <w:r>
              <w:rPr>
                <w:rFonts w:hint="eastAsia" w:ascii="宋体" w:hAnsi="宋体"/>
              </w:rPr>
              <w:t>不接受</w:t>
            </w:r>
          </w:p>
        </w:tc>
      </w:tr>
      <w:tr w14:paraId="68383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655CB5">
            <w:pPr>
              <w:jc w:val="center"/>
              <w:rPr>
                <w:rFonts w:ascii="宋体" w:hAnsi="宋体"/>
              </w:rPr>
            </w:pPr>
            <w:r>
              <w:rPr>
                <w:rFonts w:hint="eastAsia" w:ascii="宋体" w:hAnsi="宋体"/>
              </w:rPr>
              <w:t>2</w:t>
            </w:r>
            <w:r>
              <w:rPr>
                <w:rFonts w:ascii="宋体" w:hAnsi="宋体"/>
              </w:rPr>
              <w:t>5</w:t>
            </w:r>
          </w:p>
        </w:tc>
        <w:tc>
          <w:tcPr>
            <w:tcW w:w="2409" w:type="dxa"/>
            <w:vAlign w:val="center"/>
          </w:tcPr>
          <w:p w14:paraId="7C575547">
            <w:pPr>
              <w:jc w:val="center"/>
              <w:rPr>
                <w:rFonts w:ascii="宋体" w:hAnsi="宋体"/>
              </w:rPr>
            </w:pPr>
            <w:r>
              <w:rPr>
                <w:rFonts w:hint="eastAsia" w:ascii="宋体" w:hAnsi="宋体"/>
              </w:rPr>
              <w:t>投标文件的大小</w:t>
            </w:r>
          </w:p>
        </w:tc>
        <w:tc>
          <w:tcPr>
            <w:tcW w:w="4980" w:type="dxa"/>
            <w:vAlign w:val="center"/>
          </w:tcPr>
          <w:p w14:paraId="48BF6563">
            <w:pPr>
              <w:jc w:val="center"/>
              <w:rPr>
                <w:rFonts w:ascii="宋体" w:hAnsi="宋体"/>
              </w:rPr>
            </w:pPr>
            <w:r>
              <w:rPr>
                <w:rFonts w:hint="eastAsia" w:ascii="宋体" w:hAnsi="宋体"/>
              </w:rPr>
              <w:t>投标文件大小不得超过100MB</w:t>
            </w:r>
          </w:p>
        </w:tc>
      </w:tr>
      <w:tr w14:paraId="594A4D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3F7283">
            <w:pPr>
              <w:jc w:val="center"/>
              <w:rPr>
                <w:rFonts w:ascii="宋体" w:hAnsi="宋体"/>
              </w:rPr>
            </w:pPr>
            <w:r>
              <w:rPr>
                <w:rFonts w:hint="eastAsia" w:ascii="宋体" w:hAnsi="宋体"/>
              </w:rPr>
              <w:t>2</w:t>
            </w:r>
            <w:r>
              <w:rPr>
                <w:rFonts w:ascii="宋体" w:hAnsi="宋体"/>
              </w:rPr>
              <w:t>6</w:t>
            </w:r>
          </w:p>
        </w:tc>
        <w:tc>
          <w:tcPr>
            <w:tcW w:w="2409" w:type="dxa"/>
            <w:vAlign w:val="center"/>
          </w:tcPr>
          <w:p w14:paraId="62D47C39">
            <w:pPr>
              <w:jc w:val="center"/>
              <w:rPr>
                <w:rFonts w:ascii="宋体" w:hAnsi="宋体"/>
              </w:rPr>
            </w:pPr>
            <w:bookmarkStart w:id="34" w:name="_Hlk71664860"/>
            <w:r>
              <w:rPr>
                <w:rFonts w:hint="eastAsia" w:ascii="宋体" w:hAnsi="宋体"/>
              </w:rPr>
              <w:t>样品、现场演示、方案讲解</w:t>
            </w:r>
            <w:bookmarkEnd w:id="34"/>
          </w:p>
        </w:tc>
        <w:tc>
          <w:tcPr>
            <w:tcW w:w="4980" w:type="dxa"/>
            <w:vAlign w:val="center"/>
          </w:tcPr>
          <w:p w14:paraId="25F4DCDF">
            <w:pPr>
              <w:jc w:val="center"/>
              <w:rPr>
                <w:rFonts w:ascii="宋体" w:hAnsi="宋体"/>
              </w:rPr>
            </w:pPr>
            <w:r>
              <w:rPr>
                <w:rFonts w:hint="eastAsia" w:ascii="宋体" w:hAnsi="宋体"/>
              </w:rPr>
              <w:t>无</w:t>
            </w:r>
          </w:p>
        </w:tc>
      </w:tr>
      <w:tr w14:paraId="5F759C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74BFA7A">
            <w:pPr>
              <w:jc w:val="center"/>
              <w:rPr>
                <w:rFonts w:ascii="宋体" w:hAnsi="宋体"/>
              </w:rPr>
            </w:pPr>
            <w:r>
              <w:rPr>
                <w:rFonts w:hint="eastAsia" w:ascii="宋体" w:hAnsi="宋体"/>
              </w:rPr>
              <w:t>3</w:t>
            </w:r>
            <w:r>
              <w:rPr>
                <w:rFonts w:ascii="宋体" w:hAnsi="宋体"/>
              </w:rPr>
              <w:t>7</w:t>
            </w:r>
          </w:p>
        </w:tc>
        <w:tc>
          <w:tcPr>
            <w:tcW w:w="2409" w:type="dxa"/>
            <w:vAlign w:val="center"/>
          </w:tcPr>
          <w:p w14:paraId="4AF21426">
            <w:pPr>
              <w:jc w:val="center"/>
              <w:rPr>
                <w:rFonts w:ascii="宋体" w:hAnsi="宋体"/>
              </w:rPr>
            </w:pPr>
            <w:r>
              <w:rPr>
                <w:rFonts w:hint="eastAsia" w:ascii="宋体" w:hAnsi="宋体"/>
              </w:rPr>
              <w:t>评审方法</w:t>
            </w:r>
          </w:p>
        </w:tc>
        <w:tc>
          <w:tcPr>
            <w:tcW w:w="4980" w:type="dxa"/>
            <w:vAlign w:val="center"/>
          </w:tcPr>
          <w:p w14:paraId="2DB0426B">
            <w:pPr>
              <w:jc w:val="center"/>
              <w:rPr>
                <w:rFonts w:ascii="宋体" w:hAnsi="宋体"/>
              </w:rPr>
            </w:pPr>
            <w:r>
              <w:rPr>
                <w:rFonts w:hint="eastAsia" w:ascii="宋体" w:hAnsi="宋体"/>
              </w:rPr>
              <w:t>综合评分法</w:t>
            </w:r>
          </w:p>
        </w:tc>
      </w:tr>
      <w:tr w14:paraId="069400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6CE3EFA">
            <w:pPr>
              <w:jc w:val="center"/>
              <w:rPr>
                <w:rFonts w:ascii="宋体" w:hAnsi="宋体"/>
              </w:rPr>
            </w:pPr>
            <w:r>
              <w:rPr>
                <w:rFonts w:hint="eastAsia" w:ascii="宋体" w:hAnsi="宋体"/>
              </w:rPr>
              <w:t>3</w:t>
            </w:r>
            <w:r>
              <w:rPr>
                <w:rFonts w:ascii="宋体" w:hAnsi="宋体"/>
              </w:rPr>
              <w:t>8</w:t>
            </w:r>
          </w:p>
        </w:tc>
        <w:tc>
          <w:tcPr>
            <w:tcW w:w="2409" w:type="dxa"/>
            <w:vAlign w:val="center"/>
          </w:tcPr>
          <w:p w14:paraId="3C3A0050">
            <w:pPr>
              <w:jc w:val="center"/>
              <w:rPr>
                <w:rFonts w:ascii="宋体" w:hAnsi="宋体"/>
              </w:rPr>
            </w:pPr>
            <w:r>
              <w:rPr>
                <w:rFonts w:hint="eastAsia" w:ascii="宋体" w:hAnsi="宋体"/>
              </w:rPr>
              <w:t>定标方法</w:t>
            </w:r>
          </w:p>
        </w:tc>
        <w:tc>
          <w:tcPr>
            <w:tcW w:w="4980" w:type="dxa"/>
            <w:vAlign w:val="center"/>
          </w:tcPr>
          <w:p w14:paraId="25048DFD">
            <w:pPr>
              <w:jc w:val="center"/>
              <w:rPr>
                <w:rFonts w:ascii="宋体" w:hAnsi="宋体"/>
              </w:rPr>
            </w:pPr>
            <w:r>
              <w:rPr>
                <w:rFonts w:hint="eastAsia" w:ascii="宋体" w:hAnsi="宋体"/>
              </w:rPr>
              <w:t>非评定分离</w:t>
            </w:r>
          </w:p>
        </w:tc>
      </w:tr>
      <w:tr w14:paraId="2E85F6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446B51A">
            <w:pPr>
              <w:jc w:val="center"/>
              <w:rPr>
                <w:rFonts w:ascii="宋体" w:hAnsi="宋体"/>
              </w:rPr>
            </w:pPr>
            <w:r>
              <w:rPr>
                <w:rFonts w:hint="eastAsia" w:ascii="宋体" w:hAnsi="宋体"/>
              </w:rPr>
              <w:t>4</w:t>
            </w:r>
            <w:r>
              <w:rPr>
                <w:rFonts w:ascii="宋体" w:hAnsi="宋体"/>
              </w:rPr>
              <w:t>6</w:t>
            </w:r>
          </w:p>
        </w:tc>
        <w:tc>
          <w:tcPr>
            <w:tcW w:w="2409" w:type="dxa"/>
            <w:vAlign w:val="center"/>
          </w:tcPr>
          <w:p w14:paraId="63F06586">
            <w:pPr>
              <w:jc w:val="center"/>
              <w:rPr>
                <w:rFonts w:ascii="宋体" w:hAnsi="宋体"/>
              </w:rPr>
            </w:pPr>
            <w:r>
              <w:rPr>
                <w:rFonts w:hint="eastAsia" w:ascii="宋体" w:hAnsi="宋体"/>
              </w:rPr>
              <w:t>履约担保</w:t>
            </w:r>
          </w:p>
        </w:tc>
        <w:tc>
          <w:tcPr>
            <w:tcW w:w="4980" w:type="dxa"/>
            <w:vAlign w:val="center"/>
          </w:tcPr>
          <w:p w14:paraId="711621EA">
            <w:pPr>
              <w:jc w:val="center"/>
              <w:rPr>
                <w:rFonts w:ascii="宋体" w:hAnsi="宋体"/>
              </w:rPr>
            </w:pPr>
            <w:r>
              <w:rPr>
                <w:rFonts w:hint="eastAsia" w:ascii="宋体" w:hAnsi="宋体"/>
              </w:rPr>
              <w:t>不需要</w:t>
            </w:r>
          </w:p>
        </w:tc>
      </w:tr>
    </w:tbl>
    <w:p w14:paraId="514786C1">
      <w:pPr>
        <w:rPr>
          <w:b/>
        </w:rPr>
      </w:pPr>
      <w:r>
        <w:rPr>
          <w:rFonts w:hint="eastAsia"/>
          <w:szCs w:val="21"/>
        </w:rPr>
        <w:t>备注：本表是通用条款相关条款的补充和明确，如与通用条款内容相冲突的，以本表为准。</w:t>
      </w:r>
    </w:p>
    <w:bookmarkEnd w:id="33"/>
    <w:p w14:paraId="64C462DB">
      <w:pPr>
        <w:pStyle w:val="6"/>
        <w:spacing w:before="120" w:beforeLines="50" w:after="120" w:afterLines="50"/>
        <w:rPr>
          <w:szCs w:val="24"/>
        </w:rPr>
      </w:pPr>
      <w:bookmarkStart w:id="35" w:name="_Hlk72218117"/>
      <w:r>
        <w:rPr>
          <w:rFonts w:hint="eastAsia"/>
          <w:szCs w:val="24"/>
        </w:rPr>
        <w:t>二、其他关键信息</w:t>
      </w:r>
    </w:p>
    <w:p w14:paraId="56CEF333">
      <w:pPr>
        <w:ind w:firstLine="422" w:firstLineChars="200"/>
        <w:rPr>
          <w:b/>
          <w:bCs/>
        </w:rPr>
      </w:pPr>
      <w:bookmarkStart w:id="36" w:name="_Hlk72579427"/>
      <w:r>
        <w:rPr>
          <w:rFonts w:hint="eastAsia"/>
          <w:b/>
          <w:bCs/>
        </w:rPr>
        <w:t>（一）与“对通用条款的补充内容”章节相关的事项</w:t>
      </w:r>
    </w:p>
    <w:p w14:paraId="581F3352">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14:paraId="4AF129AF">
      <w:pPr>
        <w:jc w:val="center"/>
      </w:pPr>
      <w:r>
        <w:rPr>
          <w:rFonts w:hint="eastAsia"/>
          <w:b/>
        </w:rPr>
        <w:t>非评定分离项目</w:t>
      </w:r>
    </w:p>
    <w:tbl>
      <w:tblPr>
        <w:tblStyle w:val="44"/>
        <w:tblW w:w="8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608"/>
      </w:tblGrid>
      <w:tr w14:paraId="647F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15B91303">
            <w:pPr>
              <w:jc w:val="center"/>
            </w:pPr>
            <w:r>
              <w:rPr>
                <w:rFonts w:hint="eastAsia"/>
              </w:rPr>
              <w:t>评标方法</w:t>
            </w:r>
          </w:p>
        </w:tc>
        <w:tc>
          <w:tcPr>
            <w:tcW w:w="5608" w:type="dxa"/>
          </w:tcPr>
          <w:p w14:paraId="5FD284E9">
            <w:pPr>
              <w:jc w:val="center"/>
            </w:pPr>
            <w:r>
              <w:rPr>
                <w:rFonts w:hint="eastAsia"/>
              </w:rPr>
              <w:t>综合评分法</w:t>
            </w:r>
          </w:p>
        </w:tc>
      </w:tr>
      <w:tr w14:paraId="4A87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4895C314">
            <w:pPr>
              <w:jc w:val="center"/>
            </w:pPr>
            <w:r>
              <w:rPr>
                <w:rFonts w:hint="eastAsia"/>
              </w:rPr>
              <w:t>候选中标供应商家数</w:t>
            </w:r>
          </w:p>
        </w:tc>
        <w:tc>
          <w:tcPr>
            <w:tcW w:w="5608" w:type="dxa"/>
          </w:tcPr>
          <w:p w14:paraId="64294C39">
            <w:pPr>
              <w:jc w:val="center"/>
            </w:pPr>
            <w:r>
              <w:rPr>
                <w:rFonts w:hint="eastAsia"/>
              </w:rPr>
              <w:t>3</w:t>
            </w:r>
          </w:p>
        </w:tc>
      </w:tr>
      <w:tr w14:paraId="0CDA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4FC50FB6">
            <w:pPr>
              <w:jc w:val="center"/>
            </w:pPr>
            <w:r>
              <w:rPr>
                <w:rFonts w:hint="eastAsia"/>
              </w:rPr>
              <w:t>中标供应商家数</w:t>
            </w:r>
          </w:p>
        </w:tc>
        <w:tc>
          <w:tcPr>
            <w:tcW w:w="5608" w:type="dxa"/>
          </w:tcPr>
          <w:p w14:paraId="674125EE">
            <w:pPr>
              <w:jc w:val="center"/>
            </w:pPr>
            <w:r>
              <w:rPr>
                <w:rFonts w:hint="eastAsia"/>
              </w:rPr>
              <w:t>1</w:t>
            </w:r>
          </w:p>
        </w:tc>
      </w:tr>
    </w:tbl>
    <w:p w14:paraId="0DBF88FD">
      <w:pPr>
        <w:ind w:firstLine="422" w:firstLineChars="200"/>
        <w:rPr>
          <w:b/>
        </w:rPr>
      </w:pPr>
    </w:p>
    <w:p w14:paraId="28BED647">
      <w:pPr>
        <w:ind w:firstLine="422" w:firstLineChars="200"/>
        <w:rPr>
          <w:b/>
        </w:rPr>
      </w:pPr>
      <w:r>
        <w:rPr>
          <w:rFonts w:hint="eastAsia"/>
          <w:b/>
        </w:rPr>
        <w:t>（二）其他事项</w:t>
      </w:r>
      <w:bookmarkEnd w:id="36"/>
    </w:p>
    <w:p w14:paraId="0757ADDC">
      <w:pPr>
        <w:ind w:firstLine="422" w:firstLineChars="200"/>
        <w:rPr>
          <w:b/>
          <w:bCs/>
        </w:rPr>
      </w:pPr>
      <w:r>
        <w:rPr>
          <w:b/>
          <w:bCs/>
        </w:rPr>
        <w:t>1</w:t>
      </w:r>
      <w:r>
        <w:rPr>
          <w:rFonts w:hint="eastAsia"/>
          <w:b/>
          <w:bCs/>
        </w:rPr>
        <w:t>、关于享受优惠政策的主体、价格扣除比例及采购标的所属行业的说明</w:t>
      </w:r>
    </w:p>
    <w:p w14:paraId="748FE1EB">
      <w:pPr>
        <w:ind w:firstLine="420" w:firstLineChars="200"/>
      </w:pPr>
      <w:r>
        <w:rPr>
          <w:rFonts w:hint="eastAsia"/>
        </w:rPr>
        <w:t>（1）专门面向中小企业采购的项目，不再执行价格扣除比例。</w:t>
      </w:r>
    </w:p>
    <w:p w14:paraId="43411849">
      <w:pPr>
        <w:ind w:firstLine="420" w:firstLineChars="200"/>
      </w:pPr>
      <w:r>
        <w:rPr>
          <w:rFonts w:hint="eastAsia"/>
        </w:rPr>
        <w:t>（2）非专门面向中小企业采购的项目，应执行价格扣除比例：投标人提供的货物（以招标文件用户需求书“货物清单明细”的“货物名称”一栏为准）全部均由优惠主体制造，则对其投标总价给予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rPr>
        <w:t xml:space="preserve">10 </w:t>
      </w:r>
      <w:r>
        <w:rPr>
          <w:rFonts w:hint="eastAsia"/>
          <w:color w:val="FF0000"/>
        </w:rPr>
        <w:t xml:space="preserve"> </w:t>
      </w:r>
      <w:r>
        <w:rPr>
          <w:color w:val="FF0000"/>
        </w:rPr>
        <w:t>%</w:t>
      </w:r>
      <w:r>
        <w:rPr>
          <w:rFonts w:hint="eastAsia"/>
        </w:rPr>
        <w:t>的扣除，用扣除后的价格参与评审。满足多项优惠政策的供应商，不重复享受多项价格扣除政策。</w:t>
      </w:r>
    </w:p>
    <w:p w14:paraId="55788530">
      <w:pPr>
        <w:ind w:firstLine="420" w:firstLineChars="200"/>
      </w:pPr>
      <w:r>
        <w:rPr>
          <w:rFonts w:hint="eastAsia"/>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6646053E">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bookmarkStart w:id="37" w:name="_Hlk71970739"/>
      <w:r>
        <w:rPr>
          <w:rFonts w:hint="eastAsia" w:asciiTheme="minorEastAsia" w:hAnsiTheme="minorEastAsia" w:eastAsiaTheme="minorEastAsia" w:cstheme="minorEastAsia"/>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Cs w:val="21"/>
        </w:rPr>
        <w:t>《中小企业声明函》中相关企业（货物制造商）所属行业应当与采购标的所属行业相一致，</w:t>
      </w:r>
      <w:r>
        <w:rPr>
          <w:rFonts w:hint="eastAsia"/>
          <w:b/>
          <w:bCs/>
          <w:color w:val="FF0000"/>
        </w:rPr>
        <w:t>标的所属行业以招标文件第一册第三章用户需求书“货物清单明细”的“标的所属行业”一栏为准</w:t>
      </w:r>
      <w:r>
        <w:rPr>
          <w:rFonts w:hint="eastAsia" w:asciiTheme="minorEastAsia" w:hAnsiTheme="minorEastAsia" w:eastAsiaTheme="minorEastAsia" w:cstheme="minorEastAsia"/>
          <w:b/>
          <w:bCs/>
          <w:color w:val="FF0000"/>
          <w:szCs w:val="21"/>
        </w:rPr>
        <w:t>。</w:t>
      </w:r>
      <w:bookmarkEnd w:id="37"/>
    </w:p>
    <w:p w14:paraId="58587300">
      <w:pPr>
        <w:ind w:firstLine="420" w:firstLineChars="200"/>
      </w:pPr>
      <w:r>
        <w:rPr>
          <w:rFonts w:hint="eastAsia" w:asciiTheme="minorEastAsia" w:hAnsiTheme="minorEastAsia" w:eastAsiaTheme="minorEastAsia" w:cstheme="minorEastAsia"/>
          <w:szCs w:val="21"/>
        </w:rPr>
        <w:t>（4）小型企业、微型企业、残疾人福利性单位作为优惠主体的认定资料为《中小企业声明函》、《残疾人福利性单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14:paraId="2A573CDE">
      <w:pPr>
        <w:ind w:firstLine="420" w:firstLineChars="200"/>
        <w:rPr>
          <w:color w:val="FF0000"/>
        </w:rPr>
      </w:pPr>
      <w:r>
        <w:rPr>
          <w:rFonts w:hint="eastAsia"/>
        </w:rPr>
        <w:t>（5）享受价格扣除获得采购合同的，小微企业不得将合同分包给大中型企业。</w:t>
      </w:r>
    </w:p>
    <w:p w14:paraId="718E1735">
      <w:pPr>
        <w:ind w:firstLine="422" w:firstLineChars="200"/>
        <w:rPr>
          <w:b/>
          <w:bCs/>
        </w:rPr>
      </w:pPr>
    </w:p>
    <w:p w14:paraId="5830A5F0">
      <w:pPr>
        <w:ind w:firstLine="422" w:firstLineChars="200"/>
        <w:rPr>
          <w:b/>
          <w:bCs/>
        </w:rPr>
      </w:pPr>
      <w:r>
        <w:rPr>
          <w:rFonts w:hint="eastAsia"/>
          <w:b/>
          <w:bCs/>
        </w:rPr>
        <w:t>2、本项目为代理服务项目，将向中标（成交）供应商收取代理服务费。</w:t>
      </w:r>
    </w:p>
    <w:p w14:paraId="05E74E69">
      <w:pPr>
        <w:ind w:firstLine="420" w:firstLineChars="200"/>
      </w:pPr>
      <w:r>
        <w:rPr>
          <w:rFonts w:hint="eastAsia"/>
        </w:rPr>
        <w:t>中标（成交）供应商在领取《中标（成交）通知书》之前须向深圳公共资源交易中心（深圳交易集团有限公司坪山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本项目类型为货物采购：</w:t>
      </w:r>
    </w:p>
    <w:p w14:paraId="662401B1">
      <w:pPr>
        <w:ind w:firstLine="420" w:firstLineChars="200"/>
      </w:pPr>
      <w:r>
        <w:rPr>
          <w:rFonts w:hint="eastAsia"/>
        </w:rPr>
        <w:t>（1）代理服务费以《中标（成交）通知书》确定的中标（成交）金额作为计算基数，按差额定率累进法计算。</w:t>
      </w:r>
    </w:p>
    <w:p w14:paraId="4922A2E4">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245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980CF28">
            <w:pPr>
              <w:widowControl/>
              <w:spacing w:line="360" w:lineRule="auto"/>
              <w:jc w:val="center"/>
            </w:pPr>
            <w:r>
              <w:rPr>
                <w:rFonts w:hint="eastAsia"/>
              </w:rPr>
              <w:t>中标（成交）金额</w:t>
            </w:r>
          </w:p>
        </w:tc>
        <w:tc>
          <w:tcPr>
            <w:tcW w:w="1799" w:type="dxa"/>
            <w:vAlign w:val="center"/>
          </w:tcPr>
          <w:p w14:paraId="6B7E824E">
            <w:pPr>
              <w:widowControl/>
              <w:spacing w:line="360" w:lineRule="auto"/>
              <w:jc w:val="center"/>
            </w:pPr>
            <w:r>
              <w:rPr>
                <w:rFonts w:hint="eastAsia"/>
              </w:rPr>
              <w:t>货物采购</w:t>
            </w:r>
          </w:p>
        </w:tc>
        <w:tc>
          <w:tcPr>
            <w:tcW w:w="1799" w:type="dxa"/>
            <w:vAlign w:val="center"/>
          </w:tcPr>
          <w:p w14:paraId="7DD05D67">
            <w:pPr>
              <w:widowControl/>
              <w:spacing w:line="360" w:lineRule="auto"/>
              <w:jc w:val="center"/>
            </w:pPr>
            <w:r>
              <w:rPr>
                <w:rFonts w:hint="eastAsia"/>
              </w:rPr>
              <w:t>服务采购</w:t>
            </w:r>
          </w:p>
        </w:tc>
        <w:tc>
          <w:tcPr>
            <w:tcW w:w="1799" w:type="dxa"/>
            <w:vAlign w:val="center"/>
          </w:tcPr>
          <w:p w14:paraId="19C58DEA">
            <w:pPr>
              <w:widowControl/>
              <w:spacing w:line="360" w:lineRule="auto"/>
              <w:jc w:val="center"/>
            </w:pPr>
            <w:r>
              <w:rPr>
                <w:rFonts w:hint="eastAsia"/>
              </w:rPr>
              <w:t>工程采购</w:t>
            </w:r>
          </w:p>
        </w:tc>
      </w:tr>
      <w:tr w14:paraId="1F91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232BE79">
            <w:pPr>
              <w:widowControl/>
              <w:spacing w:line="360" w:lineRule="auto"/>
              <w:jc w:val="center"/>
            </w:pPr>
            <w:r>
              <w:rPr>
                <w:rFonts w:hint="eastAsia"/>
              </w:rPr>
              <w:t>100万元以下</w:t>
            </w:r>
          </w:p>
        </w:tc>
        <w:tc>
          <w:tcPr>
            <w:tcW w:w="1799" w:type="dxa"/>
            <w:vAlign w:val="center"/>
          </w:tcPr>
          <w:p w14:paraId="1D8E33BC">
            <w:pPr>
              <w:widowControl/>
              <w:spacing w:line="360" w:lineRule="auto"/>
              <w:jc w:val="center"/>
            </w:pPr>
            <w:r>
              <w:rPr>
                <w:rFonts w:hint="eastAsia"/>
              </w:rPr>
              <w:t>1.5%</w:t>
            </w:r>
          </w:p>
        </w:tc>
        <w:tc>
          <w:tcPr>
            <w:tcW w:w="1799" w:type="dxa"/>
            <w:vAlign w:val="center"/>
          </w:tcPr>
          <w:p w14:paraId="3659A886">
            <w:pPr>
              <w:widowControl/>
              <w:spacing w:line="360" w:lineRule="auto"/>
              <w:jc w:val="center"/>
            </w:pPr>
            <w:r>
              <w:rPr>
                <w:rFonts w:hint="eastAsia"/>
              </w:rPr>
              <w:t>1.5%</w:t>
            </w:r>
          </w:p>
        </w:tc>
        <w:tc>
          <w:tcPr>
            <w:tcW w:w="1799" w:type="dxa"/>
            <w:vAlign w:val="center"/>
          </w:tcPr>
          <w:p w14:paraId="33EF836F">
            <w:pPr>
              <w:widowControl/>
              <w:spacing w:line="360" w:lineRule="auto"/>
              <w:jc w:val="center"/>
            </w:pPr>
            <w:r>
              <w:rPr>
                <w:rFonts w:hint="eastAsia"/>
              </w:rPr>
              <w:t>1.0%</w:t>
            </w:r>
          </w:p>
        </w:tc>
      </w:tr>
      <w:tr w14:paraId="481D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EEBD0C9">
            <w:pPr>
              <w:widowControl/>
              <w:spacing w:line="360" w:lineRule="auto"/>
              <w:jc w:val="center"/>
            </w:pPr>
            <w:r>
              <w:rPr>
                <w:rFonts w:hint="eastAsia"/>
              </w:rPr>
              <w:t>100万元（含）-500万元</w:t>
            </w:r>
          </w:p>
        </w:tc>
        <w:tc>
          <w:tcPr>
            <w:tcW w:w="1799" w:type="dxa"/>
            <w:vAlign w:val="center"/>
          </w:tcPr>
          <w:p w14:paraId="68DB4352">
            <w:pPr>
              <w:widowControl/>
              <w:spacing w:line="360" w:lineRule="auto"/>
              <w:jc w:val="center"/>
            </w:pPr>
            <w:r>
              <w:rPr>
                <w:rFonts w:hint="eastAsia"/>
              </w:rPr>
              <w:t>1.1%</w:t>
            </w:r>
          </w:p>
        </w:tc>
        <w:tc>
          <w:tcPr>
            <w:tcW w:w="1799" w:type="dxa"/>
            <w:vAlign w:val="center"/>
          </w:tcPr>
          <w:p w14:paraId="04DA3702">
            <w:pPr>
              <w:widowControl/>
              <w:spacing w:line="360" w:lineRule="auto"/>
              <w:jc w:val="center"/>
            </w:pPr>
            <w:r>
              <w:rPr>
                <w:rFonts w:hint="eastAsia"/>
              </w:rPr>
              <w:t>0.8%</w:t>
            </w:r>
          </w:p>
        </w:tc>
        <w:tc>
          <w:tcPr>
            <w:tcW w:w="1799" w:type="dxa"/>
            <w:vAlign w:val="center"/>
          </w:tcPr>
          <w:p w14:paraId="477FE8D0">
            <w:pPr>
              <w:widowControl/>
              <w:spacing w:line="360" w:lineRule="auto"/>
              <w:jc w:val="center"/>
            </w:pPr>
            <w:r>
              <w:rPr>
                <w:rFonts w:hint="eastAsia"/>
              </w:rPr>
              <w:t>0.7%</w:t>
            </w:r>
          </w:p>
        </w:tc>
      </w:tr>
      <w:tr w14:paraId="5B2C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0B3FE97">
            <w:pPr>
              <w:widowControl/>
              <w:spacing w:line="360" w:lineRule="auto"/>
              <w:jc w:val="center"/>
            </w:pPr>
            <w:r>
              <w:rPr>
                <w:rFonts w:hint="eastAsia"/>
              </w:rPr>
              <w:t>500万元（含）-1000万元</w:t>
            </w:r>
          </w:p>
        </w:tc>
        <w:tc>
          <w:tcPr>
            <w:tcW w:w="1799" w:type="dxa"/>
            <w:vAlign w:val="center"/>
          </w:tcPr>
          <w:p w14:paraId="2148EEDA">
            <w:pPr>
              <w:widowControl/>
              <w:spacing w:line="360" w:lineRule="auto"/>
              <w:jc w:val="center"/>
            </w:pPr>
            <w:r>
              <w:rPr>
                <w:rFonts w:hint="eastAsia"/>
              </w:rPr>
              <w:t>0.8%</w:t>
            </w:r>
          </w:p>
        </w:tc>
        <w:tc>
          <w:tcPr>
            <w:tcW w:w="1799" w:type="dxa"/>
            <w:vAlign w:val="center"/>
          </w:tcPr>
          <w:p w14:paraId="4445EDF8">
            <w:pPr>
              <w:widowControl/>
              <w:spacing w:line="360" w:lineRule="auto"/>
              <w:jc w:val="center"/>
            </w:pPr>
            <w:r>
              <w:rPr>
                <w:rFonts w:hint="eastAsia"/>
              </w:rPr>
              <w:t>0.45%</w:t>
            </w:r>
          </w:p>
        </w:tc>
        <w:tc>
          <w:tcPr>
            <w:tcW w:w="1799" w:type="dxa"/>
            <w:vAlign w:val="center"/>
          </w:tcPr>
          <w:p w14:paraId="0D2B64EE">
            <w:pPr>
              <w:widowControl/>
              <w:spacing w:line="360" w:lineRule="auto"/>
              <w:jc w:val="center"/>
            </w:pPr>
            <w:r>
              <w:rPr>
                <w:rFonts w:hint="eastAsia"/>
              </w:rPr>
              <w:t>0.55%</w:t>
            </w:r>
          </w:p>
        </w:tc>
      </w:tr>
      <w:tr w14:paraId="03A3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12CF09E">
            <w:pPr>
              <w:widowControl/>
              <w:spacing w:line="360" w:lineRule="auto"/>
              <w:jc w:val="center"/>
            </w:pPr>
            <w:r>
              <w:rPr>
                <w:rFonts w:hint="eastAsia"/>
              </w:rPr>
              <w:t>1000万元（含）-5000万元</w:t>
            </w:r>
          </w:p>
        </w:tc>
        <w:tc>
          <w:tcPr>
            <w:tcW w:w="1799" w:type="dxa"/>
            <w:vAlign w:val="center"/>
          </w:tcPr>
          <w:p w14:paraId="569B8B24">
            <w:pPr>
              <w:widowControl/>
              <w:spacing w:line="360" w:lineRule="auto"/>
              <w:jc w:val="center"/>
            </w:pPr>
            <w:r>
              <w:rPr>
                <w:rFonts w:hint="eastAsia"/>
              </w:rPr>
              <w:t>0.5%</w:t>
            </w:r>
          </w:p>
        </w:tc>
        <w:tc>
          <w:tcPr>
            <w:tcW w:w="1799" w:type="dxa"/>
            <w:vAlign w:val="center"/>
          </w:tcPr>
          <w:p w14:paraId="4B76A0B2">
            <w:pPr>
              <w:widowControl/>
              <w:spacing w:line="360" w:lineRule="auto"/>
              <w:jc w:val="center"/>
            </w:pPr>
            <w:r>
              <w:rPr>
                <w:rFonts w:hint="eastAsia"/>
              </w:rPr>
              <w:t>0.25%</w:t>
            </w:r>
          </w:p>
        </w:tc>
        <w:tc>
          <w:tcPr>
            <w:tcW w:w="1799" w:type="dxa"/>
            <w:vAlign w:val="center"/>
          </w:tcPr>
          <w:p w14:paraId="0AC65593">
            <w:pPr>
              <w:widowControl/>
              <w:spacing w:line="360" w:lineRule="auto"/>
              <w:jc w:val="center"/>
            </w:pPr>
            <w:r>
              <w:rPr>
                <w:rFonts w:hint="eastAsia"/>
              </w:rPr>
              <w:t>0.35%</w:t>
            </w:r>
          </w:p>
        </w:tc>
      </w:tr>
      <w:tr w14:paraId="3F71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E3810B">
            <w:pPr>
              <w:widowControl/>
              <w:spacing w:line="360" w:lineRule="auto"/>
              <w:jc w:val="center"/>
            </w:pPr>
            <w:r>
              <w:rPr>
                <w:rFonts w:hint="eastAsia"/>
              </w:rPr>
              <w:t>5000万元（含）-1亿元</w:t>
            </w:r>
          </w:p>
        </w:tc>
        <w:tc>
          <w:tcPr>
            <w:tcW w:w="1799" w:type="dxa"/>
            <w:vAlign w:val="center"/>
          </w:tcPr>
          <w:p w14:paraId="5C02C70D">
            <w:pPr>
              <w:widowControl/>
              <w:spacing w:line="360" w:lineRule="auto"/>
              <w:jc w:val="center"/>
            </w:pPr>
            <w:r>
              <w:rPr>
                <w:rFonts w:hint="eastAsia"/>
              </w:rPr>
              <w:t>0.25%</w:t>
            </w:r>
          </w:p>
        </w:tc>
        <w:tc>
          <w:tcPr>
            <w:tcW w:w="1799" w:type="dxa"/>
            <w:vAlign w:val="center"/>
          </w:tcPr>
          <w:p w14:paraId="214CA4C3">
            <w:pPr>
              <w:widowControl/>
              <w:spacing w:line="360" w:lineRule="auto"/>
              <w:jc w:val="center"/>
            </w:pPr>
            <w:r>
              <w:rPr>
                <w:rFonts w:hint="eastAsia"/>
              </w:rPr>
              <w:t>0.1%</w:t>
            </w:r>
          </w:p>
        </w:tc>
        <w:tc>
          <w:tcPr>
            <w:tcW w:w="1799" w:type="dxa"/>
            <w:vAlign w:val="center"/>
          </w:tcPr>
          <w:p w14:paraId="733E7E33">
            <w:pPr>
              <w:widowControl/>
              <w:spacing w:line="360" w:lineRule="auto"/>
              <w:jc w:val="center"/>
            </w:pPr>
            <w:r>
              <w:rPr>
                <w:rFonts w:hint="eastAsia"/>
              </w:rPr>
              <w:t>0.2%</w:t>
            </w:r>
          </w:p>
        </w:tc>
      </w:tr>
      <w:tr w14:paraId="5230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0D3D1C7">
            <w:pPr>
              <w:widowControl/>
              <w:spacing w:line="360" w:lineRule="auto"/>
              <w:jc w:val="center"/>
            </w:pPr>
            <w:r>
              <w:rPr>
                <w:rFonts w:hint="eastAsia"/>
              </w:rPr>
              <w:t>1亿元（含）-5亿元</w:t>
            </w:r>
          </w:p>
        </w:tc>
        <w:tc>
          <w:tcPr>
            <w:tcW w:w="1799" w:type="dxa"/>
            <w:vAlign w:val="center"/>
          </w:tcPr>
          <w:p w14:paraId="72C4583D">
            <w:pPr>
              <w:widowControl/>
              <w:spacing w:line="360" w:lineRule="auto"/>
              <w:jc w:val="center"/>
            </w:pPr>
            <w:r>
              <w:rPr>
                <w:rFonts w:hint="eastAsia"/>
              </w:rPr>
              <w:t>0.05%</w:t>
            </w:r>
          </w:p>
        </w:tc>
        <w:tc>
          <w:tcPr>
            <w:tcW w:w="1799" w:type="dxa"/>
            <w:vAlign w:val="center"/>
          </w:tcPr>
          <w:p w14:paraId="15AB9455">
            <w:pPr>
              <w:widowControl/>
              <w:spacing w:line="360" w:lineRule="auto"/>
              <w:jc w:val="center"/>
            </w:pPr>
            <w:r>
              <w:rPr>
                <w:rFonts w:hint="eastAsia"/>
              </w:rPr>
              <w:t>0.05%</w:t>
            </w:r>
          </w:p>
        </w:tc>
        <w:tc>
          <w:tcPr>
            <w:tcW w:w="1799" w:type="dxa"/>
            <w:vAlign w:val="center"/>
          </w:tcPr>
          <w:p w14:paraId="3AEA8F6F">
            <w:pPr>
              <w:widowControl/>
              <w:spacing w:line="360" w:lineRule="auto"/>
              <w:jc w:val="center"/>
            </w:pPr>
            <w:r>
              <w:rPr>
                <w:rFonts w:hint="eastAsia"/>
              </w:rPr>
              <w:t>0.05%</w:t>
            </w:r>
          </w:p>
        </w:tc>
      </w:tr>
      <w:tr w14:paraId="04AA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D57681A">
            <w:pPr>
              <w:widowControl/>
              <w:spacing w:line="360" w:lineRule="auto"/>
              <w:jc w:val="center"/>
            </w:pPr>
            <w:r>
              <w:rPr>
                <w:rFonts w:hint="eastAsia"/>
              </w:rPr>
              <w:t>5亿元（含）-10亿元</w:t>
            </w:r>
          </w:p>
        </w:tc>
        <w:tc>
          <w:tcPr>
            <w:tcW w:w="1799" w:type="dxa"/>
            <w:vAlign w:val="center"/>
          </w:tcPr>
          <w:p w14:paraId="42EDAE4E">
            <w:pPr>
              <w:widowControl/>
              <w:spacing w:line="360" w:lineRule="auto"/>
              <w:jc w:val="center"/>
            </w:pPr>
            <w:r>
              <w:rPr>
                <w:rFonts w:hint="eastAsia"/>
              </w:rPr>
              <w:t>0.035%</w:t>
            </w:r>
          </w:p>
        </w:tc>
        <w:tc>
          <w:tcPr>
            <w:tcW w:w="1799" w:type="dxa"/>
            <w:vAlign w:val="center"/>
          </w:tcPr>
          <w:p w14:paraId="66D01677">
            <w:pPr>
              <w:widowControl/>
              <w:spacing w:line="360" w:lineRule="auto"/>
              <w:jc w:val="center"/>
            </w:pPr>
            <w:r>
              <w:rPr>
                <w:rFonts w:hint="eastAsia"/>
              </w:rPr>
              <w:t>0.035%</w:t>
            </w:r>
          </w:p>
        </w:tc>
        <w:tc>
          <w:tcPr>
            <w:tcW w:w="1799" w:type="dxa"/>
            <w:vAlign w:val="center"/>
          </w:tcPr>
          <w:p w14:paraId="59C08F78">
            <w:pPr>
              <w:widowControl/>
              <w:spacing w:line="360" w:lineRule="auto"/>
              <w:jc w:val="center"/>
            </w:pPr>
            <w:r>
              <w:rPr>
                <w:rFonts w:hint="eastAsia"/>
              </w:rPr>
              <w:t>0.035%</w:t>
            </w:r>
          </w:p>
        </w:tc>
      </w:tr>
      <w:tr w14:paraId="1D31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E1E08DF">
            <w:pPr>
              <w:widowControl/>
              <w:spacing w:line="360" w:lineRule="auto"/>
              <w:jc w:val="center"/>
            </w:pPr>
            <w:r>
              <w:rPr>
                <w:rFonts w:hint="eastAsia"/>
              </w:rPr>
              <w:t>10亿元（含）-50亿元</w:t>
            </w:r>
          </w:p>
        </w:tc>
        <w:tc>
          <w:tcPr>
            <w:tcW w:w="1799" w:type="dxa"/>
            <w:vAlign w:val="center"/>
          </w:tcPr>
          <w:p w14:paraId="3986D10C">
            <w:pPr>
              <w:widowControl/>
              <w:spacing w:line="360" w:lineRule="auto"/>
              <w:jc w:val="center"/>
            </w:pPr>
            <w:r>
              <w:rPr>
                <w:rFonts w:hint="eastAsia"/>
              </w:rPr>
              <w:t>0.008%</w:t>
            </w:r>
          </w:p>
        </w:tc>
        <w:tc>
          <w:tcPr>
            <w:tcW w:w="1799" w:type="dxa"/>
            <w:vAlign w:val="center"/>
          </w:tcPr>
          <w:p w14:paraId="7DD95442">
            <w:pPr>
              <w:widowControl/>
              <w:spacing w:line="360" w:lineRule="auto"/>
              <w:jc w:val="center"/>
            </w:pPr>
            <w:r>
              <w:rPr>
                <w:rFonts w:hint="eastAsia"/>
              </w:rPr>
              <w:t>0.008%</w:t>
            </w:r>
          </w:p>
        </w:tc>
        <w:tc>
          <w:tcPr>
            <w:tcW w:w="1799" w:type="dxa"/>
            <w:vAlign w:val="center"/>
          </w:tcPr>
          <w:p w14:paraId="583A3F43">
            <w:pPr>
              <w:widowControl/>
              <w:spacing w:line="360" w:lineRule="auto"/>
              <w:jc w:val="center"/>
            </w:pPr>
            <w:r>
              <w:rPr>
                <w:rFonts w:hint="eastAsia"/>
              </w:rPr>
              <w:t>0.008%</w:t>
            </w:r>
          </w:p>
        </w:tc>
      </w:tr>
      <w:tr w14:paraId="71F1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347E5F9">
            <w:pPr>
              <w:widowControl/>
              <w:spacing w:line="360" w:lineRule="auto"/>
              <w:jc w:val="center"/>
            </w:pPr>
            <w:r>
              <w:rPr>
                <w:rFonts w:hint="eastAsia"/>
              </w:rPr>
              <w:t>50亿元（含）-100亿元</w:t>
            </w:r>
          </w:p>
        </w:tc>
        <w:tc>
          <w:tcPr>
            <w:tcW w:w="1799" w:type="dxa"/>
            <w:vAlign w:val="center"/>
          </w:tcPr>
          <w:p w14:paraId="3ADF7287">
            <w:pPr>
              <w:widowControl/>
              <w:spacing w:line="360" w:lineRule="auto"/>
              <w:jc w:val="center"/>
            </w:pPr>
            <w:r>
              <w:rPr>
                <w:rFonts w:hint="eastAsia"/>
              </w:rPr>
              <w:t>0.006%</w:t>
            </w:r>
          </w:p>
        </w:tc>
        <w:tc>
          <w:tcPr>
            <w:tcW w:w="1799" w:type="dxa"/>
            <w:vAlign w:val="center"/>
          </w:tcPr>
          <w:p w14:paraId="1202F533">
            <w:pPr>
              <w:widowControl/>
              <w:spacing w:line="360" w:lineRule="auto"/>
              <w:jc w:val="center"/>
            </w:pPr>
            <w:r>
              <w:rPr>
                <w:rFonts w:hint="eastAsia"/>
              </w:rPr>
              <w:t>0.006%</w:t>
            </w:r>
          </w:p>
        </w:tc>
        <w:tc>
          <w:tcPr>
            <w:tcW w:w="1799" w:type="dxa"/>
            <w:vAlign w:val="center"/>
          </w:tcPr>
          <w:p w14:paraId="5246C3A1">
            <w:pPr>
              <w:widowControl/>
              <w:spacing w:line="360" w:lineRule="auto"/>
              <w:jc w:val="center"/>
            </w:pPr>
            <w:r>
              <w:rPr>
                <w:rFonts w:hint="eastAsia"/>
              </w:rPr>
              <w:t>0.006%</w:t>
            </w:r>
          </w:p>
        </w:tc>
      </w:tr>
      <w:tr w14:paraId="36F6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BBE1652">
            <w:pPr>
              <w:widowControl/>
              <w:spacing w:line="360" w:lineRule="auto"/>
              <w:jc w:val="center"/>
            </w:pPr>
            <w:r>
              <w:rPr>
                <w:rFonts w:hint="eastAsia"/>
              </w:rPr>
              <w:t>100亿元（含）以上</w:t>
            </w:r>
          </w:p>
        </w:tc>
        <w:tc>
          <w:tcPr>
            <w:tcW w:w="1799" w:type="dxa"/>
            <w:vAlign w:val="center"/>
          </w:tcPr>
          <w:p w14:paraId="3481576A">
            <w:pPr>
              <w:widowControl/>
              <w:spacing w:line="360" w:lineRule="auto"/>
              <w:jc w:val="center"/>
            </w:pPr>
            <w:r>
              <w:rPr>
                <w:rFonts w:hint="eastAsia"/>
              </w:rPr>
              <w:t>0.004%</w:t>
            </w:r>
          </w:p>
        </w:tc>
        <w:tc>
          <w:tcPr>
            <w:tcW w:w="1799" w:type="dxa"/>
            <w:vAlign w:val="center"/>
          </w:tcPr>
          <w:p w14:paraId="425DA3CF">
            <w:pPr>
              <w:widowControl/>
              <w:spacing w:line="360" w:lineRule="auto"/>
              <w:jc w:val="center"/>
            </w:pPr>
            <w:r>
              <w:rPr>
                <w:rFonts w:hint="eastAsia"/>
              </w:rPr>
              <w:t>0.004%</w:t>
            </w:r>
          </w:p>
        </w:tc>
        <w:tc>
          <w:tcPr>
            <w:tcW w:w="1799" w:type="dxa"/>
            <w:vAlign w:val="center"/>
          </w:tcPr>
          <w:p w14:paraId="11A098A7">
            <w:pPr>
              <w:widowControl/>
              <w:spacing w:line="360" w:lineRule="auto"/>
              <w:jc w:val="center"/>
            </w:pPr>
            <w:r>
              <w:rPr>
                <w:rFonts w:hint="eastAsia"/>
              </w:rPr>
              <w:t>0.004%</w:t>
            </w:r>
          </w:p>
        </w:tc>
      </w:tr>
    </w:tbl>
    <w:p w14:paraId="6ED3D3AD">
      <w:pPr>
        <w:ind w:firstLine="420" w:firstLineChars="200"/>
      </w:pPr>
      <w:r>
        <w:rPr>
          <w:rFonts w:hint="eastAsia"/>
        </w:rPr>
        <w:t>备注：1.每宗交易代理服务费不低于 5000 元；</w:t>
      </w:r>
    </w:p>
    <w:p w14:paraId="3A111CA4">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1B268FC4">
      <w:pPr>
        <w:ind w:firstLine="420" w:firstLineChars="200"/>
      </w:pPr>
    </w:p>
    <w:p w14:paraId="033D91FB">
      <w:pPr>
        <w:ind w:firstLine="420" w:firstLineChars="200"/>
      </w:pPr>
      <w:r>
        <w:rPr>
          <w:rFonts w:hint="eastAsia"/>
        </w:rPr>
        <w:t>如某货物采购项目，中标（成交）金额为600万元，总共交纳的代理服务费的具体计算过程如下：</w:t>
      </w:r>
    </w:p>
    <w:p w14:paraId="02215B1D">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0AB126F3">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05F0A38D">
      <w:pPr>
        <w:pStyle w:val="36"/>
        <w:rPr>
          <w:b/>
        </w:rPr>
      </w:pPr>
    </w:p>
    <w:p w14:paraId="2E174624">
      <w:pPr>
        <w:pStyle w:val="36"/>
        <w:rPr>
          <w:b/>
        </w:rPr>
        <w:sectPr>
          <w:pgSz w:w="11907" w:h="16840"/>
          <w:pgMar w:top="1440" w:right="1797" w:bottom="1440" w:left="1797" w:header="851" w:footer="992" w:gutter="0"/>
          <w:cols w:space="425" w:num="1"/>
          <w:titlePg/>
          <w:docGrid w:linePitch="462" w:charSpace="0"/>
        </w:sectPr>
      </w:pPr>
    </w:p>
    <w:bookmarkEnd w:id="35"/>
    <w:p w14:paraId="550CF655">
      <w:pPr>
        <w:pStyle w:val="6"/>
        <w:rPr>
          <w:sz w:val="28"/>
          <w:szCs w:val="28"/>
        </w:rPr>
      </w:pPr>
      <w:r>
        <w:rPr>
          <w:rFonts w:hint="eastAsia"/>
          <w:sz w:val="28"/>
          <w:szCs w:val="28"/>
        </w:rPr>
        <w:t>第三章 用户需求书</w:t>
      </w:r>
    </w:p>
    <w:p w14:paraId="5BB22801">
      <w:pPr>
        <w:pStyle w:val="6"/>
        <w:spacing w:before="120" w:beforeLines="50" w:after="120" w:afterLines="50"/>
        <w:rPr>
          <w:szCs w:val="24"/>
        </w:rPr>
      </w:pPr>
      <w:r>
        <w:rPr>
          <w:rFonts w:hint="eastAsia"/>
          <w:szCs w:val="24"/>
        </w:rPr>
        <w:t>一、项目基本信息</w:t>
      </w:r>
    </w:p>
    <w:p w14:paraId="65E36C7C">
      <w:pPr>
        <w:rPr>
          <w:rFonts w:ascii="宋体" w:hAnsi="宋体"/>
          <w:b/>
          <w:color w:val="FF0000"/>
          <w:szCs w:val="21"/>
        </w:rPr>
      </w:pP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14:paraId="6027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Align w:val="center"/>
          </w:tcPr>
          <w:p w14:paraId="2B70F1CA">
            <w:pPr>
              <w:jc w:val="center"/>
              <w:rPr>
                <w:bCs/>
                <w:szCs w:val="21"/>
              </w:rPr>
            </w:pPr>
            <w:r>
              <w:rPr>
                <w:rFonts w:hint="eastAsia"/>
                <w:bCs/>
                <w:szCs w:val="21"/>
              </w:rPr>
              <w:t>序号</w:t>
            </w:r>
          </w:p>
        </w:tc>
        <w:tc>
          <w:tcPr>
            <w:tcW w:w="2664" w:type="pct"/>
            <w:vAlign w:val="center"/>
          </w:tcPr>
          <w:p w14:paraId="3FD6F2F4">
            <w:pPr>
              <w:jc w:val="center"/>
              <w:rPr>
                <w:bCs/>
                <w:szCs w:val="21"/>
              </w:rPr>
            </w:pPr>
            <w:r>
              <w:rPr>
                <w:rFonts w:hint="eastAsia"/>
                <w:bCs/>
                <w:szCs w:val="21"/>
              </w:rPr>
              <w:t>采购项目名称</w:t>
            </w:r>
          </w:p>
        </w:tc>
        <w:tc>
          <w:tcPr>
            <w:tcW w:w="1986" w:type="pct"/>
            <w:vAlign w:val="center"/>
          </w:tcPr>
          <w:p w14:paraId="5D5DA4EB">
            <w:pPr>
              <w:jc w:val="center"/>
              <w:rPr>
                <w:b/>
                <w:bCs/>
                <w:color w:val="FF0000"/>
                <w:szCs w:val="21"/>
              </w:rPr>
            </w:pPr>
            <w:r>
              <w:rPr>
                <w:rFonts w:hint="eastAsia"/>
                <w:b/>
                <w:bCs/>
                <w:color w:val="FF0000"/>
                <w:szCs w:val="21"/>
              </w:rPr>
              <w:t>财政预算限额（元）</w:t>
            </w:r>
          </w:p>
        </w:tc>
      </w:tr>
      <w:tr w14:paraId="1E3A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Align w:val="center"/>
          </w:tcPr>
          <w:p w14:paraId="4F8514B1">
            <w:pPr>
              <w:jc w:val="center"/>
              <w:rPr>
                <w:bCs/>
                <w:color w:val="FF0000"/>
                <w:szCs w:val="21"/>
              </w:rPr>
            </w:pPr>
            <w:r>
              <w:rPr>
                <w:rFonts w:hint="eastAsia"/>
                <w:bCs/>
                <w:color w:val="FF0000"/>
                <w:szCs w:val="21"/>
              </w:rPr>
              <w:t>1</w:t>
            </w:r>
          </w:p>
        </w:tc>
        <w:tc>
          <w:tcPr>
            <w:tcW w:w="2664" w:type="pct"/>
            <w:vAlign w:val="center"/>
          </w:tcPr>
          <w:p w14:paraId="22B02C49">
            <w:pPr>
              <w:jc w:val="center"/>
              <w:rPr>
                <w:rFonts w:hint="eastAsia" w:eastAsia="宋体"/>
                <w:b/>
                <w:bCs/>
                <w:color w:val="FF0000"/>
                <w:szCs w:val="21"/>
                <w:lang w:eastAsia="zh-CN"/>
              </w:rPr>
            </w:pPr>
            <w:r>
              <w:rPr>
                <w:rFonts w:hint="eastAsia"/>
                <w:b/>
                <w:bCs/>
                <w:color w:val="FF0000"/>
                <w:szCs w:val="21"/>
                <w:lang w:eastAsia="zh-CN"/>
              </w:rPr>
              <w:t>深圳市坪山区同育幼儿园钢琴采购</w:t>
            </w:r>
          </w:p>
        </w:tc>
        <w:tc>
          <w:tcPr>
            <w:tcW w:w="1986" w:type="pct"/>
            <w:vAlign w:val="center"/>
          </w:tcPr>
          <w:p w14:paraId="4F822026">
            <w:pPr>
              <w:jc w:val="center"/>
              <w:rPr>
                <w:bCs/>
                <w:color w:val="FF0000"/>
                <w:szCs w:val="21"/>
              </w:rPr>
            </w:pPr>
            <w:r>
              <w:rPr>
                <w:rFonts w:hint="eastAsia"/>
                <w:bCs/>
                <w:color w:val="FF0000"/>
                <w:szCs w:val="21"/>
              </w:rPr>
              <w:t>191,460.00</w:t>
            </w:r>
          </w:p>
        </w:tc>
      </w:tr>
    </w:tbl>
    <w:p w14:paraId="7528EC5B">
      <w:pPr>
        <w:rPr>
          <w:rFonts w:ascii="宋体" w:hAnsi="宋体"/>
          <w:b/>
          <w:color w:val="FF0000"/>
          <w:szCs w:val="21"/>
        </w:rPr>
      </w:pPr>
    </w:p>
    <w:p w14:paraId="7669C085">
      <w:pPr>
        <w:rPr>
          <w:rFonts w:ascii="宋体" w:hAnsi="宋体"/>
          <w:b/>
          <w:color w:val="FF0000"/>
          <w:szCs w:val="21"/>
        </w:rPr>
      </w:pPr>
      <w:bookmarkStart w:id="144" w:name="_GoBack"/>
      <w:bookmarkEnd w:id="144"/>
    </w:p>
    <w:p w14:paraId="02B1027C">
      <w:pPr>
        <w:pStyle w:val="6"/>
        <w:spacing w:before="120" w:beforeLines="50" w:after="120" w:afterLines="50"/>
        <w:rPr>
          <w:szCs w:val="24"/>
        </w:rPr>
      </w:pPr>
      <w:bookmarkStart w:id="38" w:name="_Hlk72258617"/>
      <w:r>
        <w:rPr>
          <w:rFonts w:hint="eastAsia"/>
          <w:szCs w:val="24"/>
        </w:rPr>
        <w:t>二、</w:t>
      </w:r>
      <w:bookmarkStart w:id="39" w:name="_Hlk72073432"/>
      <w:r>
        <w:rPr>
          <w:rFonts w:hint="eastAsia"/>
          <w:szCs w:val="24"/>
        </w:rPr>
        <w:t>货物清单明细</w:t>
      </w:r>
      <w:bookmarkEnd w:id="39"/>
    </w:p>
    <w:tbl>
      <w:tblPr>
        <w:tblStyle w:val="43"/>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055"/>
        <w:gridCol w:w="825"/>
        <w:gridCol w:w="748"/>
        <w:gridCol w:w="1395"/>
        <w:gridCol w:w="1382"/>
        <w:gridCol w:w="1511"/>
      </w:tblGrid>
      <w:tr w14:paraId="7B8A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14:paraId="5032698C">
            <w:pPr>
              <w:jc w:val="center"/>
              <w:rPr>
                <w:bCs/>
                <w:szCs w:val="21"/>
              </w:rPr>
            </w:pPr>
            <w:r>
              <w:rPr>
                <w:rFonts w:hint="eastAsia"/>
                <w:bCs/>
                <w:szCs w:val="21"/>
              </w:rPr>
              <w:t>序号</w:t>
            </w:r>
          </w:p>
        </w:tc>
        <w:tc>
          <w:tcPr>
            <w:tcW w:w="1210" w:type="pct"/>
            <w:vAlign w:val="center"/>
          </w:tcPr>
          <w:p w14:paraId="1FB8403B">
            <w:pPr>
              <w:jc w:val="center"/>
              <w:rPr>
                <w:bCs/>
                <w:szCs w:val="21"/>
              </w:rPr>
            </w:pPr>
            <w:r>
              <w:rPr>
                <w:rFonts w:hint="eastAsia"/>
                <w:bCs/>
                <w:szCs w:val="21"/>
              </w:rPr>
              <w:t>货物名称（标的名称）</w:t>
            </w:r>
          </w:p>
        </w:tc>
        <w:tc>
          <w:tcPr>
            <w:tcW w:w="486" w:type="pct"/>
            <w:vAlign w:val="center"/>
          </w:tcPr>
          <w:p w14:paraId="72F22345">
            <w:pPr>
              <w:jc w:val="center"/>
              <w:rPr>
                <w:bCs/>
                <w:szCs w:val="21"/>
              </w:rPr>
            </w:pPr>
            <w:r>
              <w:rPr>
                <w:rFonts w:hint="eastAsia"/>
                <w:bCs/>
                <w:szCs w:val="21"/>
              </w:rPr>
              <w:t>数量</w:t>
            </w:r>
          </w:p>
        </w:tc>
        <w:tc>
          <w:tcPr>
            <w:tcW w:w="441" w:type="pct"/>
            <w:vAlign w:val="center"/>
          </w:tcPr>
          <w:p w14:paraId="36320F23">
            <w:pPr>
              <w:jc w:val="center"/>
              <w:rPr>
                <w:bCs/>
                <w:szCs w:val="21"/>
              </w:rPr>
            </w:pPr>
            <w:r>
              <w:rPr>
                <w:rFonts w:hint="eastAsia"/>
                <w:bCs/>
                <w:szCs w:val="21"/>
              </w:rPr>
              <w:t>单位</w:t>
            </w:r>
          </w:p>
        </w:tc>
        <w:tc>
          <w:tcPr>
            <w:tcW w:w="821" w:type="pct"/>
            <w:vAlign w:val="center"/>
          </w:tcPr>
          <w:p w14:paraId="538EA175">
            <w:pPr>
              <w:jc w:val="center"/>
              <w:rPr>
                <w:b/>
                <w:bCs/>
                <w:color w:val="FF0000"/>
                <w:szCs w:val="21"/>
              </w:rPr>
            </w:pPr>
            <w:r>
              <w:rPr>
                <w:rFonts w:hint="eastAsia"/>
                <w:b/>
                <w:bCs/>
                <w:color w:val="FF0000"/>
                <w:szCs w:val="21"/>
              </w:rPr>
              <w:t>是否接受进口</w:t>
            </w:r>
          </w:p>
        </w:tc>
        <w:tc>
          <w:tcPr>
            <w:tcW w:w="813" w:type="pct"/>
            <w:vAlign w:val="center"/>
          </w:tcPr>
          <w:p w14:paraId="07BE9925">
            <w:pPr>
              <w:jc w:val="center"/>
              <w:rPr>
                <w:b/>
                <w:bCs/>
                <w:color w:val="FF0000"/>
                <w:szCs w:val="21"/>
              </w:rPr>
            </w:pPr>
            <w:r>
              <w:rPr>
                <w:rFonts w:hint="eastAsia"/>
                <w:b/>
                <w:bCs/>
                <w:color w:val="FF0000"/>
                <w:szCs w:val="21"/>
              </w:rPr>
              <w:t>是否专门面向中小企业</w:t>
            </w:r>
          </w:p>
        </w:tc>
        <w:tc>
          <w:tcPr>
            <w:tcW w:w="889" w:type="pct"/>
            <w:vAlign w:val="center"/>
          </w:tcPr>
          <w:p w14:paraId="733EE92F">
            <w:pPr>
              <w:jc w:val="center"/>
              <w:rPr>
                <w:b/>
                <w:bCs/>
                <w:color w:val="FF0000"/>
                <w:szCs w:val="21"/>
              </w:rPr>
            </w:pPr>
            <w:r>
              <w:rPr>
                <w:rFonts w:hint="eastAsia"/>
                <w:b/>
                <w:bCs/>
                <w:color w:val="FF0000"/>
                <w:szCs w:val="21"/>
              </w:rPr>
              <w:t>标的所属行业</w:t>
            </w:r>
          </w:p>
        </w:tc>
      </w:tr>
      <w:tr w14:paraId="4E81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14:paraId="72389FC4">
            <w:pPr>
              <w:jc w:val="center"/>
              <w:rPr>
                <w:bCs/>
                <w:szCs w:val="21"/>
              </w:rPr>
            </w:pPr>
            <w:r>
              <w:rPr>
                <w:rFonts w:hint="eastAsia"/>
                <w:bCs/>
                <w:szCs w:val="21"/>
              </w:rPr>
              <w:t>1</w:t>
            </w:r>
          </w:p>
        </w:tc>
        <w:tc>
          <w:tcPr>
            <w:tcW w:w="1210" w:type="pct"/>
            <w:vAlign w:val="center"/>
          </w:tcPr>
          <w:p w14:paraId="5C06661D">
            <w:pPr>
              <w:widowControl/>
              <w:jc w:val="center"/>
              <w:rPr>
                <w:bCs/>
                <w:szCs w:val="21"/>
              </w:rPr>
            </w:pPr>
            <w:r>
              <w:rPr>
                <w:rFonts w:hint="eastAsia"/>
                <w:sz w:val="22"/>
                <w:szCs w:val="22"/>
              </w:rPr>
              <w:t>三角钢琴</w:t>
            </w:r>
          </w:p>
        </w:tc>
        <w:tc>
          <w:tcPr>
            <w:tcW w:w="486" w:type="pct"/>
            <w:vAlign w:val="center"/>
          </w:tcPr>
          <w:p w14:paraId="609641AE">
            <w:pPr>
              <w:widowControl/>
              <w:jc w:val="center"/>
              <w:rPr>
                <w:bCs/>
                <w:szCs w:val="21"/>
              </w:rPr>
            </w:pPr>
            <w:r>
              <w:rPr>
                <w:rFonts w:hint="eastAsia" w:ascii="宋体" w:hAnsi="宋体" w:cs="宋体"/>
                <w:color w:val="000000"/>
                <w:kern w:val="0"/>
                <w:sz w:val="22"/>
                <w:szCs w:val="22"/>
              </w:rPr>
              <w:t>1</w:t>
            </w:r>
          </w:p>
        </w:tc>
        <w:tc>
          <w:tcPr>
            <w:tcW w:w="441" w:type="pct"/>
            <w:vAlign w:val="center"/>
          </w:tcPr>
          <w:p w14:paraId="3137D87C">
            <w:pPr>
              <w:widowControl/>
              <w:jc w:val="center"/>
              <w:rPr>
                <w:bCs/>
                <w:szCs w:val="21"/>
              </w:rPr>
            </w:pPr>
            <w:r>
              <w:rPr>
                <w:rFonts w:hint="eastAsia" w:ascii="宋体" w:hAnsi="宋体" w:cs="宋体"/>
                <w:color w:val="000000"/>
                <w:kern w:val="0"/>
                <w:sz w:val="22"/>
                <w:szCs w:val="22"/>
              </w:rPr>
              <w:t>台</w:t>
            </w:r>
          </w:p>
        </w:tc>
        <w:tc>
          <w:tcPr>
            <w:tcW w:w="821" w:type="pct"/>
            <w:vAlign w:val="center"/>
          </w:tcPr>
          <w:p w14:paraId="5CD9E190">
            <w:pPr>
              <w:jc w:val="center"/>
              <w:rPr>
                <w:b/>
                <w:bCs/>
                <w:color w:val="FF0000"/>
                <w:szCs w:val="21"/>
              </w:rPr>
            </w:pPr>
            <w:r>
              <w:rPr>
                <w:rFonts w:hint="eastAsia"/>
                <w:b/>
                <w:bCs/>
                <w:color w:val="FF0000"/>
                <w:szCs w:val="21"/>
              </w:rPr>
              <w:t>拒绝进口</w:t>
            </w:r>
          </w:p>
        </w:tc>
        <w:tc>
          <w:tcPr>
            <w:tcW w:w="813" w:type="pct"/>
            <w:vMerge w:val="restart"/>
            <w:vAlign w:val="center"/>
          </w:tcPr>
          <w:p w14:paraId="11D7819F">
            <w:pPr>
              <w:jc w:val="center"/>
              <w:rPr>
                <w:b/>
                <w:bCs/>
                <w:color w:val="FF0000"/>
                <w:szCs w:val="21"/>
              </w:rPr>
            </w:pPr>
            <w:r>
              <w:rPr>
                <w:rFonts w:hint="eastAsia"/>
                <w:b/>
                <w:bCs/>
                <w:color w:val="FF0000"/>
                <w:szCs w:val="21"/>
              </w:rPr>
              <w:t>否</w:t>
            </w:r>
          </w:p>
        </w:tc>
        <w:tc>
          <w:tcPr>
            <w:tcW w:w="889" w:type="pct"/>
            <w:vMerge w:val="restart"/>
            <w:vAlign w:val="center"/>
          </w:tcPr>
          <w:p w14:paraId="05606BB1">
            <w:pPr>
              <w:jc w:val="center"/>
              <w:rPr>
                <w:b/>
                <w:bCs/>
                <w:color w:val="FF0000"/>
                <w:szCs w:val="21"/>
              </w:rPr>
            </w:pPr>
            <w:r>
              <w:rPr>
                <w:rFonts w:hint="eastAsia"/>
                <w:b/>
                <w:bCs/>
                <w:color w:val="FF0000"/>
                <w:szCs w:val="21"/>
              </w:rPr>
              <w:t>工业</w:t>
            </w:r>
          </w:p>
        </w:tc>
      </w:tr>
      <w:tr w14:paraId="35EC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14:paraId="50EC500A">
            <w:pPr>
              <w:jc w:val="center"/>
              <w:rPr>
                <w:bCs/>
                <w:szCs w:val="21"/>
              </w:rPr>
            </w:pPr>
            <w:r>
              <w:rPr>
                <w:rFonts w:hint="eastAsia"/>
                <w:bCs/>
                <w:szCs w:val="21"/>
              </w:rPr>
              <w:t>2</w:t>
            </w:r>
          </w:p>
        </w:tc>
        <w:tc>
          <w:tcPr>
            <w:tcW w:w="1210" w:type="pct"/>
            <w:vAlign w:val="center"/>
          </w:tcPr>
          <w:p w14:paraId="4E658F1A">
            <w:pPr>
              <w:widowControl/>
              <w:jc w:val="center"/>
              <w:rPr>
                <w:bCs/>
                <w:szCs w:val="21"/>
              </w:rPr>
            </w:pPr>
            <w:r>
              <w:rPr>
                <w:rFonts w:hint="eastAsia"/>
                <w:sz w:val="22"/>
                <w:szCs w:val="22"/>
              </w:rPr>
              <w:t>立式钢琴</w:t>
            </w:r>
          </w:p>
        </w:tc>
        <w:tc>
          <w:tcPr>
            <w:tcW w:w="486" w:type="pct"/>
            <w:vAlign w:val="center"/>
          </w:tcPr>
          <w:p w14:paraId="6DF42FB4">
            <w:pPr>
              <w:widowControl/>
              <w:jc w:val="center"/>
              <w:rPr>
                <w:bCs/>
                <w:szCs w:val="21"/>
              </w:rPr>
            </w:pPr>
            <w:r>
              <w:rPr>
                <w:rFonts w:ascii="宋体" w:hAnsi="宋体" w:cs="宋体"/>
                <w:color w:val="000000"/>
                <w:kern w:val="0"/>
                <w:sz w:val="22"/>
                <w:szCs w:val="22"/>
              </w:rPr>
              <w:t>12</w:t>
            </w:r>
          </w:p>
        </w:tc>
        <w:tc>
          <w:tcPr>
            <w:tcW w:w="441" w:type="pct"/>
            <w:vAlign w:val="center"/>
          </w:tcPr>
          <w:p w14:paraId="59336B27">
            <w:pPr>
              <w:widowControl/>
              <w:jc w:val="center"/>
              <w:rPr>
                <w:bCs/>
                <w:szCs w:val="21"/>
              </w:rPr>
            </w:pPr>
            <w:r>
              <w:rPr>
                <w:rFonts w:hint="eastAsia" w:ascii="宋体" w:hAnsi="宋体" w:cs="宋体"/>
                <w:color w:val="000000"/>
                <w:kern w:val="0"/>
                <w:sz w:val="22"/>
                <w:szCs w:val="22"/>
              </w:rPr>
              <w:t>台</w:t>
            </w:r>
          </w:p>
        </w:tc>
        <w:tc>
          <w:tcPr>
            <w:tcW w:w="821" w:type="pct"/>
            <w:vAlign w:val="center"/>
          </w:tcPr>
          <w:p w14:paraId="236B2245">
            <w:pPr>
              <w:jc w:val="center"/>
              <w:rPr>
                <w:b/>
                <w:bCs/>
                <w:color w:val="FF0000"/>
                <w:szCs w:val="21"/>
              </w:rPr>
            </w:pPr>
            <w:r>
              <w:rPr>
                <w:rFonts w:hint="eastAsia"/>
                <w:b/>
                <w:bCs/>
                <w:color w:val="FF0000"/>
                <w:szCs w:val="21"/>
              </w:rPr>
              <w:t>拒绝进口</w:t>
            </w:r>
          </w:p>
        </w:tc>
        <w:tc>
          <w:tcPr>
            <w:tcW w:w="813" w:type="pct"/>
            <w:vMerge w:val="continue"/>
            <w:vAlign w:val="center"/>
          </w:tcPr>
          <w:p w14:paraId="34309A54">
            <w:pPr>
              <w:jc w:val="center"/>
              <w:rPr>
                <w:b/>
                <w:bCs/>
                <w:color w:val="FF0000"/>
                <w:szCs w:val="21"/>
              </w:rPr>
            </w:pPr>
          </w:p>
        </w:tc>
        <w:tc>
          <w:tcPr>
            <w:tcW w:w="889" w:type="pct"/>
            <w:vMerge w:val="continue"/>
            <w:vAlign w:val="center"/>
          </w:tcPr>
          <w:p w14:paraId="1F6B5AF3">
            <w:pPr>
              <w:jc w:val="center"/>
              <w:rPr>
                <w:b/>
                <w:bCs/>
                <w:color w:val="FF0000"/>
                <w:szCs w:val="21"/>
              </w:rPr>
            </w:pPr>
          </w:p>
        </w:tc>
      </w:tr>
    </w:tbl>
    <w:p w14:paraId="693B1B50">
      <w:pPr>
        <w:ind w:firstLine="422" w:firstLineChars="200"/>
        <w:rPr>
          <w:rFonts w:ascii="宋体" w:hAnsi="宋体"/>
          <w:b/>
          <w:color w:val="FF0000"/>
          <w:szCs w:val="21"/>
        </w:rPr>
      </w:pPr>
      <w:r>
        <w:rPr>
          <w:rFonts w:hint="eastAsia" w:ascii="宋体" w:hAnsi="宋体"/>
          <w:b/>
          <w:color w:val="FF0000"/>
          <w:szCs w:val="21"/>
        </w:rPr>
        <w:t>备注：1.“是否接受进口”栏注明“拒绝进口”的产品不接受投标人选用进口产品参与投标；注明“接受进口”的产品允许投标人选用进口产品参与投标，但不排斥国内产品。</w:t>
      </w:r>
    </w:p>
    <w:p w14:paraId="65E08430">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21D99709">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立式钢琴 </w:t>
      </w:r>
      <w:r>
        <w:rPr>
          <w:rFonts w:hint="eastAsia" w:ascii="宋体" w:hAnsi="宋体"/>
          <w:b/>
          <w:color w:val="FF0000"/>
          <w:szCs w:val="21"/>
        </w:rPr>
        <w:t>。</w:t>
      </w:r>
    </w:p>
    <w:bookmarkEnd w:id="38"/>
    <w:p w14:paraId="363DE599">
      <w:pPr>
        <w:rPr>
          <w:rFonts w:ascii="宋体" w:hAnsi="宋体"/>
          <w:b/>
          <w:color w:val="FF0000"/>
          <w:szCs w:val="21"/>
        </w:rPr>
      </w:pPr>
    </w:p>
    <w:p w14:paraId="200F4BE6">
      <w:pPr>
        <w:pStyle w:val="2"/>
      </w:pPr>
    </w:p>
    <w:p w14:paraId="35CFA543">
      <w:pPr>
        <w:pStyle w:val="6"/>
        <w:spacing w:before="120" w:beforeLines="50" w:after="120" w:afterLines="50"/>
        <w:rPr>
          <w:sz w:val="28"/>
          <w:szCs w:val="28"/>
        </w:rPr>
      </w:pPr>
      <w:bookmarkStart w:id="40" w:name="_Toc128884461"/>
      <w:r>
        <w:rPr>
          <w:rFonts w:hint="eastAsia"/>
          <w:sz w:val="28"/>
          <w:szCs w:val="28"/>
        </w:rPr>
        <w:t>三、实质性条款</w:t>
      </w:r>
    </w:p>
    <w:tbl>
      <w:tblPr>
        <w:tblStyle w:val="4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14:paraId="7A8C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4EB2BA16">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282" w:type="dxa"/>
            <w:vAlign w:val="center"/>
          </w:tcPr>
          <w:p w14:paraId="533F9AF1">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761A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30EC266A">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7282" w:type="dxa"/>
            <w:vAlign w:val="center"/>
          </w:tcPr>
          <w:p w14:paraId="1CEA976A">
            <w:pPr>
              <w:adjustRightInd w:val="0"/>
              <w:snapToGrid w:val="0"/>
              <w:spacing w:line="360" w:lineRule="auto"/>
              <w:rPr>
                <w:rFonts w:hAnsi="宋体"/>
                <w:kern w:val="0"/>
                <w:szCs w:val="21"/>
              </w:rPr>
            </w:pPr>
            <w:r>
              <w:rPr>
                <w:rFonts w:hint="eastAsia"/>
                <w:bCs/>
                <w:szCs w:val="21"/>
              </w:rPr>
              <w:t>★货物免费保修期</w:t>
            </w:r>
            <w:r>
              <w:rPr>
                <w:rFonts w:hint="eastAsia"/>
                <w:bCs/>
                <w:szCs w:val="21"/>
                <w:u w:val="single"/>
              </w:rPr>
              <w:t xml:space="preserve">  1  </w:t>
            </w:r>
            <w:r>
              <w:rPr>
                <w:rFonts w:hint="eastAsia"/>
                <w:bCs/>
                <w:szCs w:val="21"/>
              </w:rPr>
              <w:t>年，时间自最终验收合格并交付使用之日起计算。</w:t>
            </w:r>
          </w:p>
        </w:tc>
      </w:tr>
      <w:tr w14:paraId="7DC6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0AE964D4">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7282" w:type="dxa"/>
            <w:vAlign w:val="center"/>
          </w:tcPr>
          <w:p w14:paraId="7C78643F">
            <w:pPr>
              <w:adjustRightInd w:val="0"/>
              <w:snapToGrid w:val="0"/>
              <w:spacing w:line="360" w:lineRule="auto"/>
              <w:rPr>
                <w:rFonts w:hAnsi="宋体"/>
                <w:kern w:val="0"/>
                <w:sz w:val="15"/>
                <w:szCs w:val="15"/>
              </w:rPr>
            </w:pPr>
            <w:r>
              <w:rPr>
                <w:rFonts w:hint="eastAsia"/>
                <w:bCs/>
                <w:szCs w:val="21"/>
              </w:rPr>
              <w:t>★免费保修期内，</w:t>
            </w:r>
            <w:r>
              <w:rPr>
                <w:rFonts w:hint="eastAsia"/>
                <w:color w:val="000000"/>
                <w:szCs w:val="21"/>
              </w:rPr>
              <w:t>所有服务及配件全部免费。</w:t>
            </w:r>
          </w:p>
        </w:tc>
      </w:tr>
      <w:tr w14:paraId="4B4E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618D98BB">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7282" w:type="dxa"/>
          </w:tcPr>
          <w:p w14:paraId="4E591078">
            <w:pPr>
              <w:adjustRightInd w:val="0"/>
              <w:snapToGrid w:val="0"/>
              <w:spacing w:line="360" w:lineRule="auto"/>
              <w:rPr>
                <w:rFonts w:hAnsi="宋体"/>
                <w:kern w:val="0"/>
                <w:szCs w:val="21"/>
              </w:rPr>
            </w:pPr>
            <w:r>
              <w:rPr>
                <w:rFonts w:hint="eastAsia"/>
              </w:rPr>
              <w:t>★履约时间和地点：投标供应商在签订合同之日起</w:t>
            </w:r>
            <w:r>
              <w:t>15</w:t>
            </w:r>
            <w:r>
              <w:rPr>
                <w:rFonts w:hint="eastAsia"/>
              </w:rPr>
              <w:t>天内交货，交货地点为</w:t>
            </w:r>
            <w:r>
              <w:rPr>
                <w:rFonts w:hint="eastAsia"/>
                <w:szCs w:val="21"/>
              </w:rPr>
              <w:t>采购人指定地点</w:t>
            </w:r>
            <w:r>
              <w:rPr>
                <w:rFonts w:hint="eastAsia"/>
              </w:rPr>
              <w:t>。</w:t>
            </w:r>
          </w:p>
        </w:tc>
      </w:tr>
    </w:tbl>
    <w:p w14:paraId="47A5783D">
      <w:pPr>
        <w:rPr>
          <w:b/>
        </w:rPr>
      </w:pPr>
      <w:r>
        <w:rPr>
          <w:rFonts w:hint="eastAsia"/>
          <w:b/>
        </w:rPr>
        <w:t>注：上表所列内容为不可负偏离条款</w:t>
      </w:r>
      <w:bookmarkEnd w:id="40"/>
      <w:r>
        <w:rPr>
          <w:rFonts w:hint="eastAsia"/>
          <w:b/>
        </w:rPr>
        <w:t>，负偏离将视为未实质性满足招标文件要求作投标无效处理。</w:t>
      </w:r>
    </w:p>
    <w:p w14:paraId="17709595">
      <w:pPr>
        <w:rPr>
          <w:b/>
          <w:szCs w:val="21"/>
        </w:rPr>
      </w:pPr>
    </w:p>
    <w:p w14:paraId="66F8F939">
      <w:pPr>
        <w:pStyle w:val="2"/>
      </w:pPr>
    </w:p>
    <w:p w14:paraId="536E0FC6">
      <w:pPr>
        <w:pStyle w:val="6"/>
        <w:spacing w:before="120" w:beforeLines="50" w:after="120" w:afterLines="50"/>
        <w:rPr>
          <w:sz w:val="28"/>
          <w:szCs w:val="28"/>
        </w:rPr>
      </w:pPr>
      <w:r>
        <w:rPr>
          <w:rFonts w:hint="eastAsia"/>
          <w:sz w:val="28"/>
          <w:szCs w:val="28"/>
        </w:rPr>
        <w:t>四、技术要求</w:t>
      </w:r>
    </w:p>
    <w:p w14:paraId="13ADF61F">
      <w:pPr>
        <w:ind w:firstLine="422" w:firstLineChars="200"/>
        <w:rPr>
          <w:b/>
        </w:rPr>
      </w:pPr>
      <w:r>
        <w:rPr>
          <w:rFonts w:hint="eastAsia"/>
          <w:b/>
          <w:szCs w:val="21"/>
        </w:rPr>
        <w:t>说明：</w:t>
      </w:r>
      <w:r>
        <w:rPr>
          <w:b/>
          <w:szCs w:val="21"/>
        </w:rPr>
        <w:t xml:space="preserve"> </w:t>
      </w:r>
      <w:r>
        <w:rPr>
          <w:b/>
        </w:rPr>
        <w:t>1</w:t>
      </w:r>
      <w:r>
        <w:rPr>
          <w:rFonts w:hint="eastAsia"/>
          <w:b/>
        </w:rPr>
        <w:t>、评分时，如对一项招标技术要求（以序号为准）中的内容存在两处（或以上）负偏离的，在评分时只作一项负偏离扣分。</w:t>
      </w:r>
    </w:p>
    <w:p w14:paraId="05AAAB93">
      <w:pPr>
        <w:ind w:firstLine="422" w:firstLineChars="200"/>
        <w:rPr>
          <w:b/>
          <w:szCs w:val="21"/>
        </w:rPr>
      </w:pPr>
      <w:r>
        <w:rPr>
          <w:b/>
          <w:szCs w:val="21"/>
        </w:rPr>
        <w:t>2</w:t>
      </w:r>
      <w:r>
        <w:rPr>
          <w:rFonts w:hint="eastAsia"/>
          <w:b/>
          <w:szCs w:val="21"/>
        </w:rPr>
        <w:t>、带★号条款为不可负偏离条款，不作为评分准则中的评分内容，如未响应或出现负偏离的，将作投标无效处理；带“</w:t>
      </w:r>
      <w:r>
        <w:t>▲</w:t>
      </w:r>
      <w:r>
        <w:rPr>
          <w:rFonts w:hint="eastAsia"/>
          <w:b/>
          <w:szCs w:val="21"/>
        </w:rPr>
        <w:t>”指标项为重要参数条款，负偏离时依相关评分准则内容作重点扣分处理。</w:t>
      </w:r>
    </w:p>
    <w:p w14:paraId="76D3D71C">
      <w:pPr>
        <w:ind w:firstLine="422" w:firstLineChars="200"/>
        <w:rPr>
          <w:b/>
          <w:szCs w:val="21"/>
        </w:rPr>
      </w:pPr>
      <w:r>
        <w:rPr>
          <w:b/>
          <w:szCs w:val="21"/>
        </w:rPr>
        <w:t>3</w:t>
      </w:r>
      <w:r>
        <w:rPr>
          <w:rFonts w:hint="eastAsia"/>
          <w:b/>
          <w:szCs w:val="21"/>
        </w:rPr>
        <w:t>、</w:t>
      </w:r>
      <w:bookmarkStart w:id="41" w:name="_Hlk72585069"/>
      <w:r>
        <w:rPr>
          <w:rFonts w:hint="eastAsia"/>
          <w:b/>
          <w:szCs w:val="21"/>
        </w:rPr>
        <w:t>招标技术要求中，用红色加粗字体标注的指标项均要求提供证明资；其余指标项未要求提供证明资料，无需提供相关证明资料。</w:t>
      </w:r>
    </w:p>
    <w:p w14:paraId="7975B6D4">
      <w:pPr>
        <w:ind w:firstLine="422" w:firstLineChars="200"/>
        <w:rPr>
          <w:b/>
          <w:szCs w:val="21"/>
        </w:rPr>
      </w:pPr>
      <w:r>
        <w:rPr>
          <w:rFonts w:hint="eastAsia"/>
          <w:b/>
          <w:szCs w:val="21"/>
        </w:rPr>
        <w:t>4.涉及区间的技术要求，除特别注明以外，均包含首尾两端本数，所投产品响应数值在招标文件要求的区间范围内即认定为满足该项技术要求，产品参数区间与招标要求不一致的均视为负偏离。例：</w:t>
      </w:r>
    </w:p>
    <w:p w14:paraId="02894C71">
      <w:pPr>
        <w:ind w:firstLine="422" w:firstLineChars="200"/>
        <w:rPr>
          <w:b/>
          <w:szCs w:val="21"/>
        </w:rPr>
      </w:pPr>
      <w:r>
        <w:rPr>
          <w:rFonts w:hint="eastAsia"/>
          <w:b/>
          <w:szCs w:val="21"/>
        </w:rPr>
        <w:t>（1）“20L”（凡是响应内容与该数值不一致者，均视为负偏离）；</w:t>
      </w:r>
    </w:p>
    <w:p w14:paraId="0EF10DA1">
      <w:pPr>
        <w:ind w:firstLine="422" w:firstLineChars="200"/>
        <w:rPr>
          <w:b/>
          <w:szCs w:val="21"/>
        </w:rPr>
      </w:pPr>
      <w:r>
        <w:rPr>
          <w:rFonts w:hint="eastAsia"/>
          <w:b/>
          <w:szCs w:val="21"/>
        </w:rPr>
        <w:t>（2）“H≥6m”（凡是响应内容存在小于6m可能情形的均视为负偏离）；</w:t>
      </w:r>
    </w:p>
    <w:p w14:paraId="7C081949">
      <w:pPr>
        <w:ind w:firstLine="422" w:firstLineChars="200"/>
        <w:rPr>
          <w:b/>
          <w:szCs w:val="21"/>
        </w:rPr>
      </w:pPr>
      <w:r>
        <w:rPr>
          <w:rFonts w:hint="eastAsia"/>
          <w:b/>
          <w:szCs w:val="21"/>
        </w:rPr>
        <w:t>（3）区间要求为0-20ML,只要响应的不是广于等于“0-20ML”，如投标文件响应为 0-15ML、1-12ML 、 9-20ML 、6-21ML 、9ML 等情形均视为负偏离。</w:t>
      </w:r>
    </w:p>
    <w:p w14:paraId="656224A6">
      <w:pPr>
        <w:ind w:firstLine="422" w:firstLineChars="200"/>
        <w:rPr>
          <w:b/>
          <w:szCs w:val="21"/>
        </w:rPr>
      </w:pPr>
      <w:r>
        <w:rPr>
          <w:rFonts w:hint="eastAsia"/>
          <w:b/>
          <w:szCs w:val="21"/>
        </w:rPr>
        <w:t>5.相关证明材料的产品名称与招标技术要求的货物名称不一致的，需提供为同种产品的说明；若名称不一致又未提供说明的，由评审委员会判定是否符合文件要求。</w:t>
      </w:r>
    </w:p>
    <w:p w14:paraId="0C8A6FA1">
      <w:pPr>
        <w:pStyle w:val="8"/>
      </w:pPr>
    </w:p>
    <w:bookmarkEnd w:id="41"/>
    <w:tbl>
      <w:tblPr>
        <w:tblStyle w:val="4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626"/>
        <w:gridCol w:w="6194"/>
      </w:tblGrid>
      <w:tr w14:paraId="196C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dxa"/>
            <w:shd w:val="clear" w:color="auto" w:fill="auto"/>
            <w:vAlign w:val="center"/>
          </w:tcPr>
          <w:p w14:paraId="0E0FABBE">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626" w:type="dxa"/>
            <w:shd w:val="clear" w:color="auto" w:fill="auto"/>
            <w:vAlign w:val="center"/>
          </w:tcPr>
          <w:p w14:paraId="0A3C5D7C">
            <w:pPr>
              <w:widowControl/>
              <w:jc w:val="center"/>
              <w:rPr>
                <w:rFonts w:ascii="宋体" w:hAnsi="宋体" w:cs="宋体"/>
                <w:color w:val="000000"/>
                <w:kern w:val="0"/>
                <w:sz w:val="22"/>
                <w:szCs w:val="22"/>
              </w:rPr>
            </w:pPr>
            <w:r>
              <w:rPr>
                <w:rFonts w:hint="eastAsia" w:ascii="宋体" w:hAnsi="宋体" w:cs="宋体"/>
                <w:color w:val="000000"/>
                <w:kern w:val="0"/>
                <w:sz w:val="22"/>
                <w:szCs w:val="22"/>
              </w:rPr>
              <w:t>货物名称</w:t>
            </w:r>
          </w:p>
        </w:tc>
        <w:tc>
          <w:tcPr>
            <w:tcW w:w="6194" w:type="dxa"/>
            <w:shd w:val="clear" w:color="auto" w:fill="auto"/>
            <w:vAlign w:val="center"/>
          </w:tcPr>
          <w:p w14:paraId="48DB2022">
            <w:pPr>
              <w:widowControl/>
              <w:jc w:val="center"/>
              <w:rPr>
                <w:rFonts w:ascii="宋体" w:hAnsi="宋体" w:cs="宋体"/>
                <w:color w:val="000000"/>
                <w:kern w:val="0"/>
                <w:sz w:val="22"/>
                <w:szCs w:val="22"/>
              </w:rPr>
            </w:pPr>
            <w:r>
              <w:rPr>
                <w:rFonts w:hint="eastAsia" w:ascii="宋体" w:hAnsi="宋体" w:cs="宋体"/>
                <w:color w:val="000000"/>
                <w:kern w:val="0"/>
                <w:sz w:val="22"/>
                <w:szCs w:val="22"/>
              </w:rPr>
              <w:t>招标技术要求</w:t>
            </w:r>
          </w:p>
        </w:tc>
      </w:tr>
      <w:tr w14:paraId="60F4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dxa"/>
            <w:shd w:val="clear" w:color="auto" w:fill="auto"/>
            <w:vAlign w:val="center"/>
          </w:tcPr>
          <w:p w14:paraId="13009B03">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626" w:type="dxa"/>
            <w:shd w:val="clear" w:color="auto" w:fill="auto"/>
            <w:noWrap/>
            <w:vAlign w:val="center"/>
          </w:tcPr>
          <w:p w14:paraId="19478561">
            <w:pPr>
              <w:widowControl/>
              <w:jc w:val="center"/>
              <w:rPr>
                <w:rFonts w:ascii="宋体" w:hAnsi="宋体" w:cs="宋体"/>
                <w:kern w:val="0"/>
                <w:sz w:val="22"/>
                <w:szCs w:val="22"/>
              </w:rPr>
            </w:pPr>
            <w:r>
              <w:rPr>
                <w:rFonts w:hint="eastAsia"/>
                <w:sz w:val="22"/>
                <w:szCs w:val="22"/>
              </w:rPr>
              <w:t>三角钢琴</w:t>
            </w:r>
          </w:p>
        </w:tc>
        <w:tc>
          <w:tcPr>
            <w:tcW w:w="6194" w:type="dxa"/>
            <w:shd w:val="clear" w:color="auto" w:fill="auto"/>
            <w:vAlign w:val="center"/>
          </w:tcPr>
          <w:p w14:paraId="714811DD">
            <w:pPr>
              <w:widowControl/>
              <w:jc w:val="left"/>
              <w:rPr>
                <w:rFonts w:ascii="宋体" w:hAnsi="宋体" w:cs="宋体"/>
                <w:kern w:val="0"/>
                <w:sz w:val="22"/>
                <w:szCs w:val="22"/>
              </w:rPr>
            </w:pPr>
            <w:r>
              <w:rPr>
                <w:rFonts w:hint="eastAsia" w:ascii="宋体" w:hAnsi="宋体" w:cs="宋体"/>
                <w:kern w:val="0"/>
                <w:sz w:val="22"/>
                <w:szCs w:val="22"/>
              </w:rPr>
              <w:t>1、尺寸（长×宽×高）：148</w:t>
            </w:r>
            <w:r>
              <w:rPr>
                <w:rFonts w:ascii="宋体" w:hAnsi="宋体" w:cs="宋体"/>
                <w:kern w:val="0"/>
                <w:sz w:val="22"/>
                <w:szCs w:val="22"/>
              </w:rPr>
              <w:t>cm</w:t>
            </w:r>
            <w:r>
              <w:rPr>
                <w:rFonts w:hint="eastAsia" w:ascii="宋体" w:hAnsi="宋体" w:cs="宋体"/>
                <w:kern w:val="0"/>
                <w:sz w:val="22"/>
                <w:szCs w:val="22"/>
              </w:rPr>
              <w:t>×150</w:t>
            </w:r>
            <w:r>
              <w:rPr>
                <w:rFonts w:ascii="宋体" w:hAnsi="宋体" w:cs="宋体"/>
                <w:kern w:val="0"/>
                <w:sz w:val="22"/>
                <w:szCs w:val="22"/>
              </w:rPr>
              <w:t>cm</w:t>
            </w:r>
            <w:r>
              <w:rPr>
                <w:rFonts w:hint="eastAsia" w:ascii="宋体" w:hAnsi="宋体" w:cs="宋体"/>
                <w:kern w:val="0"/>
                <w:sz w:val="22"/>
                <w:szCs w:val="22"/>
              </w:rPr>
              <w:t>×99cm（可±5%）</w:t>
            </w:r>
          </w:p>
          <w:p w14:paraId="74E24D22">
            <w:pPr>
              <w:widowControl/>
              <w:jc w:val="left"/>
              <w:rPr>
                <w:rFonts w:ascii="宋体" w:hAnsi="宋体" w:cs="宋体"/>
                <w:kern w:val="0"/>
                <w:sz w:val="22"/>
                <w:szCs w:val="22"/>
              </w:rPr>
            </w:pPr>
            <w:r>
              <w:rPr>
                <w:rFonts w:hint="eastAsia" w:ascii="宋体" w:hAnsi="宋体" w:cs="宋体"/>
                <w:kern w:val="0"/>
                <w:sz w:val="22"/>
                <w:szCs w:val="22"/>
              </w:rPr>
              <w:t>2、铁板：长度1200mm（±2mm），采用传统砂铸铁板工艺，音色纯正。</w:t>
            </w:r>
          </w:p>
          <w:p w14:paraId="28B60950">
            <w:pPr>
              <w:widowControl/>
              <w:jc w:val="left"/>
              <w:rPr>
                <w:rFonts w:ascii="宋体" w:hAnsi="宋体" w:cs="宋体"/>
                <w:kern w:val="0"/>
                <w:sz w:val="22"/>
                <w:szCs w:val="22"/>
              </w:rPr>
            </w:pPr>
            <w:r>
              <w:rPr>
                <w:rFonts w:hint="eastAsia" w:ascii="宋体" w:hAnsi="宋体" w:cs="宋体"/>
                <w:kern w:val="0"/>
                <w:sz w:val="22"/>
                <w:szCs w:val="22"/>
              </w:rPr>
              <w:t>3、音板：采用木材制作的不等厚加强型实木音板，设计符合钢琴共鸣系统的发声规律，在各种不同的气候条件下均能保持优良的音色。</w:t>
            </w:r>
          </w:p>
          <w:p w14:paraId="6A90148E">
            <w:pPr>
              <w:widowControl/>
              <w:jc w:val="left"/>
              <w:rPr>
                <w:rFonts w:ascii="宋体" w:hAnsi="宋体" w:cs="宋体"/>
                <w:kern w:val="0"/>
                <w:sz w:val="22"/>
                <w:szCs w:val="22"/>
              </w:rPr>
            </w:pPr>
            <w:r>
              <w:rPr>
                <w:rFonts w:hint="eastAsia" w:ascii="宋体" w:hAnsi="宋体" w:cs="宋体"/>
                <w:kern w:val="0"/>
                <w:sz w:val="22"/>
                <w:szCs w:val="22"/>
              </w:rPr>
              <w:t>4、琴弦：采用钢线，音色纯净，音准稳定。</w:t>
            </w:r>
          </w:p>
          <w:p w14:paraId="14F9E208">
            <w:pPr>
              <w:widowControl/>
              <w:jc w:val="left"/>
              <w:rPr>
                <w:rFonts w:ascii="宋体" w:hAnsi="宋体" w:cs="宋体"/>
                <w:kern w:val="0"/>
                <w:sz w:val="22"/>
                <w:szCs w:val="22"/>
              </w:rPr>
            </w:pPr>
            <w:r>
              <w:rPr>
                <w:rFonts w:hint="eastAsia" w:ascii="宋体" w:hAnsi="宋体" w:cs="宋体"/>
                <w:kern w:val="0"/>
                <w:sz w:val="22"/>
                <w:szCs w:val="22"/>
              </w:rPr>
              <w:t>5、弦码：采用弯压结构设计，音频振动响应精确、迅速。</w:t>
            </w:r>
          </w:p>
          <w:p w14:paraId="70307E93">
            <w:pPr>
              <w:widowControl/>
              <w:jc w:val="left"/>
              <w:rPr>
                <w:rFonts w:ascii="宋体" w:hAnsi="宋体" w:cs="宋体"/>
                <w:b/>
                <w:bCs/>
                <w:color w:val="FF0000"/>
                <w:kern w:val="0"/>
                <w:sz w:val="22"/>
                <w:szCs w:val="22"/>
              </w:rPr>
            </w:pPr>
            <w:r>
              <w:rPr>
                <w:rFonts w:hint="eastAsia" w:ascii="宋体" w:hAnsi="宋体" w:cs="宋体"/>
                <w:b/>
                <w:bCs/>
                <w:color w:val="FF0000"/>
                <w:kern w:val="0"/>
                <w:sz w:val="22"/>
                <w:szCs w:val="22"/>
              </w:rPr>
              <w:t>▲6、声学品质检测要求：标准音在 442.5Hz±0.2Hz 范围内，音准稳定性不大于3音分。投标时需提供：①第三方检测机构在资质认定证书规定的能力范围内出具的标注资质认定标志（CMA）的检验检测报告扫描件，原件备查；②检测报告在全国认证认可信息公共服务平台（http://cx.cnca.cn)的查询截图，相关检测报告在公开渠道无法查询的，可提供颁发部门、检验检测机构或者监管机构的证明材料。注：①检测报告需包含本项检测依据和参数的全部内容；②受检单位（或委托单位）为投标供应商或产品制造商；③无法判断机构检测范围的，投标人需提供“检测报告载明的检测事项未超出本机构检测范围”的承诺函。</w:t>
            </w:r>
          </w:p>
          <w:p w14:paraId="0F74BAA7">
            <w:pPr>
              <w:widowControl/>
              <w:jc w:val="left"/>
              <w:rPr>
                <w:rFonts w:ascii="宋体" w:hAnsi="宋体" w:cs="宋体"/>
                <w:b/>
                <w:bCs/>
                <w:color w:val="FF0000"/>
                <w:kern w:val="0"/>
                <w:sz w:val="22"/>
                <w:szCs w:val="22"/>
              </w:rPr>
            </w:pPr>
            <w:r>
              <w:rPr>
                <w:rFonts w:hint="eastAsia" w:ascii="宋体" w:hAnsi="宋体" w:cs="宋体"/>
                <w:b/>
                <w:bCs/>
                <w:color w:val="FF0000"/>
                <w:kern w:val="0"/>
                <w:sz w:val="22"/>
                <w:szCs w:val="22"/>
              </w:rPr>
              <w:t>▲7、演奏性能检测要求：白键下沉深度9.8-10.8mm；相邻两白键偏差≤0.3mm；琴键负荷-卧式钢琴下降负荷：0.59-0.82N；琴键负荷-回升负荷：0.14-0.30N。投标时需提供：①第三方检测机构在资质认定证书规定的能力范围内出具的标注资质认定标志（CMA）的检验检测报告扫描件，原件备查；②检测报告在全国认证认可信息公共服务平台（http://cx.cnca.cn)的查询截图，相关检测报告在公开渠道无法查询的，可提供颁发部门、检验检测机构或者监管机构的证明材料。注：①检测报告需包含本项检测依据和参数的全部内容；②受检单位（或委托单位）为投标供应商或产品制造商；③无法判断机构检测范围的，投标人需提供“检测报告载明的检测事项未超出本机构检测范围”的承诺函。</w:t>
            </w:r>
          </w:p>
          <w:p w14:paraId="0C2945DA">
            <w:pPr>
              <w:widowControl/>
              <w:jc w:val="left"/>
              <w:rPr>
                <w:rFonts w:ascii="宋体" w:hAnsi="宋体" w:cs="宋体"/>
                <w:b/>
                <w:bCs/>
                <w:color w:val="FF0000"/>
                <w:kern w:val="0"/>
                <w:sz w:val="22"/>
                <w:szCs w:val="22"/>
              </w:rPr>
            </w:pPr>
            <w:r>
              <w:rPr>
                <w:rFonts w:hint="eastAsia" w:ascii="宋体" w:hAnsi="宋体" w:cs="宋体"/>
                <w:b/>
                <w:bCs/>
                <w:color w:val="FF0000"/>
                <w:kern w:val="0"/>
                <w:sz w:val="22"/>
                <w:szCs w:val="22"/>
              </w:rPr>
              <w:t>▲8、键盘检测要求：白键间隙：0.7-1.1mm；相邻两白键面高度差≤0.4mm，全键盘白键面高度差≤1.0mm。投标时需提供：①第三方检测机构在资质认定证书规定的能力范围内出具的标注资质认定标志（CMA）的检验检测报告扫描件，原件备查；②检测报告在全国认证认可信息公共服务平台（http://cx.cnca.cn)的查询截图，相关检测报告在公开渠道无法查询的，可提供颁发部门、检验检测机构或者监管机构的证明材料。注：①检测报告需包含本项检测依据和参数的全部内容；②受检单位（或委托单位）为投标供应商或产品制造商；③无法判断机构检测范围的，投标人需提供“检测报告载明的检测事项未超出本机构检测范围”的承诺函。</w:t>
            </w:r>
          </w:p>
          <w:p w14:paraId="67D4920F">
            <w:pPr>
              <w:widowControl/>
              <w:jc w:val="left"/>
            </w:pPr>
            <w:r>
              <w:rPr>
                <w:rFonts w:hint="eastAsia" w:ascii="宋体" w:hAnsi="宋体" w:cs="宋体"/>
                <w:b/>
                <w:bCs/>
                <w:color w:val="FF0000"/>
                <w:kern w:val="0"/>
                <w:sz w:val="22"/>
                <w:szCs w:val="22"/>
              </w:rPr>
              <w:t>▲9、外壳检测要求：各外表涂饰面之间平均值的差值≤2光泽单位；部件的对角线长度≥1400mm，最大误差值≤1mm。700mm＜部件的对角线长度&lt;1400mm，最大误差值≤1mm。部件的对角线长度≤500mm，最大误差值≤1mm。投标时需提供：①第三方检测机构在资质认定证书规定的能力范围内出具的标注资质认定标志（CMA）的检验检测报告扫描件，原件备查；②检测报告在全国认证认可信息公共服务平台（http://cx.cnca.cn)的查询截图，相关检测报告在公开渠道无法查询的，可提供颁发部门、检验检测机构或者监管机构的证明材料。注：①检测报告需包含本项检测依据和参数的全部内容；②受检单位（或委托单位）为投标供应商或产品制造商；③无法判断机构检测范围的，投标人需提供“检测报告载明的检测事项未超出本机构检测范围”的承诺函。</w:t>
            </w:r>
          </w:p>
        </w:tc>
      </w:tr>
      <w:tr w14:paraId="45C2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dxa"/>
            <w:shd w:val="clear" w:color="auto" w:fill="auto"/>
            <w:vAlign w:val="center"/>
          </w:tcPr>
          <w:p w14:paraId="12D4EA38">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626" w:type="dxa"/>
            <w:shd w:val="clear" w:color="auto" w:fill="auto"/>
            <w:noWrap/>
            <w:vAlign w:val="center"/>
          </w:tcPr>
          <w:p w14:paraId="0D2A23F0">
            <w:pPr>
              <w:widowControl/>
              <w:jc w:val="center"/>
              <w:rPr>
                <w:rFonts w:ascii="宋体" w:hAnsi="宋体" w:cs="宋体"/>
                <w:kern w:val="0"/>
                <w:sz w:val="22"/>
                <w:szCs w:val="22"/>
              </w:rPr>
            </w:pPr>
            <w:r>
              <w:rPr>
                <w:rFonts w:hint="eastAsia"/>
                <w:sz w:val="22"/>
                <w:szCs w:val="22"/>
              </w:rPr>
              <w:t>立式钢琴</w:t>
            </w:r>
          </w:p>
        </w:tc>
        <w:tc>
          <w:tcPr>
            <w:tcW w:w="6194" w:type="dxa"/>
            <w:shd w:val="clear" w:color="auto" w:fill="auto"/>
            <w:vAlign w:val="center"/>
          </w:tcPr>
          <w:p w14:paraId="2CFF1E2C">
            <w:pPr>
              <w:widowControl/>
              <w:jc w:val="left"/>
              <w:rPr>
                <w:rFonts w:ascii="宋体" w:hAnsi="宋体" w:cs="宋体"/>
                <w:kern w:val="0"/>
                <w:sz w:val="22"/>
                <w:szCs w:val="22"/>
              </w:rPr>
            </w:pPr>
            <w:r>
              <w:rPr>
                <w:rFonts w:hint="eastAsia" w:ascii="宋体" w:hAnsi="宋体" w:cs="宋体"/>
                <w:kern w:val="0"/>
                <w:sz w:val="22"/>
                <w:szCs w:val="22"/>
              </w:rPr>
              <w:t>1、尺寸（长×宽×高）：151</w:t>
            </w:r>
            <w:r>
              <w:rPr>
                <w:rFonts w:ascii="宋体" w:hAnsi="宋体" w:cs="宋体"/>
                <w:kern w:val="0"/>
                <w:sz w:val="22"/>
                <w:szCs w:val="22"/>
              </w:rPr>
              <w:t>cm</w:t>
            </w:r>
            <w:r>
              <w:rPr>
                <w:rFonts w:hint="eastAsia" w:ascii="宋体" w:hAnsi="宋体" w:cs="宋体"/>
                <w:kern w:val="0"/>
                <w:sz w:val="22"/>
                <w:szCs w:val="22"/>
              </w:rPr>
              <w:t>×61</w:t>
            </w:r>
            <w:r>
              <w:rPr>
                <w:rFonts w:ascii="宋体" w:hAnsi="宋体" w:cs="宋体"/>
                <w:kern w:val="0"/>
                <w:sz w:val="22"/>
                <w:szCs w:val="22"/>
              </w:rPr>
              <w:t>cm</w:t>
            </w:r>
            <w:r>
              <w:rPr>
                <w:rFonts w:hint="eastAsia" w:ascii="宋体" w:hAnsi="宋体" w:cs="宋体"/>
                <w:kern w:val="0"/>
                <w:sz w:val="22"/>
                <w:szCs w:val="22"/>
              </w:rPr>
              <w:t>×121cm（可±5%）</w:t>
            </w:r>
          </w:p>
          <w:p w14:paraId="52353B46">
            <w:pPr>
              <w:widowControl/>
              <w:jc w:val="left"/>
              <w:rPr>
                <w:rFonts w:ascii="宋体" w:hAnsi="宋体" w:cs="宋体"/>
                <w:kern w:val="0"/>
                <w:sz w:val="22"/>
                <w:szCs w:val="22"/>
              </w:rPr>
            </w:pPr>
            <w:r>
              <w:rPr>
                <w:rFonts w:hint="eastAsia" w:ascii="宋体" w:hAnsi="宋体" w:cs="宋体"/>
                <w:kern w:val="0"/>
                <w:sz w:val="22"/>
                <w:szCs w:val="22"/>
              </w:rPr>
              <w:t>2、铁板：采用传统翻砂铸造技术。</w:t>
            </w:r>
          </w:p>
          <w:p w14:paraId="5F2FDC99">
            <w:pPr>
              <w:widowControl/>
              <w:jc w:val="left"/>
              <w:rPr>
                <w:rFonts w:ascii="宋体" w:hAnsi="宋体" w:cs="宋体"/>
                <w:kern w:val="0"/>
                <w:sz w:val="22"/>
                <w:szCs w:val="22"/>
              </w:rPr>
            </w:pPr>
            <w:r>
              <w:rPr>
                <w:rFonts w:hint="eastAsia" w:ascii="宋体" w:hAnsi="宋体" w:cs="宋体"/>
                <w:kern w:val="0"/>
                <w:sz w:val="22"/>
                <w:szCs w:val="22"/>
              </w:rPr>
              <w:t>3、弦槌：采用尼毡弦槌。</w:t>
            </w:r>
          </w:p>
          <w:p w14:paraId="4A2EB033">
            <w:pPr>
              <w:widowControl/>
              <w:jc w:val="left"/>
              <w:rPr>
                <w:rFonts w:ascii="宋体" w:hAnsi="宋体" w:cs="宋体"/>
                <w:kern w:val="0"/>
                <w:sz w:val="22"/>
                <w:szCs w:val="22"/>
              </w:rPr>
            </w:pPr>
            <w:r>
              <w:rPr>
                <w:rFonts w:hint="eastAsia" w:ascii="宋体" w:hAnsi="宋体" w:cs="宋体"/>
                <w:kern w:val="0"/>
                <w:sz w:val="22"/>
                <w:szCs w:val="22"/>
              </w:rPr>
              <w:t>4、制音毡：毛毡。</w:t>
            </w:r>
          </w:p>
          <w:p w14:paraId="7C2A6D77">
            <w:pPr>
              <w:widowControl/>
              <w:jc w:val="left"/>
              <w:rPr>
                <w:rFonts w:ascii="宋体" w:hAnsi="宋体" w:cs="宋体"/>
                <w:kern w:val="0"/>
                <w:sz w:val="22"/>
                <w:szCs w:val="22"/>
              </w:rPr>
            </w:pPr>
            <w:r>
              <w:rPr>
                <w:rFonts w:hint="eastAsia" w:ascii="宋体" w:hAnsi="宋体" w:cs="宋体"/>
                <w:kern w:val="0"/>
                <w:sz w:val="22"/>
                <w:szCs w:val="22"/>
              </w:rPr>
              <w:t>5、琴弦：使用防锈钢线，音色纯净，音准稳定。</w:t>
            </w:r>
          </w:p>
          <w:p w14:paraId="02B65F60">
            <w:pPr>
              <w:widowControl/>
              <w:jc w:val="left"/>
              <w:rPr>
                <w:rFonts w:ascii="宋体" w:hAnsi="宋体" w:cs="宋体"/>
                <w:kern w:val="0"/>
                <w:sz w:val="22"/>
                <w:szCs w:val="22"/>
              </w:rPr>
            </w:pPr>
            <w:r>
              <w:rPr>
                <w:rFonts w:hint="eastAsia" w:ascii="宋体" w:hAnsi="宋体" w:cs="宋体"/>
                <w:kern w:val="0"/>
                <w:sz w:val="22"/>
                <w:szCs w:val="22"/>
              </w:rPr>
              <w:t>6、击弦机：采用枫木板材，铝合金总档。</w:t>
            </w:r>
          </w:p>
          <w:p w14:paraId="2975A424">
            <w:pPr>
              <w:widowControl/>
              <w:jc w:val="left"/>
              <w:rPr>
                <w:rFonts w:ascii="宋体" w:hAnsi="宋体" w:cs="宋体"/>
                <w:kern w:val="0"/>
                <w:sz w:val="22"/>
                <w:szCs w:val="22"/>
              </w:rPr>
            </w:pPr>
            <w:r>
              <w:rPr>
                <w:rFonts w:hint="eastAsia" w:ascii="宋体" w:hAnsi="宋体" w:cs="宋体"/>
                <w:kern w:val="0"/>
                <w:sz w:val="22"/>
                <w:szCs w:val="22"/>
              </w:rPr>
              <w:t>7、缩调档：实木枫木制作，无金属包裹。</w:t>
            </w:r>
          </w:p>
          <w:p w14:paraId="2126D0C0">
            <w:pPr>
              <w:widowControl/>
              <w:jc w:val="left"/>
              <w:rPr>
                <w:rFonts w:ascii="宋体" w:hAnsi="宋体" w:cs="宋体"/>
                <w:kern w:val="0"/>
                <w:sz w:val="22"/>
                <w:szCs w:val="22"/>
              </w:rPr>
            </w:pPr>
            <w:r>
              <w:rPr>
                <w:rFonts w:hint="eastAsia" w:ascii="宋体" w:hAnsi="宋体" w:cs="宋体"/>
                <w:kern w:val="0"/>
                <w:sz w:val="22"/>
                <w:szCs w:val="22"/>
              </w:rPr>
              <w:t>8、连接顶杆：实木制作。</w:t>
            </w:r>
          </w:p>
          <w:p w14:paraId="69230DCB">
            <w:pPr>
              <w:widowControl/>
              <w:jc w:val="left"/>
              <w:rPr>
                <w:rFonts w:ascii="宋体" w:hAnsi="宋体" w:cs="宋体"/>
                <w:kern w:val="0"/>
                <w:sz w:val="22"/>
                <w:szCs w:val="22"/>
              </w:rPr>
            </w:pPr>
            <w:r>
              <w:rPr>
                <w:rFonts w:hint="eastAsia" w:ascii="宋体" w:hAnsi="宋体" w:cs="宋体"/>
                <w:kern w:val="0"/>
                <w:sz w:val="22"/>
                <w:szCs w:val="22"/>
              </w:rPr>
              <w:t>9、中盘：全实木交叉拼接制作。</w:t>
            </w:r>
          </w:p>
          <w:p w14:paraId="00D51FDC">
            <w:pPr>
              <w:widowControl/>
              <w:jc w:val="left"/>
              <w:rPr>
                <w:rFonts w:ascii="宋体" w:hAnsi="宋体" w:cs="宋体"/>
                <w:kern w:val="0"/>
                <w:sz w:val="22"/>
                <w:szCs w:val="22"/>
              </w:rPr>
            </w:pPr>
            <w:r>
              <w:rPr>
                <w:rFonts w:hint="eastAsia" w:ascii="宋体" w:hAnsi="宋体" w:cs="宋体"/>
                <w:kern w:val="0"/>
                <w:sz w:val="22"/>
                <w:szCs w:val="22"/>
              </w:rPr>
              <w:t>10、音板：采用上等云杉。</w:t>
            </w:r>
          </w:p>
          <w:p w14:paraId="0B33D8BF">
            <w:pPr>
              <w:widowControl/>
              <w:jc w:val="left"/>
              <w:rPr>
                <w:rFonts w:ascii="宋体" w:hAnsi="宋体" w:cs="宋体"/>
                <w:kern w:val="0"/>
                <w:sz w:val="22"/>
                <w:szCs w:val="22"/>
              </w:rPr>
            </w:pPr>
            <w:r>
              <w:rPr>
                <w:rFonts w:hint="eastAsia" w:ascii="宋体" w:hAnsi="宋体" w:cs="宋体"/>
                <w:kern w:val="0"/>
                <w:sz w:val="22"/>
                <w:szCs w:val="22"/>
              </w:rPr>
              <w:t>11、弦码：采用硬木制作，整码不齿接，音色过度均匀。</w:t>
            </w:r>
          </w:p>
          <w:p w14:paraId="5F0ED61A">
            <w:pPr>
              <w:widowControl/>
              <w:jc w:val="left"/>
              <w:rPr>
                <w:rFonts w:ascii="宋体" w:hAnsi="宋体" w:cs="宋体"/>
                <w:kern w:val="0"/>
                <w:sz w:val="22"/>
                <w:szCs w:val="22"/>
              </w:rPr>
            </w:pPr>
            <w:r>
              <w:rPr>
                <w:rFonts w:hint="eastAsia" w:ascii="宋体" w:hAnsi="宋体" w:cs="宋体"/>
                <w:kern w:val="0"/>
                <w:sz w:val="22"/>
                <w:szCs w:val="22"/>
              </w:rPr>
              <w:t>12、弦轴板：采用17层枫木弦轴板。</w:t>
            </w:r>
          </w:p>
          <w:p w14:paraId="57388A0F">
            <w:pPr>
              <w:widowControl/>
              <w:jc w:val="left"/>
              <w:rPr>
                <w:rFonts w:ascii="宋体" w:hAnsi="宋体" w:cs="宋体"/>
                <w:kern w:val="0"/>
                <w:sz w:val="22"/>
                <w:szCs w:val="22"/>
              </w:rPr>
            </w:pPr>
            <w:r>
              <w:rPr>
                <w:rFonts w:hint="eastAsia" w:ascii="宋体" w:hAnsi="宋体" w:cs="宋体"/>
                <w:kern w:val="0"/>
                <w:sz w:val="22"/>
                <w:szCs w:val="22"/>
              </w:rPr>
              <w:t>13、键盘：选用不易变形的多层板制造，白键采用白松。</w:t>
            </w:r>
          </w:p>
          <w:p w14:paraId="2F15451B">
            <w:pPr>
              <w:widowControl/>
              <w:jc w:val="left"/>
              <w:rPr>
                <w:rFonts w:ascii="宋体" w:hAnsi="宋体" w:cs="宋体"/>
                <w:kern w:val="0"/>
                <w:sz w:val="22"/>
                <w:szCs w:val="22"/>
              </w:rPr>
            </w:pPr>
            <w:r>
              <w:rPr>
                <w:rFonts w:hint="eastAsia" w:ascii="宋体" w:hAnsi="宋体" w:cs="宋体"/>
                <w:kern w:val="0"/>
                <w:sz w:val="22"/>
                <w:szCs w:val="22"/>
              </w:rPr>
              <w:t>14、音头纽：全实木制作。</w:t>
            </w:r>
          </w:p>
          <w:p w14:paraId="5E08E69D">
            <w:pPr>
              <w:widowControl/>
              <w:jc w:val="left"/>
              <w:rPr>
                <w:rFonts w:ascii="宋体" w:hAnsi="宋体" w:cs="宋体"/>
                <w:kern w:val="0"/>
                <w:sz w:val="22"/>
                <w:szCs w:val="22"/>
              </w:rPr>
            </w:pPr>
            <w:r>
              <w:rPr>
                <w:rFonts w:hint="eastAsia" w:ascii="宋体" w:hAnsi="宋体" w:cs="宋体"/>
                <w:kern w:val="0"/>
                <w:sz w:val="22"/>
                <w:szCs w:val="22"/>
              </w:rPr>
              <w:t>15、背柱：5根背柱。背柱截面积≥83*60mm。</w:t>
            </w:r>
          </w:p>
          <w:p w14:paraId="5EDEAC07">
            <w:pPr>
              <w:widowControl/>
              <w:jc w:val="left"/>
              <w:rPr>
                <w:rFonts w:ascii="宋体" w:hAnsi="宋体" w:cs="宋体"/>
                <w:b/>
                <w:bCs/>
                <w:color w:val="FF0000"/>
                <w:kern w:val="0"/>
                <w:sz w:val="22"/>
                <w:szCs w:val="22"/>
              </w:rPr>
            </w:pPr>
            <w:bookmarkStart w:id="42" w:name="OLE_LINK27"/>
            <w:bookmarkStart w:id="43" w:name="OLE_LINK26"/>
            <w:r>
              <w:rPr>
                <w:b/>
                <w:bCs/>
                <w:color w:val="FF0000"/>
              </w:rPr>
              <w:t>▲</w:t>
            </w:r>
            <w:r>
              <w:rPr>
                <w:rFonts w:ascii="宋体" w:hAnsi="宋体" w:cs="宋体"/>
                <w:b/>
                <w:bCs/>
                <w:color w:val="FF0000"/>
                <w:kern w:val="0"/>
                <w:sz w:val="22"/>
                <w:szCs w:val="22"/>
              </w:rPr>
              <w:t>16、</w:t>
            </w:r>
            <w:r>
              <w:rPr>
                <w:rFonts w:hint="eastAsia" w:ascii="宋体" w:hAnsi="宋体" w:cs="宋体"/>
                <w:b/>
                <w:bCs/>
                <w:color w:val="FF0000"/>
                <w:kern w:val="0"/>
                <w:sz w:val="22"/>
                <w:szCs w:val="22"/>
              </w:rPr>
              <w:t>声学品质</w:t>
            </w:r>
            <w:bookmarkStart w:id="44" w:name="OLE_LINK11"/>
            <w:bookmarkStart w:id="45" w:name="OLE_LINK10"/>
            <w:r>
              <w:rPr>
                <w:rFonts w:hint="eastAsia" w:ascii="宋体" w:hAnsi="宋体" w:cs="宋体"/>
                <w:b/>
                <w:bCs/>
                <w:color w:val="FF0000"/>
                <w:kern w:val="0"/>
                <w:sz w:val="22"/>
                <w:szCs w:val="22"/>
              </w:rPr>
              <w:t>检测要求</w:t>
            </w:r>
            <w:bookmarkEnd w:id="44"/>
            <w:bookmarkEnd w:id="45"/>
            <w:r>
              <w:rPr>
                <w:rFonts w:hint="eastAsia" w:ascii="宋体" w:hAnsi="宋体" w:cs="宋体"/>
                <w:b/>
                <w:bCs/>
                <w:color w:val="FF0000"/>
                <w:kern w:val="0"/>
                <w:sz w:val="22"/>
                <w:szCs w:val="22"/>
              </w:rPr>
              <w:t>：标准音：445-447Hz。投标时需提供：①第三方检测机构在资质认定证书规定的能力范围内出具的标注资质认定标志（CMA）的检验检测报告扫描件，原件备查；②检测报告在全国认证认可信息公共服务平台（http://cx.cnca.cn)的查询截图，相关检测报告在公开渠道无法查询的，可提供颁发部门、检验检测机构或者监管机构的证明材料。注：①检测报告需包含本项检测依据和参数的全部内容；②受检单位（或委托单位）为投标供应商或产品制造商；③无法判断机构检测范围的，投标人需提供“检测报告载明的检测事项未超出本机构检测范围”的承诺函。</w:t>
            </w:r>
          </w:p>
          <w:p w14:paraId="39C045DD">
            <w:pPr>
              <w:widowControl/>
              <w:jc w:val="left"/>
              <w:rPr>
                <w:rFonts w:ascii="宋体" w:hAnsi="宋体" w:cs="宋体"/>
                <w:b/>
                <w:bCs/>
                <w:color w:val="FF0000"/>
                <w:kern w:val="0"/>
                <w:sz w:val="22"/>
                <w:szCs w:val="22"/>
              </w:rPr>
            </w:pPr>
            <w:r>
              <w:rPr>
                <w:b/>
                <w:bCs/>
                <w:color w:val="FF0000"/>
              </w:rPr>
              <w:t>▲</w:t>
            </w:r>
            <w:r>
              <w:rPr>
                <w:rFonts w:hint="eastAsia" w:ascii="宋体" w:hAnsi="宋体" w:cs="宋体"/>
                <w:b/>
                <w:bCs/>
                <w:color w:val="FF0000"/>
                <w:kern w:val="0"/>
                <w:sz w:val="22"/>
                <w:szCs w:val="22"/>
              </w:rPr>
              <w:t>1</w:t>
            </w:r>
            <w:r>
              <w:rPr>
                <w:rFonts w:ascii="宋体" w:hAnsi="宋体" w:cs="宋体"/>
                <w:b/>
                <w:bCs/>
                <w:color w:val="FF0000"/>
                <w:kern w:val="0"/>
                <w:sz w:val="22"/>
                <w:szCs w:val="22"/>
              </w:rPr>
              <w:t>7、</w:t>
            </w:r>
            <w:r>
              <w:rPr>
                <w:rFonts w:hint="eastAsia" w:ascii="宋体" w:hAnsi="宋体" w:cs="宋体"/>
                <w:b/>
                <w:bCs/>
                <w:color w:val="FF0000"/>
                <w:kern w:val="0"/>
                <w:sz w:val="22"/>
                <w:szCs w:val="22"/>
              </w:rPr>
              <w:t>演奏性能检测要求：白键下沉深度10.5-11.5mm；白键下沉偏差≤0.6mm；相邻两键偏差≤0.4mm；琴键负荷-下降：0.59-0.73N；琴键负荷-回升：0.26-0.33N；琴键负荷-相邻两键下降负荷差：≤0.10N；踏瓣负荷：≤5.5N。投标时需提供：①第三方检测机构在资质认定证书规定的能力范围内出具的标注资质认定标志（CMA）的检验检测报告扫描件，原件备查；②检测报告在全国认证认可信息公共服务平台（http://cx.cnca.cn)的查询截图，相关检测报告在公开渠道无法查询的，可提供颁发部门、检验检测机构或者监管机构的证明材料。注：①检测报告需包含本项检测依据和参数的全部内容；②受检单位（或委托单位）为投标供应商或产品制造商；③无法判断机构检测范围的，投标人需提供“检测报告载明的检测事项未超出本机构检测范围”的承诺函。</w:t>
            </w:r>
          </w:p>
          <w:p w14:paraId="11511B43">
            <w:pPr>
              <w:widowControl/>
              <w:jc w:val="left"/>
              <w:rPr>
                <w:rFonts w:ascii="宋体" w:hAnsi="宋体" w:cs="宋体"/>
                <w:b/>
                <w:bCs/>
                <w:color w:val="FF0000"/>
                <w:kern w:val="0"/>
                <w:sz w:val="22"/>
                <w:szCs w:val="22"/>
              </w:rPr>
            </w:pPr>
            <w:r>
              <w:rPr>
                <w:b/>
                <w:bCs/>
                <w:color w:val="FF0000"/>
              </w:rPr>
              <w:t>▲</w:t>
            </w:r>
            <w:r>
              <w:rPr>
                <w:rFonts w:hint="eastAsia" w:ascii="宋体" w:hAnsi="宋体" w:cs="宋体"/>
                <w:b/>
                <w:bCs/>
                <w:color w:val="FF0000"/>
                <w:kern w:val="0"/>
                <w:sz w:val="22"/>
                <w:szCs w:val="22"/>
              </w:rPr>
              <w:t>1</w:t>
            </w:r>
            <w:r>
              <w:rPr>
                <w:rFonts w:ascii="宋体" w:hAnsi="宋体" w:cs="宋体"/>
                <w:b/>
                <w:bCs/>
                <w:color w:val="FF0000"/>
                <w:kern w:val="0"/>
                <w:sz w:val="22"/>
                <w:szCs w:val="22"/>
              </w:rPr>
              <w:t>8、</w:t>
            </w:r>
            <w:r>
              <w:rPr>
                <w:rFonts w:hint="eastAsia" w:ascii="宋体" w:hAnsi="宋体" w:cs="宋体"/>
                <w:b/>
                <w:bCs/>
                <w:color w:val="FF0000"/>
                <w:kern w:val="0"/>
                <w:sz w:val="22"/>
                <w:szCs w:val="22"/>
              </w:rPr>
              <w:t>键盘检测要求：琴键间隙：0.8-1.1mm；中盘底面距地面高度625-635mm。投标时需提供：①第三方检测机构在资质认定证书规定的能力范围内出具的标注资质认定标志（CMA）的检验检测报告扫描件，原件备查；②检测报告在全国认证认可信息公共服务平台（http://cx.cnca.cn)的查询截图，相关检测报告在公开渠道无法查询的，可提供颁发部门、检验检测机构或者监管机构的证明材料。注：①检测报告需包含本项检测依据和参数的全部内容；②受检单位（或委托单位）为投标供应商或产品制造商；③无法判断机构检测范围的，投标人需提供“检测报告载明的检测事项未超出本机构检测范围”的承诺函。</w:t>
            </w:r>
          </w:p>
          <w:p w14:paraId="62338D4F">
            <w:pPr>
              <w:widowControl/>
              <w:jc w:val="left"/>
              <w:rPr>
                <w:rFonts w:ascii="宋体" w:hAnsi="宋体" w:cs="宋体"/>
                <w:b/>
                <w:bCs/>
                <w:color w:val="FF0000"/>
                <w:kern w:val="0"/>
                <w:sz w:val="22"/>
                <w:szCs w:val="22"/>
              </w:rPr>
            </w:pPr>
            <w:r>
              <w:rPr>
                <w:b/>
                <w:bCs/>
                <w:color w:val="FF0000"/>
              </w:rPr>
              <w:t>▲</w:t>
            </w:r>
            <w:r>
              <w:rPr>
                <w:rFonts w:hint="eastAsia" w:ascii="宋体" w:hAnsi="宋体" w:cs="宋体"/>
                <w:b/>
                <w:bCs/>
                <w:color w:val="FF0000"/>
                <w:kern w:val="0"/>
                <w:sz w:val="22"/>
                <w:szCs w:val="22"/>
              </w:rPr>
              <w:t>1</w:t>
            </w:r>
            <w:r>
              <w:rPr>
                <w:rFonts w:ascii="宋体" w:hAnsi="宋体" w:cs="宋体"/>
                <w:b/>
                <w:bCs/>
                <w:color w:val="FF0000"/>
                <w:kern w:val="0"/>
                <w:sz w:val="22"/>
                <w:szCs w:val="22"/>
              </w:rPr>
              <w:t>9、</w:t>
            </w:r>
            <w:r>
              <w:rPr>
                <w:rFonts w:hint="eastAsia" w:ascii="宋体" w:hAnsi="宋体" w:cs="宋体"/>
                <w:b/>
                <w:bCs/>
                <w:color w:val="FF0000"/>
                <w:kern w:val="0"/>
                <w:sz w:val="22"/>
                <w:szCs w:val="22"/>
              </w:rPr>
              <w:t>外壳检测要求：表面涂饰：≥89光泽单位，各部件之间平均值的差值≤2.6光泽单位；平面度：对角线长度≥1200mm，公差≤0.3mm。500mm≤对角线长度&lt;1200mm，公差≤0.3mm。对角线长度&lt;500mm，公差≤0.4mm。投标时需提供：①第三方检测机构在资质认定证书规定的能力范围内出具的标注资质认定标志（CMA）的检验检测报告扫描件，原件备查；②检测报告在全国认证认可信息公共服务平台（http://cx.cnca.cn)的查询截图，相关检测报告在公开渠道无法查询的，可提供颁发部门、检验检测机构或者监管机构的证明材料。注：①检测报告需包含本项检测依据和参数的全部内容；②受检单位（或委托单位）为投标供应商或产品制造商；③无法判断机构检测范围的，投标人需提供“检测报告载明的检测事项未超出本机构检测范围”的承诺函。</w:t>
            </w:r>
          </w:p>
          <w:bookmarkEnd w:id="42"/>
          <w:bookmarkEnd w:id="43"/>
          <w:p w14:paraId="5DF43E9B">
            <w:pPr>
              <w:widowControl/>
              <w:jc w:val="left"/>
              <w:rPr>
                <w:rFonts w:ascii="宋体" w:hAnsi="宋体" w:cs="宋体"/>
                <w:kern w:val="0"/>
                <w:sz w:val="22"/>
                <w:szCs w:val="22"/>
              </w:rPr>
            </w:pPr>
            <w:r>
              <w:rPr>
                <w:rFonts w:ascii="宋体" w:hAnsi="宋体" w:cs="宋体"/>
                <w:kern w:val="0"/>
                <w:sz w:val="22"/>
                <w:szCs w:val="22"/>
              </w:rPr>
              <w:t>20</w:t>
            </w:r>
            <w:r>
              <w:rPr>
                <w:rFonts w:hint="eastAsia" w:ascii="宋体" w:hAnsi="宋体" w:cs="宋体"/>
                <w:kern w:val="0"/>
                <w:sz w:val="22"/>
                <w:szCs w:val="22"/>
              </w:rPr>
              <w:t>、脚轮：采用金属镀铬制作。</w:t>
            </w:r>
          </w:p>
          <w:p w14:paraId="2E2E6D42">
            <w:pPr>
              <w:widowControl/>
              <w:jc w:val="left"/>
              <w:rPr>
                <w:rFonts w:ascii="宋体" w:hAnsi="宋体" w:cs="宋体"/>
                <w:kern w:val="0"/>
                <w:sz w:val="22"/>
                <w:szCs w:val="22"/>
              </w:rPr>
            </w:pPr>
            <w:r>
              <w:rPr>
                <w:rFonts w:ascii="宋体" w:hAnsi="宋体" w:cs="宋体"/>
                <w:kern w:val="0"/>
                <w:sz w:val="22"/>
                <w:szCs w:val="22"/>
              </w:rPr>
              <w:t>21</w:t>
            </w:r>
            <w:r>
              <w:rPr>
                <w:rFonts w:hint="eastAsia" w:ascii="宋体" w:hAnsi="宋体" w:cs="宋体"/>
                <w:kern w:val="0"/>
                <w:sz w:val="22"/>
                <w:szCs w:val="22"/>
              </w:rPr>
              <w:t>、键盖：安装液压缓冲装置。</w:t>
            </w:r>
          </w:p>
          <w:p w14:paraId="24B16D81">
            <w:pPr>
              <w:widowControl/>
              <w:jc w:val="left"/>
              <w:rPr>
                <w:rFonts w:ascii="宋体" w:hAnsi="宋体" w:cs="宋体"/>
                <w:kern w:val="0"/>
                <w:sz w:val="22"/>
                <w:szCs w:val="22"/>
              </w:rPr>
            </w:pPr>
            <w:r>
              <w:rPr>
                <w:rFonts w:hint="eastAsia" w:ascii="宋体" w:hAnsi="宋体" w:cs="宋体"/>
                <w:kern w:val="0"/>
                <w:sz w:val="22"/>
                <w:szCs w:val="22"/>
              </w:rPr>
              <w:t>2</w:t>
            </w:r>
            <w:r>
              <w:rPr>
                <w:rFonts w:ascii="宋体" w:hAnsi="宋体" w:cs="宋体"/>
                <w:kern w:val="0"/>
                <w:sz w:val="22"/>
                <w:szCs w:val="22"/>
              </w:rPr>
              <w:t>2</w:t>
            </w:r>
            <w:r>
              <w:rPr>
                <w:rFonts w:hint="eastAsia" w:ascii="宋体" w:hAnsi="宋体" w:cs="宋体"/>
                <w:kern w:val="0"/>
                <w:sz w:val="22"/>
                <w:szCs w:val="22"/>
              </w:rPr>
              <w:t>、配琴凳、琴键布。</w:t>
            </w:r>
          </w:p>
        </w:tc>
      </w:tr>
    </w:tbl>
    <w:p w14:paraId="6639DAD7">
      <w:pPr>
        <w:rPr>
          <w:b/>
          <w:szCs w:val="21"/>
        </w:rPr>
      </w:pPr>
    </w:p>
    <w:p w14:paraId="31E88C9D">
      <w:pPr>
        <w:rPr>
          <w:b/>
          <w:szCs w:val="21"/>
        </w:rPr>
      </w:pPr>
    </w:p>
    <w:p w14:paraId="6FFEA117">
      <w:pPr>
        <w:pStyle w:val="6"/>
        <w:spacing w:before="120" w:beforeLines="50" w:after="120" w:afterLines="50"/>
        <w:rPr>
          <w:sz w:val="28"/>
          <w:szCs w:val="28"/>
        </w:rPr>
      </w:pPr>
      <w:r>
        <w:rPr>
          <w:rFonts w:hint="eastAsia"/>
          <w:sz w:val="28"/>
          <w:szCs w:val="28"/>
        </w:rPr>
        <w:t>五、商务要求</w:t>
      </w:r>
    </w:p>
    <w:p w14:paraId="10D2A433">
      <w:pPr>
        <w:ind w:firstLine="422" w:firstLineChars="200"/>
        <w:rPr>
          <w:b/>
          <w:szCs w:val="21"/>
        </w:rPr>
      </w:pPr>
      <w:r>
        <w:rPr>
          <w:rFonts w:hint="eastAsia"/>
          <w:b/>
          <w:szCs w:val="21"/>
        </w:rPr>
        <w:t>说明：带★号条款为不可偏离条款，不作为评分准则中的评分内容，如未响应或出现负偏离的，将作投标无效处理。</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407"/>
        <w:gridCol w:w="6308"/>
      </w:tblGrid>
      <w:tr w14:paraId="74FC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 w:type="pct"/>
            <w:vAlign w:val="center"/>
          </w:tcPr>
          <w:p w14:paraId="1F2BD6C2">
            <w:pPr>
              <w:jc w:val="center"/>
              <w:rPr>
                <w:b/>
                <w:szCs w:val="21"/>
              </w:rPr>
            </w:pPr>
            <w:r>
              <w:rPr>
                <w:rFonts w:hint="eastAsia"/>
                <w:b/>
                <w:szCs w:val="21"/>
              </w:rPr>
              <w:t>序号</w:t>
            </w:r>
          </w:p>
        </w:tc>
        <w:tc>
          <w:tcPr>
            <w:tcW w:w="825" w:type="pct"/>
            <w:vAlign w:val="center"/>
          </w:tcPr>
          <w:p w14:paraId="6FDAA538">
            <w:pPr>
              <w:jc w:val="center"/>
              <w:rPr>
                <w:b/>
                <w:szCs w:val="21"/>
              </w:rPr>
            </w:pPr>
            <w:r>
              <w:rPr>
                <w:rFonts w:hint="eastAsia"/>
                <w:b/>
                <w:szCs w:val="21"/>
              </w:rPr>
              <w:t>商务需求项</w:t>
            </w:r>
          </w:p>
        </w:tc>
        <w:tc>
          <w:tcPr>
            <w:tcW w:w="3699" w:type="pct"/>
            <w:vAlign w:val="center"/>
          </w:tcPr>
          <w:p w14:paraId="32013FE5">
            <w:pPr>
              <w:jc w:val="center"/>
              <w:rPr>
                <w:b/>
                <w:szCs w:val="21"/>
              </w:rPr>
            </w:pPr>
            <w:r>
              <w:rPr>
                <w:rFonts w:hint="eastAsia"/>
                <w:b/>
                <w:szCs w:val="21"/>
              </w:rPr>
              <w:t>招标商务要求</w:t>
            </w:r>
          </w:p>
        </w:tc>
      </w:tr>
      <w:tr w14:paraId="10D3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vAlign w:val="center"/>
          </w:tcPr>
          <w:p w14:paraId="27054923">
            <w:pPr>
              <w:rPr>
                <w:b/>
                <w:szCs w:val="21"/>
              </w:rPr>
            </w:pPr>
            <w:r>
              <w:rPr>
                <w:rFonts w:hint="eastAsia"/>
                <w:b/>
                <w:szCs w:val="21"/>
              </w:rPr>
              <w:t>（一）免费保修期内售后服务要求</w:t>
            </w:r>
          </w:p>
        </w:tc>
      </w:tr>
      <w:tr w14:paraId="562B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76" w:type="pct"/>
            <w:vAlign w:val="center"/>
          </w:tcPr>
          <w:p w14:paraId="1F61B881">
            <w:pPr>
              <w:jc w:val="center"/>
              <w:rPr>
                <w:bCs/>
                <w:szCs w:val="21"/>
              </w:rPr>
            </w:pPr>
            <w:r>
              <w:rPr>
                <w:rFonts w:hint="eastAsia"/>
                <w:bCs/>
                <w:szCs w:val="21"/>
              </w:rPr>
              <w:t>1</w:t>
            </w:r>
          </w:p>
        </w:tc>
        <w:tc>
          <w:tcPr>
            <w:tcW w:w="825" w:type="pct"/>
            <w:vAlign w:val="center"/>
          </w:tcPr>
          <w:p w14:paraId="02EFF22D">
            <w:pPr>
              <w:jc w:val="center"/>
              <w:rPr>
                <w:szCs w:val="21"/>
              </w:rPr>
            </w:pPr>
            <w:r>
              <w:rPr>
                <w:rFonts w:hint="eastAsia"/>
                <w:szCs w:val="21"/>
              </w:rPr>
              <w:t>维修响应及故障解决时间</w:t>
            </w:r>
          </w:p>
        </w:tc>
        <w:tc>
          <w:tcPr>
            <w:tcW w:w="3699" w:type="pct"/>
            <w:vAlign w:val="center"/>
          </w:tcPr>
          <w:p w14:paraId="4A2A5C7F">
            <w:pPr>
              <w:rPr>
                <w:b/>
                <w:szCs w:val="21"/>
              </w:rPr>
            </w:pPr>
            <w:r>
              <w:rPr>
                <w:rFonts w:hint="eastAsia"/>
                <w:bCs/>
                <w:szCs w:val="21"/>
              </w:rPr>
              <w:t>在免费保修期内，一旦发生质量问题，中标人保证在接到通知</w:t>
            </w:r>
            <w:r>
              <w:rPr>
                <w:bCs/>
                <w:szCs w:val="21"/>
              </w:rPr>
              <w:t>24</w:t>
            </w:r>
            <w:r>
              <w:rPr>
                <w:rFonts w:hint="eastAsia"/>
                <w:bCs/>
                <w:szCs w:val="21"/>
              </w:rPr>
              <w:t>小时内赶到现场进行修理或更换。</w:t>
            </w:r>
          </w:p>
        </w:tc>
      </w:tr>
      <w:tr w14:paraId="1E88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76" w:type="pct"/>
            <w:vMerge w:val="restart"/>
            <w:vAlign w:val="center"/>
          </w:tcPr>
          <w:p w14:paraId="58C83C8F">
            <w:pPr>
              <w:jc w:val="center"/>
              <w:rPr>
                <w:szCs w:val="21"/>
              </w:rPr>
            </w:pPr>
            <w:r>
              <w:rPr>
                <w:rFonts w:hint="eastAsia"/>
                <w:szCs w:val="21"/>
              </w:rPr>
              <w:t>2</w:t>
            </w:r>
          </w:p>
        </w:tc>
        <w:tc>
          <w:tcPr>
            <w:tcW w:w="825" w:type="pct"/>
            <w:vMerge w:val="restart"/>
            <w:vAlign w:val="center"/>
          </w:tcPr>
          <w:p w14:paraId="14C828D9">
            <w:pPr>
              <w:jc w:val="center"/>
              <w:rPr>
                <w:szCs w:val="21"/>
              </w:rPr>
            </w:pPr>
            <w:r>
              <w:rPr>
                <w:rFonts w:hint="eastAsia"/>
                <w:szCs w:val="21"/>
              </w:rPr>
              <w:t>免费保修期</w:t>
            </w:r>
          </w:p>
        </w:tc>
        <w:tc>
          <w:tcPr>
            <w:tcW w:w="3699" w:type="pct"/>
            <w:vAlign w:val="center"/>
          </w:tcPr>
          <w:p w14:paraId="5DD3B9B6">
            <w:pPr>
              <w:rPr>
                <w:b/>
                <w:color w:val="FF0000"/>
                <w:szCs w:val="21"/>
              </w:rPr>
            </w:pPr>
            <w:r>
              <w:rPr>
                <w:rFonts w:hint="eastAsia"/>
                <w:b/>
                <w:color w:val="FF0000"/>
                <w:szCs w:val="21"/>
              </w:rPr>
              <w:t>★1</w:t>
            </w:r>
            <w:r>
              <w:rPr>
                <w:b/>
                <w:color w:val="FF0000"/>
                <w:szCs w:val="21"/>
              </w:rPr>
              <w:t>.</w:t>
            </w:r>
            <w:r>
              <w:rPr>
                <w:rFonts w:hint="eastAsia"/>
                <w:b/>
                <w:color w:val="FF0000"/>
                <w:szCs w:val="21"/>
              </w:rPr>
              <w:t>货物免费保修期</w:t>
            </w:r>
            <w:r>
              <w:rPr>
                <w:rFonts w:hint="eastAsia"/>
                <w:b/>
                <w:color w:val="FF0000"/>
                <w:szCs w:val="21"/>
                <w:u w:val="single"/>
              </w:rPr>
              <w:t xml:space="preserve">  1  </w:t>
            </w:r>
            <w:r>
              <w:rPr>
                <w:rFonts w:hint="eastAsia"/>
                <w:b/>
                <w:color w:val="FF0000"/>
                <w:szCs w:val="21"/>
              </w:rPr>
              <w:t>年，时间自最终验收合格并交付使用之日起计算。</w:t>
            </w:r>
          </w:p>
        </w:tc>
      </w:tr>
      <w:tr w14:paraId="1D2A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76" w:type="pct"/>
            <w:vMerge w:val="continue"/>
            <w:vAlign w:val="center"/>
          </w:tcPr>
          <w:p w14:paraId="73CD7785">
            <w:pPr>
              <w:jc w:val="center"/>
              <w:rPr>
                <w:b/>
                <w:szCs w:val="21"/>
              </w:rPr>
            </w:pPr>
          </w:p>
        </w:tc>
        <w:tc>
          <w:tcPr>
            <w:tcW w:w="825" w:type="pct"/>
            <w:vMerge w:val="continue"/>
            <w:vAlign w:val="center"/>
          </w:tcPr>
          <w:p w14:paraId="2C6F234D">
            <w:pPr>
              <w:rPr>
                <w:szCs w:val="21"/>
              </w:rPr>
            </w:pPr>
          </w:p>
        </w:tc>
        <w:tc>
          <w:tcPr>
            <w:tcW w:w="3699" w:type="pct"/>
            <w:vAlign w:val="center"/>
          </w:tcPr>
          <w:p w14:paraId="3EAA0FB9">
            <w:pPr>
              <w:rPr>
                <w:b/>
                <w:color w:val="FF0000"/>
                <w:szCs w:val="21"/>
              </w:rPr>
            </w:pPr>
            <w:r>
              <w:rPr>
                <w:rFonts w:hint="eastAsia"/>
                <w:b/>
                <w:color w:val="FF0000"/>
                <w:szCs w:val="21"/>
              </w:rPr>
              <w:t>★2</w:t>
            </w:r>
            <w:r>
              <w:rPr>
                <w:b/>
                <w:color w:val="FF0000"/>
                <w:szCs w:val="21"/>
              </w:rPr>
              <w:t>.</w:t>
            </w:r>
            <w:r>
              <w:rPr>
                <w:rFonts w:hint="eastAsia"/>
                <w:b/>
                <w:color w:val="FF0000"/>
                <w:szCs w:val="21"/>
              </w:rPr>
              <w:t>免费保修期内，所有服务及配件全部免费。</w:t>
            </w:r>
          </w:p>
        </w:tc>
      </w:tr>
      <w:tr w14:paraId="7AC8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76" w:type="pct"/>
            <w:vAlign w:val="center"/>
          </w:tcPr>
          <w:p w14:paraId="6FA9F25E">
            <w:pPr>
              <w:jc w:val="center"/>
              <w:rPr>
                <w:b/>
                <w:szCs w:val="21"/>
              </w:rPr>
            </w:pPr>
            <w:r>
              <w:rPr>
                <w:rFonts w:hint="eastAsia"/>
                <w:szCs w:val="21"/>
              </w:rPr>
              <w:t>3</w:t>
            </w:r>
          </w:p>
        </w:tc>
        <w:tc>
          <w:tcPr>
            <w:tcW w:w="825" w:type="pct"/>
            <w:vAlign w:val="center"/>
          </w:tcPr>
          <w:p w14:paraId="65C3E3A7">
            <w:pPr>
              <w:jc w:val="center"/>
              <w:rPr>
                <w:b/>
                <w:szCs w:val="21"/>
              </w:rPr>
            </w:pPr>
            <w:r>
              <w:rPr>
                <w:rFonts w:hint="eastAsia"/>
                <w:szCs w:val="21"/>
              </w:rPr>
              <w:t>技术文件</w:t>
            </w:r>
          </w:p>
        </w:tc>
        <w:tc>
          <w:tcPr>
            <w:tcW w:w="3699" w:type="pct"/>
            <w:vAlign w:val="center"/>
          </w:tcPr>
          <w:p w14:paraId="27015FE7">
            <w:pPr>
              <w:rPr>
                <w:bCs/>
                <w:szCs w:val="21"/>
              </w:rPr>
            </w:pPr>
            <w:r>
              <w:rPr>
                <w:rFonts w:hint="eastAsia"/>
                <w:bCs/>
                <w:szCs w:val="21"/>
              </w:rPr>
              <w:t>供应商应提供全套、完整的书面技术资料，包括产品说明书、操作手册、合格证、保修卡、简单维修说明、图纸等。</w:t>
            </w:r>
          </w:p>
        </w:tc>
      </w:tr>
      <w:tr w14:paraId="0D3D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76" w:type="pct"/>
            <w:vAlign w:val="center"/>
          </w:tcPr>
          <w:p w14:paraId="06498FB4">
            <w:pPr>
              <w:jc w:val="center"/>
              <w:rPr>
                <w:bCs/>
                <w:szCs w:val="21"/>
              </w:rPr>
            </w:pPr>
            <w:r>
              <w:rPr>
                <w:rFonts w:hint="eastAsia"/>
                <w:bCs/>
                <w:szCs w:val="21"/>
              </w:rPr>
              <w:t>4</w:t>
            </w:r>
          </w:p>
        </w:tc>
        <w:tc>
          <w:tcPr>
            <w:tcW w:w="825" w:type="pct"/>
            <w:vAlign w:val="center"/>
          </w:tcPr>
          <w:p w14:paraId="4F1A97EC">
            <w:pPr>
              <w:jc w:val="center"/>
              <w:rPr>
                <w:bCs/>
                <w:szCs w:val="21"/>
              </w:rPr>
            </w:pPr>
            <w:r>
              <w:rPr>
                <w:rFonts w:hint="eastAsia"/>
                <w:szCs w:val="21"/>
              </w:rPr>
              <w:t>安装调试</w:t>
            </w:r>
          </w:p>
        </w:tc>
        <w:tc>
          <w:tcPr>
            <w:tcW w:w="3699" w:type="pct"/>
            <w:vAlign w:val="center"/>
          </w:tcPr>
          <w:p w14:paraId="4A432707">
            <w:pPr>
              <w:rPr>
                <w:bCs/>
                <w:szCs w:val="21"/>
              </w:rPr>
            </w:pPr>
            <w:r>
              <w:rPr>
                <w:rFonts w:hint="eastAsia" w:ascii="宋体" w:hAnsi="宋体" w:cs="宋体"/>
                <w:bCs/>
                <w:szCs w:val="21"/>
              </w:rPr>
              <w:t>中标</w:t>
            </w:r>
            <w:r>
              <w:rPr>
                <w:rFonts w:hint="eastAsia" w:ascii="宋体" w:hAnsi="宋体" w:cs="宋体"/>
                <w:color w:val="000000"/>
                <w:szCs w:val="21"/>
              </w:rPr>
              <w:t>人</w:t>
            </w:r>
            <w:r>
              <w:rPr>
                <w:rFonts w:hint="eastAsia"/>
                <w:bCs/>
                <w:szCs w:val="21"/>
              </w:rPr>
              <w:t>应派有经验的技术人员到现场进行安装、调试，直到设备正常使用。</w:t>
            </w:r>
          </w:p>
        </w:tc>
      </w:tr>
      <w:tr w14:paraId="6789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7CF89570">
            <w:pPr>
              <w:rPr>
                <w:rFonts w:ascii="宋体" w:hAnsi="宋体"/>
                <w:b/>
                <w:szCs w:val="21"/>
              </w:rPr>
            </w:pPr>
            <w:r>
              <w:rPr>
                <w:rFonts w:hint="eastAsia" w:ascii="宋体" w:hAnsi="宋体"/>
                <w:b/>
                <w:szCs w:val="21"/>
              </w:rPr>
              <w:t>（二）免费保修期外售后服务要求</w:t>
            </w:r>
          </w:p>
        </w:tc>
      </w:tr>
      <w:tr w14:paraId="07AF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vAlign w:val="center"/>
          </w:tcPr>
          <w:p w14:paraId="32F54985">
            <w:pPr>
              <w:jc w:val="center"/>
              <w:rPr>
                <w:rFonts w:ascii="宋体" w:hAnsi="宋体"/>
                <w:b/>
                <w:szCs w:val="21"/>
              </w:rPr>
            </w:pPr>
            <w:r>
              <w:rPr>
                <w:rFonts w:hint="eastAsia" w:ascii="宋体" w:hAnsi="宋体"/>
                <w:b/>
                <w:szCs w:val="21"/>
              </w:rPr>
              <w:t>1</w:t>
            </w:r>
          </w:p>
        </w:tc>
        <w:tc>
          <w:tcPr>
            <w:tcW w:w="825" w:type="pct"/>
            <w:vAlign w:val="center"/>
          </w:tcPr>
          <w:p w14:paraId="0712546D">
            <w:pPr>
              <w:jc w:val="center"/>
              <w:rPr>
                <w:rFonts w:ascii="宋体" w:hAnsi="宋体"/>
                <w:b/>
                <w:color w:val="000000"/>
                <w:szCs w:val="21"/>
              </w:rPr>
            </w:pPr>
            <w:r>
              <w:rPr>
                <w:rFonts w:hint="eastAsia"/>
                <w:szCs w:val="21"/>
              </w:rPr>
              <w:t>免费保修期外售后服务要求</w:t>
            </w:r>
          </w:p>
        </w:tc>
        <w:tc>
          <w:tcPr>
            <w:tcW w:w="3699" w:type="pct"/>
            <w:vAlign w:val="center"/>
          </w:tcPr>
          <w:p w14:paraId="653D9CA8">
            <w:pPr>
              <w:rPr>
                <w:rFonts w:ascii="宋体" w:hAnsi="宋体"/>
                <w:b/>
                <w:color w:val="000000"/>
                <w:szCs w:val="21"/>
              </w:rPr>
            </w:pPr>
            <w:r>
              <w:rPr>
                <w:rFonts w:hint="eastAsia" w:ascii="宋体" w:hAnsi="宋体" w:cs="宋体"/>
                <w:bCs/>
                <w:szCs w:val="21"/>
              </w:rPr>
              <w:t>免费保修期满后，中标</w:t>
            </w:r>
            <w:r>
              <w:rPr>
                <w:rFonts w:hint="eastAsia" w:ascii="宋体" w:hAnsi="宋体" w:cs="宋体"/>
                <w:color w:val="000000"/>
                <w:szCs w:val="21"/>
              </w:rPr>
              <w:t>人</w:t>
            </w:r>
            <w:r>
              <w:rPr>
                <w:rFonts w:hint="eastAsia" w:ascii="宋体" w:hAnsi="宋体" w:cs="宋体"/>
                <w:bCs/>
                <w:szCs w:val="21"/>
              </w:rPr>
              <w:t>提供的产品不能正常使用，中标</w:t>
            </w:r>
            <w:r>
              <w:rPr>
                <w:rFonts w:hint="eastAsia" w:ascii="宋体" w:hAnsi="宋体" w:cs="宋体"/>
                <w:color w:val="000000"/>
                <w:szCs w:val="21"/>
              </w:rPr>
              <w:t>人</w:t>
            </w:r>
            <w:r>
              <w:rPr>
                <w:rFonts w:hint="eastAsia" w:ascii="宋体" w:hAnsi="宋体" w:cs="宋体"/>
                <w:bCs/>
                <w:szCs w:val="21"/>
              </w:rPr>
              <w:t>应提供上门维修、更换服务，以确保产品正常使用，并且按维修材料成本价收取费用。</w:t>
            </w:r>
          </w:p>
        </w:tc>
      </w:tr>
      <w:tr w14:paraId="37C2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01305F3B">
            <w:pPr>
              <w:rPr>
                <w:rFonts w:ascii="宋体" w:hAnsi="宋体"/>
                <w:b/>
                <w:szCs w:val="21"/>
              </w:rPr>
            </w:pPr>
            <w:r>
              <w:rPr>
                <w:rFonts w:hint="eastAsia" w:ascii="宋体" w:hAnsi="宋体"/>
                <w:b/>
                <w:szCs w:val="21"/>
              </w:rPr>
              <w:t>（三）其他商务要求</w:t>
            </w:r>
          </w:p>
        </w:tc>
      </w:tr>
      <w:tr w14:paraId="5F58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vMerge w:val="restart"/>
            <w:vAlign w:val="center"/>
          </w:tcPr>
          <w:p w14:paraId="2CDE3B53">
            <w:pPr>
              <w:jc w:val="center"/>
              <w:rPr>
                <w:rFonts w:ascii="宋体" w:hAnsi="宋体"/>
                <w:b/>
                <w:szCs w:val="21"/>
              </w:rPr>
            </w:pPr>
            <w:r>
              <w:rPr>
                <w:rFonts w:hint="eastAsia" w:ascii="宋体" w:hAnsi="宋体"/>
                <w:b/>
                <w:szCs w:val="21"/>
              </w:rPr>
              <w:t>1</w:t>
            </w:r>
          </w:p>
        </w:tc>
        <w:tc>
          <w:tcPr>
            <w:tcW w:w="825" w:type="pct"/>
            <w:vMerge w:val="restart"/>
            <w:vAlign w:val="center"/>
          </w:tcPr>
          <w:p w14:paraId="6496AD4D">
            <w:pPr>
              <w:jc w:val="center"/>
              <w:rPr>
                <w:rFonts w:ascii="宋体" w:hAnsi="宋体"/>
                <w:b/>
                <w:szCs w:val="21"/>
              </w:rPr>
            </w:pPr>
            <w:r>
              <w:rPr>
                <w:rFonts w:hint="eastAsia" w:ascii="宋体" w:hAnsi="宋体"/>
                <w:b/>
                <w:szCs w:val="21"/>
              </w:rPr>
              <w:t>违约责任</w:t>
            </w:r>
          </w:p>
        </w:tc>
        <w:tc>
          <w:tcPr>
            <w:tcW w:w="3699" w:type="pct"/>
            <w:vAlign w:val="center"/>
          </w:tcPr>
          <w:p w14:paraId="03834E20">
            <w:pPr>
              <w:rPr>
                <w:rFonts w:ascii="宋体" w:hAnsi="宋体" w:cs="宋体"/>
                <w:color w:val="000000"/>
                <w:szCs w:val="21"/>
              </w:rPr>
            </w:pPr>
            <w:r>
              <w:rPr>
                <w:rFonts w:hint="eastAsia" w:ascii="宋体" w:hAnsi="宋体" w:cs="宋体"/>
                <w:color w:val="000000"/>
                <w:szCs w:val="21"/>
              </w:rPr>
              <w:t>1.1中标人不能交货的，需偿付不能交货部分货款的</w:t>
            </w:r>
            <w:r>
              <w:rPr>
                <w:rFonts w:hint="eastAsia" w:ascii="宋体" w:hAnsi="宋体" w:cs="宋体"/>
                <w:color w:val="000000"/>
                <w:szCs w:val="21"/>
                <w:u w:val="single"/>
              </w:rPr>
              <w:t xml:space="preserve"> </w:t>
            </w:r>
            <w:r>
              <w:rPr>
                <w:rFonts w:ascii="宋体" w:hAnsi="宋体" w:cs="宋体"/>
                <w:color w:val="000000"/>
                <w:szCs w:val="21"/>
                <w:u w:val="single"/>
              </w:rPr>
              <w:t>20</w:t>
            </w:r>
            <w:r>
              <w:rPr>
                <w:rFonts w:hint="eastAsia" w:ascii="宋体" w:hAnsi="宋体" w:cs="宋体"/>
                <w:color w:val="000000"/>
                <w:szCs w:val="21"/>
                <w:u w:val="single"/>
              </w:rPr>
              <w:t xml:space="preserve"> </w:t>
            </w:r>
            <w:r>
              <w:rPr>
                <w:rFonts w:hint="eastAsia" w:ascii="宋体" w:hAnsi="宋体" w:cs="宋体"/>
                <w:color w:val="000000"/>
                <w:szCs w:val="21"/>
              </w:rPr>
              <w:t>%的违约金并按主管部门相关规定处理。</w:t>
            </w:r>
          </w:p>
        </w:tc>
      </w:tr>
      <w:tr w14:paraId="782D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vMerge w:val="continue"/>
            <w:vAlign w:val="center"/>
          </w:tcPr>
          <w:p w14:paraId="6C7E68ED">
            <w:pPr>
              <w:jc w:val="center"/>
              <w:rPr>
                <w:rFonts w:ascii="宋体" w:hAnsi="宋体"/>
                <w:b/>
                <w:szCs w:val="21"/>
              </w:rPr>
            </w:pPr>
          </w:p>
        </w:tc>
        <w:tc>
          <w:tcPr>
            <w:tcW w:w="825" w:type="pct"/>
            <w:vMerge w:val="continue"/>
            <w:vAlign w:val="center"/>
          </w:tcPr>
          <w:p w14:paraId="488C4A80">
            <w:pPr>
              <w:jc w:val="center"/>
              <w:rPr>
                <w:rFonts w:ascii="宋体" w:hAnsi="宋体"/>
                <w:b/>
                <w:szCs w:val="21"/>
              </w:rPr>
            </w:pPr>
          </w:p>
        </w:tc>
        <w:tc>
          <w:tcPr>
            <w:tcW w:w="3699" w:type="pct"/>
            <w:vAlign w:val="center"/>
          </w:tcPr>
          <w:p w14:paraId="4912FAD3">
            <w:pPr>
              <w:rPr>
                <w:rFonts w:ascii="宋体" w:hAnsi="宋体" w:cs="宋体"/>
                <w:color w:val="000000"/>
                <w:szCs w:val="21"/>
              </w:rPr>
            </w:pPr>
            <w:r>
              <w:rPr>
                <w:rFonts w:hint="eastAsia" w:ascii="宋体" w:hAnsi="宋体" w:cs="宋体"/>
                <w:color w:val="000000"/>
                <w:szCs w:val="21"/>
              </w:rPr>
              <w:t>1.2中标人逾期交货的，应当承担继续履行、采取补救措施或者赔偿损失等违约责任</w:t>
            </w:r>
          </w:p>
        </w:tc>
      </w:tr>
      <w:tr w14:paraId="6C4394B9">
        <w:tblPrEx>
          <w:tblCellMar>
            <w:top w:w="0" w:type="dxa"/>
            <w:left w:w="108" w:type="dxa"/>
            <w:bottom w:w="0" w:type="dxa"/>
            <w:right w:w="108" w:type="dxa"/>
          </w:tblCellMar>
        </w:tblPrEx>
        <w:trPr>
          <w:trHeight w:val="454" w:hRule="atLeast"/>
          <w:jc w:val="center"/>
        </w:trPr>
        <w:tc>
          <w:tcPr>
            <w:tcW w:w="476" w:type="pct"/>
            <w:vMerge w:val="continue"/>
            <w:vAlign w:val="center"/>
          </w:tcPr>
          <w:p w14:paraId="7B1CC620">
            <w:pPr>
              <w:jc w:val="center"/>
              <w:rPr>
                <w:rFonts w:ascii="宋体" w:hAnsi="宋体"/>
                <w:b/>
                <w:szCs w:val="21"/>
              </w:rPr>
            </w:pPr>
          </w:p>
        </w:tc>
        <w:tc>
          <w:tcPr>
            <w:tcW w:w="825" w:type="pct"/>
            <w:vMerge w:val="continue"/>
            <w:vAlign w:val="center"/>
          </w:tcPr>
          <w:p w14:paraId="19E9B3FC">
            <w:pPr>
              <w:jc w:val="center"/>
              <w:rPr>
                <w:rFonts w:ascii="宋体" w:hAnsi="宋体"/>
                <w:b/>
                <w:szCs w:val="21"/>
              </w:rPr>
            </w:pPr>
          </w:p>
        </w:tc>
        <w:tc>
          <w:tcPr>
            <w:tcW w:w="3699" w:type="pct"/>
            <w:vAlign w:val="center"/>
          </w:tcPr>
          <w:p w14:paraId="35AA95DA">
            <w:pPr>
              <w:rPr>
                <w:rFonts w:ascii="宋体" w:hAnsi="宋体" w:cs="宋体"/>
                <w:color w:val="000000"/>
                <w:szCs w:val="21"/>
              </w:rPr>
            </w:pPr>
            <w:r>
              <w:rPr>
                <w:rFonts w:hint="eastAsia" w:ascii="宋体" w:hAnsi="宋体" w:cs="宋体"/>
                <w:color w:val="000000"/>
                <w:szCs w:val="21"/>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14:paraId="4AAD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vMerge w:val="restart"/>
            <w:vAlign w:val="center"/>
          </w:tcPr>
          <w:p w14:paraId="0655A20C">
            <w:pPr>
              <w:jc w:val="center"/>
              <w:rPr>
                <w:rFonts w:ascii="宋体" w:hAnsi="宋体"/>
                <w:b/>
                <w:szCs w:val="21"/>
              </w:rPr>
            </w:pPr>
            <w:bookmarkStart w:id="46" w:name="_Hlk72260973"/>
            <w:r>
              <w:rPr>
                <w:rFonts w:hint="eastAsia" w:ascii="宋体" w:hAnsi="宋体"/>
                <w:b/>
                <w:szCs w:val="21"/>
              </w:rPr>
              <w:t>2</w:t>
            </w:r>
          </w:p>
        </w:tc>
        <w:tc>
          <w:tcPr>
            <w:tcW w:w="825" w:type="pct"/>
            <w:vMerge w:val="restart"/>
            <w:vAlign w:val="center"/>
          </w:tcPr>
          <w:p w14:paraId="1E365305">
            <w:pPr>
              <w:jc w:val="center"/>
              <w:rPr>
                <w:rFonts w:ascii="宋体" w:hAnsi="宋体"/>
                <w:b/>
                <w:szCs w:val="21"/>
              </w:rPr>
            </w:pPr>
            <w:r>
              <w:rPr>
                <w:rFonts w:hint="eastAsia" w:ascii="宋体" w:hAnsi="宋体"/>
                <w:b/>
                <w:szCs w:val="21"/>
              </w:rPr>
              <w:t>交货及付款要求</w:t>
            </w:r>
          </w:p>
        </w:tc>
        <w:tc>
          <w:tcPr>
            <w:tcW w:w="3699" w:type="pct"/>
            <w:vAlign w:val="center"/>
          </w:tcPr>
          <w:p w14:paraId="30766FD9">
            <w:pPr>
              <w:rPr>
                <w:b/>
                <w:bCs/>
                <w:color w:val="FF0000"/>
                <w:szCs w:val="21"/>
              </w:rPr>
            </w:pPr>
            <w:bookmarkStart w:id="47" w:name="OLE_LINK25"/>
            <w:r>
              <w:rPr>
                <w:rFonts w:hint="eastAsia"/>
                <w:b/>
                <w:bCs/>
                <w:color w:val="FF0000"/>
                <w:szCs w:val="21"/>
              </w:rPr>
              <w:t>★2.1履约时间和地点：投标供应商在签订合同之日起</w:t>
            </w:r>
            <w:r>
              <w:rPr>
                <w:b/>
                <w:bCs/>
                <w:color w:val="FF0000"/>
                <w:szCs w:val="21"/>
              </w:rPr>
              <w:t>15</w:t>
            </w:r>
            <w:r>
              <w:rPr>
                <w:rFonts w:hint="eastAsia"/>
                <w:b/>
                <w:bCs/>
                <w:color w:val="FF0000"/>
                <w:szCs w:val="21"/>
              </w:rPr>
              <w:t>天内交货，交货地点为采购人指定地点。</w:t>
            </w:r>
            <w:bookmarkEnd w:id="47"/>
          </w:p>
        </w:tc>
      </w:tr>
      <w:tr w14:paraId="4666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76" w:type="pct"/>
            <w:vMerge w:val="continue"/>
            <w:vAlign w:val="center"/>
          </w:tcPr>
          <w:p w14:paraId="036C31D6">
            <w:pPr>
              <w:jc w:val="center"/>
              <w:rPr>
                <w:rFonts w:ascii="宋体" w:hAnsi="宋体"/>
                <w:b/>
                <w:szCs w:val="21"/>
              </w:rPr>
            </w:pPr>
          </w:p>
        </w:tc>
        <w:tc>
          <w:tcPr>
            <w:tcW w:w="825" w:type="pct"/>
            <w:vMerge w:val="continue"/>
            <w:vAlign w:val="center"/>
          </w:tcPr>
          <w:p w14:paraId="68C07FA2">
            <w:pPr>
              <w:jc w:val="center"/>
              <w:rPr>
                <w:rFonts w:ascii="宋体" w:hAnsi="宋体"/>
                <w:b/>
                <w:szCs w:val="21"/>
              </w:rPr>
            </w:pPr>
          </w:p>
        </w:tc>
        <w:tc>
          <w:tcPr>
            <w:tcW w:w="3699" w:type="pct"/>
            <w:vAlign w:val="center"/>
          </w:tcPr>
          <w:p w14:paraId="289F3B62">
            <w:pPr>
              <w:rPr>
                <w:szCs w:val="21"/>
              </w:rPr>
            </w:pPr>
            <w:r>
              <w:rPr>
                <w:rFonts w:hint="eastAsia"/>
                <w:szCs w:val="21"/>
              </w:rPr>
              <w:t>2.2 付款期限和方式：</w:t>
            </w:r>
          </w:p>
          <w:p w14:paraId="7FB5EF25">
            <w:pPr>
              <w:rPr>
                <w:szCs w:val="21"/>
              </w:rPr>
            </w:pPr>
            <w:r>
              <w:rPr>
                <w:rFonts w:hint="eastAsia"/>
                <w:szCs w:val="21"/>
              </w:rPr>
              <w:t>（1）预付款：合同签订后，采购人根据发改、财政部门经费下达情况向中标人支付合同金额的30%。</w:t>
            </w:r>
          </w:p>
          <w:p w14:paraId="01A468C3">
            <w:pPr>
              <w:rPr>
                <w:szCs w:val="21"/>
              </w:rPr>
            </w:pPr>
            <w:r>
              <w:rPr>
                <w:rFonts w:hint="eastAsia"/>
                <w:szCs w:val="21"/>
              </w:rPr>
              <w:t>（2）进度款：中标人需按采购人项目进度要求提供相应采购标的，按采购人进度计划，每批次标的安装调试完毕并经初验合格后，采购人向中标人按比例支付相应批次标的货款，所有标的初验合格后，累计支付至合同金额的65%；</w:t>
            </w:r>
          </w:p>
          <w:p w14:paraId="1B53C04F">
            <w:pPr>
              <w:rPr>
                <w:szCs w:val="21"/>
              </w:rPr>
            </w:pPr>
            <w:r>
              <w:rPr>
                <w:rFonts w:hint="eastAsia"/>
                <w:szCs w:val="21"/>
              </w:rPr>
              <w:t>（3）尾款：所有采购标的终验合格且通过区财政结决算审核后，按照最终结决算审定金额支付尾款；</w:t>
            </w:r>
          </w:p>
          <w:p w14:paraId="77054467">
            <w:pPr>
              <w:rPr>
                <w:szCs w:val="21"/>
              </w:rPr>
            </w:pPr>
            <w:r>
              <w:rPr>
                <w:rFonts w:hint="eastAsia"/>
                <w:szCs w:val="21"/>
              </w:rPr>
              <w:t>（4）每次付款前，中标人需向采购人提供对应金额的正规发票，中标人逾期提供发票造成采购人逾期付款的，采购人不承担逾期付款的法律责任；</w:t>
            </w:r>
          </w:p>
          <w:p w14:paraId="201E277B">
            <w:pPr>
              <w:rPr>
                <w:szCs w:val="21"/>
              </w:rPr>
            </w:pPr>
            <w:r>
              <w:rPr>
                <w:rFonts w:hint="eastAsia"/>
                <w:szCs w:val="21"/>
              </w:rPr>
              <w:t>（5）因财政支付流程导致采购人未在约定期限内支付合同费用的，中标人不得要求采购人承担逾期付款的违约责任；</w:t>
            </w:r>
          </w:p>
          <w:p w14:paraId="1C8C1DF6">
            <w:pPr>
              <w:rPr>
                <w:b/>
                <w:bCs/>
                <w:szCs w:val="21"/>
              </w:rPr>
            </w:pPr>
            <w:r>
              <w:rPr>
                <w:rFonts w:hint="eastAsia"/>
                <w:szCs w:val="21"/>
              </w:rPr>
              <w:t>（6）具体付款方式按深圳市坪山区财政局有关规定执行。</w:t>
            </w:r>
          </w:p>
        </w:tc>
      </w:tr>
      <w:tr w14:paraId="3BAB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vMerge w:val="restart"/>
            <w:vAlign w:val="center"/>
          </w:tcPr>
          <w:p w14:paraId="578F92E8">
            <w:pPr>
              <w:jc w:val="center"/>
              <w:rPr>
                <w:rFonts w:ascii="宋体" w:hAnsi="宋体"/>
                <w:b/>
                <w:szCs w:val="21"/>
              </w:rPr>
            </w:pPr>
            <w:r>
              <w:rPr>
                <w:rFonts w:hint="eastAsia" w:ascii="宋体" w:hAnsi="宋体"/>
                <w:b/>
                <w:szCs w:val="21"/>
              </w:rPr>
              <w:t>3</w:t>
            </w:r>
          </w:p>
        </w:tc>
        <w:tc>
          <w:tcPr>
            <w:tcW w:w="825" w:type="pct"/>
            <w:vMerge w:val="restart"/>
            <w:vAlign w:val="center"/>
          </w:tcPr>
          <w:p w14:paraId="3A03A20D">
            <w:pPr>
              <w:jc w:val="center"/>
              <w:rPr>
                <w:rFonts w:ascii="宋体" w:hAnsi="宋体" w:cs="宋体"/>
                <w:b/>
                <w:color w:val="000000"/>
                <w:szCs w:val="21"/>
              </w:rPr>
            </w:pPr>
            <w:r>
              <w:rPr>
                <w:rFonts w:hint="eastAsia" w:ascii="宋体" w:hAnsi="宋体" w:cs="宋体"/>
                <w:b/>
                <w:color w:val="000000"/>
                <w:szCs w:val="21"/>
              </w:rPr>
              <w:t>验收条件</w:t>
            </w:r>
          </w:p>
        </w:tc>
        <w:tc>
          <w:tcPr>
            <w:tcW w:w="3699" w:type="pct"/>
            <w:vAlign w:val="center"/>
          </w:tcPr>
          <w:p w14:paraId="386CA969">
            <w:pPr>
              <w:rPr>
                <w:rFonts w:ascii="宋体" w:hAnsi="宋体" w:cs="宋体"/>
                <w:color w:val="000000"/>
                <w:szCs w:val="21"/>
              </w:rPr>
            </w:pPr>
            <w:r>
              <w:rPr>
                <w:bCs/>
                <w:szCs w:val="21"/>
              </w:rPr>
              <w:t xml:space="preserve">3.1 </w:t>
            </w:r>
            <w:r>
              <w:rPr>
                <w:rFonts w:hint="eastAsia"/>
                <w:bCs/>
                <w:szCs w:val="21"/>
              </w:rPr>
              <w:t>由采购人按合同和招标、投标文件约定的要求和标准及中华人民共和国现行的验收规范和评定标准进行交货验收。</w:t>
            </w:r>
          </w:p>
        </w:tc>
      </w:tr>
      <w:tr w14:paraId="2AE0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vMerge w:val="continue"/>
            <w:vAlign w:val="center"/>
          </w:tcPr>
          <w:p w14:paraId="4703C55D">
            <w:pPr>
              <w:jc w:val="center"/>
              <w:rPr>
                <w:rFonts w:ascii="宋体" w:hAnsi="宋体"/>
                <w:b/>
                <w:szCs w:val="21"/>
              </w:rPr>
            </w:pPr>
          </w:p>
        </w:tc>
        <w:tc>
          <w:tcPr>
            <w:tcW w:w="825" w:type="pct"/>
            <w:vMerge w:val="continue"/>
            <w:vAlign w:val="center"/>
          </w:tcPr>
          <w:p w14:paraId="76B76004">
            <w:pPr>
              <w:jc w:val="center"/>
              <w:rPr>
                <w:rFonts w:ascii="宋体" w:hAnsi="宋体" w:cs="宋体"/>
                <w:b/>
                <w:color w:val="000000"/>
                <w:szCs w:val="21"/>
              </w:rPr>
            </w:pPr>
          </w:p>
        </w:tc>
        <w:tc>
          <w:tcPr>
            <w:tcW w:w="3699" w:type="pct"/>
            <w:vAlign w:val="center"/>
          </w:tcPr>
          <w:p w14:paraId="73EB747C">
            <w:pPr>
              <w:rPr>
                <w:rFonts w:ascii="宋体" w:hAnsi="宋体" w:cs="宋体"/>
                <w:color w:val="000000"/>
                <w:szCs w:val="21"/>
              </w:rPr>
            </w:pPr>
            <w:r>
              <w:rPr>
                <w:bCs/>
                <w:szCs w:val="21"/>
              </w:rPr>
              <w:t xml:space="preserve">3.2 </w:t>
            </w:r>
            <w:r>
              <w:rPr>
                <w:rFonts w:hint="eastAsia"/>
                <w:bCs/>
                <w:szCs w:val="21"/>
              </w:rPr>
              <w:t>中标人货物经过双方检验认可后，签署验收报告，产品保修期自验收合格之日起算，由中标人提供产品保修文件。</w:t>
            </w:r>
          </w:p>
        </w:tc>
      </w:tr>
      <w:tr w14:paraId="7BA6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vMerge w:val="continue"/>
            <w:vAlign w:val="center"/>
          </w:tcPr>
          <w:p w14:paraId="1B7D6001">
            <w:pPr>
              <w:jc w:val="center"/>
              <w:rPr>
                <w:rFonts w:ascii="宋体" w:hAnsi="宋体"/>
                <w:b/>
                <w:szCs w:val="21"/>
              </w:rPr>
            </w:pPr>
          </w:p>
        </w:tc>
        <w:tc>
          <w:tcPr>
            <w:tcW w:w="825" w:type="pct"/>
            <w:vMerge w:val="continue"/>
            <w:vAlign w:val="center"/>
          </w:tcPr>
          <w:p w14:paraId="33D8D2A4">
            <w:pPr>
              <w:jc w:val="center"/>
              <w:rPr>
                <w:rFonts w:ascii="宋体" w:hAnsi="宋体" w:cs="宋体"/>
                <w:b/>
                <w:color w:val="000000"/>
                <w:szCs w:val="21"/>
              </w:rPr>
            </w:pPr>
          </w:p>
        </w:tc>
        <w:tc>
          <w:tcPr>
            <w:tcW w:w="3699" w:type="pct"/>
            <w:vAlign w:val="center"/>
          </w:tcPr>
          <w:p w14:paraId="2B5DBE72">
            <w:pPr>
              <w:spacing w:line="340" w:lineRule="exact"/>
              <w:rPr>
                <w:bCs/>
                <w:szCs w:val="21"/>
              </w:rPr>
            </w:pPr>
            <w:r>
              <w:rPr>
                <w:bCs/>
                <w:szCs w:val="21"/>
              </w:rPr>
              <w:t xml:space="preserve">3.3 </w:t>
            </w:r>
            <w:r>
              <w:rPr>
                <w:rFonts w:hint="eastAsia"/>
                <w:bCs/>
                <w:szCs w:val="21"/>
              </w:rPr>
              <w:t>当满足以下条件时，采购人才向中标人签发货物验收报告：</w:t>
            </w:r>
          </w:p>
          <w:p w14:paraId="465FDB54">
            <w:pPr>
              <w:rPr>
                <w:bCs/>
                <w:szCs w:val="21"/>
              </w:rPr>
            </w:pPr>
            <w:r>
              <w:rPr>
                <w:rFonts w:hint="eastAsia"/>
                <w:bCs/>
                <w:szCs w:val="21"/>
              </w:rPr>
              <w:t>（1）设备全新，外观无伤痕变形或明显修饰痕迹。</w:t>
            </w:r>
          </w:p>
          <w:p w14:paraId="666DFD08">
            <w:pPr>
              <w:rPr>
                <w:bCs/>
                <w:szCs w:val="21"/>
              </w:rPr>
            </w:pPr>
            <w:r>
              <w:rPr>
                <w:rFonts w:hint="eastAsia"/>
                <w:bCs/>
                <w:szCs w:val="21"/>
              </w:rPr>
              <w:t>（2）如有国标，需符合有关规定；如无国标，则按照行业标准；如无国标及行业标准，则按双方约定执行。投标文件提供的技术数据经实测证实是真实的。检验及质量保证期内达到的性能指标与要求一致，达到或优于相应标准。</w:t>
            </w:r>
          </w:p>
          <w:p w14:paraId="2490FBBE">
            <w:pPr>
              <w:rPr>
                <w:bCs/>
                <w:szCs w:val="21"/>
              </w:rPr>
            </w:pPr>
            <w:r>
              <w:rPr>
                <w:rFonts w:hint="eastAsia"/>
                <w:bCs/>
                <w:szCs w:val="21"/>
              </w:rPr>
              <w:t>（3）技术文件资料、备件等已按规定数量移交完毕。</w:t>
            </w:r>
          </w:p>
          <w:p w14:paraId="691667B6">
            <w:pPr>
              <w:rPr>
                <w:bCs/>
                <w:szCs w:val="21"/>
              </w:rPr>
            </w:pPr>
            <w:r>
              <w:rPr>
                <w:rFonts w:hint="eastAsia"/>
                <w:bCs/>
                <w:szCs w:val="21"/>
              </w:rPr>
              <w:t>（4）按照招标书要求及投标文件提供的技术要求验收必须合格。</w:t>
            </w:r>
          </w:p>
          <w:p w14:paraId="5545508D">
            <w:pPr>
              <w:rPr>
                <w:bCs/>
                <w:szCs w:val="21"/>
              </w:rPr>
            </w:pPr>
            <w:r>
              <w:rPr>
                <w:rFonts w:hint="eastAsia"/>
                <w:bCs/>
                <w:szCs w:val="21"/>
              </w:rPr>
              <w:t>（5）货物具备产品合格证。</w:t>
            </w:r>
          </w:p>
          <w:p w14:paraId="2015B3F9">
            <w:pPr>
              <w:rPr>
                <w:rFonts w:ascii="宋体" w:hAnsi="宋体" w:cs="宋体"/>
                <w:color w:val="000000"/>
                <w:szCs w:val="21"/>
              </w:rPr>
            </w:pPr>
            <w:r>
              <w:rPr>
                <w:rFonts w:hint="eastAsia"/>
                <w:bCs/>
                <w:szCs w:val="21"/>
              </w:rPr>
              <w:t>（</w:t>
            </w:r>
            <w:r>
              <w:rPr>
                <w:bCs/>
                <w:szCs w:val="21"/>
              </w:rPr>
              <w:t>6</w:t>
            </w:r>
            <w:r>
              <w:rPr>
                <w:rFonts w:hint="eastAsia"/>
                <w:bCs/>
                <w:szCs w:val="21"/>
              </w:rPr>
              <w:t>）在货物安装调试合格后，所有技术指标达到技术规范书要求，经验收合格后，双方共同签署验收报告。</w:t>
            </w:r>
          </w:p>
        </w:tc>
      </w:tr>
      <w:bookmarkEnd w:id="46"/>
      <w:tr w14:paraId="34E1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vAlign w:val="center"/>
          </w:tcPr>
          <w:p w14:paraId="03A8D22E">
            <w:pPr>
              <w:jc w:val="center"/>
              <w:rPr>
                <w:rFonts w:ascii="宋体" w:hAnsi="宋体"/>
                <w:b/>
                <w:szCs w:val="21"/>
              </w:rPr>
            </w:pPr>
            <w:r>
              <w:rPr>
                <w:rFonts w:ascii="宋体" w:hAnsi="宋体"/>
                <w:b/>
                <w:szCs w:val="21"/>
              </w:rPr>
              <w:t>4</w:t>
            </w:r>
          </w:p>
        </w:tc>
        <w:tc>
          <w:tcPr>
            <w:tcW w:w="825" w:type="pct"/>
            <w:vAlign w:val="center"/>
          </w:tcPr>
          <w:p w14:paraId="7E93F24B">
            <w:pPr>
              <w:jc w:val="center"/>
              <w:rPr>
                <w:rFonts w:ascii="宋体" w:hAnsi="宋体"/>
                <w:color w:val="000000"/>
                <w:szCs w:val="21"/>
              </w:rPr>
            </w:pPr>
            <w:r>
              <w:rPr>
                <w:rFonts w:hint="eastAsia" w:ascii="宋体" w:hAnsi="宋体" w:cs="宋体"/>
                <w:b/>
                <w:bCs/>
                <w:color w:val="000000"/>
                <w:szCs w:val="21"/>
              </w:rPr>
              <w:t>运输、安装条件</w:t>
            </w:r>
          </w:p>
        </w:tc>
        <w:tc>
          <w:tcPr>
            <w:tcW w:w="3699" w:type="pct"/>
            <w:vAlign w:val="center"/>
          </w:tcPr>
          <w:p w14:paraId="0CC3214F">
            <w:pPr>
              <w:rPr>
                <w:rFonts w:ascii="宋体" w:hAnsi="宋体"/>
                <w:bCs/>
                <w:color w:val="000000"/>
                <w:szCs w:val="21"/>
              </w:rPr>
            </w:pPr>
            <w:r>
              <w:rPr>
                <w:rFonts w:hint="eastAsia" w:ascii="宋体" w:hAnsi="宋体" w:cs="宋体"/>
                <w:color w:val="000000"/>
                <w:szCs w:val="21"/>
              </w:rPr>
              <w:t>投标供应商须在签订合同之日起3天内向采购人提供设备的运行、安装、使用环境要求。</w:t>
            </w:r>
          </w:p>
        </w:tc>
      </w:tr>
      <w:tr w14:paraId="47FE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vMerge w:val="restart"/>
            <w:vAlign w:val="center"/>
          </w:tcPr>
          <w:p w14:paraId="796F08B7">
            <w:pPr>
              <w:jc w:val="center"/>
              <w:rPr>
                <w:rFonts w:ascii="宋体" w:hAnsi="宋体"/>
                <w:b/>
                <w:szCs w:val="21"/>
              </w:rPr>
            </w:pPr>
            <w:r>
              <w:rPr>
                <w:rFonts w:ascii="宋体" w:hAnsi="宋体"/>
                <w:b/>
                <w:szCs w:val="21"/>
              </w:rPr>
              <w:t>5</w:t>
            </w:r>
          </w:p>
        </w:tc>
        <w:tc>
          <w:tcPr>
            <w:tcW w:w="825" w:type="pct"/>
            <w:vMerge w:val="restart"/>
            <w:vAlign w:val="center"/>
          </w:tcPr>
          <w:p w14:paraId="33AE434D">
            <w:pPr>
              <w:jc w:val="center"/>
              <w:rPr>
                <w:rFonts w:ascii="宋体" w:hAnsi="宋体"/>
                <w:b/>
                <w:szCs w:val="21"/>
              </w:rPr>
            </w:pPr>
            <w:r>
              <w:rPr>
                <w:rFonts w:ascii="宋体" w:hAnsi="宋体"/>
                <w:b/>
                <w:szCs w:val="21"/>
              </w:rPr>
              <w:t>培训</w:t>
            </w:r>
          </w:p>
        </w:tc>
        <w:tc>
          <w:tcPr>
            <w:tcW w:w="3699" w:type="pct"/>
            <w:vAlign w:val="center"/>
          </w:tcPr>
          <w:p w14:paraId="3F58AD53">
            <w:pPr>
              <w:widowControl/>
              <w:jc w:val="left"/>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.1投标供应商应派专业技术人员免费对采购单位指定人员进行定期培训及指导，直至其完全掌握设备的基本故障处理技术。</w:t>
            </w:r>
          </w:p>
        </w:tc>
      </w:tr>
      <w:tr w14:paraId="0D2A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vMerge w:val="continue"/>
            <w:vAlign w:val="center"/>
          </w:tcPr>
          <w:p w14:paraId="7C1855DD">
            <w:pPr>
              <w:jc w:val="center"/>
              <w:rPr>
                <w:rFonts w:ascii="宋体" w:hAnsi="宋体"/>
                <w:b/>
                <w:szCs w:val="21"/>
              </w:rPr>
            </w:pPr>
          </w:p>
        </w:tc>
        <w:tc>
          <w:tcPr>
            <w:tcW w:w="825" w:type="pct"/>
            <w:vMerge w:val="continue"/>
            <w:vAlign w:val="center"/>
          </w:tcPr>
          <w:p w14:paraId="4CA2FD2A">
            <w:pPr>
              <w:rPr>
                <w:rFonts w:ascii="宋体" w:hAnsi="宋体"/>
                <w:b/>
                <w:szCs w:val="21"/>
              </w:rPr>
            </w:pPr>
          </w:p>
        </w:tc>
        <w:tc>
          <w:tcPr>
            <w:tcW w:w="3699" w:type="pct"/>
            <w:vAlign w:val="center"/>
          </w:tcPr>
          <w:p w14:paraId="23D71418">
            <w:pPr>
              <w:widowControl/>
              <w:jc w:val="left"/>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.2 现场培训：投标供应商应提供现场技术培训，保证使用人员正常操作设备的各种功能。</w:t>
            </w:r>
          </w:p>
        </w:tc>
      </w:tr>
      <w:tr w14:paraId="0267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vAlign w:val="center"/>
          </w:tcPr>
          <w:p w14:paraId="301D9EBC">
            <w:pPr>
              <w:jc w:val="center"/>
              <w:rPr>
                <w:rFonts w:ascii="宋体" w:hAnsi="宋体"/>
                <w:b/>
                <w:szCs w:val="21"/>
              </w:rPr>
            </w:pPr>
            <w:r>
              <w:rPr>
                <w:b/>
                <w:szCs w:val="21"/>
              </w:rPr>
              <w:t>6</w:t>
            </w:r>
          </w:p>
        </w:tc>
        <w:tc>
          <w:tcPr>
            <w:tcW w:w="825" w:type="pct"/>
            <w:vAlign w:val="center"/>
          </w:tcPr>
          <w:p w14:paraId="7B5F5115">
            <w:pPr>
              <w:jc w:val="center"/>
              <w:rPr>
                <w:rFonts w:ascii="宋体" w:hAnsi="宋体"/>
                <w:b/>
                <w:szCs w:val="21"/>
              </w:rPr>
            </w:pPr>
            <w:r>
              <w:rPr>
                <w:rFonts w:ascii="宋体" w:hAnsi="宋体"/>
                <w:b/>
                <w:color w:val="000000"/>
                <w:szCs w:val="21"/>
              </w:rPr>
              <w:t>其他</w:t>
            </w:r>
          </w:p>
        </w:tc>
        <w:tc>
          <w:tcPr>
            <w:tcW w:w="3699" w:type="pct"/>
            <w:vAlign w:val="center"/>
          </w:tcPr>
          <w:p w14:paraId="12B69B14">
            <w:pPr>
              <w:widowControl/>
              <w:jc w:val="left"/>
              <w:rPr>
                <w:rFonts w:ascii="宋体" w:hAnsi="宋体" w:cs="宋体"/>
                <w:color w:val="000000"/>
                <w:szCs w:val="21"/>
              </w:rPr>
            </w:pPr>
            <w:r>
              <w:rPr>
                <w:rFonts w:hint="eastAsia" w:ascii="宋体" w:hAnsi="宋体" w:cs="宋体"/>
                <w:color w:val="000000"/>
                <w:szCs w:val="21"/>
              </w:rPr>
              <w:t>投标供应商应按其投标文件中的承诺，进行其他售后服务工作。</w:t>
            </w:r>
          </w:p>
        </w:tc>
      </w:tr>
    </w:tbl>
    <w:p w14:paraId="1492604D">
      <w:pPr>
        <w:rPr>
          <w:b/>
        </w:rPr>
      </w:pPr>
    </w:p>
    <w:p w14:paraId="4C53C7B5">
      <w:pPr>
        <w:pStyle w:val="8"/>
        <w:spacing w:before="60" w:beforeLines="25" w:after="60" w:afterLines="25"/>
        <w:ind w:firstLine="0"/>
        <w:rPr>
          <w:rFonts w:ascii="宋体" w:hAnsi="宋体"/>
          <w:szCs w:val="21"/>
        </w:rPr>
      </w:pPr>
    </w:p>
    <w:p w14:paraId="1E45A021">
      <w:pPr>
        <w:pStyle w:val="6"/>
        <w:spacing w:before="120" w:beforeLines="50" w:after="120" w:afterLines="50"/>
        <w:rPr>
          <w:sz w:val="28"/>
          <w:szCs w:val="28"/>
        </w:rPr>
      </w:pPr>
      <w:r>
        <w:rPr>
          <w:rFonts w:hint="eastAsia"/>
          <w:sz w:val="28"/>
          <w:szCs w:val="28"/>
        </w:rPr>
        <w:t>六、其他重要条款</w:t>
      </w:r>
    </w:p>
    <w:p w14:paraId="6EA6F6EA">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4DB6500">
      <w:pPr>
        <w:pStyle w:val="8"/>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22A17ABE">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47DCA9BF">
      <w:pPr>
        <w:ind w:firstLine="420" w:firstLineChars="200"/>
        <w:rPr>
          <w:bCs/>
          <w:szCs w:val="21"/>
        </w:rPr>
      </w:pPr>
      <w:r>
        <w:rPr>
          <w:rFonts w:hint="eastAsia"/>
          <w:bCs/>
          <w:szCs w:val="21"/>
        </w:rPr>
        <w:t>4、除采购合同继续履行将损害国家利益和社会公共利益外，双方当事人不得擅自变更、中止或者终止合同。</w:t>
      </w:r>
    </w:p>
    <w:p w14:paraId="45D83198">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5B77E7B2">
      <w:pPr>
        <w:rPr>
          <w:rFonts w:ascii="宋体" w:hAnsi="宋体"/>
        </w:rPr>
      </w:pPr>
    </w:p>
    <w:p w14:paraId="67F1439C">
      <w:pPr>
        <w:rPr>
          <w:rFonts w:asciiTheme="minorEastAsia" w:hAnsiTheme="minorEastAsia" w:eastAsiaTheme="minorEastAsia" w:cstheme="minorEastAsia"/>
          <w:bCs/>
          <w:color w:val="000000"/>
          <w:szCs w:val="21"/>
        </w:rPr>
      </w:pPr>
    </w:p>
    <w:p w14:paraId="633B96D7">
      <w:pPr>
        <w:pStyle w:val="2"/>
        <w:rPr>
          <w:rFonts w:ascii="宋体" w:hAnsi="宋体"/>
        </w:rPr>
      </w:pPr>
    </w:p>
    <w:p w14:paraId="4346BA9E">
      <w:pPr>
        <w:pStyle w:val="36"/>
      </w:pPr>
    </w:p>
    <w:p w14:paraId="23140151">
      <w:pPr>
        <w:pStyle w:val="2"/>
        <w:rPr>
          <w:rFonts w:ascii="宋体" w:hAnsi="宋体"/>
        </w:rPr>
        <w:sectPr>
          <w:pgSz w:w="11907" w:h="16840"/>
          <w:pgMar w:top="1440" w:right="1797" w:bottom="1440" w:left="1797" w:header="851" w:footer="992" w:gutter="0"/>
          <w:cols w:space="425" w:num="1"/>
          <w:titlePg/>
          <w:docGrid w:linePitch="462" w:charSpace="0"/>
        </w:sectPr>
      </w:pPr>
    </w:p>
    <w:p w14:paraId="2E2D4EC5">
      <w:pPr>
        <w:pStyle w:val="6"/>
        <w:rPr>
          <w:kern w:val="2"/>
        </w:rPr>
      </w:pPr>
      <w:r>
        <w:rPr>
          <w:rFonts w:hint="eastAsia"/>
          <w:kern w:val="2"/>
        </w:rPr>
        <w:t>第四章</w:t>
      </w:r>
      <w:r>
        <w:rPr>
          <w:kern w:val="2"/>
        </w:rPr>
        <w:t xml:space="preserve"> </w:t>
      </w:r>
      <w:r>
        <w:rPr>
          <w:rFonts w:hint="eastAsia"/>
          <w:kern w:val="2"/>
        </w:rPr>
        <w:t xml:space="preserve"> 投标文件组成要求及格式</w:t>
      </w:r>
    </w:p>
    <w:p w14:paraId="4A98F934">
      <w:r>
        <w:rPr>
          <w:rFonts w:hint="eastAsia"/>
        </w:rPr>
        <w:t>投标文件组成</w:t>
      </w:r>
      <w:bookmarkStart w:id="48" w:name="_Hlk72257253"/>
      <w:r>
        <w:rPr>
          <w:rFonts w:hint="eastAsia"/>
        </w:rPr>
        <w:t>主要包括以下内容：</w:t>
      </w:r>
    </w:p>
    <w:p w14:paraId="455359CC">
      <w:pPr>
        <w:ind w:left="718" w:leftChars="342" w:firstLine="1417" w:firstLineChars="675"/>
        <w:rPr>
          <w:szCs w:val="21"/>
        </w:rPr>
      </w:pPr>
      <w:r>
        <w:rPr>
          <w:rFonts w:hint="eastAsia"/>
          <w:szCs w:val="21"/>
        </w:rPr>
        <w:t>（1）</w:t>
      </w:r>
      <w:bookmarkStart w:id="49" w:name="_Hlk72070784"/>
      <w:r>
        <w:rPr>
          <w:rFonts w:hint="eastAsia"/>
          <w:szCs w:val="21"/>
        </w:rPr>
        <w:t>投标函</w:t>
      </w:r>
      <w:bookmarkEnd w:id="49"/>
    </w:p>
    <w:p w14:paraId="59AEB000">
      <w:pPr>
        <w:ind w:left="718" w:leftChars="342" w:firstLine="1417" w:firstLineChars="675"/>
        <w:rPr>
          <w:szCs w:val="21"/>
        </w:rPr>
      </w:pPr>
      <w:r>
        <w:rPr>
          <w:rFonts w:hint="eastAsia"/>
          <w:szCs w:val="21"/>
        </w:rPr>
        <w:t>（2）</w:t>
      </w:r>
      <w:bookmarkStart w:id="50" w:name="_Hlk72062521"/>
      <w:r>
        <w:rPr>
          <w:rFonts w:hint="eastAsia"/>
          <w:szCs w:val="21"/>
        </w:rPr>
        <w:t>采购投标及履约承诺函</w:t>
      </w:r>
      <w:bookmarkEnd w:id="50"/>
    </w:p>
    <w:p w14:paraId="7A020787">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1A61DFAF">
      <w:pPr>
        <w:ind w:left="718" w:leftChars="342" w:firstLine="1417" w:firstLineChars="675"/>
        <w:rPr>
          <w:szCs w:val="21"/>
        </w:rPr>
      </w:pPr>
      <w:bookmarkStart w:id="51" w:name="_Hlk72257201"/>
      <w:r>
        <w:rPr>
          <w:rFonts w:hint="eastAsia"/>
          <w:szCs w:val="21"/>
        </w:rPr>
        <w:t>（</w:t>
      </w:r>
      <w:r>
        <w:rPr>
          <w:szCs w:val="21"/>
        </w:rPr>
        <w:t>4</w:t>
      </w:r>
      <w:r>
        <w:rPr>
          <w:rFonts w:hint="eastAsia"/>
          <w:szCs w:val="21"/>
        </w:rPr>
        <w:t>）项目详细报价</w:t>
      </w:r>
    </w:p>
    <w:bookmarkEnd w:id="51"/>
    <w:p w14:paraId="742F04AA">
      <w:pPr>
        <w:ind w:firstLine="2100" w:firstLineChars="1000"/>
        <w:rPr>
          <w:szCs w:val="21"/>
        </w:rPr>
      </w:pPr>
      <w:r>
        <w:rPr>
          <w:rFonts w:hint="eastAsia"/>
          <w:szCs w:val="21"/>
        </w:rPr>
        <w:t>（5）供应商基本情况表</w:t>
      </w:r>
    </w:p>
    <w:p w14:paraId="7857DFCD">
      <w:pPr>
        <w:ind w:firstLine="2100" w:firstLineChars="1000"/>
        <w:rPr>
          <w:szCs w:val="21"/>
        </w:rPr>
      </w:pPr>
      <w:r>
        <w:rPr>
          <w:rFonts w:hint="eastAsia"/>
          <w:szCs w:val="21"/>
        </w:rPr>
        <w:t>（6）法定代表人（负责人）证明书</w:t>
      </w:r>
    </w:p>
    <w:p w14:paraId="1372F3D7">
      <w:pPr>
        <w:ind w:left="718" w:leftChars="342" w:firstLine="1417" w:firstLineChars="675"/>
        <w:rPr>
          <w:szCs w:val="21"/>
        </w:rPr>
      </w:pPr>
      <w:r>
        <w:rPr>
          <w:rFonts w:hint="eastAsia"/>
          <w:szCs w:val="21"/>
        </w:rPr>
        <w:t>（7）投标文件签署授权委托书</w:t>
      </w:r>
    </w:p>
    <w:p w14:paraId="3013674F">
      <w:pPr>
        <w:ind w:left="718" w:leftChars="342" w:firstLine="1417" w:firstLineChars="675"/>
        <w:rPr>
          <w:szCs w:val="21"/>
        </w:rPr>
      </w:pPr>
      <w:r>
        <w:rPr>
          <w:rFonts w:hint="eastAsia"/>
          <w:szCs w:val="21"/>
        </w:rPr>
        <w:t>（8）实质性条款响应情况表</w:t>
      </w:r>
    </w:p>
    <w:p w14:paraId="6A1A6DA1">
      <w:pPr>
        <w:ind w:left="718" w:leftChars="342" w:firstLine="1417" w:firstLineChars="675"/>
        <w:rPr>
          <w:szCs w:val="21"/>
        </w:rPr>
      </w:pPr>
      <w:r>
        <w:rPr>
          <w:rFonts w:hint="eastAsia"/>
          <w:szCs w:val="21"/>
        </w:rPr>
        <w:t>（9）技术要求偏离表</w:t>
      </w:r>
    </w:p>
    <w:p w14:paraId="7DAE87A5">
      <w:pPr>
        <w:ind w:left="718" w:leftChars="342" w:firstLine="1417" w:firstLineChars="675"/>
        <w:rPr>
          <w:szCs w:val="21"/>
        </w:rPr>
      </w:pPr>
      <w:r>
        <w:rPr>
          <w:rFonts w:hint="eastAsia"/>
          <w:szCs w:val="21"/>
        </w:rPr>
        <w:t>（10）</w:t>
      </w:r>
      <w:r>
        <w:rPr>
          <w:rFonts w:hint="eastAsia" w:ascii="宋体" w:hAnsi="宋体" w:cs="宋体"/>
          <w:kern w:val="0"/>
          <w:szCs w:val="21"/>
        </w:rPr>
        <w:t>组织实施方案</w:t>
      </w:r>
    </w:p>
    <w:p w14:paraId="2AD1037D">
      <w:pPr>
        <w:ind w:left="718" w:leftChars="342" w:firstLine="1417" w:firstLineChars="675"/>
        <w:rPr>
          <w:rFonts w:hint="default" w:eastAsia="宋体"/>
          <w:szCs w:val="21"/>
          <w:lang w:val="en-US" w:eastAsia="zh-CN"/>
        </w:rPr>
      </w:pPr>
      <w:r>
        <w:rPr>
          <w:rFonts w:hint="eastAsia"/>
          <w:szCs w:val="21"/>
          <w:lang w:eastAsia="zh-CN"/>
        </w:rPr>
        <w:t>（</w:t>
      </w:r>
      <w:r>
        <w:rPr>
          <w:rFonts w:hint="eastAsia"/>
          <w:szCs w:val="21"/>
          <w:lang w:val="en-US" w:eastAsia="zh-CN"/>
        </w:rPr>
        <w:t>11）</w:t>
      </w:r>
      <w:r>
        <w:rPr>
          <w:rFonts w:hint="eastAsia" w:ascii="宋体" w:hAnsi="宋体" w:cs="宋体"/>
          <w:szCs w:val="21"/>
        </w:rPr>
        <w:t>项目质量保障措施</w:t>
      </w:r>
    </w:p>
    <w:p w14:paraId="0DB72727">
      <w:pPr>
        <w:ind w:left="718" w:leftChars="342" w:firstLine="1417" w:firstLineChars="675"/>
        <w:rPr>
          <w:rFonts w:hint="default" w:eastAsia="宋体"/>
          <w:szCs w:val="21"/>
          <w:lang w:val="en-US" w:eastAsia="zh-CN"/>
        </w:rPr>
      </w:pPr>
      <w:r>
        <w:rPr>
          <w:rFonts w:hint="eastAsia"/>
          <w:szCs w:val="21"/>
          <w:lang w:eastAsia="zh-CN"/>
        </w:rPr>
        <w:t>（</w:t>
      </w:r>
      <w:r>
        <w:rPr>
          <w:rFonts w:hint="eastAsia"/>
          <w:szCs w:val="21"/>
          <w:lang w:val="en-US" w:eastAsia="zh-CN"/>
        </w:rPr>
        <w:t>12）</w:t>
      </w:r>
      <w:r>
        <w:rPr>
          <w:rFonts w:hint="eastAsia" w:ascii="宋体" w:hAnsi="宋体" w:cs="宋体"/>
          <w:szCs w:val="21"/>
        </w:rPr>
        <w:t>售后服务方案</w:t>
      </w:r>
    </w:p>
    <w:p w14:paraId="42CBB8F1">
      <w:pPr>
        <w:ind w:left="718" w:leftChars="342" w:firstLine="1417" w:firstLineChars="675"/>
        <w:rPr>
          <w:rFonts w:hint="default" w:eastAsia="宋体"/>
          <w:szCs w:val="21"/>
          <w:lang w:val="en-US" w:eastAsia="zh-CN"/>
        </w:rPr>
      </w:pPr>
      <w:r>
        <w:rPr>
          <w:rFonts w:hint="eastAsia"/>
          <w:szCs w:val="21"/>
          <w:lang w:eastAsia="zh-CN"/>
        </w:rPr>
        <w:t>（</w:t>
      </w:r>
      <w:r>
        <w:rPr>
          <w:rFonts w:hint="eastAsia"/>
          <w:szCs w:val="21"/>
          <w:lang w:val="en-US" w:eastAsia="zh-CN"/>
        </w:rPr>
        <w:t>13）</w:t>
      </w:r>
      <w:r>
        <w:rPr>
          <w:rFonts w:hint="eastAsia" w:ascii="宋体" w:hAnsi="宋体" w:cs="宋体"/>
          <w:kern w:val="0"/>
          <w:szCs w:val="21"/>
        </w:rPr>
        <w:t>经验评价</w:t>
      </w:r>
    </w:p>
    <w:p w14:paraId="3A3C5C81">
      <w:pPr>
        <w:ind w:left="718" w:leftChars="342" w:firstLine="1417" w:firstLineChars="675"/>
        <w:rPr>
          <w:rFonts w:hint="default" w:eastAsia="宋体"/>
          <w:szCs w:val="21"/>
          <w:lang w:val="en-US" w:eastAsia="zh-CN"/>
        </w:rPr>
      </w:pPr>
      <w:r>
        <w:rPr>
          <w:rFonts w:hint="eastAsia"/>
          <w:szCs w:val="21"/>
          <w:lang w:eastAsia="zh-CN"/>
        </w:rPr>
        <w:t>（</w:t>
      </w:r>
      <w:r>
        <w:rPr>
          <w:rFonts w:hint="eastAsia"/>
          <w:szCs w:val="21"/>
          <w:lang w:val="en-US" w:eastAsia="zh-CN"/>
        </w:rPr>
        <w:t>14）</w:t>
      </w:r>
      <w:r>
        <w:rPr>
          <w:rFonts w:hint="eastAsia" w:ascii="宋体" w:hAnsi="宋体" w:cs="宋体"/>
          <w:szCs w:val="21"/>
        </w:rPr>
        <w:t>体系认证</w:t>
      </w:r>
    </w:p>
    <w:p w14:paraId="15B99BC8">
      <w:pPr>
        <w:ind w:left="718" w:leftChars="342" w:firstLine="1417" w:firstLineChars="675"/>
        <w:rPr>
          <w:szCs w:val="21"/>
        </w:rPr>
      </w:pPr>
      <w:r>
        <w:rPr>
          <w:rFonts w:hint="eastAsia"/>
          <w:szCs w:val="21"/>
        </w:rPr>
        <w:t>（1</w:t>
      </w:r>
      <w:r>
        <w:rPr>
          <w:rFonts w:hint="eastAsia"/>
          <w:szCs w:val="21"/>
          <w:lang w:val="en-US" w:eastAsia="zh-CN"/>
        </w:rPr>
        <w:t>5</w:t>
      </w:r>
      <w:r>
        <w:rPr>
          <w:rFonts w:hint="eastAsia"/>
          <w:szCs w:val="21"/>
        </w:rPr>
        <w:t>）投标人认为需要加以说明的其他内容</w:t>
      </w:r>
    </w:p>
    <w:p w14:paraId="1F8073A7">
      <w:pPr>
        <w:pStyle w:val="2"/>
      </w:pPr>
    </w:p>
    <w:bookmarkEnd w:id="48"/>
    <w:p w14:paraId="37A032EE">
      <w:pPr>
        <w:ind w:left="718" w:leftChars="342" w:firstLine="1417" w:firstLineChars="675"/>
        <w:rPr>
          <w:szCs w:val="21"/>
        </w:rPr>
      </w:pPr>
    </w:p>
    <w:p w14:paraId="4AA28CB7">
      <w:pPr>
        <w:ind w:firstLine="426" w:firstLineChars="202"/>
        <w:rPr>
          <w:rFonts w:ascii="宋体" w:hAnsi="宋体"/>
          <w:b/>
          <w:szCs w:val="21"/>
        </w:rPr>
      </w:pPr>
      <w:bookmarkStart w:id="52" w:name="_Hlk72257771"/>
      <w:r>
        <w:rPr>
          <w:rFonts w:hint="eastAsia" w:ascii="宋体" w:hAnsi="宋体"/>
          <w:b/>
          <w:szCs w:val="21"/>
        </w:rPr>
        <w:t>备注：</w:t>
      </w:r>
    </w:p>
    <w:p w14:paraId="6025E50E">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31C3D7D2">
      <w:pPr>
        <w:ind w:firstLine="422" w:firstLineChars="200"/>
        <w:rPr>
          <w:rFonts w:ascii="宋体" w:hAnsi="宋体"/>
          <w:color w:val="FF0000"/>
          <w:sz w:val="24"/>
        </w:rPr>
      </w:pPr>
      <w:bookmarkStart w:id="53" w:name="_Hlk72263559"/>
      <w:r>
        <w:rPr>
          <w:rFonts w:hint="eastAsia" w:ascii="宋体" w:hAnsi="宋体"/>
          <w:b/>
          <w:szCs w:val="21"/>
        </w:rPr>
        <w:t>2.关于填写“开标一览表”的说明：“开标一览表”中除“投标总价”外，其他信息不作评审依据。</w:t>
      </w:r>
      <w:bookmarkEnd w:id="52"/>
      <w:bookmarkEnd w:id="53"/>
    </w:p>
    <w:p w14:paraId="3B9FD60E">
      <w:pPr>
        <w:rPr>
          <w:rFonts w:ascii="宋体" w:hAnsi="宋体"/>
          <w:color w:val="FF0000"/>
          <w:sz w:val="24"/>
        </w:rPr>
      </w:pPr>
    </w:p>
    <w:p w14:paraId="44075197">
      <w:pPr>
        <w:rPr>
          <w:rFonts w:ascii="宋体" w:hAnsi="宋体"/>
          <w:color w:val="FF0000"/>
          <w:sz w:val="24"/>
        </w:rPr>
      </w:pPr>
    </w:p>
    <w:p w14:paraId="44B1A174">
      <w:pPr>
        <w:rPr>
          <w:rFonts w:ascii="宋体" w:hAnsi="宋体"/>
          <w:color w:val="FF0000"/>
          <w:sz w:val="24"/>
        </w:rPr>
      </w:pPr>
    </w:p>
    <w:p w14:paraId="371176BE">
      <w:pPr>
        <w:rPr>
          <w:rFonts w:ascii="宋体" w:hAnsi="宋体"/>
          <w:color w:val="FF0000"/>
          <w:sz w:val="24"/>
        </w:rPr>
        <w:sectPr>
          <w:pgSz w:w="11907" w:h="16840"/>
          <w:pgMar w:top="1440" w:right="1797" w:bottom="1440" w:left="1797" w:header="851" w:footer="992" w:gutter="0"/>
          <w:cols w:space="425" w:num="1"/>
          <w:titlePg/>
          <w:docGrid w:linePitch="462" w:charSpace="0"/>
        </w:sectPr>
      </w:pPr>
    </w:p>
    <w:p w14:paraId="40D47881">
      <w:pPr>
        <w:pStyle w:val="4"/>
        <w:jc w:val="center"/>
        <w:rPr>
          <w:rFonts w:ascii="黑体" w:eastAsia="黑体"/>
          <w:b w:val="0"/>
          <w:sz w:val="24"/>
        </w:rPr>
      </w:pPr>
      <w:r>
        <w:rPr>
          <w:rFonts w:hint="eastAsia" w:ascii="黑体" w:eastAsia="黑体"/>
          <w:b w:val="0"/>
          <w:sz w:val="24"/>
        </w:rPr>
        <w:t>一、投标函</w:t>
      </w:r>
    </w:p>
    <w:p w14:paraId="216AC101">
      <w:pPr>
        <w:spacing w:line="360" w:lineRule="auto"/>
        <w:rPr>
          <w:rFonts w:ascii="宋体" w:hAnsi="宋体"/>
          <w:szCs w:val="21"/>
        </w:rPr>
      </w:pPr>
      <w:bookmarkStart w:id="54"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1A7022D3">
      <w:pPr>
        <w:ind w:firstLine="420" w:firstLineChars="200"/>
        <w:rPr>
          <w:rFonts w:ascii="宋体" w:hAnsi="宋体"/>
          <w:szCs w:val="21"/>
        </w:rPr>
      </w:pPr>
      <w:bookmarkStart w:id="55"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56" w:name="_Hlk72263588"/>
      <w:r>
        <w:rPr>
          <w:rFonts w:hint="eastAsia"/>
          <w:szCs w:val="21"/>
        </w:rPr>
        <w:t>愿意按照招标文件要求承包上述项目并修补其任何缺陷。</w:t>
      </w:r>
      <w:bookmarkEnd w:id="56"/>
    </w:p>
    <w:p w14:paraId="51BF2135">
      <w:pPr>
        <w:ind w:firstLine="420" w:firstLineChars="200"/>
        <w:rPr>
          <w:rFonts w:ascii="宋体" w:hAnsi="宋体"/>
          <w:szCs w:val="21"/>
        </w:rPr>
      </w:pPr>
      <w:r>
        <w:rPr>
          <w:rFonts w:ascii="宋体" w:hAnsi="宋体"/>
          <w:szCs w:val="21"/>
        </w:rPr>
        <w:t>2</w:t>
      </w:r>
      <w:r>
        <w:rPr>
          <w:rFonts w:hint="eastAsia" w:ascii="宋体" w:hAnsi="宋体"/>
          <w:szCs w:val="21"/>
        </w:rPr>
        <w:t>、</w:t>
      </w:r>
      <w:bookmarkStart w:id="57" w:name="_Hlk73819847"/>
      <w:r>
        <w:rPr>
          <w:rFonts w:hint="eastAsia" w:ascii="宋体" w:hAnsi="宋体"/>
          <w:szCs w:val="21"/>
        </w:rPr>
        <w:t>投标价格见</w:t>
      </w:r>
      <w:r>
        <w:rPr>
          <w:rFonts w:hint="eastAsia"/>
          <w:szCs w:val="21"/>
        </w:rPr>
        <w:t>投标书编制软件中填写的投标报价。</w:t>
      </w:r>
      <w:bookmarkEnd w:id="57"/>
    </w:p>
    <w:p w14:paraId="1244E38E">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5BF20638">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3FDE15B5">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41ED141C">
      <w:pPr>
        <w:ind w:firstLine="420" w:firstLineChars="200"/>
        <w:rPr>
          <w:rFonts w:ascii="宋体" w:hAnsi="宋体"/>
          <w:szCs w:val="21"/>
        </w:rPr>
      </w:pPr>
      <w:r>
        <w:rPr>
          <w:rFonts w:hint="eastAsia" w:ascii="宋体" w:hAnsi="宋体"/>
          <w:szCs w:val="21"/>
        </w:rPr>
        <w:t>6、我单位理解贵单位将不受必须接受所收到的最低报价或其它任何投标文件的约束</w:t>
      </w:r>
      <w:bookmarkEnd w:id="55"/>
      <w:r>
        <w:rPr>
          <w:rFonts w:hint="eastAsia" w:ascii="宋体" w:hAnsi="宋体"/>
          <w:szCs w:val="21"/>
        </w:rPr>
        <w:t>。</w:t>
      </w:r>
    </w:p>
    <w:p w14:paraId="48208126">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4D886429">
      <w:pPr>
        <w:ind w:left="420" w:leftChars="200" w:firstLine="210" w:firstLineChars="100"/>
        <w:rPr>
          <w:szCs w:val="21"/>
        </w:rPr>
      </w:pPr>
    </w:p>
    <w:p w14:paraId="7B4E6A3B">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单位地址：</w:t>
      </w:r>
      <w:r>
        <w:rPr>
          <w:rFonts w:hint="eastAsia"/>
          <w:szCs w:val="21"/>
          <w:u w:val="thick"/>
        </w:rPr>
        <w:t xml:space="preserve">                                            </w:t>
      </w:r>
      <w:r>
        <w:rPr>
          <w:rFonts w:hint="eastAsia"/>
          <w:szCs w:val="21"/>
        </w:rPr>
        <w:t>；</w:t>
      </w:r>
    </w:p>
    <w:p w14:paraId="072759C8">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71B5D25A">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0F3A700D">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4B34A147">
      <w:pPr>
        <w:rPr>
          <w:rFonts w:ascii="黑体" w:hAnsi="宋体" w:eastAsia="黑体"/>
        </w:rPr>
      </w:pPr>
    </w:p>
    <w:p w14:paraId="5A700964">
      <w:pPr>
        <w:rPr>
          <w:rFonts w:ascii="黑体" w:hAnsi="宋体" w:eastAsia="黑体"/>
        </w:rPr>
      </w:pPr>
    </w:p>
    <w:bookmarkEnd w:id="54"/>
    <w:p w14:paraId="49604664">
      <w:pPr>
        <w:pStyle w:val="4"/>
        <w:jc w:val="center"/>
        <w:rPr>
          <w:rFonts w:ascii="黑体" w:eastAsia="黑体"/>
          <w:b w:val="0"/>
          <w:sz w:val="24"/>
        </w:rPr>
      </w:pPr>
      <w:r>
        <w:rPr>
          <w:rFonts w:hint="eastAsia" w:ascii="黑体" w:eastAsia="黑体"/>
          <w:b w:val="0"/>
          <w:sz w:val="24"/>
        </w:rPr>
        <w:t>二、采购投标及履约承诺函</w:t>
      </w:r>
    </w:p>
    <w:p w14:paraId="2C4E87B4">
      <w:pPr>
        <w:rPr>
          <w:rFonts w:ascii="宋体" w:hAnsi="宋体"/>
          <w:color w:val="FF0000"/>
          <w:szCs w:val="21"/>
        </w:rPr>
      </w:pPr>
      <w:bookmarkStart w:id="58"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692A8383">
      <w:pPr>
        <w:ind w:right="-815" w:firstLine="420" w:firstLineChars="200"/>
        <w:rPr>
          <w:rFonts w:ascii="宋体" w:hAnsi="宋体"/>
          <w:szCs w:val="21"/>
        </w:rPr>
      </w:pPr>
      <w:r>
        <w:rPr>
          <w:rFonts w:hint="eastAsia" w:ascii="宋体" w:hAnsi="宋体"/>
          <w:szCs w:val="21"/>
        </w:rPr>
        <w:t>我单位承诺：</w:t>
      </w:r>
    </w:p>
    <w:p w14:paraId="718E8DE1">
      <w:pPr>
        <w:ind w:firstLine="420" w:firstLineChars="200"/>
        <w:rPr>
          <w:rFonts w:ascii="宋体" w:hAnsi="宋体"/>
          <w:b/>
          <w:szCs w:val="21"/>
        </w:rPr>
      </w:pPr>
      <w:r>
        <w:rPr>
          <w:rFonts w:hint="eastAsia" w:ascii="宋体" w:hAnsi="宋体"/>
          <w:bCs/>
          <w:szCs w:val="21"/>
        </w:rPr>
        <w:t>1.我单位参与本项目所投标（响应）的货物、工程或服务，不存在侵犯知识产权的情况。</w:t>
      </w:r>
    </w:p>
    <w:p w14:paraId="30D9D31A">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14:paraId="1F4E276D">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2796D335">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19C78D1C">
      <w:pPr>
        <w:ind w:firstLine="420" w:firstLineChars="200"/>
        <w:rPr>
          <w:color w:val="FF0000"/>
        </w:rPr>
      </w:pPr>
      <w:r>
        <w:rPr>
          <w:rFonts w:hint="eastAsia"/>
          <w:color w:val="FF0000"/>
        </w:rPr>
        <w:t>5.我单位不存在《深圳市财政局政府采购供应商信用信息管理办法》（深财规〔2023〕3号）列明的严重违法失信行为。</w:t>
      </w:r>
    </w:p>
    <w:p w14:paraId="479DDF88">
      <w:pPr>
        <w:ind w:firstLine="420" w:firstLineChars="200"/>
        <w:rPr>
          <w:rFonts w:ascii="宋体" w:hAnsi="宋体"/>
          <w:szCs w:val="21"/>
        </w:rPr>
      </w:pPr>
      <w:r>
        <w:rPr>
          <w:rFonts w:hint="eastAsia" w:ascii="宋体" w:hAnsi="宋体"/>
          <w:szCs w:val="21"/>
        </w:rPr>
        <w:t>6.</w:t>
      </w:r>
      <w:bookmarkStart w:id="59" w:name="_Hlk72587269"/>
      <w:bookmarkStart w:id="60"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9"/>
      <w:r>
        <w:rPr>
          <w:rFonts w:hint="eastAsia" w:ascii="宋体" w:hAnsi="宋体"/>
          <w:szCs w:val="21"/>
        </w:rPr>
        <w:t>。</w:t>
      </w:r>
    </w:p>
    <w:bookmarkEnd w:id="60"/>
    <w:p w14:paraId="79ADF2EC">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7F56FFD">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1C4702B">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3FA72E2">
      <w:pPr>
        <w:ind w:firstLine="420" w:firstLineChars="200"/>
        <w:rPr>
          <w:rFonts w:ascii="宋体" w:hAnsi="宋体"/>
          <w:szCs w:val="21"/>
        </w:rPr>
      </w:pPr>
      <w:r>
        <w:rPr>
          <w:rFonts w:hint="eastAsia" w:ascii="宋体" w:hAnsi="宋体"/>
          <w:szCs w:val="21"/>
        </w:rPr>
        <w:t>9.我单位承诺中标后项目不转包，未经采购人同意不进行分包。</w:t>
      </w:r>
    </w:p>
    <w:p w14:paraId="0D0EEB4E">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6EFFB82">
      <w:pPr>
        <w:ind w:firstLine="420" w:firstLineChars="200"/>
        <w:rPr>
          <w:rFonts w:ascii="宋体" w:hAnsi="宋体"/>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1B0F8706">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5584DCEC">
      <w:pPr>
        <w:ind w:firstLine="420" w:firstLineChars="200"/>
        <w:rPr>
          <w:rFonts w:ascii="宋体" w:hAnsi="宋体" w:cs="宋体"/>
          <w:b/>
          <w:color w:val="FF0000"/>
          <w:kern w:val="0"/>
          <w:szCs w:val="21"/>
        </w:rPr>
      </w:pPr>
      <w:r>
        <w:rPr>
          <w:rFonts w:hint="eastAsia" w:ascii="宋体" w:hAnsi="宋体"/>
          <w:bCs/>
        </w:rPr>
        <w:t>13</w:t>
      </w:r>
      <w:r>
        <w:rPr>
          <w:rFonts w:ascii="宋体" w:hAnsi="宋体"/>
          <w:bCs/>
        </w:rPr>
        <w:t>.我单位保证，符合《中华人民共和国政府采购法实施条例》第十八条规定，与其他投标供应商不存在单位负责人为同一人或者存在直接控股、管理关系；</w:t>
      </w:r>
      <w:r>
        <w:rPr>
          <w:rFonts w:hint="eastAsia" w:ascii="宋体" w:hAnsi="宋体"/>
          <w:bCs/>
        </w:rPr>
        <w:t>不存在为</w:t>
      </w:r>
      <w:r>
        <w:rPr>
          <w:rFonts w:ascii="宋体" w:hAnsi="宋体"/>
          <w:bCs/>
        </w:rPr>
        <w:t>本次采购项目提供整体设计、规范编制或者项目管理、监理、检测等服务的情形。</w:t>
      </w:r>
      <w:r>
        <w:rPr>
          <w:rFonts w:hint="eastAsia" w:ascii="宋体" w:hAnsi="宋体"/>
          <w:bCs/>
        </w:rPr>
        <w:t>若存在“不同供应商的董事、股东或其他高级管理人员为同一人的”情形的，我单位保证不存在串通投标、恶意串通或者视为串通投标的情形。</w:t>
      </w:r>
    </w:p>
    <w:p w14:paraId="3E5A4D13">
      <w:pPr>
        <w:ind w:firstLine="422" w:firstLineChars="200"/>
        <w:rPr>
          <w:rFonts w:ascii="宋体" w:hAnsi="宋体"/>
          <w:b/>
          <w:szCs w:val="21"/>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0068CC77">
      <w:pPr>
        <w:ind w:firstLine="420" w:firstLineChars="200"/>
        <w:rPr>
          <w:rFonts w:ascii="宋体" w:hAnsi="宋体"/>
        </w:rPr>
      </w:pPr>
    </w:p>
    <w:p w14:paraId="5E4F5B54">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1A77EE39">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8"/>
    <w:p w14:paraId="53392261">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2F9E9E94">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226EA41C">
      <w:pPr>
        <w:ind w:firstLine="645"/>
        <w:rPr>
          <w:rFonts w:ascii="宋体" w:hAnsi="宋体"/>
          <w:szCs w:val="21"/>
        </w:rPr>
      </w:pPr>
    </w:p>
    <w:p w14:paraId="036FAA77">
      <w:pPr>
        <w:rPr>
          <w:rFonts w:ascii="宋体"/>
          <w:b/>
          <w:szCs w:val="21"/>
        </w:rPr>
      </w:pPr>
    </w:p>
    <w:p w14:paraId="333C91CB">
      <w:pPr>
        <w:ind w:firstLine="482" w:firstLineChars="200"/>
        <w:jc w:val="center"/>
        <w:rPr>
          <w:rFonts w:hAnsi="宋体"/>
          <w:b/>
          <w:bCs/>
          <w:sz w:val="24"/>
        </w:rPr>
      </w:pPr>
    </w:p>
    <w:p w14:paraId="2C370E00">
      <w:pPr>
        <w:pStyle w:val="4"/>
        <w:jc w:val="center"/>
        <w:rPr>
          <w:rFonts w:ascii="黑体" w:eastAsia="黑体"/>
          <w:b w:val="0"/>
          <w:sz w:val="24"/>
          <w:szCs w:val="24"/>
        </w:rPr>
      </w:pPr>
      <w:r>
        <w:rPr>
          <w:rFonts w:hint="eastAsia" w:ascii="黑体" w:eastAsia="黑体"/>
          <w:b w:val="0"/>
          <w:sz w:val="24"/>
          <w:szCs w:val="24"/>
        </w:rPr>
        <w:t>三、投标人情况及资格证明文件</w:t>
      </w:r>
    </w:p>
    <w:p w14:paraId="6A4A8D00">
      <w:pPr>
        <w:rPr>
          <w:b/>
          <w:bCs/>
          <w:sz w:val="24"/>
        </w:rPr>
      </w:pPr>
    </w:p>
    <w:p w14:paraId="473C3577">
      <w:pPr>
        <w:ind w:firstLine="2640" w:firstLineChars="1100"/>
        <w:outlineLvl w:val="3"/>
        <w:rPr>
          <w:rFonts w:ascii="黑体" w:hAnsi="宋体" w:eastAsia="黑体"/>
          <w:bCs/>
          <w:kern w:val="0"/>
          <w:sz w:val="24"/>
          <w:szCs w:val="32"/>
        </w:rPr>
      </w:pPr>
      <w:bookmarkStart w:id="61" w:name="_Hlk72257590"/>
      <w:r>
        <w:rPr>
          <w:rFonts w:hint="eastAsia" w:ascii="黑体" w:hAnsi="宋体" w:eastAsia="黑体"/>
          <w:bCs/>
          <w:kern w:val="0"/>
          <w:sz w:val="24"/>
          <w:szCs w:val="32"/>
        </w:rPr>
        <w:t>（一）投标人资格证明文件</w:t>
      </w:r>
    </w:p>
    <w:p w14:paraId="22653867">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其中要求提供《采购投标及履约承诺函》《供应商基本情况表》且已在规定章节中提供的，此处不重复提供。）</w:t>
      </w:r>
    </w:p>
    <w:p w14:paraId="425BF126">
      <w:pPr>
        <w:rPr>
          <w:b/>
          <w:bCs/>
          <w:sz w:val="24"/>
        </w:rPr>
      </w:pPr>
    </w:p>
    <w:p w14:paraId="603FED00">
      <w:pPr>
        <w:ind w:firstLine="480" w:firstLineChars="200"/>
        <w:outlineLvl w:val="3"/>
        <w:rPr>
          <w:rFonts w:ascii="黑体" w:hAnsi="宋体" w:eastAsia="黑体"/>
          <w:bCs/>
          <w:kern w:val="0"/>
          <w:sz w:val="24"/>
          <w:szCs w:val="32"/>
        </w:rPr>
      </w:pPr>
      <w:bookmarkStart w:id="62" w:name="_Hlk72257908"/>
      <w:r>
        <w:rPr>
          <w:rFonts w:hint="eastAsia" w:ascii="黑体" w:hAnsi="宋体" w:eastAsia="黑体"/>
          <w:bCs/>
          <w:kern w:val="0"/>
          <w:sz w:val="24"/>
          <w:szCs w:val="32"/>
        </w:rPr>
        <w:t>（二）中小企业声明函、残疾人福利性单位声明函及监狱企业声明函</w:t>
      </w:r>
    </w:p>
    <w:bookmarkEnd w:id="61"/>
    <w:p w14:paraId="27CE7135">
      <w:pPr>
        <w:jc w:val="left"/>
        <w:rPr>
          <w:rFonts w:ascii="黑体" w:hAnsi="宋体" w:eastAsia="黑体"/>
          <w:bCs/>
          <w:kern w:val="0"/>
          <w:sz w:val="24"/>
          <w:szCs w:val="32"/>
        </w:rPr>
      </w:pPr>
    </w:p>
    <w:p w14:paraId="4F067BEA">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填写指引：</w:t>
      </w:r>
    </w:p>
    <w:p w14:paraId="69C63D5C">
      <w:pPr>
        <w:ind w:firstLine="420" w:firstLineChars="200"/>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45FECE2B">
      <w:pPr>
        <w:ind w:firstLine="420" w:firstLineChars="200"/>
        <w:rPr>
          <w:rFonts w:ascii="黑体" w:hAnsi="黑体" w:eastAsia="黑体"/>
          <w:color w:val="FF0000"/>
          <w:szCs w:val="21"/>
        </w:rPr>
      </w:pPr>
      <w:r>
        <w:rPr>
          <w:rFonts w:hint="eastAsia" w:ascii="黑体" w:hAnsi="黑体" w:eastAsia="黑体"/>
          <w:color w:val="FF0000"/>
          <w:szCs w:val="21"/>
        </w:rPr>
        <w:t>2、该部分内容填写需要参考的相关文件：</w:t>
      </w:r>
    </w:p>
    <w:p w14:paraId="5BF8652D">
      <w:pPr>
        <w:ind w:firstLine="420" w:firstLineChars="200"/>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648D070">
      <w:pPr>
        <w:ind w:firstLine="420" w:firstLineChars="200"/>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p>
    <w:p w14:paraId="522D438E">
      <w:pPr>
        <w:ind w:firstLine="420" w:firstLineChars="200"/>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1CFBA61C">
      <w:pPr>
        <w:ind w:firstLine="420" w:firstLineChars="200"/>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5D6C44D9">
      <w:pPr>
        <w:ind w:firstLine="420" w:firstLineChars="200"/>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B78CE07">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682B2E20">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2E5DD3DF">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0FCE7C9C">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519A9D22">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7032692D">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需求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ECE904B">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12B0E14B">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货物制造商名称。</w:t>
      </w:r>
      <w:r>
        <w:rPr>
          <w:rFonts w:hint="eastAsia" w:ascii="黑体" w:hAnsi="宋体" w:eastAsia="黑体"/>
          <w:bCs/>
          <w:color w:val="FF0000"/>
          <w:kern w:val="0"/>
          <w:szCs w:val="21"/>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3D877063">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192316DD">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4D8400D0">
      <w:pPr>
        <w:pStyle w:val="53"/>
        <w:ind w:firstLine="420" w:firstLineChars="200"/>
        <w:rPr>
          <w:rFonts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28678E6">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（3）事业单位、社会组织等非企业主体不享受中小企业扶持政策，但事业单位、社会组织等非企业主体提供全部由中小企业制造的货物参加货物采购项目的除外。</w:t>
      </w:r>
    </w:p>
    <w:p w14:paraId="1947DF1B">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114F818A">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54A42A5C">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76DDF8AC">
      <w:pPr>
        <w:pStyle w:val="53"/>
        <w:ind w:firstLine="420" w:firstLineChars="200"/>
        <w:rPr>
          <w:rFonts w:eastAsia="黑体"/>
        </w:rPr>
      </w:pPr>
      <w:r>
        <w:rPr>
          <w:rFonts w:hint="eastAsia" w:ascii="黑体" w:hAnsi="宋体" w:eastAsia="黑体"/>
          <w:bCs/>
          <w:color w:val="FF0000"/>
          <w:kern w:val="0"/>
          <w:szCs w:val="21"/>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DB12F21">
      <w:pPr>
        <w:ind w:firstLine="420" w:firstLineChars="200"/>
      </w:pPr>
    </w:p>
    <w:p w14:paraId="1B6F2867">
      <w:pPr>
        <w:numPr>
          <w:ilvl w:val="0"/>
          <w:numId w:val="8"/>
        </w:numPr>
        <w:jc w:val="center"/>
        <w:rPr>
          <w:b/>
          <w:sz w:val="24"/>
        </w:rPr>
      </w:pPr>
      <w:r>
        <w:rPr>
          <w:b/>
          <w:sz w:val="24"/>
        </w:rPr>
        <w:t>中小企业声明函（货物）</w:t>
      </w:r>
    </w:p>
    <w:p w14:paraId="7E75F20B">
      <w:pPr>
        <w:pStyle w:val="2"/>
      </w:pPr>
    </w:p>
    <w:p w14:paraId="18D0136F">
      <w:pPr>
        <w:pStyle w:val="36"/>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rPr>
        <w:t xml:space="preserve">    （单位名称）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rPr>
        <w:t xml:space="preserve">    （项目名称）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14:paraId="539743AE">
      <w:pPr>
        <w:pStyle w:val="36"/>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
          <w:bCs/>
          <w:i/>
          <w:iCs/>
          <w:sz w:val="21"/>
          <w:szCs w:val="21"/>
          <w:u w:val="single"/>
        </w:rPr>
        <w:t xml:space="preserve">    （标的名称）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rPr>
        <w:t xml:space="preserve">    （采购文件中明确的所属行业）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rPr>
        <w:t xml:space="preserve">    （中型企业、小型企业、微型企业）    </w:t>
      </w:r>
      <w:r>
        <w:rPr>
          <w:rFonts w:hint="eastAsia" w:asciiTheme="minorEastAsia" w:hAnsiTheme="minorEastAsia" w:eastAsiaTheme="minorEastAsia" w:cstheme="minorEastAsia"/>
          <w:sz w:val="21"/>
          <w:szCs w:val="21"/>
        </w:rPr>
        <w:t>；</w:t>
      </w:r>
    </w:p>
    <w:p w14:paraId="786605CE">
      <w:pPr>
        <w:pStyle w:val="36"/>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b/>
          <w:bCs/>
          <w:i/>
          <w:iCs/>
          <w:sz w:val="21"/>
          <w:szCs w:val="21"/>
          <w:u w:val="single"/>
        </w:rPr>
        <w:t xml:space="preserve">    （标的名称）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rPr>
        <w:t xml:space="preserve">    （采购文件中明确的所属行业）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rPr>
        <w:t xml:space="preserve">    （中型企业、小型企业、微型企业）    </w:t>
      </w:r>
      <w:r>
        <w:rPr>
          <w:rFonts w:hint="eastAsia" w:asciiTheme="minorEastAsia" w:hAnsiTheme="minorEastAsia" w:eastAsiaTheme="minorEastAsia" w:cstheme="minorEastAsia"/>
          <w:sz w:val="21"/>
          <w:szCs w:val="21"/>
        </w:rPr>
        <w:t>；</w:t>
      </w:r>
    </w:p>
    <w:p w14:paraId="31D6BDBB">
      <w:pPr>
        <w:pStyle w:val="36"/>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14:paraId="23371BCF">
      <w:pPr>
        <w:pStyle w:val="36"/>
        <w:ind w:firstLine="420" w:firstLineChars="200"/>
        <w:rPr>
          <w:rFonts w:asciiTheme="minorEastAsia" w:hAnsiTheme="minorEastAsia" w:eastAsiaTheme="minorEastAsia" w:cstheme="minorEastAsia"/>
          <w:sz w:val="21"/>
          <w:szCs w:val="21"/>
        </w:rPr>
      </w:pPr>
    </w:p>
    <w:p w14:paraId="7AFCC2A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1AD11DA2">
      <w:pPr>
        <w:spacing w:line="360" w:lineRule="auto"/>
        <w:ind w:firstLine="420" w:firstLineChars="200"/>
        <w:rPr>
          <w:rFonts w:asciiTheme="minorEastAsia" w:hAnsiTheme="minorEastAsia" w:eastAsiaTheme="minorEastAsia" w:cstheme="minorEastAsia"/>
          <w:szCs w:val="21"/>
        </w:rPr>
      </w:pPr>
      <w:bookmarkStart w:id="63" w:name="_Hlk73562203"/>
      <w:r>
        <w:rPr>
          <w:rFonts w:hint="eastAsia" w:asciiTheme="minorEastAsia" w:hAnsiTheme="minorEastAsia" w:eastAsiaTheme="minorEastAsia" w:cstheme="minorEastAsia"/>
          <w:szCs w:val="21"/>
        </w:rPr>
        <w:t>本投标人对上述声明内容的真实性负责。如有虚假，将依法承担相应责任。</w:t>
      </w:r>
    </w:p>
    <w:p w14:paraId="7FB79CA0">
      <w:pPr>
        <w:spacing w:line="360" w:lineRule="auto"/>
        <w:ind w:firstLine="420" w:firstLineChars="200"/>
        <w:rPr>
          <w:sz w:val="24"/>
        </w:rPr>
      </w:pPr>
      <w:r>
        <w:rPr>
          <w:rFonts w:hint="eastAsia" w:asciiTheme="minorEastAsia" w:hAnsiTheme="minorEastAsia" w:eastAsia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3"/>
    </w:p>
    <w:p w14:paraId="5FA52F3C">
      <w:pPr>
        <w:ind w:firstLine="420" w:firstLineChars="200"/>
        <w:rPr>
          <w:rFonts w:ascii="宋体" w:hAnsi="宋体"/>
          <w:bCs/>
          <w:color w:val="FF0000"/>
          <w:kern w:val="0"/>
          <w:szCs w:val="21"/>
        </w:rPr>
      </w:pPr>
    </w:p>
    <w:p w14:paraId="07AB3500"/>
    <w:p w14:paraId="03F13126">
      <w:pPr>
        <w:ind w:firstLine="420" w:firstLineChars="200"/>
      </w:pPr>
    </w:p>
    <w:p w14:paraId="04B6808B">
      <w:pPr>
        <w:jc w:val="center"/>
        <w:rPr>
          <w:b/>
          <w:sz w:val="24"/>
        </w:rPr>
      </w:pPr>
      <w:r>
        <w:rPr>
          <w:rFonts w:hint="eastAsia"/>
          <w:b/>
          <w:sz w:val="24"/>
        </w:rPr>
        <w:t>2、残疾人福利性单位声明函（货物类）</w:t>
      </w:r>
    </w:p>
    <w:p w14:paraId="075C79FB">
      <w:pPr>
        <w:rPr>
          <w:b/>
          <w:bCs/>
        </w:rPr>
      </w:pPr>
    </w:p>
    <w:p w14:paraId="1904933E">
      <w:pPr>
        <w:spacing w:line="360" w:lineRule="auto"/>
        <w:ind w:firstLine="420" w:firstLineChars="200"/>
        <w:rPr>
          <w:rFonts w:asciiTheme="minorEastAsia" w:hAnsiTheme="minorEastAsia" w:eastAsiaTheme="minorEastAsia" w:cstheme="minorEastAsia"/>
          <w:szCs w:val="21"/>
        </w:rPr>
      </w:pPr>
      <w:bookmarkStart w:id="64" w:name="_Hlk73562331"/>
      <w:bookmarkStart w:id="65" w:name="_Hlk73562245"/>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0992C16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1E40996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64"/>
    </w:p>
    <w:bookmarkEnd w:id="65"/>
    <w:p w14:paraId="4F717E1E">
      <w:pPr>
        <w:ind w:firstLine="420" w:firstLineChars="200"/>
        <w:rPr>
          <w:rFonts w:ascii="宋体" w:hAnsi="宋体"/>
          <w:szCs w:val="21"/>
        </w:rPr>
      </w:pPr>
    </w:p>
    <w:p w14:paraId="040B7576">
      <w:pPr>
        <w:ind w:firstLine="420" w:firstLineChars="200"/>
        <w:rPr>
          <w:rFonts w:ascii="宋体" w:hAnsi="宋体"/>
          <w:szCs w:val="21"/>
        </w:rPr>
      </w:pPr>
    </w:p>
    <w:p w14:paraId="627422E7">
      <w:pPr>
        <w:jc w:val="center"/>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60CB0388">
      <w:pPr>
        <w:spacing w:line="360" w:lineRule="auto"/>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077124D0">
      <w:pPr>
        <w:spacing w:line="360" w:lineRule="auto"/>
        <w:ind w:firstLine="420" w:firstLineChars="200"/>
        <w:rPr>
          <w:rFonts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02714016">
      <w:pPr>
        <w:spacing w:line="360" w:lineRule="auto"/>
        <w:ind w:firstLine="420" w:firstLineChars="200"/>
        <w:rPr>
          <w:rFonts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4767E9DC">
      <w:pPr>
        <w:spacing w:line="360" w:lineRule="auto"/>
        <w:ind w:firstLine="420" w:firstLineChars="200"/>
        <w:rPr>
          <w:rFonts w:ascii="宋体" w:hAnsi="宋体"/>
          <w:szCs w:val="21"/>
        </w:rPr>
      </w:pPr>
      <w:r>
        <w:rPr>
          <w:rFonts w:ascii="宋体" w:hAnsi="宋体"/>
          <w:szCs w:val="21"/>
        </w:rPr>
        <w:t xml:space="preserve">…… </w:t>
      </w:r>
    </w:p>
    <w:p w14:paraId="64D7BEC8">
      <w:pPr>
        <w:spacing w:line="360" w:lineRule="auto"/>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17DCCD18">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62"/>
    </w:p>
    <w:p w14:paraId="703BA727">
      <w:pPr>
        <w:pStyle w:val="4"/>
        <w:jc w:val="center"/>
        <w:rPr>
          <w:rFonts w:ascii="黑体" w:eastAsia="黑体"/>
          <w:b w:val="0"/>
          <w:sz w:val="24"/>
          <w:szCs w:val="24"/>
        </w:rPr>
      </w:pPr>
      <w:bookmarkStart w:id="66" w:name="_Hlk72259976"/>
      <w:r>
        <w:rPr>
          <w:rFonts w:hint="eastAsia" w:ascii="黑体" w:eastAsia="黑体"/>
          <w:b w:val="0"/>
          <w:sz w:val="24"/>
          <w:szCs w:val="24"/>
        </w:rPr>
        <w:t>四、项目详细报价</w:t>
      </w:r>
    </w:p>
    <w:p w14:paraId="7E5B24BC">
      <w:pPr>
        <w:tabs>
          <w:tab w:val="left" w:pos="720"/>
        </w:tabs>
        <w:ind w:firstLine="3132" w:firstLineChars="1300"/>
        <w:rPr>
          <w:b/>
          <w:sz w:val="24"/>
        </w:rPr>
      </w:pPr>
      <w:r>
        <w:rPr>
          <w:rFonts w:hint="eastAsia"/>
          <w:b/>
          <w:sz w:val="24"/>
        </w:rPr>
        <w:t>（一）分项报价表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355"/>
        <w:gridCol w:w="821"/>
        <w:gridCol w:w="821"/>
        <w:gridCol w:w="708"/>
        <w:gridCol w:w="846"/>
        <w:gridCol w:w="528"/>
        <w:gridCol w:w="488"/>
        <w:gridCol w:w="662"/>
        <w:gridCol w:w="650"/>
        <w:gridCol w:w="1162"/>
      </w:tblGrid>
      <w:tr w14:paraId="25F3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vAlign w:val="center"/>
          </w:tcPr>
          <w:p w14:paraId="43F28316">
            <w:pPr>
              <w:jc w:val="center"/>
              <w:rPr>
                <w:bCs/>
                <w:szCs w:val="21"/>
              </w:rPr>
            </w:pPr>
            <w:r>
              <w:rPr>
                <w:rFonts w:hint="eastAsia"/>
                <w:bCs/>
                <w:szCs w:val="21"/>
              </w:rPr>
              <w:t>序号</w:t>
            </w:r>
          </w:p>
        </w:tc>
        <w:tc>
          <w:tcPr>
            <w:tcW w:w="812" w:type="pct"/>
            <w:vAlign w:val="center"/>
          </w:tcPr>
          <w:p w14:paraId="15D268A9">
            <w:pPr>
              <w:jc w:val="center"/>
              <w:rPr>
                <w:bCs/>
                <w:szCs w:val="21"/>
              </w:rPr>
            </w:pPr>
            <w:r>
              <w:rPr>
                <w:rFonts w:hint="eastAsia"/>
                <w:bCs/>
                <w:szCs w:val="21"/>
              </w:rPr>
              <w:t>货物名称</w:t>
            </w:r>
          </w:p>
        </w:tc>
        <w:tc>
          <w:tcPr>
            <w:tcW w:w="499" w:type="pct"/>
            <w:vAlign w:val="center"/>
          </w:tcPr>
          <w:p w14:paraId="734F29BD">
            <w:pPr>
              <w:jc w:val="center"/>
              <w:rPr>
                <w:bCs/>
                <w:szCs w:val="21"/>
              </w:rPr>
            </w:pPr>
            <w:r>
              <w:rPr>
                <w:rFonts w:hint="eastAsia"/>
                <w:szCs w:val="21"/>
              </w:rPr>
              <w:t>品牌</w:t>
            </w:r>
          </w:p>
        </w:tc>
        <w:tc>
          <w:tcPr>
            <w:tcW w:w="499" w:type="pct"/>
            <w:vAlign w:val="center"/>
          </w:tcPr>
          <w:p w14:paraId="240DAA0E">
            <w:pPr>
              <w:jc w:val="center"/>
              <w:rPr>
                <w:bCs/>
                <w:szCs w:val="21"/>
              </w:rPr>
            </w:pPr>
            <w:r>
              <w:rPr>
                <w:rFonts w:hint="eastAsia"/>
                <w:szCs w:val="21"/>
              </w:rPr>
              <w:t>规格/型号</w:t>
            </w:r>
          </w:p>
        </w:tc>
        <w:tc>
          <w:tcPr>
            <w:tcW w:w="433" w:type="pct"/>
            <w:vAlign w:val="center"/>
          </w:tcPr>
          <w:p w14:paraId="4B5FBCAA">
            <w:pPr>
              <w:jc w:val="center"/>
              <w:rPr>
                <w:bCs/>
                <w:szCs w:val="21"/>
              </w:rPr>
            </w:pPr>
            <w:r>
              <w:rPr>
                <w:rFonts w:hint="eastAsia"/>
                <w:b/>
                <w:color w:val="FF0000"/>
                <w:szCs w:val="21"/>
              </w:rPr>
              <w:t>原产地</w:t>
            </w:r>
          </w:p>
        </w:tc>
        <w:tc>
          <w:tcPr>
            <w:tcW w:w="514" w:type="pct"/>
            <w:vAlign w:val="center"/>
          </w:tcPr>
          <w:p w14:paraId="49B2F4DB">
            <w:pPr>
              <w:jc w:val="center"/>
              <w:rPr>
                <w:bCs/>
                <w:szCs w:val="21"/>
              </w:rPr>
            </w:pPr>
            <w:r>
              <w:rPr>
                <w:rFonts w:hint="eastAsia"/>
                <w:szCs w:val="21"/>
              </w:rPr>
              <w:t>制造商名称</w:t>
            </w:r>
          </w:p>
        </w:tc>
        <w:tc>
          <w:tcPr>
            <w:tcW w:w="327" w:type="pct"/>
            <w:vAlign w:val="center"/>
          </w:tcPr>
          <w:p w14:paraId="585CD19D">
            <w:pPr>
              <w:jc w:val="center"/>
              <w:rPr>
                <w:bCs/>
                <w:szCs w:val="21"/>
              </w:rPr>
            </w:pPr>
            <w:r>
              <w:rPr>
                <w:rFonts w:hint="eastAsia"/>
                <w:bCs/>
                <w:szCs w:val="21"/>
              </w:rPr>
              <w:t>数量</w:t>
            </w:r>
          </w:p>
        </w:tc>
        <w:tc>
          <w:tcPr>
            <w:tcW w:w="303" w:type="pct"/>
            <w:vAlign w:val="center"/>
          </w:tcPr>
          <w:p w14:paraId="45475DF9">
            <w:pPr>
              <w:jc w:val="center"/>
              <w:rPr>
                <w:bCs/>
                <w:szCs w:val="21"/>
              </w:rPr>
            </w:pPr>
            <w:r>
              <w:rPr>
                <w:rFonts w:hint="eastAsia"/>
                <w:bCs/>
                <w:szCs w:val="21"/>
              </w:rPr>
              <w:t>单位</w:t>
            </w:r>
          </w:p>
        </w:tc>
        <w:tc>
          <w:tcPr>
            <w:tcW w:w="405" w:type="pct"/>
            <w:vAlign w:val="center"/>
          </w:tcPr>
          <w:p w14:paraId="1AB89C49">
            <w:pPr>
              <w:jc w:val="center"/>
              <w:rPr>
                <w:bCs/>
                <w:szCs w:val="21"/>
              </w:rPr>
            </w:pPr>
            <w:r>
              <w:rPr>
                <w:rFonts w:hint="eastAsia"/>
                <w:szCs w:val="21"/>
              </w:rPr>
              <w:t>单价(元)</w:t>
            </w:r>
          </w:p>
        </w:tc>
        <w:tc>
          <w:tcPr>
            <w:tcW w:w="398" w:type="pct"/>
            <w:vAlign w:val="center"/>
          </w:tcPr>
          <w:p w14:paraId="07733CD9">
            <w:pPr>
              <w:jc w:val="center"/>
              <w:rPr>
                <w:bCs/>
                <w:szCs w:val="21"/>
              </w:rPr>
            </w:pPr>
            <w:r>
              <w:rPr>
                <w:rFonts w:hint="eastAsia"/>
                <w:szCs w:val="21"/>
              </w:rPr>
              <w:t>合价(元)</w:t>
            </w:r>
          </w:p>
        </w:tc>
        <w:tc>
          <w:tcPr>
            <w:tcW w:w="503" w:type="pct"/>
            <w:vAlign w:val="center"/>
          </w:tcPr>
          <w:p w14:paraId="6E5A17B9">
            <w:pPr>
              <w:jc w:val="center"/>
              <w:rPr>
                <w:szCs w:val="21"/>
              </w:rPr>
            </w:pPr>
            <w:r>
              <w:rPr>
                <w:rFonts w:hint="eastAsia"/>
                <w:szCs w:val="21"/>
              </w:rPr>
              <w:t>预算金额（元）</w:t>
            </w:r>
          </w:p>
        </w:tc>
      </w:tr>
      <w:tr w14:paraId="7757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vAlign w:val="center"/>
          </w:tcPr>
          <w:p w14:paraId="3B45652A">
            <w:pPr>
              <w:jc w:val="center"/>
              <w:rPr>
                <w:bCs/>
                <w:szCs w:val="21"/>
              </w:rPr>
            </w:pPr>
            <w:r>
              <w:rPr>
                <w:rFonts w:hint="eastAsia"/>
                <w:bCs/>
                <w:szCs w:val="21"/>
              </w:rPr>
              <w:t>1</w:t>
            </w:r>
          </w:p>
        </w:tc>
        <w:tc>
          <w:tcPr>
            <w:tcW w:w="812" w:type="pct"/>
            <w:vAlign w:val="center"/>
          </w:tcPr>
          <w:p w14:paraId="3518462D">
            <w:pPr>
              <w:widowControl/>
              <w:jc w:val="center"/>
              <w:rPr>
                <w:bCs/>
                <w:szCs w:val="21"/>
              </w:rPr>
            </w:pPr>
            <w:r>
              <w:rPr>
                <w:rFonts w:hint="eastAsia"/>
                <w:sz w:val="22"/>
                <w:szCs w:val="22"/>
              </w:rPr>
              <w:t>三角钢琴</w:t>
            </w:r>
          </w:p>
        </w:tc>
        <w:tc>
          <w:tcPr>
            <w:tcW w:w="499" w:type="pct"/>
            <w:vAlign w:val="center"/>
          </w:tcPr>
          <w:p w14:paraId="6B92D1A4">
            <w:pPr>
              <w:widowControl/>
              <w:jc w:val="center"/>
              <w:rPr>
                <w:bCs/>
                <w:szCs w:val="21"/>
              </w:rPr>
            </w:pPr>
          </w:p>
        </w:tc>
        <w:tc>
          <w:tcPr>
            <w:tcW w:w="499" w:type="pct"/>
            <w:vAlign w:val="center"/>
          </w:tcPr>
          <w:p w14:paraId="599780C7">
            <w:pPr>
              <w:widowControl/>
              <w:jc w:val="center"/>
              <w:rPr>
                <w:bCs/>
                <w:szCs w:val="21"/>
              </w:rPr>
            </w:pPr>
          </w:p>
        </w:tc>
        <w:tc>
          <w:tcPr>
            <w:tcW w:w="433" w:type="pct"/>
            <w:vAlign w:val="center"/>
          </w:tcPr>
          <w:p w14:paraId="3C6A3D07">
            <w:pPr>
              <w:jc w:val="center"/>
              <w:rPr>
                <w:bCs/>
                <w:szCs w:val="21"/>
              </w:rPr>
            </w:pPr>
          </w:p>
        </w:tc>
        <w:tc>
          <w:tcPr>
            <w:tcW w:w="514" w:type="pct"/>
            <w:vAlign w:val="center"/>
          </w:tcPr>
          <w:p w14:paraId="6A846A8C">
            <w:pPr>
              <w:jc w:val="center"/>
              <w:rPr>
                <w:bCs/>
                <w:szCs w:val="21"/>
              </w:rPr>
            </w:pPr>
          </w:p>
        </w:tc>
        <w:tc>
          <w:tcPr>
            <w:tcW w:w="327" w:type="pct"/>
            <w:vAlign w:val="center"/>
          </w:tcPr>
          <w:p w14:paraId="22A46171">
            <w:pPr>
              <w:widowControl/>
              <w:jc w:val="center"/>
              <w:rPr>
                <w:bCs/>
                <w:szCs w:val="21"/>
              </w:rPr>
            </w:pPr>
            <w:r>
              <w:rPr>
                <w:rFonts w:hint="eastAsia" w:ascii="宋体" w:hAnsi="宋体" w:cs="宋体"/>
                <w:color w:val="000000"/>
                <w:kern w:val="0"/>
                <w:sz w:val="22"/>
                <w:szCs w:val="22"/>
              </w:rPr>
              <w:t>1</w:t>
            </w:r>
          </w:p>
        </w:tc>
        <w:tc>
          <w:tcPr>
            <w:tcW w:w="303" w:type="pct"/>
            <w:vAlign w:val="center"/>
          </w:tcPr>
          <w:p w14:paraId="01AA80E6">
            <w:pPr>
              <w:widowControl/>
              <w:jc w:val="center"/>
              <w:rPr>
                <w:bCs/>
                <w:szCs w:val="21"/>
              </w:rPr>
            </w:pPr>
            <w:r>
              <w:rPr>
                <w:rFonts w:hint="eastAsia" w:ascii="宋体" w:hAnsi="宋体" w:cs="宋体"/>
                <w:color w:val="000000"/>
                <w:kern w:val="0"/>
                <w:sz w:val="22"/>
                <w:szCs w:val="22"/>
              </w:rPr>
              <w:t>台</w:t>
            </w:r>
          </w:p>
        </w:tc>
        <w:tc>
          <w:tcPr>
            <w:tcW w:w="405" w:type="pct"/>
            <w:vAlign w:val="center"/>
          </w:tcPr>
          <w:p w14:paraId="0FA8DFEF">
            <w:pPr>
              <w:jc w:val="center"/>
              <w:rPr>
                <w:bCs/>
                <w:szCs w:val="21"/>
              </w:rPr>
            </w:pPr>
          </w:p>
        </w:tc>
        <w:tc>
          <w:tcPr>
            <w:tcW w:w="398" w:type="pct"/>
            <w:vAlign w:val="center"/>
          </w:tcPr>
          <w:p w14:paraId="4BDDC1C5">
            <w:pPr>
              <w:jc w:val="center"/>
              <w:rPr>
                <w:bCs/>
                <w:szCs w:val="21"/>
              </w:rPr>
            </w:pPr>
          </w:p>
        </w:tc>
        <w:tc>
          <w:tcPr>
            <w:tcW w:w="503" w:type="pct"/>
            <w:vMerge w:val="restart"/>
            <w:vAlign w:val="center"/>
          </w:tcPr>
          <w:p w14:paraId="3BFD2AA4">
            <w:pPr>
              <w:jc w:val="center"/>
              <w:rPr>
                <w:b/>
                <w:bCs/>
                <w:szCs w:val="21"/>
              </w:rPr>
            </w:pPr>
            <w:r>
              <w:rPr>
                <w:rFonts w:hint="eastAsia"/>
                <w:b/>
                <w:bCs/>
                <w:szCs w:val="21"/>
              </w:rPr>
              <w:t>191,460.00</w:t>
            </w:r>
          </w:p>
        </w:tc>
      </w:tr>
      <w:tr w14:paraId="0D98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vAlign w:val="center"/>
          </w:tcPr>
          <w:p w14:paraId="1A80D85E">
            <w:pPr>
              <w:jc w:val="center"/>
              <w:rPr>
                <w:bCs/>
                <w:szCs w:val="21"/>
              </w:rPr>
            </w:pPr>
            <w:r>
              <w:rPr>
                <w:rFonts w:hint="eastAsia"/>
                <w:bCs/>
                <w:szCs w:val="21"/>
              </w:rPr>
              <w:t>2</w:t>
            </w:r>
          </w:p>
        </w:tc>
        <w:tc>
          <w:tcPr>
            <w:tcW w:w="812" w:type="pct"/>
            <w:vAlign w:val="center"/>
          </w:tcPr>
          <w:p w14:paraId="69CCA252">
            <w:pPr>
              <w:widowControl/>
              <w:jc w:val="center"/>
              <w:rPr>
                <w:bCs/>
                <w:szCs w:val="21"/>
              </w:rPr>
            </w:pPr>
            <w:r>
              <w:rPr>
                <w:rFonts w:hint="eastAsia"/>
                <w:sz w:val="22"/>
                <w:szCs w:val="22"/>
              </w:rPr>
              <w:t>立式钢琴</w:t>
            </w:r>
          </w:p>
        </w:tc>
        <w:tc>
          <w:tcPr>
            <w:tcW w:w="499" w:type="pct"/>
            <w:vAlign w:val="center"/>
          </w:tcPr>
          <w:p w14:paraId="61BE0F16">
            <w:pPr>
              <w:widowControl/>
              <w:jc w:val="center"/>
              <w:rPr>
                <w:bCs/>
                <w:szCs w:val="21"/>
              </w:rPr>
            </w:pPr>
          </w:p>
        </w:tc>
        <w:tc>
          <w:tcPr>
            <w:tcW w:w="499" w:type="pct"/>
            <w:vAlign w:val="center"/>
          </w:tcPr>
          <w:p w14:paraId="6BDC332D">
            <w:pPr>
              <w:widowControl/>
              <w:jc w:val="center"/>
              <w:rPr>
                <w:bCs/>
                <w:szCs w:val="21"/>
              </w:rPr>
            </w:pPr>
          </w:p>
        </w:tc>
        <w:tc>
          <w:tcPr>
            <w:tcW w:w="433" w:type="pct"/>
            <w:vAlign w:val="center"/>
          </w:tcPr>
          <w:p w14:paraId="70AF32DA">
            <w:pPr>
              <w:jc w:val="center"/>
              <w:rPr>
                <w:bCs/>
                <w:szCs w:val="21"/>
              </w:rPr>
            </w:pPr>
          </w:p>
        </w:tc>
        <w:tc>
          <w:tcPr>
            <w:tcW w:w="514" w:type="pct"/>
            <w:vAlign w:val="center"/>
          </w:tcPr>
          <w:p w14:paraId="61A145E3">
            <w:pPr>
              <w:jc w:val="center"/>
              <w:rPr>
                <w:bCs/>
                <w:szCs w:val="21"/>
              </w:rPr>
            </w:pPr>
          </w:p>
        </w:tc>
        <w:tc>
          <w:tcPr>
            <w:tcW w:w="327" w:type="pct"/>
            <w:vAlign w:val="center"/>
          </w:tcPr>
          <w:p w14:paraId="5A2317CA">
            <w:pPr>
              <w:widowControl/>
              <w:jc w:val="center"/>
              <w:rPr>
                <w:bCs/>
                <w:szCs w:val="21"/>
              </w:rPr>
            </w:pPr>
            <w:r>
              <w:rPr>
                <w:rFonts w:ascii="宋体" w:hAnsi="宋体" w:cs="宋体"/>
                <w:color w:val="000000"/>
                <w:kern w:val="0"/>
                <w:sz w:val="22"/>
                <w:szCs w:val="22"/>
              </w:rPr>
              <w:t>12</w:t>
            </w:r>
          </w:p>
        </w:tc>
        <w:tc>
          <w:tcPr>
            <w:tcW w:w="303" w:type="pct"/>
            <w:vAlign w:val="center"/>
          </w:tcPr>
          <w:p w14:paraId="3425500B">
            <w:pPr>
              <w:widowControl/>
              <w:jc w:val="center"/>
              <w:rPr>
                <w:bCs/>
                <w:szCs w:val="21"/>
              </w:rPr>
            </w:pPr>
            <w:r>
              <w:rPr>
                <w:rFonts w:hint="eastAsia" w:ascii="宋体" w:hAnsi="宋体" w:cs="宋体"/>
                <w:color w:val="000000"/>
                <w:kern w:val="0"/>
                <w:sz w:val="22"/>
                <w:szCs w:val="22"/>
              </w:rPr>
              <w:t>台</w:t>
            </w:r>
          </w:p>
        </w:tc>
        <w:tc>
          <w:tcPr>
            <w:tcW w:w="405" w:type="pct"/>
            <w:vAlign w:val="center"/>
          </w:tcPr>
          <w:p w14:paraId="31745A11">
            <w:pPr>
              <w:jc w:val="center"/>
              <w:rPr>
                <w:bCs/>
                <w:szCs w:val="21"/>
              </w:rPr>
            </w:pPr>
          </w:p>
        </w:tc>
        <w:tc>
          <w:tcPr>
            <w:tcW w:w="398" w:type="pct"/>
            <w:vAlign w:val="center"/>
          </w:tcPr>
          <w:p w14:paraId="05432222">
            <w:pPr>
              <w:jc w:val="center"/>
              <w:rPr>
                <w:bCs/>
                <w:szCs w:val="21"/>
              </w:rPr>
            </w:pPr>
          </w:p>
        </w:tc>
        <w:tc>
          <w:tcPr>
            <w:tcW w:w="503" w:type="pct"/>
            <w:vMerge w:val="continue"/>
            <w:vAlign w:val="center"/>
          </w:tcPr>
          <w:p w14:paraId="3CD91291">
            <w:pPr>
              <w:jc w:val="center"/>
              <w:rPr>
                <w:b/>
                <w:bCs/>
                <w:color w:val="FF0000"/>
                <w:szCs w:val="21"/>
              </w:rPr>
            </w:pPr>
          </w:p>
        </w:tc>
      </w:tr>
      <w:tr w14:paraId="2CCF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1"/>
            <w:vAlign w:val="center"/>
          </w:tcPr>
          <w:p w14:paraId="110C80CE">
            <w:pPr>
              <w:jc w:val="center"/>
              <w:rPr>
                <w:b/>
                <w:bCs/>
                <w:color w:val="FF0000"/>
                <w:szCs w:val="21"/>
              </w:rPr>
            </w:pPr>
            <w:r>
              <w:rPr>
                <w:rFonts w:hint="eastAsia"/>
                <w:bCs/>
                <w:szCs w:val="21"/>
              </w:rPr>
              <w:t>合计（即投标总价；币种：人民币；单位：元） 小写：            大写：</w:t>
            </w:r>
          </w:p>
        </w:tc>
      </w:tr>
    </w:tbl>
    <w:p w14:paraId="101ED7B5">
      <w:pPr>
        <w:ind w:firstLine="482" w:firstLineChars="200"/>
        <w:rPr>
          <w:rFonts w:ascii="宋体" w:hAnsi="宋体"/>
          <w:b/>
          <w:sz w:val="24"/>
        </w:rPr>
      </w:pPr>
    </w:p>
    <w:p w14:paraId="13163A59">
      <w:pPr>
        <w:ind w:firstLine="482" w:firstLineChars="200"/>
        <w:rPr>
          <w:rFonts w:ascii="宋体" w:hAnsi="宋体"/>
          <w:b/>
          <w:sz w:val="24"/>
        </w:rPr>
      </w:pPr>
      <w:r>
        <w:rPr>
          <w:rFonts w:hint="eastAsia" w:ascii="宋体" w:hAnsi="宋体"/>
          <w:b/>
          <w:sz w:val="24"/>
        </w:rPr>
        <w:t>注：1.本表可按同样格式扩展。</w:t>
      </w:r>
    </w:p>
    <w:p w14:paraId="612EC58A">
      <w:pPr>
        <w:ind w:firstLine="472" w:firstLineChars="196"/>
        <w:rPr>
          <w:rFonts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53DADC0C">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67"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由供应商承担。经评审委员会认定，在使用综合评分法的项目中一项此类填写错误或缺漏将按照一项普通招标技术要求（一般参数/普通参数）负偏离扣分处理。</w:t>
      </w:r>
      <w:bookmarkEnd w:id="67"/>
    </w:p>
    <w:p w14:paraId="5887DFA4">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6E1D1425">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.所投货物均应填写制造商名称，“制造商”是指产品品牌厂商，产品代工制造的，应填写接受委托生产制造的制造商。</w:t>
      </w:r>
    </w:p>
    <w:p w14:paraId="4E2E3613">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71588703">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7442582D">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0ED65789">
      <w:pPr>
        <w:ind w:firstLine="482" w:firstLineChars="200"/>
        <w:rPr>
          <w:rFonts w:ascii="宋体" w:hAnsi="宋体"/>
          <w:b/>
          <w:color w:val="FF0000"/>
          <w:sz w:val="24"/>
        </w:rPr>
      </w:pPr>
    </w:p>
    <w:p w14:paraId="329F4449">
      <w:pPr>
        <w:ind w:firstLine="482" w:firstLineChars="200"/>
        <w:rPr>
          <w:rFonts w:ascii="宋体" w:hAnsi="宋体"/>
          <w:b/>
          <w:color w:val="FF0000"/>
          <w:sz w:val="24"/>
        </w:rPr>
      </w:pPr>
    </w:p>
    <w:p w14:paraId="07E2A04E">
      <w:pPr>
        <w:tabs>
          <w:tab w:val="left" w:pos="720"/>
        </w:tabs>
        <w:jc w:val="center"/>
        <w:rPr>
          <w:b/>
          <w:sz w:val="24"/>
        </w:rPr>
      </w:pPr>
      <w:r>
        <w:rPr>
          <w:rFonts w:hint="eastAsia"/>
          <w:b/>
          <w:sz w:val="24"/>
        </w:rPr>
        <w:t>（二）核心产品品牌</w:t>
      </w:r>
    </w:p>
    <w:p w14:paraId="29B258E4">
      <w:pPr>
        <w:ind w:firstLine="482" w:firstLineChars="200"/>
        <w:rPr>
          <w:rFonts w:ascii="宋体" w:hAnsi="宋体"/>
          <w:b/>
          <w:color w:val="FF0000"/>
          <w:sz w:val="24"/>
        </w:rPr>
      </w:pPr>
    </w:p>
    <w:p w14:paraId="557C4B37">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183CF904">
      <w:pPr>
        <w:ind w:firstLine="482" w:firstLineChars="200"/>
        <w:rPr>
          <w:rFonts w:ascii="宋体" w:hAnsi="宋体"/>
          <w:b/>
          <w:color w:val="FF0000"/>
          <w:sz w:val="24"/>
        </w:rPr>
      </w:pPr>
    </w:p>
    <w:p w14:paraId="3CC714A2">
      <w:pPr>
        <w:ind w:firstLine="480" w:firstLineChars="200"/>
        <w:rPr>
          <w:rFonts w:ascii="宋体" w:hAnsi="宋体"/>
          <w:sz w:val="24"/>
        </w:rPr>
      </w:pPr>
      <w:r>
        <w:rPr>
          <w:rFonts w:hint="eastAsia" w:ascii="宋体" w:hAnsi="宋体"/>
          <w:sz w:val="24"/>
        </w:rPr>
        <w:t>备注：单一产品采购项目，核心产品即为该单一产品。</w:t>
      </w:r>
    </w:p>
    <w:p w14:paraId="1D3FE3C4">
      <w:pPr>
        <w:ind w:firstLine="482" w:firstLineChars="200"/>
        <w:rPr>
          <w:rFonts w:ascii="宋体" w:hAnsi="宋体"/>
          <w:b/>
          <w:color w:val="FF0000"/>
          <w:sz w:val="24"/>
        </w:rPr>
      </w:pPr>
    </w:p>
    <w:p w14:paraId="5CF43CFB">
      <w:pPr>
        <w:ind w:firstLine="482" w:firstLineChars="200"/>
        <w:rPr>
          <w:rFonts w:ascii="宋体" w:hAnsi="宋体"/>
          <w:b/>
          <w:color w:val="FF0000"/>
          <w:sz w:val="24"/>
        </w:rPr>
      </w:pPr>
    </w:p>
    <w:p w14:paraId="62A84F37">
      <w:pPr>
        <w:rPr>
          <w:b/>
          <w:sz w:val="24"/>
        </w:rPr>
      </w:pPr>
    </w:p>
    <w:p w14:paraId="75595B0A">
      <w:pPr>
        <w:tabs>
          <w:tab w:val="left" w:pos="720"/>
        </w:tabs>
        <w:ind w:firstLine="1928" w:firstLineChars="800"/>
        <w:rPr>
          <w:b/>
          <w:sz w:val="24"/>
        </w:rPr>
      </w:pPr>
      <w:r>
        <w:rPr>
          <w:rFonts w:hint="eastAsia"/>
          <w:b/>
          <w:sz w:val="24"/>
        </w:rPr>
        <w:t>（三）可选配件报价清单（不包括在总报价内）</w:t>
      </w:r>
    </w:p>
    <w:p w14:paraId="6FFA06D1">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14:paraId="5718B271">
      <w:pPr>
        <w:ind w:firstLine="482" w:firstLineChars="200"/>
        <w:rPr>
          <w:rFonts w:hAnsi="宋体"/>
          <w:b/>
          <w:bCs/>
          <w:sz w:val="24"/>
        </w:rPr>
      </w:pPr>
    </w:p>
    <w:p w14:paraId="6FA7B602">
      <w:pPr>
        <w:ind w:firstLine="482" w:firstLineChars="200"/>
        <w:rPr>
          <w:rFonts w:hAnsi="宋体"/>
          <w:b/>
          <w:bCs/>
          <w:sz w:val="24"/>
        </w:rPr>
      </w:pPr>
    </w:p>
    <w:p w14:paraId="1AC9BD0B">
      <w:pPr>
        <w:tabs>
          <w:tab w:val="left" w:pos="720"/>
        </w:tabs>
        <w:jc w:val="center"/>
        <w:rPr>
          <w:b/>
          <w:sz w:val="24"/>
        </w:rPr>
      </w:pPr>
      <w:r>
        <w:rPr>
          <w:rFonts w:hint="eastAsia"/>
          <w:b/>
          <w:sz w:val="24"/>
        </w:rPr>
        <w:t>（四）</w:t>
      </w:r>
      <w:bookmarkStart w:id="68" w:name="_Hlk72073235"/>
      <w:r>
        <w:rPr>
          <w:rFonts w:hint="eastAsia"/>
          <w:b/>
          <w:sz w:val="24"/>
        </w:rPr>
        <w:t>投标人认为需要涉及的其他内容报价清单</w:t>
      </w:r>
      <w:bookmarkEnd w:id="68"/>
    </w:p>
    <w:p w14:paraId="64D29C09">
      <w:pPr>
        <w:rPr>
          <w:b/>
          <w:bCs/>
        </w:rPr>
      </w:pPr>
    </w:p>
    <w:bookmarkEnd w:id="66"/>
    <w:p w14:paraId="7C1F26D2">
      <w:r>
        <w:br w:type="page"/>
      </w:r>
    </w:p>
    <w:p w14:paraId="38A2D639">
      <w:pPr>
        <w:snapToGrid w:val="0"/>
        <w:jc w:val="center"/>
        <w:outlineLvl w:val="2"/>
        <w:rPr>
          <w:rFonts w:ascii="黑体" w:hAnsi="宋体" w:eastAsia="黑体"/>
          <w:bCs/>
          <w:sz w:val="24"/>
          <w:szCs w:val="32"/>
        </w:rPr>
      </w:pPr>
      <w:bookmarkStart w:id="69" w:name="_Hlk72260530"/>
      <w:r>
        <w:rPr>
          <w:rFonts w:hint="eastAsia" w:ascii="黑体" w:hAnsi="宋体" w:eastAsia="黑体"/>
          <w:bCs/>
          <w:sz w:val="24"/>
          <w:szCs w:val="32"/>
        </w:rPr>
        <w:t>五、供应商基本情况表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693B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08E9F665">
            <w:pPr>
              <w:rPr>
                <w:rFonts w:ascii="宋体" w:hAnsi="宋体" w:cs="宋体"/>
                <w:szCs w:val="21"/>
              </w:rPr>
            </w:pPr>
            <w:r>
              <w:rPr>
                <w:rFonts w:hint="eastAsia" w:ascii="宋体" w:hAnsi="宋体" w:cs="宋体"/>
                <w:szCs w:val="21"/>
              </w:rPr>
              <w:t>投标（响应）供应商</w:t>
            </w:r>
          </w:p>
        </w:tc>
        <w:tc>
          <w:tcPr>
            <w:tcW w:w="1427" w:type="pct"/>
            <w:gridSpan w:val="2"/>
            <w:vAlign w:val="center"/>
          </w:tcPr>
          <w:p w14:paraId="1B4066A9">
            <w:pPr>
              <w:jc w:val="center"/>
              <w:rPr>
                <w:rFonts w:ascii="宋体" w:hAnsi="宋体" w:cs="宋体"/>
                <w:szCs w:val="21"/>
              </w:rPr>
            </w:pPr>
          </w:p>
        </w:tc>
        <w:tc>
          <w:tcPr>
            <w:tcW w:w="1113" w:type="pct"/>
            <w:gridSpan w:val="2"/>
            <w:vAlign w:val="center"/>
          </w:tcPr>
          <w:p w14:paraId="1D3DCC33">
            <w:pPr>
              <w:jc w:val="center"/>
              <w:rPr>
                <w:rFonts w:ascii="宋体" w:hAnsi="宋体" w:cs="宋体"/>
                <w:szCs w:val="21"/>
              </w:rPr>
            </w:pPr>
            <w:r>
              <w:rPr>
                <w:rFonts w:hint="eastAsia" w:ascii="宋体" w:hAnsi="宋体" w:cs="宋体"/>
                <w:szCs w:val="21"/>
              </w:rPr>
              <w:t>项目名称及编号</w:t>
            </w:r>
          </w:p>
        </w:tc>
        <w:tc>
          <w:tcPr>
            <w:tcW w:w="1669" w:type="pct"/>
            <w:gridSpan w:val="2"/>
            <w:vAlign w:val="center"/>
          </w:tcPr>
          <w:p w14:paraId="791AF257">
            <w:pPr>
              <w:jc w:val="center"/>
              <w:rPr>
                <w:rFonts w:ascii="宋体" w:hAnsi="宋体" w:cs="宋体"/>
                <w:szCs w:val="21"/>
              </w:rPr>
            </w:pPr>
          </w:p>
        </w:tc>
      </w:tr>
      <w:tr w14:paraId="5A06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EF4F5D5">
            <w:pPr>
              <w:jc w:val="center"/>
              <w:rPr>
                <w:rFonts w:ascii="宋体" w:hAnsi="宋体" w:cs="宋体"/>
                <w:szCs w:val="21"/>
              </w:rPr>
            </w:pPr>
            <w:r>
              <w:rPr>
                <w:rFonts w:hint="eastAsia" w:ascii="宋体" w:hAnsi="宋体" w:cs="宋体"/>
                <w:b/>
                <w:bCs/>
                <w:szCs w:val="21"/>
              </w:rPr>
              <w:t>投标（响应）供应商相关人员情况</w:t>
            </w:r>
          </w:p>
        </w:tc>
      </w:tr>
      <w:tr w14:paraId="2C55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3AC99CE0">
            <w:pPr>
              <w:snapToGrid w:val="0"/>
              <w:jc w:val="center"/>
              <w:rPr>
                <w:rFonts w:ascii="宋体" w:hAnsi="宋体" w:cs="宋体"/>
                <w:szCs w:val="21"/>
              </w:rPr>
            </w:pPr>
            <w:r>
              <w:rPr>
                <w:rFonts w:hint="eastAsia" w:ascii="宋体" w:hAnsi="宋体" w:cs="宋体"/>
                <w:szCs w:val="21"/>
              </w:rPr>
              <w:t>序号</w:t>
            </w:r>
          </w:p>
        </w:tc>
        <w:tc>
          <w:tcPr>
            <w:tcW w:w="1275" w:type="pct"/>
            <w:gridSpan w:val="2"/>
            <w:tcBorders>
              <w:bottom w:val="single" w:color="auto" w:sz="4" w:space="0"/>
            </w:tcBorders>
            <w:vAlign w:val="center"/>
          </w:tcPr>
          <w:p w14:paraId="04CB38AD">
            <w:pPr>
              <w:jc w:val="center"/>
              <w:rPr>
                <w:rFonts w:ascii="宋体" w:hAnsi="宋体" w:cs="宋体"/>
                <w:szCs w:val="21"/>
              </w:rPr>
            </w:pPr>
            <w:r>
              <w:rPr>
                <w:rFonts w:hint="eastAsia" w:ascii="宋体" w:hAnsi="宋体" w:cs="宋体"/>
                <w:szCs w:val="21"/>
              </w:rPr>
              <w:t>职务</w:t>
            </w:r>
          </w:p>
        </w:tc>
        <w:tc>
          <w:tcPr>
            <w:tcW w:w="529" w:type="pct"/>
            <w:tcBorders>
              <w:bottom w:val="single" w:color="auto" w:sz="4" w:space="0"/>
            </w:tcBorders>
            <w:vAlign w:val="center"/>
          </w:tcPr>
          <w:p w14:paraId="2A017A8C">
            <w:pPr>
              <w:jc w:val="center"/>
              <w:rPr>
                <w:rFonts w:ascii="宋体" w:hAnsi="宋体" w:cs="宋体"/>
                <w:szCs w:val="21"/>
              </w:rPr>
            </w:pPr>
            <w:r>
              <w:rPr>
                <w:rFonts w:hint="eastAsia" w:ascii="宋体" w:hAnsi="宋体" w:cs="宋体"/>
                <w:szCs w:val="21"/>
              </w:rPr>
              <w:t>姓名</w:t>
            </w:r>
          </w:p>
        </w:tc>
        <w:tc>
          <w:tcPr>
            <w:tcW w:w="1113" w:type="pct"/>
            <w:gridSpan w:val="2"/>
            <w:tcBorders>
              <w:bottom w:val="single" w:color="auto" w:sz="4" w:space="0"/>
            </w:tcBorders>
            <w:vAlign w:val="center"/>
          </w:tcPr>
          <w:p w14:paraId="40632052">
            <w:pPr>
              <w:jc w:val="center"/>
              <w:rPr>
                <w:rFonts w:ascii="宋体" w:hAnsi="宋体" w:cs="宋体"/>
                <w:szCs w:val="21"/>
              </w:rPr>
            </w:pPr>
            <w:r>
              <w:rPr>
                <w:rFonts w:hint="eastAsia" w:ascii="宋体" w:hAnsi="宋体" w:cs="宋体"/>
                <w:szCs w:val="21"/>
              </w:rPr>
              <w:t>身份证号码</w:t>
            </w:r>
          </w:p>
        </w:tc>
        <w:tc>
          <w:tcPr>
            <w:tcW w:w="838" w:type="pct"/>
            <w:tcBorders>
              <w:bottom w:val="single" w:color="auto" w:sz="4" w:space="0"/>
            </w:tcBorders>
            <w:vAlign w:val="center"/>
          </w:tcPr>
          <w:p w14:paraId="01FFDA23">
            <w:pPr>
              <w:snapToGrid w:val="0"/>
              <w:jc w:val="center"/>
              <w:rPr>
                <w:rFonts w:ascii="宋体" w:hAnsi="宋体" w:cs="宋体"/>
                <w:szCs w:val="21"/>
              </w:rPr>
            </w:pPr>
            <w:r>
              <w:rPr>
                <w:rFonts w:hint="eastAsia" w:ascii="宋体" w:hAnsi="宋体" w:cs="宋体"/>
                <w:szCs w:val="21"/>
              </w:rPr>
              <w:t>劳动合同</w:t>
            </w:r>
          </w:p>
          <w:p w14:paraId="716CB630">
            <w:pPr>
              <w:snapToGrid w:val="0"/>
              <w:jc w:val="center"/>
              <w:rPr>
                <w:rFonts w:ascii="宋体" w:hAnsi="宋体" w:cs="宋体"/>
                <w:szCs w:val="21"/>
              </w:rPr>
            </w:pPr>
            <w:r>
              <w:rPr>
                <w:rFonts w:hint="eastAsia" w:ascii="宋体" w:hAnsi="宋体" w:cs="宋体"/>
                <w:szCs w:val="21"/>
              </w:rPr>
              <w:t>关系单位</w:t>
            </w:r>
          </w:p>
        </w:tc>
        <w:tc>
          <w:tcPr>
            <w:tcW w:w="830" w:type="pct"/>
            <w:tcBorders>
              <w:bottom w:val="single" w:color="auto" w:sz="4" w:space="0"/>
            </w:tcBorders>
            <w:vAlign w:val="center"/>
          </w:tcPr>
          <w:p w14:paraId="172DB4AC">
            <w:pPr>
              <w:snapToGrid w:val="0"/>
              <w:jc w:val="center"/>
              <w:rPr>
                <w:rFonts w:ascii="宋体" w:hAnsi="宋体" w:cs="宋体"/>
                <w:szCs w:val="21"/>
              </w:rPr>
            </w:pPr>
            <w:r>
              <w:rPr>
                <w:rFonts w:hint="eastAsia" w:ascii="宋体" w:hAnsi="宋体" w:cs="宋体"/>
                <w:szCs w:val="21"/>
              </w:rPr>
              <w:t>缴纳社会</w:t>
            </w:r>
          </w:p>
          <w:p w14:paraId="09A63314">
            <w:pPr>
              <w:snapToGrid w:val="0"/>
              <w:jc w:val="center"/>
              <w:rPr>
                <w:rFonts w:ascii="宋体" w:hAnsi="宋体" w:cs="宋体"/>
                <w:szCs w:val="21"/>
              </w:rPr>
            </w:pPr>
            <w:r>
              <w:rPr>
                <w:rFonts w:hint="eastAsia" w:ascii="宋体" w:hAnsi="宋体" w:cs="宋体"/>
                <w:szCs w:val="21"/>
              </w:rPr>
              <w:t>保险单位</w:t>
            </w:r>
          </w:p>
        </w:tc>
      </w:tr>
      <w:tr w14:paraId="4B24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0AB2880F">
            <w:pPr>
              <w:jc w:val="center"/>
              <w:rPr>
                <w:rFonts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9A57F79">
            <w:pPr>
              <w:spacing w:line="460" w:lineRule="exact"/>
              <w:jc w:val="center"/>
              <w:rPr>
                <w:rFonts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6D65CEC3">
            <w:pPr>
              <w:jc w:val="center"/>
              <w:rPr>
                <w:rFonts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E7DD166">
            <w:pPr>
              <w:jc w:val="center"/>
              <w:rPr>
                <w:rFonts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6F243602">
            <w:pPr>
              <w:jc w:val="center"/>
              <w:rPr>
                <w:rFonts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192424B8">
            <w:pPr>
              <w:jc w:val="center"/>
              <w:rPr>
                <w:rFonts w:ascii="宋体" w:hAnsi="宋体" w:cs="宋体"/>
                <w:szCs w:val="21"/>
              </w:rPr>
            </w:pPr>
          </w:p>
        </w:tc>
      </w:tr>
      <w:tr w14:paraId="44F8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18907B68">
            <w:pPr>
              <w:jc w:val="center"/>
              <w:rPr>
                <w:rFonts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3F2C4C24">
            <w:pPr>
              <w:jc w:val="center"/>
              <w:rPr>
                <w:rFonts w:ascii="宋体" w:hAnsi="宋体" w:cs="宋体"/>
                <w:szCs w:val="21"/>
              </w:rPr>
            </w:pPr>
            <w:r>
              <w:rPr>
                <w:rFonts w:hint="eastAsia" w:ascii="宋体" w:hAnsi="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526D4518">
            <w:pPr>
              <w:jc w:val="center"/>
              <w:rPr>
                <w:rFonts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AE69A84">
            <w:pPr>
              <w:jc w:val="center"/>
              <w:rPr>
                <w:rFonts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095AF595">
            <w:pPr>
              <w:jc w:val="center"/>
              <w:rPr>
                <w:rFonts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62E75736">
            <w:pPr>
              <w:jc w:val="center"/>
              <w:rPr>
                <w:rFonts w:ascii="宋体" w:hAnsi="宋体" w:cs="宋体"/>
                <w:szCs w:val="21"/>
              </w:rPr>
            </w:pPr>
          </w:p>
        </w:tc>
      </w:tr>
      <w:tr w14:paraId="4555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08322C18">
            <w:pPr>
              <w:jc w:val="center"/>
              <w:rPr>
                <w:rFonts w:ascii="宋体" w:hAnsi="宋体" w:cs="宋体"/>
                <w:szCs w:val="21"/>
              </w:rPr>
            </w:pPr>
            <w:r>
              <w:rPr>
                <w:rFonts w:hint="eastAsia" w:ascii="宋体" w:hAnsi="宋体" w:cs="宋体"/>
                <w:szCs w:val="21"/>
                <w:lang w:bidi="ar"/>
              </w:rPr>
              <w:t>3</w:t>
            </w:r>
          </w:p>
        </w:tc>
        <w:tc>
          <w:tcPr>
            <w:tcW w:w="1275" w:type="pct"/>
            <w:gridSpan w:val="2"/>
            <w:tcBorders>
              <w:top w:val="single" w:color="auto" w:sz="4" w:space="0"/>
            </w:tcBorders>
            <w:vAlign w:val="center"/>
          </w:tcPr>
          <w:p w14:paraId="74272B51">
            <w:pPr>
              <w:jc w:val="center"/>
              <w:rPr>
                <w:rFonts w:ascii="宋体" w:hAnsi="宋体" w:cs="宋体"/>
                <w:szCs w:val="21"/>
              </w:rPr>
            </w:pPr>
            <w:r>
              <w:rPr>
                <w:rFonts w:hint="eastAsia" w:ascii="宋体" w:hAnsi="宋体" w:cs="宋体"/>
                <w:szCs w:val="21"/>
              </w:rPr>
              <w:t>项目负责人</w:t>
            </w:r>
          </w:p>
        </w:tc>
        <w:tc>
          <w:tcPr>
            <w:tcW w:w="529" w:type="pct"/>
            <w:tcBorders>
              <w:top w:val="single" w:color="auto" w:sz="4" w:space="0"/>
            </w:tcBorders>
            <w:vAlign w:val="center"/>
          </w:tcPr>
          <w:p w14:paraId="53BFC9E2">
            <w:pPr>
              <w:jc w:val="center"/>
              <w:rPr>
                <w:rFonts w:ascii="宋体" w:hAnsi="宋体" w:cs="宋体"/>
                <w:szCs w:val="21"/>
              </w:rPr>
            </w:pPr>
          </w:p>
        </w:tc>
        <w:tc>
          <w:tcPr>
            <w:tcW w:w="1113" w:type="pct"/>
            <w:gridSpan w:val="2"/>
            <w:tcBorders>
              <w:top w:val="single" w:color="auto" w:sz="4" w:space="0"/>
            </w:tcBorders>
            <w:vAlign w:val="center"/>
          </w:tcPr>
          <w:p w14:paraId="0D1CB063">
            <w:pPr>
              <w:jc w:val="center"/>
              <w:rPr>
                <w:rFonts w:ascii="宋体" w:hAnsi="宋体" w:cs="宋体"/>
                <w:szCs w:val="21"/>
              </w:rPr>
            </w:pPr>
          </w:p>
        </w:tc>
        <w:tc>
          <w:tcPr>
            <w:tcW w:w="838" w:type="pct"/>
            <w:tcBorders>
              <w:top w:val="single" w:color="auto" w:sz="4" w:space="0"/>
            </w:tcBorders>
            <w:vAlign w:val="center"/>
          </w:tcPr>
          <w:p w14:paraId="61D87B4E">
            <w:pPr>
              <w:jc w:val="center"/>
              <w:rPr>
                <w:rFonts w:ascii="宋体" w:hAnsi="宋体" w:cs="宋体"/>
                <w:szCs w:val="21"/>
              </w:rPr>
            </w:pPr>
          </w:p>
        </w:tc>
        <w:tc>
          <w:tcPr>
            <w:tcW w:w="830" w:type="pct"/>
            <w:tcBorders>
              <w:top w:val="single" w:color="auto" w:sz="4" w:space="0"/>
            </w:tcBorders>
            <w:vAlign w:val="center"/>
          </w:tcPr>
          <w:p w14:paraId="431E8E80">
            <w:pPr>
              <w:jc w:val="center"/>
              <w:rPr>
                <w:rFonts w:ascii="宋体" w:hAnsi="宋体" w:cs="宋体"/>
                <w:szCs w:val="21"/>
              </w:rPr>
            </w:pPr>
          </w:p>
        </w:tc>
      </w:tr>
      <w:tr w14:paraId="6F40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0089E59">
            <w:pPr>
              <w:jc w:val="center"/>
              <w:rPr>
                <w:rFonts w:ascii="宋体" w:hAnsi="宋体" w:cs="宋体"/>
                <w:szCs w:val="21"/>
              </w:rPr>
            </w:pPr>
            <w:r>
              <w:rPr>
                <w:rFonts w:hint="eastAsia" w:ascii="宋体" w:hAnsi="宋体" w:cs="宋体"/>
                <w:szCs w:val="21"/>
                <w:lang w:bidi="ar"/>
              </w:rPr>
              <w:t>4</w:t>
            </w:r>
          </w:p>
        </w:tc>
        <w:tc>
          <w:tcPr>
            <w:tcW w:w="1275" w:type="pct"/>
            <w:gridSpan w:val="2"/>
            <w:vAlign w:val="center"/>
          </w:tcPr>
          <w:p w14:paraId="4ECDAD40">
            <w:pPr>
              <w:jc w:val="center"/>
              <w:rPr>
                <w:rFonts w:ascii="宋体" w:hAnsi="宋体" w:cs="宋体"/>
                <w:szCs w:val="21"/>
              </w:rPr>
            </w:pPr>
            <w:r>
              <w:rPr>
                <w:rFonts w:hint="eastAsia" w:ascii="宋体" w:hAnsi="宋体" w:cs="宋体"/>
                <w:szCs w:val="21"/>
              </w:rPr>
              <w:t>主要技术人员</w:t>
            </w:r>
          </w:p>
        </w:tc>
        <w:tc>
          <w:tcPr>
            <w:tcW w:w="529" w:type="pct"/>
            <w:vAlign w:val="center"/>
          </w:tcPr>
          <w:p w14:paraId="01292E76">
            <w:pPr>
              <w:jc w:val="center"/>
              <w:rPr>
                <w:rFonts w:ascii="宋体" w:hAnsi="宋体" w:cs="宋体"/>
                <w:szCs w:val="21"/>
              </w:rPr>
            </w:pPr>
          </w:p>
        </w:tc>
        <w:tc>
          <w:tcPr>
            <w:tcW w:w="1113" w:type="pct"/>
            <w:gridSpan w:val="2"/>
            <w:vAlign w:val="center"/>
          </w:tcPr>
          <w:p w14:paraId="679AAF70">
            <w:pPr>
              <w:jc w:val="center"/>
              <w:rPr>
                <w:rFonts w:ascii="宋体" w:hAnsi="宋体" w:cs="宋体"/>
                <w:szCs w:val="21"/>
              </w:rPr>
            </w:pPr>
          </w:p>
        </w:tc>
        <w:tc>
          <w:tcPr>
            <w:tcW w:w="838" w:type="pct"/>
            <w:vAlign w:val="center"/>
          </w:tcPr>
          <w:p w14:paraId="481974CA">
            <w:pPr>
              <w:jc w:val="center"/>
              <w:rPr>
                <w:rFonts w:ascii="宋体" w:hAnsi="宋体" w:cs="宋体"/>
                <w:szCs w:val="21"/>
              </w:rPr>
            </w:pPr>
          </w:p>
        </w:tc>
        <w:tc>
          <w:tcPr>
            <w:tcW w:w="830" w:type="pct"/>
            <w:vAlign w:val="center"/>
          </w:tcPr>
          <w:p w14:paraId="1DB87F8D">
            <w:pPr>
              <w:jc w:val="center"/>
              <w:rPr>
                <w:rFonts w:ascii="宋体" w:hAnsi="宋体" w:cs="宋体"/>
                <w:szCs w:val="21"/>
              </w:rPr>
            </w:pPr>
          </w:p>
        </w:tc>
      </w:tr>
      <w:tr w14:paraId="3A94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9F441D4">
            <w:pPr>
              <w:jc w:val="center"/>
              <w:rPr>
                <w:rFonts w:ascii="宋体" w:hAnsi="宋体" w:cs="宋体"/>
                <w:szCs w:val="21"/>
              </w:rPr>
            </w:pPr>
            <w:r>
              <w:rPr>
                <w:rFonts w:hint="eastAsia" w:ascii="宋体" w:hAnsi="宋体" w:cs="宋体"/>
                <w:szCs w:val="21"/>
                <w:lang w:bidi="ar"/>
              </w:rPr>
              <w:t>5</w:t>
            </w:r>
          </w:p>
        </w:tc>
        <w:tc>
          <w:tcPr>
            <w:tcW w:w="1275" w:type="pct"/>
            <w:gridSpan w:val="2"/>
            <w:vAlign w:val="center"/>
          </w:tcPr>
          <w:p w14:paraId="1C116B6E">
            <w:pPr>
              <w:snapToGrid w:val="0"/>
              <w:jc w:val="center"/>
              <w:rPr>
                <w:rFonts w:ascii="宋体" w:hAnsi="宋体" w:cs="宋体"/>
                <w:szCs w:val="21"/>
              </w:rPr>
            </w:pPr>
            <w:r>
              <w:rPr>
                <w:rFonts w:hint="eastAsia" w:ascii="宋体" w:hAnsi="宋体" w:cs="宋体"/>
                <w:szCs w:val="21"/>
              </w:rPr>
              <w:t>投标文件编制人员</w:t>
            </w:r>
          </w:p>
        </w:tc>
        <w:tc>
          <w:tcPr>
            <w:tcW w:w="529" w:type="pct"/>
            <w:vAlign w:val="center"/>
          </w:tcPr>
          <w:p w14:paraId="09559C1F">
            <w:pPr>
              <w:jc w:val="center"/>
              <w:rPr>
                <w:rFonts w:ascii="宋体" w:hAnsi="宋体" w:cs="宋体"/>
                <w:szCs w:val="21"/>
              </w:rPr>
            </w:pPr>
          </w:p>
        </w:tc>
        <w:tc>
          <w:tcPr>
            <w:tcW w:w="1113" w:type="pct"/>
            <w:gridSpan w:val="2"/>
            <w:vAlign w:val="center"/>
          </w:tcPr>
          <w:p w14:paraId="0DB37802">
            <w:pPr>
              <w:jc w:val="center"/>
              <w:rPr>
                <w:rFonts w:ascii="宋体" w:hAnsi="宋体" w:cs="宋体"/>
                <w:szCs w:val="21"/>
              </w:rPr>
            </w:pPr>
          </w:p>
        </w:tc>
        <w:tc>
          <w:tcPr>
            <w:tcW w:w="838" w:type="pct"/>
            <w:vAlign w:val="center"/>
          </w:tcPr>
          <w:p w14:paraId="2B5C5C21">
            <w:pPr>
              <w:jc w:val="center"/>
              <w:rPr>
                <w:rFonts w:ascii="宋体" w:hAnsi="宋体" w:cs="宋体"/>
                <w:szCs w:val="21"/>
              </w:rPr>
            </w:pPr>
          </w:p>
        </w:tc>
        <w:tc>
          <w:tcPr>
            <w:tcW w:w="830" w:type="pct"/>
            <w:vAlign w:val="center"/>
          </w:tcPr>
          <w:p w14:paraId="642E584F">
            <w:pPr>
              <w:jc w:val="center"/>
              <w:rPr>
                <w:rFonts w:ascii="宋体" w:hAnsi="宋体" w:cs="宋体"/>
                <w:szCs w:val="21"/>
              </w:rPr>
            </w:pPr>
          </w:p>
        </w:tc>
      </w:tr>
      <w:tr w14:paraId="4A1E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058EC5E8">
            <w:pPr>
              <w:rPr>
                <w:rFonts w:ascii="宋体" w:hAnsi="宋体" w:cs="宋体"/>
                <w:szCs w:val="21"/>
              </w:rPr>
            </w:pPr>
            <w:r>
              <w:rPr>
                <w:rFonts w:hint="eastAsia" w:ascii="宋体" w:hAnsi="宋体" w:cs="宋体"/>
                <w:b/>
                <w:bCs/>
                <w:szCs w:val="21"/>
              </w:rPr>
              <w:t>说明：同一职务有多人担任（如主要技术人员），应分行填写。</w:t>
            </w:r>
          </w:p>
        </w:tc>
      </w:tr>
      <w:tr w14:paraId="5E74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5A981EDD">
            <w:pPr>
              <w:jc w:val="center"/>
              <w:rPr>
                <w:rFonts w:ascii="宋体" w:hAnsi="宋体" w:cs="宋体"/>
                <w:b/>
                <w:bCs/>
                <w:szCs w:val="21"/>
              </w:rPr>
            </w:pPr>
            <w:r>
              <w:rPr>
                <w:rFonts w:hint="eastAsia" w:ascii="宋体" w:hAnsi="宋体" w:cs="宋体"/>
                <w:b/>
                <w:bCs/>
                <w:szCs w:val="21"/>
              </w:rPr>
              <w:t>投标（响应）供应商关联关系情况</w:t>
            </w:r>
          </w:p>
        </w:tc>
      </w:tr>
      <w:tr w14:paraId="5FFA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310424FD">
            <w:pPr>
              <w:jc w:val="center"/>
              <w:rPr>
                <w:rFonts w:ascii="宋体" w:hAnsi="宋体" w:cs="宋体"/>
                <w:szCs w:val="21"/>
                <w:lang w:bidi="ar"/>
              </w:rPr>
            </w:pPr>
            <w:r>
              <w:rPr>
                <w:rFonts w:hint="eastAsia" w:ascii="宋体" w:hAnsi="宋体" w:cs="宋体"/>
                <w:szCs w:val="21"/>
                <w:lang w:bidi="ar"/>
              </w:rPr>
              <w:t>序号</w:t>
            </w:r>
          </w:p>
        </w:tc>
        <w:tc>
          <w:tcPr>
            <w:tcW w:w="1275" w:type="pct"/>
            <w:gridSpan w:val="2"/>
            <w:tcBorders>
              <w:bottom w:val="single" w:color="auto" w:sz="4" w:space="0"/>
            </w:tcBorders>
            <w:vAlign w:val="center"/>
          </w:tcPr>
          <w:p w14:paraId="6AAF83C3">
            <w:pPr>
              <w:jc w:val="center"/>
              <w:rPr>
                <w:rFonts w:ascii="宋体" w:hAnsi="宋体" w:cs="宋体"/>
                <w:szCs w:val="21"/>
              </w:rPr>
            </w:pPr>
            <w:r>
              <w:rPr>
                <w:rFonts w:hint="eastAsia" w:ascii="宋体" w:hAnsi="宋体" w:cs="宋体"/>
                <w:szCs w:val="21"/>
              </w:rPr>
              <w:t>关联关系类型</w:t>
            </w:r>
          </w:p>
        </w:tc>
        <w:tc>
          <w:tcPr>
            <w:tcW w:w="971" w:type="pct"/>
            <w:gridSpan w:val="2"/>
            <w:tcBorders>
              <w:bottom w:val="single" w:color="auto" w:sz="4" w:space="0"/>
            </w:tcBorders>
            <w:vAlign w:val="center"/>
          </w:tcPr>
          <w:p w14:paraId="58F36F83">
            <w:pPr>
              <w:jc w:val="center"/>
              <w:rPr>
                <w:rFonts w:ascii="宋体" w:hAnsi="宋体" w:cs="宋体"/>
                <w:szCs w:val="21"/>
              </w:rPr>
            </w:pPr>
            <w:r>
              <w:rPr>
                <w:rFonts w:hint="eastAsia" w:ascii="宋体" w:hAnsi="宋体" w:cs="宋体"/>
                <w:szCs w:val="21"/>
              </w:rPr>
              <w:t>关联主体名称</w:t>
            </w:r>
          </w:p>
        </w:tc>
        <w:tc>
          <w:tcPr>
            <w:tcW w:w="2340" w:type="pct"/>
            <w:gridSpan w:val="3"/>
            <w:tcBorders>
              <w:bottom w:val="single" w:color="auto" w:sz="4" w:space="0"/>
            </w:tcBorders>
            <w:vAlign w:val="center"/>
          </w:tcPr>
          <w:p w14:paraId="1222E25C">
            <w:pPr>
              <w:jc w:val="center"/>
              <w:rPr>
                <w:rFonts w:ascii="宋体" w:hAnsi="宋体" w:cs="宋体"/>
                <w:szCs w:val="21"/>
              </w:rPr>
            </w:pPr>
            <w:r>
              <w:rPr>
                <w:rFonts w:hint="eastAsia" w:ascii="宋体" w:hAnsi="宋体" w:cs="宋体"/>
                <w:szCs w:val="21"/>
              </w:rPr>
              <w:t>备注</w:t>
            </w:r>
          </w:p>
        </w:tc>
      </w:tr>
      <w:tr w14:paraId="75D1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67F86E74">
            <w:pPr>
              <w:jc w:val="center"/>
              <w:rPr>
                <w:rFonts w:ascii="宋体" w:hAnsi="宋体" w:cs="宋体"/>
                <w:szCs w:val="21"/>
                <w:lang w:bidi="ar"/>
              </w:rPr>
            </w:pPr>
            <w:r>
              <w:rPr>
                <w:rFonts w:hint="eastAsia" w:ascii="宋体" w:hAnsi="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3B5C98C">
            <w:pPr>
              <w:jc w:val="center"/>
              <w:rPr>
                <w:rFonts w:ascii="宋体" w:hAnsi="宋体" w:cs="宋体"/>
                <w:szCs w:val="21"/>
              </w:rPr>
            </w:pPr>
            <w:r>
              <w:rPr>
                <w:rFonts w:hint="eastAsia" w:ascii="宋体" w:hAnsi="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16286BA8">
            <w:pPr>
              <w:jc w:val="center"/>
              <w:rPr>
                <w:rFonts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48349EDF">
            <w:pPr>
              <w:snapToGrid w:val="0"/>
              <w:rPr>
                <w:rFonts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CA5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2FF49C5E">
            <w:pPr>
              <w:jc w:val="center"/>
              <w:rPr>
                <w:rFonts w:ascii="宋体" w:hAnsi="宋体" w:cs="宋体"/>
                <w:szCs w:val="21"/>
                <w:lang w:bidi="ar"/>
              </w:rPr>
            </w:pPr>
            <w:r>
              <w:rPr>
                <w:rFonts w:hint="eastAsia" w:ascii="宋体" w:hAnsi="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0136625D">
            <w:pPr>
              <w:jc w:val="center"/>
              <w:rPr>
                <w:rFonts w:ascii="宋体" w:hAnsi="宋体" w:cs="宋体"/>
                <w:szCs w:val="21"/>
              </w:rPr>
            </w:pPr>
            <w:r>
              <w:rPr>
                <w:rFonts w:hint="eastAsia" w:ascii="宋体" w:hAnsi="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43623263">
            <w:pPr>
              <w:jc w:val="center"/>
              <w:rPr>
                <w:rFonts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283B146B">
            <w:pPr>
              <w:snapToGrid w:val="0"/>
              <w:rPr>
                <w:rFonts w:ascii="宋体" w:hAnsi="宋体" w:cs="宋体"/>
                <w:szCs w:val="21"/>
              </w:rPr>
            </w:pPr>
            <w:r>
              <w:rPr>
                <w:rFonts w:hint="eastAsia" w:ascii="宋体" w:hAnsi="宋体" w:cs="宋体"/>
                <w:szCs w:val="21"/>
              </w:rPr>
              <w:t>指对投标（响应）供应商不具有出资持股关系，但对其存在管理关系的主体。</w:t>
            </w:r>
          </w:p>
        </w:tc>
      </w:tr>
      <w:tr w14:paraId="7D89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4D7EB69">
            <w:pPr>
              <w:snapToGrid w:val="0"/>
              <w:rPr>
                <w:rFonts w:ascii="宋体" w:hAnsi="宋体" w:cs="宋体"/>
                <w:szCs w:val="21"/>
              </w:rPr>
            </w:pPr>
            <w:r>
              <w:rPr>
                <w:rFonts w:hint="eastAsia" w:ascii="宋体" w:hAnsi="宋体" w:cs="宋体"/>
                <w:b/>
                <w:bCs/>
                <w:szCs w:val="21"/>
              </w:rPr>
              <w:t>说明：同一关联关系类型有多个主体的，应分行填写。</w:t>
            </w:r>
          </w:p>
        </w:tc>
      </w:tr>
    </w:tbl>
    <w:p w14:paraId="44F584D5">
      <w:pPr>
        <w:pStyle w:val="53"/>
        <w:rPr>
          <w:rFonts w:ascii="宋体" w:hAnsi="宋体"/>
          <w:b/>
          <w:color w:val="FF0000"/>
          <w:sz w:val="28"/>
          <w:szCs w:val="28"/>
        </w:rPr>
      </w:pPr>
    </w:p>
    <w:p w14:paraId="57470A5D">
      <w:pPr>
        <w:pStyle w:val="4"/>
        <w:jc w:val="center"/>
        <w:rPr>
          <w:rFonts w:ascii="黑体" w:eastAsia="黑体"/>
          <w:b w:val="0"/>
          <w:sz w:val="24"/>
        </w:rPr>
      </w:pPr>
      <w:r>
        <w:rPr>
          <w:rFonts w:hint="eastAsia" w:ascii="黑体" w:eastAsia="黑体"/>
          <w:b w:val="0"/>
          <w:sz w:val="24"/>
        </w:rPr>
        <w:t>六、</w:t>
      </w:r>
      <w:bookmarkStart w:id="70" w:name="_Hlk72092499"/>
      <w:r>
        <w:rPr>
          <w:rFonts w:hint="eastAsia" w:ascii="黑体" w:eastAsia="黑体"/>
          <w:b w:val="0"/>
          <w:sz w:val="24"/>
        </w:rPr>
        <w:t>法定代表人（负责人）证明书</w:t>
      </w:r>
      <w:bookmarkEnd w:id="70"/>
    </w:p>
    <w:p w14:paraId="23577336">
      <w:pPr>
        <w:rPr>
          <w:sz w:val="24"/>
        </w:rPr>
      </w:pPr>
    </w:p>
    <w:p w14:paraId="09B5133D">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5D15E25">
      <w:pPr>
        <w:spacing w:line="360" w:lineRule="auto"/>
        <w:ind w:firstLine="420" w:firstLineChars="200"/>
        <w:rPr>
          <w:szCs w:val="21"/>
        </w:rPr>
      </w:pPr>
      <w:r>
        <w:rPr>
          <w:rFonts w:hint="eastAsia"/>
          <w:szCs w:val="21"/>
        </w:rPr>
        <w:t>特此证明。</w:t>
      </w:r>
    </w:p>
    <w:p w14:paraId="5AF065D8">
      <w:pPr>
        <w:spacing w:line="360" w:lineRule="auto"/>
        <w:ind w:firstLine="420" w:firstLineChars="200"/>
        <w:rPr>
          <w:szCs w:val="21"/>
        </w:rPr>
      </w:pPr>
      <w:r>
        <w:rPr>
          <w:rFonts w:hint="eastAsia"/>
          <w:szCs w:val="21"/>
        </w:rPr>
        <w:t>说明：1、法定代表人为投标人（企业事业单位、国家机关、社会团体）的主要行政负责人。</w:t>
      </w:r>
    </w:p>
    <w:p w14:paraId="7B4488B1">
      <w:pPr>
        <w:numPr>
          <w:ilvl w:val="0"/>
          <w:numId w:val="9"/>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403F50E8">
      <w:pPr>
        <w:numPr>
          <w:ilvl w:val="0"/>
          <w:numId w:val="9"/>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0610469F">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D9F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7047E8B">
            <w:pPr>
              <w:jc w:val="center"/>
            </w:pPr>
            <w:r>
              <w:rPr>
                <w:rFonts w:hint="eastAsia"/>
              </w:rPr>
              <w:t>证件扫描件正面</w:t>
            </w:r>
          </w:p>
          <w:p w14:paraId="1400C73D">
            <w:pPr>
              <w:pStyle w:val="2"/>
              <w:jc w:val="center"/>
            </w:pPr>
          </w:p>
          <w:p w14:paraId="26E15429">
            <w:pPr>
              <w:pStyle w:val="36"/>
              <w:jc w:val="center"/>
            </w:pPr>
          </w:p>
          <w:p w14:paraId="04F75438">
            <w:pPr>
              <w:pStyle w:val="36"/>
              <w:jc w:val="center"/>
            </w:pPr>
          </w:p>
          <w:p w14:paraId="288022FE">
            <w:pPr>
              <w:pStyle w:val="36"/>
              <w:jc w:val="center"/>
            </w:pPr>
          </w:p>
          <w:p w14:paraId="7007017A">
            <w:pPr>
              <w:pStyle w:val="36"/>
              <w:jc w:val="center"/>
            </w:pPr>
          </w:p>
          <w:p w14:paraId="441E5270">
            <w:pPr>
              <w:pStyle w:val="36"/>
              <w:jc w:val="center"/>
            </w:pPr>
          </w:p>
          <w:p w14:paraId="65F5599D">
            <w:pPr>
              <w:pStyle w:val="36"/>
              <w:jc w:val="center"/>
            </w:pPr>
          </w:p>
        </w:tc>
        <w:tc>
          <w:tcPr>
            <w:tcW w:w="4265" w:type="dxa"/>
          </w:tcPr>
          <w:p w14:paraId="25E24AE9">
            <w:pPr>
              <w:jc w:val="center"/>
            </w:pPr>
            <w:r>
              <w:rPr>
                <w:rFonts w:hint="eastAsia"/>
              </w:rPr>
              <w:t>证件扫描件反面</w:t>
            </w:r>
          </w:p>
          <w:p w14:paraId="35618B1F">
            <w:pPr>
              <w:pStyle w:val="2"/>
              <w:jc w:val="center"/>
            </w:pPr>
          </w:p>
          <w:p w14:paraId="11C9C326">
            <w:pPr>
              <w:pStyle w:val="36"/>
              <w:jc w:val="center"/>
            </w:pPr>
          </w:p>
        </w:tc>
      </w:tr>
    </w:tbl>
    <w:p w14:paraId="72F8B895">
      <w:pPr>
        <w:rPr>
          <w:sz w:val="24"/>
        </w:rPr>
      </w:pPr>
    </w:p>
    <w:p w14:paraId="6DC03855">
      <w:pPr>
        <w:pStyle w:val="53"/>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549D27C0">
      <w:pPr>
        <w:pStyle w:val="53"/>
        <w:rPr>
          <w:sz w:val="24"/>
        </w:rPr>
      </w:pPr>
    </w:p>
    <w:p w14:paraId="2AC9BDF8">
      <w:pPr>
        <w:pStyle w:val="53"/>
        <w:rPr>
          <w:sz w:val="24"/>
        </w:rPr>
        <w:sectPr>
          <w:pgSz w:w="11907" w:h="16840"/>
          <w:pgMar w:top="1440" w:right="1797" w:bottom="1440" w:left="1797" w:header="851" w:footer="992" w:gutter="0"/>
          <w:cols w:space="425" w:num="1"/>
          <w:titlePg/>
          <w:docGrid w:linePitch="462" w:charSpace="0"/>
        </w:sectPr>
      </w:pPr>
    </w:p>
    <w:p w14:paraId="4EA97AB7">
      <w:pPr>
        <w:pStyle w:val="53"/>
        <w:rPr>
          <w:sz w:val="24"/>
        </w:rPr>
      </w:pPr>
    </w:p>
    <w:p w14:paraId="532233D6">
      <w:pPr>
        <w:pStyle w:val="4"/>
        <w:spacing w:before="120" w:after="120"/>
        <w:jc w:val="center"/>
        <w:rPr>
          <w:rFonts w:ascii="黑体" w:eastAsia="黑体"/>
          <w:b w:val="0"/>
          <w:sz w:val="24"/>
        </w:rPr>
      </w:pPr>
      <w:r>
        <w:rPr>
          <w:rFonts w:hint="eastAsia" w:ascii="黑体" w:eastAsia="黑体"/>
          <w:b w:val="0"/>
          <w:sz w:val="24"/>
        </w:rPr>
        <w:t>七、投标文件签署授权委托书</w:t>
      </w:r>
    </w:p>
    <w:p w14:paraId="1C61730B">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389A455">
      <w:pPr>
        <w:spacing w:line="360" w:lineRule="auto"/>
        <w:ind w:firstLine="420" w:firstLineChars="200"/>
        <w:rPr>
          <w:szCs w:val="21"/>
        </w:rPr>
      </w:pPr>
      <w:r>
        <w:rPr>
          <w:rFonts w:hint="eastAsia"/>
          <w:szCs w:val="21"/>
        </w:rPr>
        <w:t>代理人无转委托权，特此委托。</w:t>
      </w:r>
    </w:p>
    <w:p w14:paraId="69147F03">
      <w:pPr>
        <w:spacing w:line="360" w:lineRule="auto"/>
        <w:ind w:firstLine="420" w:firstLineChars="200"/>
        <w:rPr>
          <w:szCs w:val="21"/>
        </w:rPr>
      </w:pPr>
    </w:p>
    <w:p w14:paraId="775F9F63">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7EAA4E1">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6E19EE5F">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8CC791D">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2C47679D">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BB4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4F0045D">
            <w:pPr>
              <w:jc w:val="center"/>
            </w:pPr>
            <w:r>
              <w:rPr>
                <w:rFonts w:hint="eastAsia"/>
              </w:rPr>
              <w:t>证件扫描件正面</w:t>
            </w:r>
          </w:p>
          <w:p w14:paraId="36008381">
            <w:pPr>
              <w:pStyle w:val="2"/>
              <w:jc w:val="center"/>
            </w:pPr>
          </w:p>
          <w:p w14:paraId="2273FD3D">
            <w:pPr>
              <w:pStyle w:val="36"/>
              <w:jc w:val="center"/>
            </w:pPr>
          </w:p>
          <w:p w14:paraId="49F2EB03">
            <w:pPr>
              <w:pStyle w:val="36"/>
              <w:jc w:val="center"/>
            </w:pPr>
          </w:p>
          <w:p w14:paraId="5AB96E46">
            <w:pPr>
              <w:pStyle w:val="36"/>
              <w:jc w:val="center"/>
            </w:pPr>
          </w:p>
          <w:p w14:paraId="5DF8996D">
            <w:pPr>
              <w:pStyle w:val="36"/>
              <w:jc w:val="center"/>
            </w:pPr>
          </w:p>
          <w:p w14:paraId="30F6D27D">
            <w:pPr>
              <w:pStyle w:val="36"/>
              <w:jc w:val="center"/>
            </w:pPr>
          </w:p>
          <w:p w14:paraId="00D58F65">
            <w:pPr>
              <w:pStyle w:val="36"/>
              <w:jc w:val="center"/>
            </w:pPr>
          </w:p>
        </w:tc>
        <w:tc>
          <w:tcPr>
            <w:tcW w:w="4265" w:type="dxa"/>
          </w:tcPr>
          <w:p w14:paraId="49BC5378">
            <w:pPr>
              <w:jc w:val="center"/>
            </w:pPr>
            <w:r>
              <w:rPr>
                <w:rFonts w:hint="eastAsia"/>
              </w:rPr>
              <w:t>证件扫描件反面</w:t>
            </w:r>
          </w:p>
          <w:p w14:paraId="31EF15CF">
            <w:pPr>
              <w:pStyle w:val="2"/>
              <w:jc w:val="center"/>
            </w:pPr>
          </w:p>
          <w:p w14:paraId="5A6B4755">
            <w:pPr>
              <w:pStyle w:val="36"/>
              <w:jc w:val="center"/>
            </w:pPr>
          </w:p>
        </w:tc>
      </w:tr>
    </w:tbl>
    <w:p w14:paraId="60AD2A21">
      <w:pPr>
        <w:rPr>
          <w:rFonts w:ascii="黑体" w:hAnsi="黑体" w:eastAsia="黑体" w:cs="黑体"/>
          <w:b/>
          <w:bCs/>
          <w:sz w:val="24"/>
        </w:rPr>
      </w:pPr>
    </w:p>
    <w:p w14:paraId="23694054">
      <w:pPr>
        <w:rPr>
          <w:rFonts w:ascii="Calibri" w:hAnsi="Calibri"/>
          <w:szCs w:val="22"/>
        </w:rPr>
      </w:pPr>
      <w:r>
        <w:rPr>
          <w:rFonts w:hint="eastAsia" w:ascii="黑体" w:hAnsi="黑体" w:eastAsia="黑体" w:cs="黑体"/>
          <w:b/>
          <w:bCs/>
          <w:sz w:val="24"/>
        </w:rPr>
        <w:t>温馨提示</w:t>
      </w:r>
      <w:r>
        <w:rPr>
          <w:rFonts w:hint="eastAsia" w:ascii="黑体" w:hAnsi="黑体" w:eastAsia="黑体" w:cs="黑体"/>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37B159AC">
      <w:pPr>
        <w:rPr>
          <w:rFonts w:ascii="Calibri" w:hAnsi="Calibri"/>
          <w:szCs w:val="22"/>
        </w:rPr>
      </w:pPr>
    </w:p>
    <w:p w14:paraId="05878669">
      <w:pPr>
        <w:rPr>
          <w:rFonts w:ascii="Calibri" w:hAnsi="Calibri"/>
          <w:szCs w:val="22"/>
        </w:rPr>
      </w:pPr>
    </w:p>
    <w:p w14:paraId="33126B39">
      <w:pPr>
        <w:rPr>
          <w:rFonts w:ascii="Calibri" w:hAnsi="Calibri"/>
          <w:szCs w:val="22"/>
        </w:rPr>
      </w:pPr>
    </w:p>
    <w:p w14:paraId="3A94B073">
      <w:pPr>
        <w:rPr>
          <w:rFonts w:ascii="黑体" w:eastAsia="黑体"/>
          <w:kern w:val="0"/>
          <w:sz w:val="24"/>
        </w:rPr>
      </w:pPr>
    </w:p>
    <w:p w14:paraId="79BF0682">
      <w:pPr>
        <w:pStyle w:val="53"/>
        <w:rPr>
          <w:rFonts w:ascii="黑体" w:eastAsia="黑体"/>
          <w:kern w:val="0"/>
          <w:sz w:val="24"/>
          <w:szCs w:val="24"/>
        </w:rPr>
        <w:sectPr>
          <w:pgSz w:w="11907" w:h="16840"/>
          <w:pgMar w:top="1440" w:right="1797" w:bottom="1440" w:left="1797" w:header="851" w:footer="992" w:gutter="0"/>
          <w:cols w:space="425" w:num="1"/>
          <w:titlePg/>
          <w:docGrid w:linePitch="462" w:charSpace="0"/>
        </w:sectPr>
      </w:pPr>
    </w:p>
    <w:p w14:paraId="22BC69B7">
      <w:pPr>
        <w:pStyle w:val="4"/>
        <w:jc w:val="center"/>
        <w:rPr>
          <w:rFonts w:ascii="黑体" w:eastAsia="黑体"/>
          <w:b w:val="0"/>
          <w:kern w:val="0"/>
          <w:sz w:val="24"/>
          <w:szCs w:val="24"/>
        </w:rPr>
      </w:pPr>
      <w:r>
        <w:rPr>
          <w:rFonts w:hint="eastAsia" w:ascii="黑体" w:eastAsia="黑体"/>
          <w:b w:val="0"/>
          <w:kern w:val="0"/>
          <w:sz w:val="24"/>
          <w:szCs w:val="24"/>
        </w:rPr>
        <w:t>八、</w:t>
      </w:r>
      <w:bookmarkStart w:id="71" w:name="_Hlk72092634"/>
      <w:r>
        <w:rPr>
          <w:rFonts w:hint="eastAsia" w:ascii="黑体" w:eastAsia="黑体"/>
          <w:b w:val="0"/>
          <w:kern w:val="0"/>
          <w:sz w:val="24"/>
          <w:szCs w:val="24"/>
        </w:rPr>
        <w:t>实质性条款响应情况表</w:t>
      </w:r>
      <w:bookmarkEnd w:id="71"/>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498"/>
        <w:gridCol w:w="654"/>
        <w:gridCol w:w="642"/>
        <w:gridCol w:w="718"/>
      </w:tblGrid>
      <w:tr w14:paraId="2108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4A36BF2">
            <w:pPr>
              <w:adjustRightInd w:val="0"/>
              <w:snapToGrid w:val="0"/>
              <w:spacing w:line="360" w:lineRule="auto"/>
              <w:jc w:val="center"/>
              <w:rPr>
                <w:rFonts w:ascii="宋体" w:hAnsi="宋体"/>
                <w:kern w:val="0"/>
                <w:szCs w:val="21"/>
              </w:rPr>
            </w:pPr>
            <w:bookmarkStart w:id="72" w:name="_Hlk72092651"/>
            <w:r>
              <w:rPr>
                <w:rFonts w:hint="eastAsia" w:ascii="宋体" w:hAnsi="宋体"/>
                <w:kern w:val="0"/>
                <w:szCs w:val="21"/>
              </w:rPr>
              <w:t>序号</w:t>
            </w:r>
          </w:p>
        </w:tc>
        <w:tc>
          <w:tcPr>
            <w:tcW w:w="5498" w:type="dxa"/>
            <w:vAlign w:val="center"/>
          </w:tcPr>
          <w:p w14:paraId="5B3588F8">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654" w:type="dxa"/>
            <w:vAlign w:val="center"/>
          </w:tcPr>
          <w:p w14:paraId="13CDC44B">
            <w:pPr>
              <w:adjustRightInd w:val="0"/>
              <w:snapToGrid w:val="0"/>
              <w:spacing w:line="360" w:lineRule="auto"/>
              <w:jc w:val="center"/>
              <w:rPr>
                <w:rFonts w:ascii="宋体" w:hAnsi="宋体"/>
                <w:kern w:val="0"/>
                <w:szCs w:val="21"/>
              </w:rPr>
            </w:pPr>
            <w:r>
              <w:rPr>
                <w:rFonts w:hint="eastAsia"/>
              </w:rPr>
              <w:t>投标响应</w:t>
            </w:r>
          </w:p>
        </w:tc>
        <w:tc>
          <w:tcPr>
            <w:tcW w:w="642" w:type="dxa"/>
            <w:vAlign w:val="center"/>
          </w:tcPr>
          <w:p w14:paraId="7A654EF0">
            <w:pPr>
              <w:adjustRightInd w:val="0"/>
              <w:snapToGrid w:val="0"/>
              <w:spacing w:line="360" w:lineRule="auto"/>
              <w:jc w:val="center"/>
              <w:rPr>
                <w:rFonts w:ascii="宋体" w:hAnsi="宋体"/>
                <w:kern w:val="0"/>
                <w:szCs w:val="21"/>
              </w:rPr>
            </w:pPr>
            <w:r>
              <w:rPr>
                <w:rFonts w:hint="eastAsia"/>
              </w:rPr>
              <w:t>偏离情况</w:t>
            </w:r>
          </w:p>
        </w:tc>
        <w:tc>
          <w:tcPr>
            <w:tcW w:w="718" w:type="dxa"/>
            <w:vAlign w:val="center"/>
          </w:tcPr>
          <w:p w14:paraId="0E6764AC">
            <w:pPr>
              <w:adjustRightInd w:val="0"/>
              <w:snapToGrid w:val="0"/>
              <w:spacing w:line="360" w:lineRule="auto"/>
              <w:jc w:val="center"/>
              <w:rPr>
                <w:rFonts w:ascii="宋体" w:hAnsi="宋体"/>
                <w:kern w:val="0"/>
                <w:szCs w:val="21"/>
              </w:rPr>
            </w:pPr>
            <w:r>
              <w:rPr>
                <w:rFonts w:hint="eastAsia"/>
              </w:rPr>
              <w:t>说明</w:t>
            </w:r>
          </w:p>
        </w:tc>
      </w:tr>
      <w:bookmarkEnd w:id="72"/>
      <w:tr w14:paraId="0877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6ED3A8D">
            <w:pPr>
              <w:adjustRightInd w:val="0"/>
              <w:snapToGrid w:val="0"/>
              <w:spacing w:line="360" w:lineRule="auto"/>
              <w:rPr>
                <w:rFonts w:ascii="宋体" w:hAnsi="宋体"/>
                <w:kern w:val="0"/>
                <w:szCs w:val="21"/>
              </w:rPr>
            </w:pPr>
            <w:r>
              <w:rPr>
                <w:rFonts w:hint="eastAsia" w:ascii="宋体" w:hAnsi="宋体"/>
                <w:kern w:val="0"/>
                <w:szCs w:val="21"/>
              </w:rPr>
              <w:t>1</w:t>
            </w:r>
          </w:p>
        </w:tc>
        <w:tc>
          <w:tcPr>
            <w:tcW w:w="5498" w:type="dxa"/>
            <w:vAlign w:val="center"/>
          </w:tcPr>
          <w:p w14:paraId="1F78E510">
            <w:pPr>
              <w:adjustRightInd w:val="0"/>
              <w:snapToGrid w:val="0"/>
              <w:spacing w:line="360" w:lineRule="auto"/>
              <w:rPr>
                <w:rFonts w:hAnsi="宋体"/>
                <w:kern w:val="0"/>
                <w:szCs w:val="21"/>
              </w:rPr>
            </w:pPr>
            <w:r>
              <w:rPr>
                <w:rFonts w:hint="eastAsia"/>
                <w:bCs/>
                <w:szCs w:val="21"/>
              </w:rPr>
              <w:t>★货物免费保修期</w:t>
            </w:r>
            <w:r>
              <w:rPr>
                <w:rFonts w:hint="eastAsia"/>
                <w:bCs/>
                <w:szCs w:val="21"/>
                <w:u w:val="single"/>
              </w:rPr>
              <w:t xml:space="preserve">  1  </w:t>
            </w:r>
            <w:r>
              <w:rPr>
                <w:rFonts w:hint="eastAsia"/>
                <w:bCs/>
                <w:szCs w:val="21"/>
              </w:rPr>
              <w:t>年，时间自最终验收合格并交付使用之日起计算。</w:t>
            </w:r>
          </w:p>
        </w:tc>
        <w:tc>
          <w:tcPr>
            <w:tcW w:w="654" w:type="dxa"/>
          </w:tcPr>
          <w:p w14:paraId="6CE8A9BE">
            <w:pPr>
              <w:adjustRightInd w:val="0"/>
              <w:snapToGrid w:val="0"/>
              <w:spacing w:line="360" w:lineRule="auto"/>
              <w:rPr>
                <w:rFonts w:ascii="宋体" w:hAnsi="宋体"/>
                <w:kern w:val="0"/>
                <w:szCs w:val="21"/>
              </w:rPr>
            </w:pPr>
          </w:p>
        </w:tc>
        <w:tc>
          <w:tcPr>
            <w:tcW w:w="642" w:type="dxa"/>
          </w:tcPr>
          <w:p w14:paraId="3DBE4205">
            <w:pPr>
              <w:adjustRightInd w:val="0"/>
              <w:snapToGrid w:val="0"/>
              <w:spacing w:line="360" w:lineRule="auto"/>
              <w:rPr>
                <w:rFonts w:ascii="宋体" w:hAnsi="宋体"/>
                <w:kern w:val="0"/>
                <w:szCs w:val="21"/>
              </w:rPr>
            </w:pPr>
          </w:p>
        </w:tc>
        <w:tc>
          <w:tcPr>
            <w:tcW w:w="718" w:type="dxa"/>
          </w:tcPr>
          <w:p w14:paraId="214DC09D">
            <w:pPr>
              <w:adjustRightInd w:val="0"/>
              <w:snapToGrid w:val="0"/>
              <w:spacing w:line="360" w:lineRule="auto"/>
              <w:rPr>
                <w:rFonts w:ascii="宋体" w:hAnsi="宋体"/>
                <w:kern w:val="0"/>
                <w:szCs w:val="21"/>
              </w:rPr>
            </w:pPr>
          </w:p>
        </w:tc>
      </w:tr>
      <w:tr w14:paraId="4BFF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43891FE">
            <w:pPr>
              <w:adjustRightInd w:val="0"/>
              <w:snapToGrid w:val="0"/>
              <w:spacing w:line="360" w:lineRule="auto"/>
              <w:rPr>
                <w:rFonts w:ascii="宋体" w:hAnsi="宋体"/>
                <w:kern w:val="0"/>
                <w:szCs w:val="21"/>
              </w:rPr>
            </w:pPr>
            <w:r>
              <w:rPr>
                <w:rFonts w:hint="eastAsia" w:ascii="宋体" w:hAnsi="宋体"/>
                <w:kern w:val="0"/>
                <w:szCs w:val="21"/>
              </w:rPr>
              <w:t>2</w:t>
            </w:r>
          </w:p>
        </w:tc>
        <w:tc>
          <w:tcPr>
            <w:tcW w:w="5498" w:type="dxa"/>
            <w:vAlign w:val="center"/>
          </w:tcPr>
          <w:p w14:paraId="0E2B0EF8">
            <w:pPr>
              <w:adjustRightInd w:val="0"/>
              <w:snapToGrid w:val="0"/>
              <w:spacing w:line="360" w:lineRule="auto"/>
              <w:rPr>
                <w:rFonts w:hAnsi="宋体"/>
                <w:kern w:val="0"/>
                <w:szCs w:val="21"/>
              </w:rPr>
            </w:pPr>
            <w:r>
              <w:rPr>
                <w:rFonts w:hint="eastAsia"/>
                <w:bCs/>
                <w:szCs w:val="21"/>
              </w:rPr>
              <w:t>★免费保修期内，</w:t>
            </w:r>
            <w:r>
              <w:rPr>
                <w:rFonts w:hint="eastAsia"/>
                <w:color w:val="000000"/>
                <w:szCs w:val="21"/>
              </w:rPr>
              <w:t>所有服务及配件全部免费。</w:t>
            </w:r>
          </w:p>
        </w:tc>
        <w:tc>
          <w:tcPr>
            <w:tcW w:w="654" w:type="dxa"/>
          </w:tcPr>
          <w:p w14:paraId="00E6BA5F">
            <w:pPr>
              <w:adjustRightInd w:val="0"/>
              <w:snapToGrid w:val="0"/>
              <w:spacing w:line="360" w:lineRule="auto"/>
              <w:rPr>
                <w:rFonts w:ascii="宋体" w:hAnsi="宋体"/>
                <w:kern w:val="0"/>
                <w:szCs w:val="21"/>
              </w:rPr>
            </w:pPr>
          </w:p>
        </w:tc>
        <w:tc>
          <w:tcPr>
            <w:tcW w:w="642" w:type="dxa"/>
          </w:tcPr>
          <w:p w14:paraId="6A91DE47">
            <w:pPr>
              <w:adjustRightInd w:val="0"/>
              <w:snapToGrid w:val="0"/>
              <w:spacing w:line="360" w:lineRule="auto"/>
              <w:rPr>
                <w:rFonts w:ascii="宋体" w:hAnsi="宋体"/>
                <w:kern w:val="0"/>
                <w:szCs w:val="21"/>
              </w:rPr>
            </w:pPr>
          </w:p>
        </w:tc>
        <w:tc>
          <w:tcPr>
            <w:tcW w:w="718" w:type="dxa"/>
          </w:tcPr>
          <w:p w14:paraId="48016065">
            <w:pPr>
              <w:adjustRightInd w:val="0"/>
              <w:snapToGrid w:val="0"/>
              <w:spacing w:line="360" w:lineRule="auto"/>
              <w:rPr>
                <w:rFonts w:ascii="宋体" w:hAnsi="宋体"/>
                <w:kern w:val="0"/>
                <w:szCs w:val="21"/>
              </w:rPr>
            </w:pPr>
          </w:p>
        </w:tc>
      </w:tr>
      <w:tr w14:paraId="58FB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B4340F0">
            <w:pPr>
              <w:adjustRightInd w:val="0"/>
              <w:snapToGrid w:val="0"/>
              <w:spacing w:line="360" w:lineRule="auto"/>
              <w:rPr>
                <w:rFonts w:ascii="宋体" w:hAnsi="宋体"/>
                <w:kern w:val="0"/>
                <w:szCs w:val="21"/>
              </w:rPr>
            </w:pPr>
            <w:r>
              <w:rPr>
                <w:rFonts w:hint="eastAsia" w:ascii="宋体" w:hAnsi="宋体"/>
                <w:kern w:val="0"/>
                <w:szCs w:val="21"/>
              </w:rPr>
              <w:t>3</w:t>
            </w:r>
          </w:p>
        </w:tc>
        <w:tc>
          <w:tcPr>
            <w:tcW w:w="5498" w:type="dxa"/>
            <w:vAlign w:val="top"/>
          </w:tcPr>
          <w:p w14:paraId="58A89E1B">
            <w:pPr>
              <w:adjustRightInd w:val="0"/>
              <w:snapToGrid w:val="0"/>
              <w:spacing w:line="360" w:lineRule="auto"/>
              <w:rPr>
                <w:rFonts w:ascii="宋体" w:hAnsi="宋体"/>
                <w:kern w:val="0"/>
                <w:szCs w:val="21"/>
              </w:rPr>
            </w:pPr>
            <w:r>
              <w:rPr>
                <w:rFonts w:hint="eastAsia"/>
              </w:rPr>
              <w:t>★履约时间和地点：投标供应商在签订合同之日起</w:t>
            </w:r>
            <w:r>
              <w:t>15</w:t>
            </w:r>
            <w:r>
              <w:rPr>
                <w:rFonts w:hint="eastAsia"/>
              </w:rPr>
              <w:t>天内交货，交货地点为</w:t>
            </w:r>
            <w:r>
              <w:rPr>
                <w:rFonts w:hint="eastAsia"/>
                <w:szCs w:val="21"/>
              </w:rPr>
              <w:t>采购人指定地点</w:t>
            </w:r>
            <w:r>
              <w:rPr>
                <w:rFonts w:hint="eastAsia"/>
              </w:rPr>
              <w:t>。</w:t>
            </w:r>
          </w:p>
        </w:tc>
        <w:tc>
          <w:tcPr>
            <w:tcW w:w="654" w:type="dxa"/>
          </w:tcPr>
          <w:p w14:paraId="4EEC54FA">
            <w:pPr>
              <w:adjustRightInd w:val="0"/>
              <w:snapToGrid w:val="0"/>
              <w:spacing w:line="360" w:lineRule="auto"/>
              <w:rPr>
                <w:rFonts w:ascii="宋体" w:hAnsi="宋体"/>
                <w:kern w:val="0"/>
                <w:szCs w:val="21"/>
              </w:rPr>
            </w:pPr>
          </w:p>
        </w:tc>
        <w:tc>
          <w:tcPr>
            <w:tcW w:w="642" w:type="dxa"/>
          </w:tcPr>
          <w:p w14:paraId="62430495">
            <w:pPr>
              <w:adjustRightInd w:val="0"/>
              <w:snapToGrid w:val="0"/>
              <w:spacing w:line="360" w:lineRule="auto"/>
              <w:rPr>
                <w:rFonts w:ascii="宋体" w:hAnsi="宋体"/>
                <w:kern w:val="0"/>
                <w:szCs w:val="21"/>
              </w:rPr>
            </w:pPr>
          </w:p>
        </w:tc>
        <w:tc>
          <w:tcPr>
            <w:tcW w:w="718" w:type="dxa"/>
          </w:tcPr>
          <w:p w14:paraId="1C770F0F">
            <w:pPr>
              <w:adjustRightInd w:val="0"/>
              <w:snapToGrid w:val="0"/>
              <w:spacing w:line="360" w:lineRule="auto"/>
              <w:rPr>
                <w:rFonts w:ascii="宋体" w:hAnsi="宋体"/>
                <w:kern w:val="0"/>
                <w:szCs w:val="21"/>
              </w:rPr>
            </w:pPr>
          </w:p>
        </w:tc>
      </w:tr>
    </w:tbl>
    <w:p w14:paraId="66DBA247">
      <w:pPr>
        <w:ind w:firstLine="482" w:firstLineChars="200"/>
        <w:rPr>
          <w:b/>
          <w:sz w:val="24"/>
          <w:szCs w:val="22"/>
        </w:rPr>
      </w:pPr>
    </w:p>
    <w:p w14:paraId="1FBC8162">
      <w:pPr>
        <w:ind w:firstLine="482" w:firstLineChars="200"/>
        <w:rPr>
          <w:b/>
          <w:sz w:val="24"/>
          <w:szCs w:val="22"/>
        </w:rPr>
      </w:pPr>
      <w:r>
        <w:rPr>
          <w:rFonts w:hint="eastAsia"/>
          <w:b/>
          <w:sz w:val="24"/>
          <w:szCs w:val="22"/>
        </w:rPr>
        <w:t>注：1.上表所列各项均为不可负偏离条款。</w:t>
      </w:r>
    </w:p>
    <w:p w14:paraId="1087156B">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11BB5930">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32AAF302">
      <w:pPr>
        <w:ind w:firstLine="482" w:firstLineChars="200"/>
        <w:rPr>
          <w:b/>
          <w:sz w:val="24"/>
        </w:rPr>
      </w:pPr>
      <w:r>
        <w:rPr>
          <w:b/>
          <w:sz w:val="24"/>
        </w:rPr>
        <w:t>4.</w:t>
      </w:r>
      <w:r>
        <w:rPr>
          <w:rFonts w:hint="eastAsia"/>
          <w:b/>
          <w:sz w:val="24"/>
        </w:rPr>
        <w:t>评审委员会有权对投标响应情况作出判断（作出评审结论）。</w:t>
      </w:r>
    </w:p>
    <w:p w14:paraId="7A120AC9">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9"/>
    </w:p>
    <w:p w14:paraId="6CFF46BE">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06CC2E4F"/>
    <w:p w14:paraId="650B795C">
      <w:pPr>
        <w:pStyle w:val="4"/>
        <w:jc w:val="center"/>
        <w:rPr>
          <w:sz w:val="24"/>
        </w:rPr>
      </w:pPr>
      <w:r>
        <w:rPr>
          <w:rFonts w:hint="eastAsia" w:ascii="黑体" w:eastAsia="黑体"/>
          <w:b w:val="0"/>
          <w:sz w:val="24"/>
          <w:szCs w:val="24"/>
        </w:rPr>
        <w:t>九、技术要求偏离表</w:t>
      </w:r>
    </w:p>
    <w:tbl>
      <w:tblPr>
        <w:tblStyle w:val="43"/>
        <w:tblW w:w="8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129"/>
        <w:gridCol w:w="4383"/>
        <w:gridCol w:w="914"/>
        <w:gridCol w:w="703"/>
        <w:gridCol w:w="704"/>
      </w:tblGrid>
      <w:tr w14:paraId="21FE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dxa"/>
            <w:shd w:val="clear" w:color="auto" w:fill="auto"/>
            <w:vAlign w:val="center"/>
          </w:tcPr>
          <w:p w14:paraId="25A10BAF">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129" w:type="dxa"/>
            <w:shd w:val="clear" w:color="auto" w:fill="auto"/>
            <w:vAlign w:val="center"/>
          </w:tcPr>
          <w:p w14:paraId="3B7FD23A">
            <w:pPr>
              <w:widowControl/>
              <w:jc w:val="center"/>
              <w:rPr>
                <w:rFonts w:ascii="宋体" w:hAnsi="宋体" w:cs="宋体"/>
                <w:color w:val="000000"/>
                <w:kern w:val="0"/>
                <w:sz w:val="22"/>
                <w:szCs w:val="22"/>
              </w:rPr>
            </w:pPr>
            <w:r>
              <w:rPr>
                <w:rFonts w:hint="eastAsia" w:ascii="宋体" w:hAnsi="宋体" w:cs="宋体"/>
                <w:color w:val="000000"/>
                <w:kern w:val="0"/>
                <w:sz w:val="22"/>
                <w:szCs w:val="22"/>
              </w:rPr>
              <w:t>货物名称</w:t>
            </w:r>
          </w:p>
        </w:tc>
        <w:tc>
          <w:tcPr>
            <w:tcW w:w="4383" w:type="dxa"/>
            <w:shd w:val="clear" w:color="auto" w:fill="auto"/>
            <w:vAlign w:val="center"/>
          </w:tcPr>
          <w:p w14:paraId="25DCEA53">
            <w:pPr>
              <w:widowControl/>
              <w:jc w:val="center"/>
              <w:rPr>
                <w:rFonts w:ascii="宋体" w:hAnsi="宋体" w:cs="宋体"/>
                <w:color w:val="000000"/>
                <w:kern w:val="0"/>
                <w:sz w:val="22"/>
                <w:szCs w:val="22"/>
              </w:rPr>
            </w:pPr>
            <w:r>
              <w:rPr>
                <w:rFonts w:hint="eastAsia" w:ascii="宋体" w:hAnsi="宋体" w:cs="宋体"/>
                <w:color w:val="000000"/>
                <w:kern w:val="0"/>
                <w:sz w:val="22"/>
                <w:szCs w:val="22"/>
              </w:rPr>
              <w:t>招标技术要求</w:t>
            </w:r>
          </w:p>
        </w:tc>
        <w:tc>
          <w:tcPr>
            <w:tcW w:w="914" w:type="dxa"/>
            <w:shd w:val="clear" w:color="auto" w:fill="auto"/>
            <w:vAlign w:val="center"/>
          </w:tcPr>
          <w:p w14:paraId="71A63DC0">
            <w:pPr>
              <w:jc w:val="center"/>
              <w:rPr>
                <w:rFonts w:hint="eastAsia" w:ascii="宋体" w:hAnsi="宋体" w:cs="宋体"/>
                <w:color w:val="000000"/>
                <w:kern w:val="0"/>
                <w:sz w:val="22"/>
                <w:szCs w:val="22"/>
              </w:rPr>
            </w:pPr>
            <w:r>
              <w:rPr>
                <w:rFonts w:hint="eastAsia"/>
                <w:szCs w:val="21"/>
              </w:rPr>
              <w:t>投标技术响应</w:t>
            </w:r>
          </w:p>
        </w:tc>
        <w:tc>
          <w:tcPr>
            <w:tcW w:w="703" w:type="dxa"/>
            <w:shd w:val="clear" w:color="auto" w:fill="auto"/>
            <w:vAlign w:val="center"/>
          </w:tcPr>
          <w:p w14:paraId="4BE38807">
            <w:pPr>
              <w:jc w:val="center"/>
              <w:rPr>
                <w:rFonts w:hint="eastAsia" w:ascii="宋体" w:hAnsi="宋体" w:cs="宋体"/>
                <w:color w:val="000000"/>
                <w:kern w:val="0"/>
                <w:sz w:val="22"/>
                <w:szCs w:val="22"/>
              </w:rPr>
            </w:pPr>
            <w:r>
              <w:rPr>
                <w:rFonts w:hint="eastAsia"/>
                <w:szCs w:val="21"/>
              </w:rPr>
              <w:t>偏离情况</w:t>
            </w:r>
          </w:p>
        </w:tc>
        <w:tc>
          <w:tcPr>
            <w:tcW w:w="704" w:type="dxa"/>
            <w:shd w:val="clear" w:color="auto" w:fill="auto"/>
            <w:vAlign w:val="center"/>
          </w:tcPr>
          <w:p w14:paraId="08EA0ED7">
            <w:pPr>
              <w:jc w:val="center"/>
              <w:rPr>
                <w:rFonts w:hint="eastAsia" w:ascii="宋体" w:hAnsi="宋体" w:cs="宋体"/>
                <w:color w:val="000000"/>
                <w:kern w:val="0"/>
                <w:sz w:val="22"/>
                <w:szCs w:val="22"/>
              </w:rPr>
            </w:pPr>
            <w:r>
              <w:rPr>
                <w:rFonts w:hint="eastAsia"/>
                <w:szCs w:val="21"/>
              </w:rPr>
              <w:t>说明</w:t>
            </w:r>
          </w:p>
        </w:tc>
      </w:tr>
      <w:tr w14:paraId="49CD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dxa"/>
            <w:shd w:val="clear" w:color="auto" w:fill="auto"/>
            <w:vAlign w:val="center"/>
          </w:tcPr>
          <w:p w14:paraId="35DA1D8B">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129" w:type="dxa"/>
            <w:shd w:val="clear" w:color="auto" w:fill="auto"/>
            <w:noWrap/>
            <w:vAlign w:val="center"/>
          </w:tcPr>
          <w:p w14:paraId="3FD092A7">
            <w:pPr>
              <w:widowControl/>
              <w:jc w:val="center"/>
              <w:rPr>
                <w:rFonts w:ascii="宋体" w:hAnsi="宋体" w:cs="宋体"/>
                <w:kern w:val="0"/>
                <w:sz w:val="22"/>
                <w:szCs w:val="22"/>
              </w:rPr>
            </w:pPr>
            <w:r>
              <w:rPr>
                <w:rFonts w:hint="eastAsia"/>
                <w:sz w:val="22"/>
                <w:szCs w:val="22"/>
              </w:rPr>
              <w:t>三角钢琴</w:t>
            </w:r>
          </w:p>
        </w:tc>
        <w:tc>
          <w:tcPr>
            <w:tcW w:w="4383" w:type="dxa"/>
            <w:shd w:val="clear" w:color="auto" w:fill="auto"/>
            <w:vAlign w:val="center"/>
          </w:tcPr>
          <w:p w14:paraId="1AFD4D3D">
            <w:pPr>
              <w:widowControl/>
              <w:jc w:val="left"/>
              <w:rPr>
                <w:rFonts w:ascii="宋体" w:hAnsi="宋体" w:cs="宋体"/>
                <w:kern w:val="0"/>
                <w:sz w:val="22"/>
                <w:szCs w:val="22"/>
              </w:rPr>
            </w:pPr>
            <w:r>
              <w:rPr>
                <w:rFonts w:hint="eastAsia" w:ascii="宋体" w:hAnsi="宋体" w:cs="宋体"/>
                <w:kern w:val="0"/>
                <w:sz w:val="22"/>
                <w:szCs w:val="22"/>
              </w:rPr>
              <w:t>1、尺寸（长×宽×高）：148</w:t>
            </w:r>
            <w:r>
              <w:rPr>
                <w:rFonts w:ascii="宋体" w:hAnsi="宋体" w:cs="宋体"/>
                <w:kern w:val="0"/>
                <w:sz w:val="22"/>
                <w:szCs w:val="22"/>
              </w:rPr>
              <w:t>cm</w:t>
            </w:r>
            <w:r>
              <w:rPr>
                <w:rFonts w:hint="eastAsia" w:ascii="宋体" w:hAnsi="宋体" w:cs="宋体"/>
                <w:kern w:val="0"/>
                <w:sz w:val="22"/>
                <w:szCs w:val="22"/>
              </w:rPr>
              <w:t>×150</w:t>
            </w:r>
            <w:r>
              <w:rPr>
                <w:rFonts w:ascii="宋体" w:hAnsi="宋体" w:cs="宋体"/>
                <w:kern w:val="0"/>
                <w:sz w:val="22"/>
                <w:szCs w:val="22"/>
              </w:rPr>
              <w:t>cm</w:t>
            </w:r>
            <w:r>
              <w:rPr>
                <w:rFonts w:hint="eastAsia" w:ascii="宋体" w:hAnsi="宋体" w:cs="宋体"/>
                <w:kern w:val="0"/>
                <w:sz w:val="22"/>
                <w:szCs w:val="22"/>
              </w:rPr>
              <w:t>×99cm（可±5%）</w:t>
            </w:r>
          </w:p>
          <w:p w14:paraId="45A3FFFB">
            <w:pPr>
              <w:widowControl/>
              <w:jc w:val="left"/>
              <w:rPr>
                <w:rFonts w:ascii="宋体" w:hAnsi="宋体" w:cs="宋体"/>
                <w:kern w:val="0"/>
                <w:sz w:val="22"/>
                <w:szCs w:val="22"/>
              </w:rPr>
            </w:pPr>
            <w:r>
              <w:rPr>
                <w:rFonts w:hint="eastAsia" w:ascii="宋体" w:hAnsi="宋体" w:cs="宋体"/>
                <w:kern w:val="0"/>
                <w:sz w:val="22"/>
                <w:szCs w:val="22"/>
              </w:rPr>
              <w:t>2、铁板：长度1200mm（±2mm），采用传统砂铸铁板工艺，音色纯正。</w:t>
            </w:r>
          </w:p>
          <w:p w14:paraId="237E2E5F">
            <w:pPr>
              <w:widowControl/>
              <w:jc w:val="left"/>
              <w:rPr>
                <w:rFonts w:ascii="宋体" w:hAnsi="宋体" w:cs="宋体"/>
                <w:kern w:val="0"/>
                <w:sz w:val="22"/>
                <w:szCs w:val="22"/>
              </w:rPr>
            </w:pPr>
            <w:r>
              <w:rPr>
                <w:rFonts w:hint="eastAsia" w:ascii="宋体" w:hAnsi="宋体" w:cs="宋体"/>
                <w:kern w:val="0"/>
                <w:sz w:val="22"/>
                <w:szCs w:val="22"/>
              </w:rPr>
              <w:t>3、音板：采用木材制作的不等厚加强型实木音板，设计符合钢琴共鸣系统的发声规律，在各种不同的气候条件下均能保持优良的音色。</w:t>
            </w:r>
          </w:p>
          <w:p w14:paraId="3AD021A1">
            <w:pPr>
              <w:widowControl/>
              <w:jc w:val="left"/>
              <w:rPr>
                <w:rFonts w:ascii="宋体" w:hAnsi="宋体" w:cs="宋体"/>
                <w:kern w:val="0"/>
                <w:sz w:val="22"/>
                <w:szCs w:val="22"/>
              </w:rPr>
            </w:pPr>
            <w:r>
              <w:rPr>
                <w:rFonts w:hint="eastAsia" w:ascii="宋体" w:hAnsi="宋体" w:cs="宋体"/>
                <w:kern w:val="0"/>
                <w:sz w:val="22"/>
                <w:szCs w:val="22"/>
              </w:rPr>
              <w:t>4、琴弦：采用钢线，音色纯净，音准稳定。</w:t>
            </w:r>
          </w:p>
          <w:p w14:paraId="3AB4428D">
            <w:pPr>
              <w:widowControl/>
              <w:jc w:val="left"/>
              <w:rPr>
                <w:rFonts w:ascii="宋体" w:hAnsi="宋体" w:cs="宋体"/>
                <w:kern w:val="0"/>
                <w:sz w:val="22"/>
                <w:szCs w:val="22"/>
              </w:rPr>
            </w:pPr>
            <w:r>
              <w:rPr>
                <w:rFonts w:hint="eastAsia" w:ascii="宋体" w:hAnsi="宋体" w:cs="宋体"/>
                <w:kern w:val="0"/>
                <w:sz w:val="22"/>
                <w:szCs w:val="22"/>
              </w:rPr>
              <w:t>5、弦码：采用弯压结构设计，音频振动响应精确、迅速。</w:t>
            </w:r>
          </w:p>
          <w:p w14:paraId="0995F715">
            <w:pPr>
              <w:widowControl/>
              <w:jc w:val="left"/>
              <w:rPr>
                <w:rFonts w:ascii="宋体" w:hAnsi="宋体" w:cs="宋体"/>
                <w:b/>
                <w:bCs/>
                <w:color w:val="FF0000"/>
                <w:kern w:val="0"/>
                <w:sz w:val="22"/>
                <w:szCs w:val="22"/>
              </w:rPr>
            </w:pPr>
            <w:r>
              <w:rPr>
                <w:rFonts w:hint="eastAsia" w:ascii="宋体" w:hAnsi="宋体" w:cs="宋体"/>
                <w:b/>
                <w:bCs/>
                <w:color w:val="FF0000"/>
                <w:kern w:val="0"/>
                <w:sz w:val="22"/>
                <w:szCs w:val="22"/>
              </w:rPr>
              <w:t>▲6、声学品质检测要求：标准音在 442.5Hz±0.2Hz 范围内，音准稳定性不大于3音分。投标时需提供：①第三方检测机构在资质认定证书规定的能力范围内出具的标注资质认定标志（CMA）的检验检测报告扫描件，原件备查；②检测报告在全国认证认可信息公共服务平台（http://cx.cnca.cn)的查询截图，相关检测报告在公开渠道无法查询的，可提供颁发部门、检验检测机构或者监管机构的证明材料。注：①检测报告需包含本项检测依据和参数的全部内容；②受检单位（或委托单位）为投标供应商或产品制造商；③无法判断机构检测范围的，投标人需提供“检测报告载明的检测事项未超出本机构检测范围”的承诺函。</w:t>
            </w:r>
          </w:p>
          <w:p w14:paraId="484B6B13">
            <w:pPr>
              <w:widowControl/>
              <w:jc w:val="left"/>
              <w:rPr>
                <w:rFonts w:ascii="宋体" w:hAnsi="宋体" w:cs="宋体"/>
                <w:b/>
                <w:bCs/>
                <w:color w:val="FF0000"/>
                <w:kern w:val="0"/>
                <w:sz w:val="22"/>
                <w:szCs w:val="22"/>
              </w:rPr>
            </w:pPr>
            <w:r>
              <w:rPr>
                <w:rFonts w:hint="eastAsia" w:ascii="宋体" w:hAnsi="宋体" w:cs="宋体"/>
                <w:b/>
                <w:bCs/>
                <w:color w:val="FF0000"/>
                <w:kern w:val="0"/>
                <w:sz w:val="22"/>
                <w:szCs w:val="22"/>
              </w:rPr>
              <w:t>▲7、演奏性能检测要求：白键下沉深度9.8-10.8mm；相邻两白键偏差≤0.3mm；琴键负荷-卧式钢琴下降负荷：0.59-0.82N；琴键负荷-回升负荷：0.14-0.30N。投标时需提供：①第三方检测机构在资质认定证书规定的能力范围内出具的标注资质认定标志（CMA）的检验检测报告扫描件，原件备查；②检测报告在全国认证认可信息公共服务平台（http://cx.cnca.cn)的查询截图，相关检测报告在公开渠道无法查询的，可提供颁发部门、检验检测机构或者监管机构的证明材料。注：①检测报告需包含本项检测依据和参数的全部内容；②受检单位（或委托单位）为投标供应商或产品制造商；③无法判断机构检测范围的，投标人需提供“检测报告载明的检测事项未超出本机构检测范围”的承诺函。</w:t>
            </w:r>
          </w:p>
          <w:p w14:paraId="624C3155">
            <w:pPr>
              <w:widowControl/>
              <w:jc w:val="left"/>
              <w:rPr>
                <w:rFonts w:ascii="宋体" w:hAnsi="宋体" w:cs="宋体"/>
                <w:b/>
                <w:bCs/>
                <w:color w:val="FF0000"/>
                <w:kern w:val="0"/>
                <w:sz w:val="22"/>
                <w:szCs w:val="22"/>
              </w:rPr>
            </w:pPr>
            <w:r>
              <w:rPr>
                <w:rFonts w:hint="eastAsia" w:ascii="宋体" w:hAnsi="宋体" w:cs="宋体"/>
                <w:b/>
                <w:bCs/>
                <w:color w:val="FF0000"/>
                <w:kern w:val="0"/>
                <w:sz w:val="22"/>
                <w:szCs w:val="22"/>
              </w:rPr>
              <w:t>▲8、键盘检测要求：白键间隙：0.7-1.1mm；相邻两白键面高度差≤0.4mm，全键盘白键面高度差≤1.0mm。投标时需提供：①第三方检测机构在资质认定证书规定的能力范围内出具的标注资质认定标志（CMA）的检验检测报告扫描件，原件备查；②检测报告在全国认证认可信息公共服务平台（http://cx.cnca.cn)的查询截图，相关检测报告在公开渠道无法查询的，可提供颁发部门、检验检测机构或者监管机构的证明材料。注：①检测报告需包含本项检测依据和参数的全部内容；②受检单位（或委托单位）为投标供应商或产品制造商；③无法判断机构检测范围的，投标人需提供“检测报告载明的检测事项未超出本机构检测范围”的承诺函。</w:t>
            </w:r>
          </w:p>
          <w:p w14:paraId="27E0F9A5">
            <w:pPr>
              <w:widowControl/>
              <w:jc w:val="left"/>
            </w:pPr>
            <w:r>
              <w:rPr>
                <w:rFonts w:hint="eastAsia" w:ascii="宋体" w:hAnsi="宋体" w:cs="宋体"/>
                <w:b/>
                <w:bCs/>
                <w:color w:val="FF0000"/>
                <w:kern w:val="0"/>
                <w:sz w:val="22"/>
                <w:szCs w:val="22"/>
              </w:rPr>
              <w:t>▲9、外壳检测要求：各外表涂饰面之间平均值的差值≤2光泽单位；部件的对角线长度≥1400mm，最大误差值≤1mm。700mm＜部件的对角线长度&lt;1400mm，最大误差值≤1mm。部件的对角线长度≤500mm，最大误差值≤1mm。投标时需提供：①第三方检测机构在资质认定证书规定的能力范围内出具的标注资质认定标志（CMA）的检验检测报告扫描件，原件备查；②检测报告在全国认证认可信息公共服务平台（http://cx.cnca.cn)的查询截图，相关检测报告在公开渠道无法查询的，可提供颁发部门、检验检测机构或者监管机构的证明材料。注：①检测报告需包含本项检测依据和参数的全部内容；②受检单位（或委托单位）为投标供应商或产品制造商；③无法判断机构检测范围的，投标人需提供“检测报告载明的检测事项未超出本机构检测范围”的承诺函。</w:t>
            </w:r>
          </w:p>
        </w:tc>
        <w:tc>
          <w:tcPr>
            <w:tcW w:w="914" w:type="dxa"/>
            <w:shd w:val="clear" w:color="auto" w:fill="auto"/>
            <w:vAlign w:val="center"/>
          </w:tcPr>
          <w:p w14:paraId="385386E5">
            <w:pPr>
              <w:widowControl/>
              <w:jc w:val="left"/>
              <w:rPr>
                <w:rFonts w:hint="eastAsia" w:ascii="宋体" w:hAnsi="宋体" w:cs="宋体"/>
                <w:b/>
                <w:bCs/>
                <w:color w:val="FF0000"/>
                <w:kern w:val="0"/>
                <w:sz w:val="22"/>
                <w:szCs w:val="22"/>
              </w:rPr>
            </w:pPr>
          </w:p>
        </w:tc>
        <w:tc>
          <w:tcPr>
            <w:tcW w:w="703" w:type="dxa"/>
            <w:shd w:val="clear" w:color="auto" w:fill="auto"/>
            <w:vAlign w:val="center"/>
          </w:tcPr>
          <w:p w14:paraId="37D8DE8D">
            <w:pPr>
              <w:widowControl/>
              <w:jc w:val="left"/>
              <w:rPr>
                <w:rFonts w:hint="eastAsia" w:ascii="宋体" w:hAnsi="宋体" w:cs="宋体"/>
                <w:b/>
                <w:bCs/>
                <w:color w:val="FF0000"/>
                <w:kern w:val="0"/>
                <w:sz w:val="22"/>
                <w:szCs w:val="22"/>
              </w:rPr>
            </w:pPr>
          </w:p>
        </w:tc>
        <w:tc>
          <w:tcPr>
            <w:tcW w:w="704" w:type="dxa"/>
            <w:shd w:val="clear" w:color="auto" w:fill="auto"/>
            <w:vAlign w:val="center"/>
          </w:tcPr>
          <w:p w14:paraId="4CF41C6D">
            <w:pPr>
              <w:widowControl/>
              <w:jc w:val="left"/>
              <w:rPr>
                <w:rFonts w:hint="eastAsia" w:ascii="宋体" w:hAnsi="宋体" w:cs="宋体"/>
                <w:b/>
                <w:bCs/>
                <w:color w:val="FF0000"/>
                <w:kern w:val="0"/>
                <w:sz w:val="22"/>
                <w:szCs w:val="22"/>
              </w:rPr>
            </w:pPr>
          </w:p>
        </w:tc>
      </w:tr>
      <w:tr w14:paraId="6400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dxa"/>
            <w:shd w:val="clear" w:color="auto" w:fill="auto"/>
            <w:vAlign w:val="center"/>
          </w:tcPr>
          <w:p w14:paraId="19DD6FF0">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129" w:type="dxa"/>
            <w:shd w:val="clear" w:color="auto" w:fill="auto"/>
            <w:noWrap/>
            <w:vAlign w:val="center"/>
          </w:tcPr>
          <w:p w14:paraId="0B2242A8">
            <w:pPr>
              <w:widowControl/>
              <w:jc w:val="center"/>
              <w:rPr>
                <w:rFonts w:ascii="宋体" w:hAnsi="宋体" w:cs="宋体"/>
                <w:kern w:val="0"/>
                <w:sz w:val="22"/>
                <w:szCs w:val="22"/>
              </w:rPr>
            </w:pPr>
            <w:r>
              <w:rPr>
                <w:rFonts w:hint="eastAsia"/>
                <w:sz w:val="22"/>
                <w:szCs w:val="22"/>
              </w:rPr>
              <w:t>立式钢琴</w:t>
            </w:r>
          </w:p>
        </w:tc>
        <w:tc>
          <w:tcPr>
            <w:tcW w:w="4383" w:type="dxa"/>
            <w:shd w:val="clear" w:color="auto" w:fill="auto"/>
            <w:vAlign w:val="center"/>
          </w:tcPr>
          <w:p w14:paraId="51FD19DC">
            <w:pPr>
              <w:widowControl/>
              <w:jc w:val="left"/>
              <w:rPr>
                <w:rFonts w:ascii="宋体" w:hAnsi="宋体" w:cs="宋体"/>
                <w:kern w:val="0"/>
                <w:sz w:val="22"/>
                <w:szCs w:val="22"/>
              </w:rPr>
            </w:pPr>
            <w:r>
              <w:rPr>
                <w:rFonts w:hint="eastAsia" w:ascii="宋体" w:hAnsi="宋体" w:cs="宋体"/>
                <w:kern w:val="0"/>
                <w:sz w:val="22"/>
                <w:szCs w:val="22"/>
              </w:rPr>
              <w:t>1、尺寸（长×宽×高）：151</w:t>
            </w:r>
            <w:r>
              <w:rPr>
                <w:rFonts w:ascii="宋体" w:hAnsi="宋体" w:cs="宋体"/>
                <w:kern w:val="0"/>
                <w:sz w:val="22"/>
                <w:szCs w:val="22"/>
              </w:rPr>
              <w:t>cm</w:t>
            </w:r>
            <w:r>
              <w:rPr>
                <w:rFonts w:hint="eastAsia" w:ascii="宋体" w:hAnsi="宋体" w:cs="宋体"/>
                <w:kern w:val="0"/>
                <w:sz w:val="22"/>
                <w:szCs w:val="22"/>
              </w:rPr>
              <w:t>×61</w:t>
            </w:r>
            <w:r>
              <w:rPr>
                <w:rFonts w:ascii="宋体" w:hAnsi="宋体" w:cs="宋体"/>
                <w:kern w:val="0"/>
                <w:sz w:val="22"/>
                <w:szCs w:val="22"/>
              </w:rPr>
              <w:t>cm</w:t>
            </w:r>
            <w:r>
              <w:rPr>
                <w:rFonts w:hint="eastAsia" w:ascii="宋体" w:hAnsi="宋体" w:cs="宋体"/>
                <w:kern w:val="0"/>
                <w:sz w:val="22"/>
                <w:szCs w:val="22"/>
              </w:rPr>
              <w:t>×121cm（可±5%）</w:t>
            </w:r>
          </w:p>
          <w:p w14:paraId="56F5DF6F">
            <w:pPr>
              <w:widowControl/>
              <w:jc w:val="left"/>
              <w:rPr>
                <w:rFonts w:ascii="宋体" w:hAnsi="宋体" w:cs="宋体"/>
                <w:kern w:val="0"/>
                <w:sz w:val="22"/>
                <w:szCs w:val="22"/>
              </w:rPr>
            </w:pPr>
            <w:r>
              <w:rPr>
                <w:rFonts w:hint="eastAsia" w:ascii="宋体" w:hAnsi="宋体" w:cs="宋体"/>
                <w:kern w:val="0"/>
                <w:sz w:val="22"/>
                <w:szCs w:val="22"/>
              </w:rPr>
              <w:t>2、铁板：采用传统翻砂铸造技术。</w:t>
            </w:r>
          </w:p>
          <w:p w14:paraId="42DC4B04">
            <w:pPr>
              <w:widowControl/>
              <w:jc w:val="left"/>
              <w:rPr>
                <w:rFonts w:ascii="宋体" w:hAnsi="宋体" w:cs="宋体"/>
                <w:kern w:val="0"/>
                <w:sz w:val="22"/>
                <w:szCs w:val="22"/>
              </w:rPr>
            </w:pPr>
            <w:r>
              <w:rPr>
                <w:rFonts w:hint="eastAsia" w:ascii="宋体" w:hAnsi="宋体" w:cs="宋体"/>
                <w:kern w:val="0"/>
                <w:sz w:val="22"/>
                <w:szCs w:val="22"/>
              </w:rPr>
              <w:t>3、弦槌：采用尼毡弦槌。</w:t>
            </w:r>
          </w:p>
          <w:p w14:paraId="0D55C140">
            <w:pPr>
              <w:widowControl/>
              <w:jc w:val="left"/>
              <w:rPr>
                <w:rFonts w:ascii="宋体" w:hAnsi="宋体" w:cs="宋体"/>
                <w:kern w:val="0"/>
                <w:sz w:val="22"/>
                <w:szCs w:val="22"/>
              </w:rPr>
            </w:pPr>
            <w:r>
              <w:rPr>
                <w:rFonts w:hint="eastAsia" w:ascii="宋体" w:hAnsi="宋体" w:cs="宋体"/>
                <w:kern w:val="0"/>
                <w:sz w:val="22"/>
                <w:szCs w:val="22"/>
              </w:rPr>
              <w:t>4、制音毡：毛毡。</w:t>
            </w:r>
          </w:p>
          <w:p w14:paraId="0CBEB7FB">
            <w:pPr>
              <w:widowControl/>
              <w:jc w:val="left"/>
              <w:rPr>
                <w:rFonts w:ascii="宋体" w:hAnsi="宋体" w:cs="宋体"/>
                <w:kern w:val="0"/>
                <w:sz w:val="22"/>
                <w:szCs w:val="22"/>
              </w:rPr>
            </w:pPr>
            <w:r>
              <w:rPr>
                <w:rFonts w:hint="eastAsia" w:ascii="宋体" w:hAnsi="宋体" w:cs="宋体"/>
                <w:kern w:val="0"/>
                <w:sz w:val="22"/>
                <w:szCs w:val="22"/>
              </w:rPr>
              <w:t>5、琴弦：使用防锈钢线，音色纯净，音准稳定。</w:t>
            </w:r>
          </w:p>
          <w:p w14:paraId="0702CD0E">
            <w:pPr>
              <w:widowControl/>
              <w:jc w:val="left"/>
              <w:rPr>
                <w:rFonts w:ascii="宋体" w:hAnsi="宋体" w:cs="宋体"/>
                <w:kern w:val="0"/>
                <w:sz w:val="22"/>
                <w:szCs w:val="22"/>
              </w:rPr>
            </w:pPr>
            <w:r>
              <w:rPr>
                <w:rFonts w:hint="eastAsia" w:ascii="宋体" w:hAnsi="宋体" w:cs="宋体"/>
                <w:kern w:val="0"/>
                <w:sz w:val="22"/>
                <w:szCs w:val="22"/>
              </w:rPr>
              <w:t>6、击弦机：采用枫木板材，铝合金总档。</w:t>
            </w:r>
          </w:p>
          <w:p w14:paraId="156FFE09">
            <w:pPr>
              <w:widowControl/>
              <w:jc w:val="left"/>
              <w:rPr>
                <w:rFonts w:ascii="宋体" w:hAnsi="宋体" w:cs="宋体"/>
                <w:kern w:val="0"/>
                <w:sz w:val="22"/>
                <w:szCs w:val="22"/>
              </w:rPr>
            </w:pPr>
            <w:r>
              <w:rPr>
                <w:rFonts w:hint="eastAsia" w:ascii="宋体" w:hAnsi="宋体" w:cs="宋体"/>
                <w:kern w:val="0"/>
                <w:sz w:val="22"/>
                <w:szCs w:val="22"/>
              </w:rPr>
              <w:t>7、缩调档：实木枫木制作，无金属包裹。</w:t>
            </w:r>
          </w:p>
          <w:p w14:paraId="7D4D0B4B">
            <w:pPr>
              <w:widowControl/>
              <w:jc w:val="left"/>
              <w:rPr>
                <w:rFonts w:ascii="宋体" w:hAnsi="宋体" w:cs="宋体"/>
                <w:kern w:val="0"/>
                <w:sz w:val="22"/>
                <w:szCs w:val="22"/>
              </w:rPr>
            </w:pPr>
            <w:r>
              <w:rPr>
                <w:rFonts w:hint="eastAsia" w:ascii="宋体" w:hAnsi="宋体" w:cs="宋体"/>
                <w:kern w:val="0"/>
                <w:sz w:val="22"/>
                <w:szCs w:val="22"/>
              </w:rPr>
              <w:t>8、连接顶杆：实木制作。</w:t>
            </w:r>
          </w:p>
          <w:p w14:paraId="54322477">
            <w:pPr>
              <w:widowControl/>
              <w:jc w:val="left"/>
              <w:rPr>
                <w:rFonts w:ascii="宋体" w:hAnsi="宋体" w:cs="宋体"/>
                <w:kern w:val="0"/>
                <w:sz w:val="22"/>
                <w:szCs w:val="22"/>
              </w:rPr>
            </w:pPr>
            <w:r>
              <w:rPr>
                <w:rFonts w:hint="eastAsia" w:ascii="宋体" w:hAnsi="宋体" w:cs="宋体"/>
                <w:kern w:val="0"/>
                <w:sz w:val="22"/>
                <w:szCs w:val="22"/>
              </w:rPr>
              <w:t>9、中盘：全实木交叉拼接制作。</w:t>
            </w:r>
          </w:p>
          <w:p w14:paraId="5FFA6DBF">
            <w:pPr>
              <w:widowControl/>
              <w:jc w:val="left"/>
              <w:rPr>
                <w:rFonts w:ascii="宋体" w:hAnsi="宋体" w:cs="宋体"/>
                <w:kern w:val="0"/>
                <w:sz w:val="22"/>
                <w:szCs w:val="22"/>
              </w:rPr>
            </w:pPr>
            <w:r>
              <w:rPr>
                <w:rFonts w:hint="eastAsia" w:ascii="宋体" w:hAnsi="宋体" w:cs="宋体"/>
                <w:kern w:val="0"/>
                <w:sz w:val="22"/>
                <w:szCs w:val="22"/>
              </w:rPr>
              <w:t>10、音板：采用上等云杉。</w:t>
            </w:r>
          </w:p>
          <w:p w14:paraId="4A03E1DB">
            <w:pPr>
              <w:widowControl/>
              <w:jc w:val="left"/>
              <w:rPr>
                <w:rFonts w:ascii="宋体" w:hAnsi="宋体" w:cs="宋体"/>
                <w:kern w:val="0"/>
                <w:sz w:val="22"/>
                <w:szCs w:val="22"/>
              </w:rPr>
            </w:pPr>
            <w:r>
              <w:rPr>
                <w:rFonts w:hint="eastAsia" w:ascii="宋体" w:hAnsi="宋体" w:cs="宋体"/>
                <w:kern w:val="0"/>
                <w:sz w:val="22"/>
                <w:szCs w:val="22"/>
              </w:rPr>
              <w:t>11、弦码：采用硬木制作，整码不齿接，音色过度均匀。</w:t>
            </w:r>
          </w:p>
          <w:p w14:paraId="75A0A887">
            <w:pPr>
              <w:widowControl/>
              <w:jc w:val="left"/>
              <w:rPr>
                <w:rFonts w:ascii="宋体" w:hAnsi="宋体" w:cs="宋体"/>
                <w:kern w:val="0"/>
                <w:sz w:val="22"/>
                <w:szCs w:val="22"/>
              </w:rPr>
            </w:pPr>
            <w:r>
              <w:rPr>
                <w:rFonts w:hint="eastAsia" w:ascii="宋体" w:hAnsi="宋体" w:cs="宋体"/>
                <w:kern w:val="0"/>
                <w:sz w:val="22"/>
                <w:szCs w:val="22"/>
              </w:rPr>
              <w:t>12、弦轴板：采用17层枫木弦轴板。</w:t>
            </w:r>
          </w:p>
          <w:p w14:paraId="2EBE1028">
            <w:pPr>
              <w:widowControl/>
              <w:jc w:val="left"/>
              <w:rPr>
                <w:rFonts w:ascii="宋体" w:hAnsi="宋体" w:cs="宋体"/>
                <w:kern w:val="0"/>
                <w:sz w:val="22"/>
                <w:szCs w:val="22"/>
              </w:rPr>
            </w:pPr>
            <w:r>
              <w:rPr>
                <w:rFonts w:hint="eastAsia" w:ascii="宋体" w:hAnsi="宋体" w:cs="宋体"/>
                <w:kern w:val="0"/>
                <w:sz w:val="22"/>
                <w:szCs w:val="22"/>
              </w:rPr>
              <w:t>13、键盘：选用不易变形的多层板制造，白键采用白松。</w:t>
            </w:r>
          </w:p>
          <w:p w14:paraId="42774DB5">
            <w:pPr>
              <w:widowControl/>
              <w:jc w:val="left"/>
              <w:rPr>
                <w:rFonts w:ascii="宋体" w:hAnsi="宋体" w:cs="宋体"/>
                <w:kern w:val="0"/>
                <w:sz w:val="22"/>
                <w:szCs w:val="22"/>
              </w:rPr>
            </w:pPr>
            <w:r>
              <w:rPr>
                <w:rFonts w:hint="eastAsia" w:ascii="宋体" w:hAnsi="宋体" w:cs="宋体"/>
                <w:kern w:val="0"/>
                <w:sz w:val="22"/>
                <w:szCs w:val="22"/>
              </w:rPr>
              <w:t>14、音头纽：全实木制作。</w:t>
            </w:r>
          </w:p>
          <w:p w14:paraId="43C20730">
            <w:pPr>
              <w:widowControl/>
              <w:jc w:val="left"/>
              <w:rPr>
                <w:rFonts w:ascii="宋体" w:hAnsi="宋体" w:cs="宋体"/>
                <w:kern w:val="0"/>
                <w:sz w:val="22"/>
                <w:szCs w:val="22"/>
              </w:rPr>
            </w:pPr>
            <w:r>
              <w:rPr>
                <w:rFonts w:hint="eastAsia" w:ascii="宋体" w:hAnsi="宋体" w:cs="宋体"/>
                <w:kern w:val="0"/>
                <w:sz w:val="22"/>
                <w:szCs w:val="22"/>
              </w:rPr>
              <w:t>15、背柱：5根背柱。背柱截面积≥83*60mm。</w:t>
            </w:r>
          </w:p>
          <w:p w14:paraId="4D6BE5E2">
            <w:pPr>
              <w:widowControl/>
              <w:jc w:val="left"/>
              <w:rPr>
                <w:rFonts w:ascii="宋体" w:hAnsi="宋体" w:cs="宋体"/>
                <w:b/>
                <w:bCs/>
                <w:color w:val="FF0000"/>
                <w:kern w:val="0"/>
                <w:sz w:val="22"/>
                <w:szCs w:val="22"/>
              </w:rPr>
            </w:pPr>
            <w:r>
              <w:rPr>
                <w:b/>
                <w:bCs/>
                <w:color w:val="FF0000"/>
              </w:rPr>
              <w:t>▲</w:t>
            </w:r>
            <w:r>
              <w:rPr>
                <w:rFonts w:ascii="宋体" w:hAnsi="宋体" w:cs="宋体"/>
                <w:b/>
                <w:bCs/>
                <w:color w:val="FF0000"/>
                <w:kern w:val="0"/>
                <w:sz w:val="22"/>
                <w:szCs w:val="22"/>
              </w:rPr>
              <w:t>16、</w:t>
            </w:r>
            <w:r>
              <w:rPr>
                <w:rFonts w:hint="eastAsia" w:ascii="宋体" w:hAnsi="宋体" w:cs="宋体"/>
                <w:b/>
                <w:bCs/>
                <w:color w:val="FF0000"/>
                <w:kern w:val="0"/>
                <w:sz w:val="22"/>
                <w:szCs w:val="22"/>
              </w:rPr>
              <w:t>声学品质检测要求：标准音：445-447Hz。投标时需提供：①第三方检测机构在资质认定证书规定的能力范围内出具的标注资质认定标志（CMA）的检验检测报告扫描件，原件备查；②检测报告在全国认证认可信息公共服务平台（http://cx.cnca.cn)的查询截图，相关检测报告在公开渠道无法查询的，可提供颁发部门、检验检测机构或者监管机构的证明材料。注：①检测报告需包含本项检测依据和参数的全部内容；②受检单位（或委托单位）为投标供应商或产品制造商；③无法判断机构检测范围的，投标人需提供“检测报告载明的检测事项未超出本机构检测范围”的承诺函。</w:t>
            </w:r>
          </w:p>
          <w:p w14:paraId="4A01CFF7">
            <w:pPr>
              <w:widowControl/>
              <w:jc w:val="left"/>
              <w:rPr>
                <w:rFonts w:ascii="宋体" w:hAnsi="宋体" w:cs="宋体"/>
                <w:b/>
                <w:bCs/>
                <w:color w:val="FF0000"/>
                <w:kern w:val="0"/>
                <w:sz w:val="22"/>
                <w:szCs w:val="22"/>
              </w:rPr>
            </w:pPr>
            <w:r>
              <w:rPr>
                <w:b/>
                <w:bCs/>
                <w:color w:val="FF0000"/>
              </w:rPr>
              <w:t>▲</w:t>
            </w:r>
            <w:r>
              <w:rPr>
                <w:rFonts w:hint="eastAsia" w:ascii="宋体" w:hAnsi="宋体" w:cs="宋体"/>
                <w:b/>
                <w:bCs/>
                <w:color w:val="FF0000"/>
                <w:kern w:val="0"/>
                <w:sz w:val="22"/>
                <w:szCs w:val="22"/>
              </w:rPr>
              <w:t>1</w:t>
            </w:r>
            <w:r>
              <w:rPr>
                <w:rFonts w:ascii="宋体" w:hAnsi="宋体" w:cs="宋体"/>
                <w:b/>
                <w:bCs/>
                <w:color w:val="FF0000"/>
                <w:kern w:val="0"/>
                <w:sz w:val="22"/>
                <w:szCs w:val="22"/>
              </w:rPr>
              <w:t>7、</w:t>
            </w:r>
            <w:r>
              <w:rPr>
                <w:rFonts w:hint="eastAsia" w:ascii="宋体" w:hAnsi="宋体" w:cs="宋体"/>
                <w:b/>
                <w:bCs/>
                <w:color w:val="FF0000"/>
                <w:kern w:val="0"/>
                <w:sz w:val="22"/>
                <w:szCs w:val="22"/>
              </w:rPr>
              <w:t>演奏性能检测要求：白键下沉深度10.5-11.5mm；白键下沉偏差≤0.6mm；相邻两键偏差≤0.4mm；琴键负荷-下降：0.59-0.73N；琴键负荷-回升：0.26-0.33N；琴键负荷-相邻两键下降负荷差：≤0.10N；踏瓣负荷：≤5.5N。投标时需提供：①第三方检测机构在资质认定证书规定的能力范围内出具的标注资质认定标志（CMA）的检验检测报告扫描件，原件备查；②检测报告在全国认证认可信息公共服务平台（http://cx.cnca.cn)的查询截图，相关检测报告在公开渠道无法查询的，可提供颁发部门、检验检测机构或者监管机构的证明材料。注：①检测报告需包含本项检测依据和参数的全部内容；②受检单位（或委托单位）为投标供应商或产品制造商；③无法判断机构检测范围的，投标人需提供“检测报告载明的检测事项未超出本机构检测范围”的承诺函。</w:t>
            </w:r>
          </w:p>
          <w:p w14:paraId="771B7C4F">
            <w:pPr>
              <w:widowControl/>
              <w:jc w:val="left"/>
              <w:rPr>
                <w:rFonts w:ascii="宋体" w:hAnsi="宋体" w:cs="宋体"/>
                <w:b/>
                <w:bCs/>
                <w:color w:val="FF0000"/>
                <w:kern w:val="0"/>
                <w:sz w:val="22"/>
                <w:szCs w:val="22"/>
              </w:rPr>
            </w:pPr>
            <w:r>
              <w:rPr>
                <w:b/>
                <w:bCs/>
                <w:color w:val="FF0000"/>
              </w:rPr>
              <w:t>▲</w:t>
            </w:r>
            <w:r>
              <w:rPr>
                <w:rFonts w:hint="eastAsia" w:ascii="宋体" w:hAnsi="宋体" w:cs="宋体"/>
                <w:b/>
                <w:bCs/>
                <w:color w:val="FF0000"/>
                <w:kern w:val="0"/>
                <w:sz w:val="22"/>
                <w:szCs w:val="22"/>
              </w:rPr>
              <w:t>1</w:t>
            </w:r>
            <w:r>
              <w:rPr>
                <w:rFonts w:ascii="宋体" w:hAnsi="宋体" w:cs="宋体"/>
                <w:b/>
                <w:bCs/>
                <w:color w:val="FF0000"/>
                <w:kern w:val="0"/>
                <w:sz w:val="22"/>
                <w:szCs w:val="22"/>
              </w:rPr>
              <w:t>8、</w:t>
            </w:r>
            <w:r>
              <w:rPr>
                <w:rFonts w:hint="eastAsia" w:ascii="宋体" w:hAnsi="宋体" w:cs="宋体"/>
                <w:b/>
                <w:bCs/>
                <w:color w:val="FF0000"/>
                <w:kern w:val="0"/>
                <w:sz w:val="22"/>
                <w:szCs w:val="22"/>
              </w:rPr>
              <w:t>键盘检测要求：琴键间隙：0.8-1.1mm；中盘底面距地面高度625-635mm。投标时需提供：①第三方检测机构在资质认定证书规定的能力范围内出具的标注资质认定标志（CMA）的检验检测报告扫描件，原件备查；②检测报告在全国认证认可信息公共服务平台（http://cx.cnca.cn)的查询截图，相关检测报告在公开渠道无法查询的，可提供颁发部门、检验检测机构或者监管机构的证明材料。注：①检测报告需包含本项检测依据和参数的全部内容；②受检单位（或委托单位）为投标供应商或产品制造商；③无法判断机构检测范围的，投标人需提供“检测报告载明的检测事项未超出本机构检测范围”的承诺函。</w:t>
            </w:r>
          </w:p>
          <w:p w14:paraId="3B4E3A14">
            <w:pPr>
              <w:widowControl/>
              <w:jc w:val="left"/>
              <w:rPr>
                <w:rFonts w:ascii="宋体" w:hAnsi="宋体" w:cs="宋体"/>
                <w:b/>
                <w:bCs/>
                <w:color w:val="FF0000"/>
                <w:kern w:val="0"/>
                <w:sz w:val="22"/>
                <w:szCs w:val="22"/>
              </w:rPr>
            </w:pPr>
            <w:r>
              <w:rPr>
                <w:b/>
                <w:bCs/>
                <w:color w:val="FF0000"/>
              </w:rPr>
              <w:t>▲</w:t>
            </w:r>
            <w:r>
              <w:rPr>
                <w:rFonts w:hint="eastAsia" w:ascii="宋体" w:hAnsi="宋体" w:cs="宋体"/>
                <w:b/>
                <w:bCs/>
                <w:color w:val="FF0000"/>
                <w:kern w:val="0"/>
                <w:sz w:val="22"/>
                <w:szCs w:val="22"/>
              </w:rPr>
              <w:t>1</w:t>
            </w:r>
            <w:r>
              <w:rPr>
                <w:rFonts w:ascii="宋体" w:hAnsi="宋体" w:cs="宋体"/>
                <w:b/>
                <w:bCs/>
                <w:color w:val="FF0000"/>
                <w:kern w:val="0"/>
                <w:sz w:val="22"/>
                <w:szCs w:val="22"/>
              </w:rPr>
              <w:t>9、</w:t>
            </w:r>
            <w:r>
              <w:rPr>
                <w:rFonts w:hint="eastAsia" w:ascii="宋体" w:hAnsi="宋体" w:cs="宋体"/>
                <w:b/>
                <w:bCs/>
                <w:color w:val="FF0000"/>
                <w:kern w:val="0"/>
                <w:sz w:val="22"/>
                <w:szCs w:val="22"/>
              </w:rPr>
              <w:t>外壳检测要求：表面涂饰：≥89光泽单位，各部件之间平均值的差值≤2.6光泽单位；平面度：对角线长度≥1200mm，公差≤0.3mm。500mm≤对角线长度&lt;1200mm，公差≤0.3mm。对角线长度&lt;500mm，公差≤0.4mm。投标时需提供：①第三方检测机构在资质认定证书规定的能力范围内出具的标注资质认定标志（CMA）的检验检测报告扫描件，原件备查；②检测报告在全国认证认可信息公共服务平台（http://cx.cnca.cn)的查询截图，相关检测报告在公开渠道无法查询的，可提供颁发部门、检验检测机构或者监管机构的证明材料。注：①检测报告需包含本项检测依据和参数的全部内容；②受检单位（或委托单位）为投标供应商或产品制造商；③无法判断机构检测范围的，投标人需提供“检测报告载明的检测事项未超出本机构检测范围”的承诺函。</w:t>
            </w:r>
          </w:p>
          <w:p w14:paraId="5C46EE80">
            <w:pPr>
              <w:widowControl/>
              <w:jc w:val="left"/>
              <w:rPr>
                <w:rFonts w:ascii="宋体" w:hAnsi="宋体" w:cs="宋体"/>
                <w:kern w:val="0"/>
                <w:sz w:val="22"/>
                <w:szCs w:val="22"/>
              </w:rPr>
            </w:pPr>
            <w:r>
              <w:rPr>
                <w:rFonts w:ascii="宋体" w:hAnsi="宋体" w:cs="宋体"/>
                <w:kern w:val="0"/>
                <w:sz w:val="22"/>
                <w:szCs w:val="22"/>
              </w:rPr>
              <w:t>20</w:t>
            </w:r>
            <w:r>
              <w:rPr>
                <w:rFonts w:hint="eastAsia" w:ascii="宋体" w:hAnsi="宋体" w:cs="宋体"/>
                <w:kern w:val="0"/>
                <w:sz w:val="22"/>
                <w:szCs w:val="22"/>
              </w:rPr>
              <w:t>、脚轮：采用金属镀铬制作。</w:t>
            </w:r>
          </w:p>
          <w:p w14:paraId="0B4A5673">
            <w:pPr>
              <w:widowControl/>
              <w:jc w:val="left"/>
              <w:rPr>
                <w:rFonts w:ascii="宋体" w:hAnsi="宋体" w:cs="宋体"/>
                <w:kern w:val="0"/>
                <w:sz w:val="22"/>
                <w:szCs w:val="22"/>
              </w:rPr>
            </w:pPr>
            <w:r>
              <w:rPr>
                <w:rFonts w:ascii="宋体" w:hAnsi="宋体" w:cs="宋体"/>
                <w:kern w:val="0"/>
                <w:sz w:val="22"/>
                <w:szCs w:val="22"/>
              </w:rPr>
              <w:t>21</w:t>
            </w:r>
            <w:r>
              <w:rPr>
                <w:rFonts w:hint="eastAsia" w:ascii="宋体" w:hAnsi="宋体" w:cs="宋体"/>
                <w:kern w:val="0"/>
                <w:sz w:val="22"/>
                <w:szCs w:val="22"/>
              </w:rPr>
              <w:t>、键盖：安装液压缓冲装置。</w:t>
            </w:r>
          </w:p>
          <w:p w14:paraId="1158A24D">
            <w:pPr>
              <w:widowControl/>
              <w:jc w:val="left"/>
              <w:rPr>
                <w:rFonts w:ascii="宋体" w:hAnsi="宋体" w:cs="宋体"/>
                <w:kern w:val="0"/>
                <w:sz w:val="22"/>
                <w:szCs w:val="22"/>
              </w:rPr>
            </w:pPr>
            <w:r>
              <w:rPr>
                <w:rFonts w:hint="eastAsia" w:ascii="宋体" w:hAnsi="宋体" w:cs="宋体"/>
                <w:kern w:val="0"/>
                <w:sz w:val="22"/>
                <w:szCs w:val="22"/>
              </w:rPr>
              <w:t>2</w:t>
            </w:r>
            <w:r>
              <w:rPr>
                <w:rFonts w:ascii="宋体" w:hAnsi="宋体" w:cs="宋体"/>
                <w:kern w:val="0"/>
                <w:sz w:val="22"/>
                <w:szCs w:val="22"/>
              </w:rPr>
              <w:t>2</w:t>
            </w:r>
            <w:r>
              <w:rPr>
                <w:rFonts w:hint="eastAsia" w:ascii="宋体" w:hAnsi="宋体" w:cs="宋体"/>
                <w:kern w:val="0"/>
                <w:sz w:val="22"/>
                <w:szCs w:val="22"/>
              </w:rPr>
              <w:t>、配琴凳、琴键布。</w:t>
            </w:r>
          </w:p>
        </w:tc>
        <w:tc>
          <w:tcPr>
            <w:tcW w:w="914" w:type="dxa"/>
            <w:shd w:val="clear" w:color="auto" w:fill="auto"/>
            <w:vAlign w:val="center"/>
          </w:tcPr>
          <w:p w14:paraId="000891C9">
            <w:pPr>
              <w:widowControl/>
              <w:jc w:val="left"/>
              <w:rPr>
                <w:rFonts w:hint="eastAsia" w:ascii="宋体" w:hAnsi="宋体" w:cs="宋体"/>
                <w:kern w:val="0"/>
                <w:sz w:val="22"/>
                <w:szCs w:val="22"/>
              </w:rPr>
            </w:pPr>
          </w:p>
        </w:tc>
        <w:tc>
          <w:tcPr>
            <w:tcW w:w="703" w:type="dxa"/>
            <w:shd w:val="clear" w:color="auto" w:fill="auto"/>
            <w:vAlign w:val="center"/>
          </w:tcPr>
          <w:p w14:paraId="45D9F16E">
            <w:pPr>
              <w:widowControl/>
              <w:jc w:val="left"/>
              <w:rPr>
                <w:rFonts w:hint="eastAsia" w:ascii="宋体" w:hAnsi="宋体" w:cs="宋体"/>
                <w:kern w:val="0"/>
                <w:sz w:val="22"/>
                <w:szCs w:val="22"/>
              </w:rPr>
            </w:pPr>
          </w:p>
        </w:tc>
        <w:tc>
          <w:tcPr>
            <w:tcW w:w="704" w:type="dxa"/>
            <w:shd w:val="clear" w:color="auto" w:fill="auto"/>
            <w:vAlign w:val="center"/>
          </w:tcPr>
          <w:p w14:paraId="466333DB">
            <w:pPr>
              <w:widowControl/>
              <w:jc w:val="left"/>
              <w:rPr>
                <w:rFonts w:hint="eastAsia" w:ascii="宋体" w:hAnsi="宋体" w:cs="宋体"/>
                <w:kern w:val="0"/>
                <w:sz w:val="22"/>
                <w:szCs w:val="22"/>
              </w:rPr>
            </w:pPr>
          </w:p>
        </w:tc>
      </w:tr>
    </w:tbl>
    <w:p w14:paraId="67C2617D">
      <w:pPr>
        <w:rPr>
          <w:sz w:val="24"/>
        </w:rPr>
      </w:pPr>
    </w:p>
    <w:p w14:paraId="700FE7E0">
      <w:pPr>
        <w:rPr>
          <w:szCs w:val="21"/>
        </w:rPr>
      </w:pPr>
      <w:bookmarkStart w:id="73" w:name="_Hlk72095977"/>
      <w:r>
        <w:rPr>
          <w:rFonts w:hint="eastAsia"/>
          <w:szCs w:val="21"/>
        </w:rPr>
        <w:t>证明资料【如有的话，提供的证明资料应统一编号（排序），格式自定】</w:t>
      </w:r>
      <w:bookmarkEnd w:id="73"/>
      <w:r>
        <w:rPr>
          <w:rFonts w:hint="eastAsia"/>
          <w:szCs w:val="21"/>
        </w:rPr>
        <w:t>：</w:t>
      </w:r>
    </w:p>
    <w:p w14:paraId="3BEAABA5">
      <w:pPr>
        <w:ind w:firstLine="422" w:firstLineChars="200"/>
        <w:rPr>
          <w:b/>
          <w:szCs w:val="21"/>
        </w:rPr>
      </w:pPr>
    </w:p>
    <w:p w14:paraId="3DAE47C2">
      <w:pPr>
        <w:ind w:firstLine="422" w:firstLineChars="200"/>
        <w:rPr>
          <w:b/>
          <w:szCs w:val="21"/>
        </w:rPr>
      </w:pPr>
    </w:p>
    <w:p w14:paraId="1D5F4536">
      <w:pPr>
        <w:ind w:firstLine="420" w:firstLineChars="200"/>
        <w:rPr>
          <w:bCs/>
          <w:szCs w:val="21"/>
        </w:rPr>
      </w:pPr>
      <w:r>
        <w:rPr>
          <w:rFonts w:hint="eastAsia"/>
          <w:bCs/>
          <w:szCs w:val="21"/>
        </w:rPr>
        <w:t>《技术要求偏离表》编制指引：</w:t>
      </w:r>
    </w:p>
    <w:p w14:paraId="150784F2">
      <w:pPr>
        <w:ind w:firstLine="420" w:firstLineChars="200"/>
        <w:rPr>
          <w:bCs/>
          <w:szCs w:val="21"/>
        </w:rPr>
      </w:pPr>
      <w:r>
        <w:rPr>
          <w:rFonts w:hint="eastAsia"/>
          <w:bCs/>
          <w:szCs w:val="21"/>
        </w:rPr>
        <w:t>1、技术要求偏离表的序号、货物名称、招标技术要求等栏目</w:t>
      </w:r>
      <w:bookmarkStart w:id="74" w:name="_Hlk72094407"/>
      <w:r>
        <w:rPr>
          <w:rFonts w:hint="eastAsia"/>
          <w:bCs/>
          <w:szCs w:val="21"/>
        </w:rPr>
        <w:t>对应“用户需求书”中的“技术要求”章节</w:t>
      </w:r>
      <w:bookmarkEnd w:id="74"/>
      <w:r>
        <w:rPr>
          <w:rFonts w:hint="eastAsia"/>
          <w:bCs/>
          <w:szCs w:val="21"/>
        </w:rPr>
        <w:t>相关内容。</w:t>
      </w:r>
    </w:p>
    <w:p w14:paraId="1D7ED75D">
      <w:pPr>
        <w:pStyle w:val="38"/>
        <w:widowControl/>
        <w:spacing w:beforeAutospacing="0" w:afterAutospacing="0"/>
        <w:ind w:firstLine="420" w:firstLineChars="200"/>
        <w:jc w:val="both"/>
        <w:rPr>
          <w:bCs/>
          <w:color w:val="FF0000"/>
          <w:kern w:val="2"/>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bCs/>
          <w:color w:val="FF0000"/>
          <w:kern w:val="2"/>
          <w:sz w:val="21"/>
          <w:szCs w:val="21"/>
        </w:rPr>
        <w:t>“投标技术响应”必须与所投产品客观实际保持一致，响应不实且情节严重的，经查实，将依法记入供应商诚信档案或受到行政处罚。</w:t>
      </w:r>
    </w:p>
    <w:p w14:paraId="08D01ED2">
      <w:pPr>
        <w:ind w:firstLine="420" w:firstLineChars="200"/>
        <w:rPr>
          <w:bCs/>
          <w:color w:val="FF0000"/>
          <w:szCs w:val="21"/>
        </w:rPr>
      </w:pPr>
      <w:r>
        <w:rPr>
          <w:bCs/>
          <w:szCs w:val="21"/>
        </w:rPr>
        <w:t>3</w:t>
      </w:r>
      <w:r>
        <w:rPr>
          <w:rFonts w:hint="eastAsia"/>
          <w:bCs/>
          <w:szCs w:val="21"/>
        </w:rPr>
        <w:t>、</w:t>
      </w:r>
      <w:bookmarkStart w:id="75" w:name="_Hlk72158270"/>
      <w:r>
        <w:rPr>
          <w:rFonts w:hint="eastAsia"/>
          <w:bCs/>
          <w:szCs w:val="21"/>
        </w:rPr>
        <w:t>“偏离情况”</w:t>
      </w:r>
      <w:bookmarkEnd w:id="75"/>
      <w:r>
        <w:rPr>
          <w:rFonts w:hint="eastAsia"/>
          <w:bCs/>
          <w:szCs w:val="21"/>
        </w:rPr>
        <w:t>一栏填写如实填写“正偏离”、“负偏离”或“无偏离”，其中：</w:t>
      </w:r>
      <w:bookmarkStart w:id="76" w:name="_Hlk72093866"/>
      <w:r>
        <w:rPr>
          <w:rFonts w:hint="eastAsia"/>
          <w:bCs/>
          <w:szCs w:val="21"/>
        </w:rPr>
        <w:t>“正偏离”表示“投标响应优于招标技术要求”，“负偏离”表示“投标响应不满足招标技术要求”，“无偏离”表示“投标响应与招标技术要求一致”</w:t>
      </w:r>
      <w:bookmarkEnd w:id="76"/>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14:paraId="6DD5B24D">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53B030A8">
      <w:pPr>
        <w:ind w:firstLine="420" w:firstLineChars="200"/>
        <w:rPr>
          <w:bCs/>
          <w:szCs w:val="21"/>
        </w:rPr>
      </w:pPr>
      <w:r>
        <w:rPr>
          <w:rFonts w:hint="eastAsia"/>
          <w:bCs/>
          <w:szCs w:val="21"/>
        </w:rPr>
        <w:t>5、</w:t>
      </w:r>
      <w:bookmarkStart w:id="77" w:name="_Hlk72096106"/>
      <w:r>
        <w:rPr>
          <w:rFonts w:hint="eastAsia"/>
          <w:bCs/>
          <w:szCs w:val="21"/>
        </w:rPr>
        <w:t>证明资料条款响应要求</w:t>
      </w:r>
      <w:bookmarkEnd w:id="77"/>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8"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9" w:name="_Hlk73558164"/>
      <w:r>
        <w:rPr>
          <w:rFonts w:hint="eastAsia"/>
          <w:bCs/>
          <w:szCs w:val="21"/>
        </w:rPr>
        <w:t>且投标人在“偏离情况”一栏响应为“正偏离”或“无偏离”的，经评审委员会认定，将判定为负偏离。</w:t>
      </w:r>
      <w:bookmarkEnd w:id="78"/>
      <w:bookmarkEnd w:id="79"/>
    </w:p>
    <w:p w14:paraId="2FD1A064">
      <w:pPr>
        <w:ind w:firstLine="420" w:firstLineChars="200"/>
        <w:rPr>
          <w:bCs/>
          <w:szCs w:val="21"/>
        </w:rPr>
      </w:pPr>
      <w:r>
        <w:rPr>
          <w:rFonts w:hint="eastAsia"/>
          <w:bCs/>
          <w:szCs w:val="21"/>
        </w:rPr>
        <w:t>6、</w:t>
      </w:r>
      <w:bookmarkStart w:id="80" w:name="_Hlk72096137"/>
      <w:r>
        <w:rPr>
          <w:rFonts w:hint="eastAsia"/>
          <w:bCs/>
          <w:szCs w:val="21"/>
        </w:rPr>
        <w:t>表后“证明资料”部分内容的编制</w:t>
      </w:r>
      <w:bookmarkEnd w:id="80"/>
      <w:r>
        <w:rPr>
          <w:rFonts w:hint="eastAsia"/>
          <w:bCs/>
          <w:szCs w:val="21"/>
        </w:rPr>
        <w:t>：提供的所有证明资料应当统一编号（排序），且证明资料的编号（顺序）、数量和名称（形式）均应与“说明”一栏所填内容保持一致（一一对应），以便评审委员会查看。</w:t>
      </w:r>
      <w:bookmarkStart w:id="81" w:name="_Hlk73558180"/>
      <w:r>
        <w:rPr>
          <w:rFonts w:hint="eastAsia"/>
          <w:bCs/>
          <w:szCs w:val="21"/>
        </w:rPr>
        <w:t>未按照招标文件要求在表后放置证明材料的供应商将承担不利后果，经评审委员会认定，相关技术要求将判定为负偏离。</w:t>
      </w:r>
      <w:bookmarkEnd w:id="81"/>
    </w:p>
    <w:p w14:paraId="35C1C6DB">
      <w:pPr>
        <w:ind w:firstLine="420" w:firstLineChars="200"/>
        <w:rPr>
          <w:bCs/>
          <w:szCs w:val="21"/>
        </w:rPr>
      </w:pPr>
      <w:r>
        <w:rPr>
          <w:rFonts w:hint="eastAsia"/>
          <w:bCs/>
          <w:szCs w:val="21"/>
        </w:rPr>
        <w:t>7、</w:t>
      </w:r>
      <w:bookmarkStart w:id="82" w:name="_Hlk72096176"/>
      <w:r>
        <w:rPr>
          <w:rFonts w:hint="eastAsia"/>
          <w:bCs/>
          <w:szCs w:val="21"/>
        </w:rPr>
        <w:t>证明资料的形式及其它具体要求</w:t>
      </w:r>
      <w:bookmarkEnd w:id="82"/>
      <w:r>
        <w:rPr>
          <w:rFonts w:hint="eastAsia"/>
          <w:bCs/>
          <w:szCs w:val="21"/>
        </w:rPr>
        <w:t>：</w:t>
      </w:r>
    </w:p>
    <w:p w14:paraId="6958C2D4">
      <w:pPr>
        <w:ind w:firstLine="420" w:firstLineChars="200"/>
        <w:rPr>
          <w:bCs/>
          <w:szCs w:val="21"/>
        </w:rPr>
      </w:pPr>
      <w:r>
        <w:rPr>
          <w:rFonts w:hint="eastAsia"/>
          <w:bCs/>
          <w:szCs w:val="21"/>
        </w:rPr>
        <w:t>（1）除照片、图片（截图）及不需加盖公章的文字说明（技术说明）外，其它证明资料均要求为原件扫描件；</w:t>
      </w:r>
    </w:p>
    <w:p w14:paraId="7BB1F156">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461FC760">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7D133A2">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548BDDCC">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4D636783">
      <w:pPr>
        <w:ind w:firstLine="420" w:firstLineChars="200"/>
        <w:rPr>
          <w:bCs/>
          <w:szCs w:val="21"/>
        </w:rPr>
      </w:pPr>
      <w:r>
        <w:rPr>
          <w:rFonts w:hint="eastAsia"/>
          <w:bCs/>
          <w:szCs w:val="21"/>
        </w:rPr>
        <w:t>其它证明资料的形式要求参照以上要求执行；</w:t>
      </w:r>
    </w:p>
    <w:p w14:paraId="79090E34">
      <w:pPr>
        <w:ind w:firstLine="420" w:firstLineChars="200"/>
        <w:rPr>
          <w:bCs/>
          <w:szCs w:val="21"/>
        </w:rPr>
      </w:pPr>
      <w:r>
        <w:rPr>
          <w:rFonts w:hint="eastAsia"/>
          <w:bCs/>
          <w:szCs w:val="21"/>
        </w:rPr>
        <w:t>（4）证明资料均要求原件备查。</w:t>
      </w:r>
    </w:p>
    <w:p w14:paraId="5F7BA6BC">
      <w:pPr>
        <w:ind w:firstLine="420" w:firstLineChars="200"/>
        <w:rPr>
          <w:bCs/>
          <w:szCs w:val="21"/>
        </w:rPr>
      </w:pPr>
      <w:r>
        <w:rPr>
          <w:rFonts w:hint="eastAsia"/>
          <w:bCs/>
          <w:szCs w:val="21"/>
        </w:rPr>
        <w:t>8、其它注意事项：</w:t>
      </w:r>
    </w:p>
    <w:p w14:paraId="40C1D038">
      <w:pPr>
        <w:ind w:firstLine="420" w:firstLineChars="200"/>
        <w:rPr>
          <w:bCs/>
          <w:szCs w:val="21"/>
        </w:rPr>
      </w:pPr>
      <w:r>
        <w:rPr>
          <w:rFonts w:hint="eastAsia"/>
          <w:bCs/>
          <w:szCs w:val="21"/>
        </w:rPr>
        <w:t>（1）评审委员会有权对投标人的响应情况作出判断（评审结论）；</w:t>
      </w:r>
    </w:p>
    <w:p w14:paraId="38267358">
      <w:pPr>
        <w:ind w:firstLine="420" w:firstLineChars="200"/>
        <w:rPr>
          <w:bCs/>
          <w:szCs w:val="21"/>
        </w:rPr>
      </w:pPr>
      <w:r>
        <w:rPr>
          <w:rFonts w:hint="eastAsia"/>
          <w:bCs/>
          <w:szCs w:val="21"/>
        </w:rPr>
        <w:t>（2）</w:t>
      </w:r>
      <w:bookmarkStart w:id="83"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83"/>
    </w:p>
    <w:p w14:paraId="5D1E425F">
      <w:pPr>
        <w:rPr>
          <w:sz w:val="24"/>
        </w:rPr>
      </w:pPr>
    </w:p>
    <w:p w14:paraId="201E095D">
      <w:pPr>
        <w:pStyle w:val="4"/>
        <w:jc w:val="center"/>
        <w:rPr>
          <w:rFonts w:hint="eastAsia" w:ascii="黑体" w:eastAsia="黑体"/>
          <w:b w:val="0"/>
          <w:bCs w:val="0"/>
          <w:sz w:val="24"/>
          <w:szCs w:val="20"/>
        </w:rPr>
      </w:pPr>
      <w:r>
        <w:rPr>
          <w:rFonts w:hint="eastAsia" w:ascii="黑体" w:eastAsia="黑体"/>
          <w:b w:val="0"/>
          <w:bCs w:val="0"/>
          <w:sz w:val="24"/>
          <w:szCs w:val="20"/>
        </w:rPr>
        <w:t>十、组织实施方案</w:t>
      </w:r>
    </w:p>
    <w:p w14:paraId="679BF180">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十一、</w:t>
      </w:r>
      <w:r>
        <w:rPr>
          <w:rFonts w:hint="eastAsia" w:ascii="黑体" w:eastAsia="黑体"/>
          <w:b w:val="0"/>
          <w:bCs w:val="0"/>
          <w:sz w:val="24"/>
          <w:szCs w:val="20"/>
        </w:rPr>
        <w:t>项目质量保障措施</w:t>
      </w:r>
    </w:p>
    <w:p w14:paraId="2D1BEC66">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十二、</w:t>
      </w:r>
      <w:r>
        <w:rPr>
          <w:rFonts w:hint="eastAsia" w:ascii="黑体" w:eastAsia="黑体"/>
          <w:b w:val="0"/>
          <w:bCs w:val="0"/>
          <w:sz w:val="24"/>
          <w:szCs w:val="20"/>
        </w:rPr>
        <w:t>售后服务方案</w:t>
      </w:r>
    </w:p>
    <w:p w14:paraId="01DF4ECA">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十三、</w:t>
      </w:r>
      <w:r>
        <w:rPr>
          <w:rFonts w:hint="eastAsia" w:ascii="黑体" w:eastAsia="黑体"/>
          <w:b w:val="0"/>
          <w:bCs w:val="0"/>
          <w:sz w:val="24"/>
          <w:szCs w:val="20"/>
        </w:rPr>
        <w:t>经验评价</w:t>
      </w:r>
    </w:p>
    <w:p w14:paraId="69343CE1">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十四、</w:t>
      </w:r>
      <w:r>
        <w:rPr>
          <w:rFonts w:hint="eastAsia" w:ascii="黑体" w:eastAsia="黑体"/>
          <w:b w:val="0"/>
          <w:bCs w:val="0"/>
          <w:sz w:val="24"/>
          <w:szCs w:val="20"/>
        </w:rPr>
        <w:t>体系认证</w:t>
      </w:r>
    </w:p>
    <w:p w14:paraId="547719B8">
      <w:pPr>
        <w:pStyle w:val="4"/>
        <w:jc w:val="center"/>
        <w:rPr>
          <w:sz w:val="24"/>
        </w:rPr>
      </w:pPr>
      <w:r>
        <w:rPr>
          <w:rFonts w:hint="eastAsia" w:ascii="黑体" w:eastAsia="黑体"/>
          <w:b w:val="0"/>
          <w:bCs w:val="0"/>
          <w:sz w:val="24"/>
          <w:szCs w:val="20"/>
          <w:lang w:val="en-US" w:eastAsia="zh-CN"/>
        </w:rPr>
        <w:t>十五、</w:t>
      </w:r>
      <w:r>
        <w:rPr>
          <w:rFonts w:hint="eastAsia" w:ascii="黑体" w:eastAsia="黑体"/>
          <w:b w:val="0"/>
          <w:bCs w:val="0"/>
          <w:sz w:val="24"/>
          <w:szCs w:val="20"/>
        </w:rPr>
        <w:t>投标人认为需要加以说明的其他内容</w:t>
      </w:r>
    </w:p>
    <w:p w14:paraId="7631AF5F">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31F93ECD">
      <w:pPr>
        <w:widowControl/>
        <w:jc w:val="center"/>
        <w:rPr>
          <w:rFonts w:ascii="黑体" w:hAnsi="宋体" w:eastAsia="黑体"/>
          <w:kern w:val="0"/>
          <w:sz w:val="24"/>
          <w:szCs w:val="20"/>
        </w:rPr>
      </w:pPr>
    </w:p>
    <w:p w14:paraId="73B14CD4">
      <w:pPr>
        <w:ind w:firstLine="420" w:firstLineChars="200"/>
      </w:pPr>
      <w:r>
        <w:rPr>
          <w:rFonts w:hint="eastAsia"/>
        </w:rPr>
        <w:t>本公司在投标前已充分知悉以下情形为参与自行采购活动时的重大风险事项，并承诺已对下述风险提示事项重点排查，做到严谨、诚信、依法依规参与自行采购活动。</w:t>
      </w:r>
    </w:p>
    <w:p w14:paraId="3403F324">
      <w:pPr>
        <w:ind w:firstLine="422" w:firstLineChars="200"/>
        <w:rPr>
          <w:b/>
        </w:rPr>
      </w:pPr>
      <w:r>
        <w:rPr>
          <w:rFonts w:hint="eastAsia"/>
          <w:b/>
        </w:rPr>
        <w:t>一、本公司已充分知悉“隐瞒真实情况，提供虚假资料”的法定情形，相关情形包括但不限于：</w:t>
      </w:r>
    </w:p>
    <w:p w14:paraId="03565A0A">
      <w:pPr>
        <w:ind w:firstLine="420" w:firstLineChars="200"/>
      </w:pPr>
      <w:r>
        <w:rPr>
          <w:rFonts w:hint="eastAsia"/>
        </w:rPr>
        <w:t>（一）通过转让或者租借等方式从其他单位获取资格或者资质证书投标的。</w:t>
      </w:r>
    </w:p>
    <w:p w14:paraId="2BCB73F9">
      <w:pPr>
        <w:ind w:firstLine="420" w:firstLineChars="200"/>
      </w:pPr>
      <w:r>
        <w:rPr>
          <w:rFonts w:hint="eastAsia"/>
        </w:rPr>
        <w:t>（二）由其他单位或者其他单位负责人在投标供应商编制的投标文件上加盖印章或者签字的。</w:t>
      </w:r>
    </w:p>
    <w:p w14:paraId="1B2B12E3">
      <w:pPr>
        <w:ind w:firstLine="420" w:firstLineChars="200"/>
      </w:pPr>
      <w:r>
        <w:rPr>
          <w:rFonts w:hint="eastAsia"/>
        </w:rPr>
        <w:t>（三）项目负责人或者主要技术人员不是本单位人员的。</w:t>
      </w:r>
    </w:p>
    <w:p w14:paraId="3FDA90F3">
      <w:pPr>
        <w:ind w:firstLine="420" w:firstLineChars="200"/>
      </w:pPr>
      <w:r>
        <w:rPr>
          <w:rFonts w:hint="eastAsia"/>
        </w:rPr>
        <w:t>（四）投标保证金不是从投标供应商基本账户转出的。</w:t>
      </w:r>
    </w:p>
    <w:p w14:paraId="415B9D44">
      <w:pPr>
        <w:ind w:firstLine="420" w:firstLineChars="200"/>
      </w:pPr>
      <w:r>
        <w:rPr>
          <w:rFonts w:hint="eastAsia"/>
        </w:rPr>
        <w:t>（五）其他隐瞒真实情况、提供虚假资料的行为。</w:t>
      </w:r>
    </w:p>
    <w:p w14:paraId="3F34B4A6">
      <w:pPr>
        <w:ind w:firstLine="422" w:firstLineChars="200"/>
        <w:rPr>
          <w:b/>
        </w:rPr>
      </w:pPr>
      <w:r>
        <w:rPr>
          <w:rFonts w:hint="eastAsia"/>
          <w:b/>
        </w:rPr>
        <w:t>二、本公司已充分知悉“与其他采购参加人串通投标”的法定情形，相关情形包括但不限于：</w:t>
      </w:r>
    </w:p>
    <w:p w14:paraId="566D292C">
      <w:pPr>
        <w:ind w:firstLine="420" w:firstLineChars="200"/>
      </w:pPr>
      <w:r>
        <w:rPr>
          <w:rFonts w:hint="eastAsia"/>
        </w:rPr>
        <w:t>（一）投标供应商之间相互约定给予未中标的供应商利益补偿。</w:t>
      </w:r>
    </w:p>
    <w:p w14:paraId="224444B7">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39543E74">
      <w:pPr>
        <w:ind w:firstLine="420" w:firstLineChars="200"/>
      </w:pPr>
      <w:r>
        <w:rPr>
          <w:rFonts w:hint="eastAsia"/>
        </w:rPr>
        <w:t>（三）不同投标供应商的投标文件由同一单位或者同一人编制，或者由同一人分阶段参与编制的。</w:t>
      </w:r>
    </w:p>
    <w:p w14:paraId="460F2BF8">
      <w:pPr>
        <w:ind w:firstLine="420" w:firstLineChars="200"/>
      </w:pPr>
      <w:r>
        <w:rPr>
          <w:rFonts w:hint="eastAsia"/>
        </w:rPr>
        <w:t>（四）不同投标供应商的投标文件或部分投标文件相互混装。</w:t>
      </w:r>
    </w:p>
    <w:p w14:paraId="7828252C">
      <w:pPr>
        <w:ind w:firstLine="420" w:firstLineChars="200"/>
      </w:pPr>
      <w:r>
        <w:rPr>
          <w:rFonts w:hint="eastAsia"/>
        </w:rPr>
        <w:t>（五）不同投标供应商的投标文件内容存在非正常一致。</w:t>
      </w:r>
    </w:p>
    <w:p w14:paraId="777380A0">
      <w:pPr>
        <w:ind w:firstLine="420" w:firstLineChars="200"/>
      </w:pPr>
      <w:r>
        <w:rPr>
          <w:rFonts w:hint="eastAsia"/>
        </w:rPr>
        <w:t>（六）由同一单位工作人员为两家以上（含两家）供应商进行同一项投标活动的。</w:t>
      </w:r>
    </w:p>
    <w:p w14:paraId="4131E2D3">
      <w:pPr>
        <w:ind w:firstLine="420" w:firstLineChars="200"/>
      </w:pPr>
      <w:r>
        <w:rPr>
          <w:rFonts w:hint="eastAsia"/>
        </w:rPr>
        <w:t>（七）不同投标人的投标报价呈规律性差异。</w:t>
      </w:r>
    </w:p>
    <w:p w14:paraId="481198E3">
      <w:pPr>
        <w:ind w:firstLine="420" w:firstLineChars="200"/>
      </w:pPr>
      <w:r>
        <w:rPr>
          <w:rFonts w:hint="eastAsia"/>
        </w:rPr>
        <w:t>（八）不同投标人的投标保证金从同一单位或者个人的账户转出。</w:t>
      </w:r>
    </w:p>
    <w:p w14:paraId="0F30C5E2">
      <w:pPr>
        <w:ind w:firstLine="420" w:firstLineChars="200"/>
      </w:pPr>
      <w:r>
        <w:rPr>
          <w:rFonts w:hint="eastAsia"/>
        </w:rPr>
        <w:t>（九）主管部门依照法律、法规认定的其他情形。</w:t>
      </w:r>
    </w:p>
    <w:p w14:paraId="6141F5E2">
      <w:pPr>
        <w:ind w:firstLine="422" w:firstLineChars="200"/>
        <w:rPr>
          <w:b/>
        </w:rPr>
      </w:pPr>
      <w:r>
        <w:rPr>
          <w:rFonts w:hint="eastAsia"/>
          <w:b/>
        </w:rPr>
        <w:t>三、本公司已充分知悉下列情形所对应的法律风险，并在投标前已对相关风险事项进行排查。</w:t>
      </w:r>
    </w:p>
    <w:p w14:paraId="2E6102C5">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1338CB71">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6D0256C7">
      <w:pPr>
        <w:ind w:firstLine="420" w:firstLineChars="200"/>
      </w:pPr>
      <w:r>
        <w:rPr>
          <w:rFonts w:hint="eastAsia"/>
        </w:rPr>
        <w:t>（三）对于涉及安全生产、特种作业、抢险救灾、防疫等采购项目，供应商实施提供虚假资料、串通投标等违法行为的，主管部门将依法从严处理。</w:t>
      </w:r>
    </w:p>
    <w:p w14:paraId="3DA4D412">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A9EBA3F">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777BAD3C">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344E5240">
      <w:pPr>
        <w:ind w:firstLine="422" w:firstLineChars="200"/>
        <w:rPr>
          <w:b/>
        </w:rPr>
      </w:pPr>
      <w:r>
        <w:rPr>
          <w:rFonts w:hint="eastAsia"/>
          <w:b/>
        </w:rPr>
        <w:t>四、本公司已充分知悉采购违法、违规行为的法律后果。</w:t>
      </w:r>
    </w:p>
    <w:p w14:paraId="5F680E0F">
      <w:pPr>
        <w:ind w:firstLine="420" w:firstLineChars="200"/>
      </w:pPr>
      <w:r>
        <w:rPr>
          <w:rFonts w:hint="eastAsia"/>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F5010F7">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B46558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1EF509D">
            <w:pPr>
              <w:autoSpaceDE w:val="0"/>
              <w:autoSpaceDN w:val="0"/>
              <w:spacing w:line="400" w:lineRule="exact"/>
              <w:ind w:firstLine="1866"/>
              <w:rPr>
                <w:rFonts w:ascii="宋体" w:hAnsi="宋体" w:eastAsiaTheme="minorEastAsia"/>
                <w:spacing w:val="-4"/>
                <w:kern w:val="0"/>
                <w:szCs w:val="21"/>
              </w:rPr>
            </w:pPr>
          </w:p>
        </w:tc>
      </w:tr>
      <w:tr w14:paraId="6ADAED5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C1A518C">
            <w:pPr>
              <w:autoSpaceDE w:val="0"/>
              <w:autoSpaceDN w:val="0"/>
              <w:spacing w:line="400" w:lineRule="exact"/>
              <w:ind w:firstLine="1866"/>
              <w:rPr>
                <w:rFonts w:ascii="宋体" w:hAnsi="宋体" w:eastAsiaTheme="minorEastAsia"/>
                <w:spacing w:val="-4"/>
                <w:kern w:val="0"/>
                <w:szCs w:val="21"/>
              </w:rPr>
            </w:pPr>
          </w:p>
        </w:tc>
      </w:tr>
      <w:tr w14:paraId="7CAE075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6A32862">
            <w:pPr>
              <w:autoSpaceDE w:val="0"/>
              <w:autoSpaceDN w:val="0"/>
              <w:spacing w:line="400" w:lineRule="exact"/>
              <w:ind w:firstLine="1866"/>
              <w:rPr>
                <w:rFonts w:ascii="宋体" w:hAnsi="宋体" w:eastAsiaTheme="minorEastAsia"/>
                <w:spacing w:val="-4"/>
                <w:kern w:val="0"/>
                <w:szCs w:val="21"/>
              </w:rPr>
            </w:pPr>
          </w:p>
        </w:tc>
      </w:tr>
      <w:tr w14:paraId="5992941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0CC4279F">
            <w:pPr>
              <w:autoSpaceDE w:val="0"/>
              <w:autoSpaceDN w:val="0"/>
              <w:spacing w:line="400" w:lineRule="exact"/>
              <w:ind w:firstLine="1866"/>
              <w:rPr>
                <w:rFonts w:ascii="宋体" w:hAnsi="宋体" w:eastAsiaTheme="minorEastAsia"/>
                <w:spacing w:val="-4"/>
                <w:kern w:val="0"/>
                <w:szCs w:val="21"/>
              </w:rPr>
            </w:pPr>
          </w:p>
        </w:tc>
      </w:tr>
    </w:tbl>
    <w:p w14:paraId="70C77DEF">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6732B4A8">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1C0CDAA7">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5D37D0DC">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65A64249">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04798717">
      <w:pPr>
        <w:widowControl/>
        <w:autoSpaceDE w:val="0"/>
        <w:autoSpaceDN w:val="0"/>
        <w:spacing w:line="400" w:lineRule="exact"/>
        <w:ind w:firstLine="406" w:firstLineChars="200"/>
        <w:jc w:val="left"/>
        <w:rPr>
          <w:rFonts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14:paraId="571AF4F2">
      <w:pPr>
        <w:jc w:val="center"/>
        <w:rPr>
          <w:rFonts w:ascii="黑体" w:eastAsia="黑体"/>
          <w:sz w:val="24"/>
          <w:szCs w:val="20"/>
        </w:rPr>
      </w:pPr>
      <w:r>
        <w:rPr>
          <w:rFonts w:hint="eastAsia" w:ascii="黑体" w:eastAsia="黑体"/>
          <w:sz w:val="24"/>
          <w:szCs w:val="20"/>
        </w:rPr>
        <w:t>（二）订单融资情况</w:t>
      </w:r>
    </w:p>
    <w:p w14:paraId="06AEA98D">
      <w:pPr>
        <w:ind w:firstLine="422" w:firstLineChars="200"/>
        <w:rPr>
          <w:rFonts w:ascii="宋体" w:hAnsi="宋体" w:cs="宋体"/>
          <w:b/>
          <w:bCs/>
        </w:rPr>
      </w:pPr>
      <w:r>
        <w:rPr>
          <w:rFonts w:hint="eastAsia" w:ascii="宋体" w:hAnsi="宋体" w:cs="宋体"/>
          <w:b/>
          <w:bCs/>
        </w:rPr>
        <w:t>1、关于政府采购订单融资政策</w:t>
      </w:r>
    </w:p>
    <w:p w14:paraId="00E2ACC9">
      <w:pPr>
        <w:pStyle w:val="2"/>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EE366CF">
      <w:pPr>
        <w:ind w:firstLine="422" w:firstLineChars="200"/>
        <w:rPr>
          <w:rFonts w:ascii="宋体" w:hAnsi="宋体" w:cs="宋体"/>
          <w:b/>
          <w:bCs/>
        </w:rPr>
      </w:pPr>
      <w:r>
        <w:rPr>
          <w:rFonts w:hint="eastAsia" w:ascii="宋体" w:hAnsi="宋体" w:cs="宋体"/>
          <w:b/>
          <w:bCs/>
        </w:rPr>
        <w:t>2、供应商账户信息</w:t>
      </w:r>
    </w:p>
    <w:p w14:paraId="093A13B2">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5BA03207">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31A8ECB0">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215A1877">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r>
        <w:rPr>
          <w:rFonts w:hint="eastAsia"/>
          <w:szCs w:val="21"/>
          <w:u w:val="thick"/>
        </w:rPr>
        <w:t xml:space="preserve">               </w:t>
      </w:r>
    </w:p>
    <w:p w14:paraId="440D6764">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2BD11E95">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49008814">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272B4803">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23D4B1FD">
      <w:pPr>
        <w:ind w:firstLine="630" w:firstLineChars="300"/>
        <w:rPr>
          <w:rFonts w:eastAsiaTheme="minorEastAsia"/>
          <w:b/>
          <w:bCs/>
          <w:kern w:val="0"/>
          <w:sz w:val="24"/>
        </w:rPr>
      </w:pPr>
      <w:r>
        <w:rPr>
          <w:rFonts w:hint="eastAsia" w:ascii="宋体" w:hAnsi="宋体"/>
        </w:rPr>
        <w:t>………………（根据项目具体情况增加与综合实力评审相关的节点）</w:t>
      </w:r>
    </w:p>
    <w:p w14:paraId="79FC2890">
      <w:pPr>
        <w:widowControl/>
        <w:jc w:val="center"/>
        <w:rPr>
          <w:rFonts w:ascii="黑体" w:hAnsi="宋体" w:eastAsia="黑体"/>
          <w:bCs/>
          <w:kern w:val="0"/>
          <w:sz w:val="24"/>
        </w:rPr>
        <w:sectPr>
          <w:pgSz w:w="11907" w:h="16840"/>
          <w:pgMar w:top="1440" w:right="1797" w:bottom="1440" w:left="1797" w:header="851" w:footer="992" w:gutter="0"/>
          <w:cols w:space="425" w:num="1"/>
          <w:titlePg/>
          <w:docGrid w:linePitch="462" w:charSpace="0"/>
        </w:sectPr>
      </w:pPr>
      <w:r>
        <w:rPr>
          <w:rFonts w:hint="eastAsia" w:ascii="黑体" w:hAnsi="宋体" w:eastAsia="黑体"/>
          <w:kern w:val="0"/>
          <w:sz w:val="24"/>
          <w:szCs w:val="20"/>
        </w:rPr>
        <w:t>（三）投标人认为需要加以说明的其他内容（格式自定）</w:t>
      </w:r>
    </w:p>
    <w:p w14:paraId="7D2AAEA8">
      <w:r>
        <w:rPr>
          <w:rFonts w:hint="eastAsia"/>
        </w:rPr>
        <w:br w:type="page"/>
      </w:r>
    </w:p>
    <w:p w14:paraId="1C74049B">
      <w:pPr>
        <w:pStyle w:val="6"/>
      </w:pPr>
      <w:r>
        <w:rPr>
          <w:rFonts w:hint="eastAsia"/>
        </w:rPr>
        <w:t>第五章  合同条款及格式</w:t>
      </w:r>
    </w:p>
    <w:p w14:paraId="07A738F7"/>
    <w:p w14:paraId="6C12394C">
      <w:pPr>
        <w:jc w:val="center"/>
      </w:pPr>
      <w:bookmarkStart w:id="84" w:name="_Toc3995"/>
      <w:r>
        <w:rPr>
          <w:rFonts w:hint="eastAsia"/>
          <w:b/>
          <w:sz w:val="24"/>
        </w:rPr>
        <w:t>（仅供参考，具体以项目需求及采购结果为准）</w:t>
      </w:r>
    </w:p>
    <w:p w14:paraId="144E41EC">
      <w:pPr>
        <w:jc w:val="center"/>
        <w:rPr>
          <w:rFonts w:ascii="宋体" w:hAnsi="宋体" w:cs="宋体"/>
          <w:b/>
          <w:bCs/>
          <w:spacing w:val="-20"/>
          <w:kern w:val="44"/>
          <w:sz w:val="48"/>
          <w:szCs w:val="48"/>
        </w:rPr>
      </w:pPr>
    </w:p>
    <w:p w14:paraId="1C431E45">
      <w:pPr>
        <w:jc w:val="center"/>
        <w:rPr>
          <w:rFonts w:ascii="宋体" w:hAnsi="宋体" w:cs="宋体"/>
          <w:b/>
          <w:bCs/>
          <w:spacing w:val="-20"/>
          <w:kern w:val="44"/>
          <w:sz w:val="48"/>
          <w:szCs w:val="48"/>
        </w:rPr>
      </w:pPr>
    </w:p>
    <w:p w14:paraId="556EFCC3">
      <w:pPr>
        <w:pStyle w:val="2"/>
      </w:pPr>
    </w:p>
    <w:p w14:paraId="698A417B">
      <w:pPr>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6F8331E5">
      <w:pPr>
        <w:jc w:val="center"/>
        <w:rPr>
          <w:rFonts w:ascii="宋体" w:hAnsi="宋体" w:cs="宋体"/>
          <w:b/>
          <w:bCs/>
          <w:spacing w:val="-20"/>
          <w:kern w:val="44"/>
          <w:sz w:val="48"/>
          <w:szCs w:val="48"/>
        </w:rPr>
      </w:pPr>
      <w:r>
        <w:rPr>
          <w:rFonts w:hint="eastAsia" w:ascii="宋体" w:hAnsi="宋体" w:cs="宋体"/>
          <w:b/>
          <w:bCs/>
          <w:spacing w:val="-20"/>
          <w:kern w:val="44"/>
          <w:sz w:val="48"/>
          <w:szCs w:val="48"/>
        </w:rPr>
        <w:t>（试行）</w:t>
      </w:r>
    </w:p>
    <w:p w14:paraId="29AE3FA6">
      <w:pPr>
        <w:rPr>
          <w:rFonts w:ascii="宋体" w:hAnsi="宋体" w:cs="宋体"/>
          <w:b/>
          <w:bCs/>
          <w:spacing w:val="-20"/>
          <w:kern w:val="44"/>
          <w:sz w:val="40"/>
          <w:szCs w:val="40"/>
        </w:rPr>
      </w:pPr>
    </w:p>
    <w:p w14:paraId="3393AB11">
      <w:pPr>
        <w:rPr>
          <w:rFonts w:ascii="宋体" w:hAnsi="宋体" w:cs="宋体"/>
          <w:b/>
          <w:bCs/>
          <w:spacing w:val="-20"/>
          <w:kern w:val="44"/>
          <w:sz w:val="40"/>
          <w:szCs w:val="40"/>
        </w:rPr>
      </w:pPr>
    </w:p>
    <w:p w14:paraId="233251F6">
      <w:pPr>
        <w:rPr>
          <w:rFonts w:ascii="宋体" w:hAnsi="宋体" w:cs="宋体"/>
          <w:b/>
          <w:bCs/>
          <w:spacing w:val="-20"/>
          <w:kern w:val="44"/>
          <w:sz w:val="40"/>
          <w:szCs w:val="40"/>
        </w:rPr>
      </w:pPr>
    </w:p>
    <w:p w14:paraId="05A28F1B">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BED4D5F">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247024E0">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350AF8DD">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107337FC">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304CB06B"/>
    <w:p w14:paraId="061F13F2">
      <w:pPr>
        <w:rPr>
          <w:rFonts w:eastAsia="黑体"/>
          <w:sz w:val="44"/>
          <w:szCs w:val="44"/>
        </w:rPr>
      </w:pPr>
      <w:r>
        <w:rPr>
          <w:rFonts w:eastAsia="黑体"/>
          <w:sz w:val="44"/>
          <w:szCs w:val="44"/>
        </w:rPr>
        <w:br w:type="page"/>
      </w:r>
    </w:p>
    <w:p w14:paraId="1A318899">
      <w:pPr>
        <w:rPr>
          <w:rFonts w:eastAsia="黑体"/>
          <w:sz w:val="44"/>
          <w:szCs w:val="44"/>
        </w:rPr>
      </w:pPr>
    </w:p>
    <w:p w14:paraId="48F7B8DF">
      <w:pPr>
        <w:rPr>
          <w:rFonts w:eastAsia="黑体"/>
          <w:sz w:val="44"/>
          <w:szCs w:val="44"/>
        </w:rPr>
      </w:pPr>
    </w:p>
    <w:p w14:paraId="76E19225">
      <w:pPr>
        <w:jc w:val="center"/>
        <w:rPr>
          <w:rFonts w:eastAsia="黑体"/>
          <w:sz w:val="44"/>
          <w:szCs w:val="44"/>
        </w:rPr>
      </w:pPr>
      <w:r>
        <w:rPr>
          <w:rFonts w:hint="eastAsia" w:eastAsia="黑体"/>
          <w:sz w:val="44"/>
          <w:szCs w:val="44"/>
        </w:rPr>
        <w:t>使 用 说 明</w:t>
      </w:r>
    </w:p>
    <w:p w14:paraId="1AB0EF65">
      <w:pPr>
        <w:ind w:firstLine="640" w:firstLineChars="200"/>
        <w:rPr>
          <w:rFonts w:ascii="仿宋_GB2312" w:hAnsi="仿宋_GB2312" w:eastAsia="仿宋_GB2312" w:cs="仿宋_GB2312"/>
          <w:sz w:val="32"/>
          <w:szCs w:val="32"/>
        </w:rPr>
      </w:pPr>
    </w:p>
    <w:p w14:paraId="291F740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0E7C3A8E">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27EF5B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23A563F9">
      <w:pPr>
        <w:ind w:firstLine="880" w:firstLineChars="200"/>
        <w:rPr>
          <w:rFonts w:eastAsia="黑体"/>
          <w:sz w:val="44"/>
          <w:szCs w:val="44"/>
        </w:rPr>
        <w:sectPr>
          <w:headerReference r:id="rId5" w:type="default"/>
          <w:footerReference r:id="rId6" w:type="default"/>
          <w:pgSz w:w="11906" w:h="16838"/>
          <w:pgMar w:top="1440" w:right="1800" w:bottom="1440" w:left="1800" w:header="851" w:footer="992" w:gutter="0"/>
          <w:cols w:space="425" w:num="1"/>
          <w:docGrid w:type="lines" w:linePitch="312" w:charSpace="0"/>
        </w:sectPr>
      </w:pPr>
    </w:p>
    <w:bookmarkEnd w:id="84"/>
    <w:p w14:paraId="28CD6250">
      <w:pPr>
        <w:keepNext/>
        <w:keepLines/>
        <w:adjustRightInd w:val="0"/>
        <w:snapToGrid w:val="0"/>
        <w:spacing w:line="400" w:lineRule="exact"/>
        <w:jc w:val="center"/>
        <w:rPr>
          <w:rFonts w:ascii="黑体" w:hAnsi="黑体" w:eastAsia="黑体"/>
          <w:b/>
          <w:bCs/>
          <w:sz w:val="28"/>
          <w:szCs w:val="28"/>
        </w:rPr>
      </w:pPr>
      <w:bookmarkStart w:id="85" w:name="_Toc22209"/>
    </w:p>
    <w:p w14:paraId="5A5F2B9A">
      <w:pPr>
        <w:keepNext/>
        <w:keepLines/>
        <w:adjustRightInd w:val="0"/>
        <w:snapToGrid w:val="0"/>
        <w:spacing w:line="400" w:lineRule="exact"/>
        <w:jc w:val="center"/>
        <w:outlineLvl w:val="1"/>
        <w:rPr>
          <w:rFonts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85"/>
    </w:p>
    <w:p w14:paraId="29E71E1E">
      <w:pPr>
        <w:keepNext/>
        <w:keepLines/>
        <w:adjustRightInd w:val="0"/>
        <w:snapToGrid w:val="0"/>
        <w:spacing w:line="400" w:lineRule="exact"/>
        <w:jc w:val="center"/>
        <w:rPr>
          <w:rFonts w:ascii="黑体" w:hAnsi="华文中宋" w:eastAsia="黑体"/>
          <w:sz w:val="28"/>
          <w:szCs w:val="28"/>
        </w:rPr>
      </w:pPr>
    </w:p>
    <w:p w14:paraId="44811408">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27DA2973">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46DDCEF5">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7A35AEC2">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3FB031E9">
      <w:pPr>
        <w:spacing w:line="400" w:lineRule="exact"/>
      </w:pPr>
    </w:p>
    <w:p w14:paraId="2745A5AA">
      <w:pPr>
        <w:adjustRightInd w:val="0"/>
        <w:snapToGrid w:val="0"/>
        <w:spacing w:line="400" w:lineRule="exact"/>
        <w:ind w:firstLine="420" w:firstLineChars="200"/>
        <w:rPr>
          <w:rFonts w:ascii="宋体" w:hAnsi="宋体"/>
          <w:szCs w:val="21"/>
        </w:rPr>
      </w:pPr>
      <w:r>
        <w:rPr>
          <w:rFonts w:hint="eastAsia" w:ascii="宋体" w:hAnsi="宋体"/>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2B3167B1">
      <w:pPr>
        <w:numPr>
          <w:ilvl w:val="0"/>
          <w:numId w:val="10"/>
        </w:numPr>
        <w:adjustRightInd w:val="0"/>
        <w:snapToGrid w:val="0"/>
        <w:spacing w:line="400" w:lineRule="exact"/>
        <w:ind w:firstLine="422" w:firstLineChars="200"/>
        <w:rPr>
          <w:rFonts w:ascii="宋体" w:hAnsi="宋体"/>
          <w:b/>
          <w:szCs w:val="21"/>
        </w:rPr>
      </w:pPr>
      <w:r>
        <w:rPr>
          <w:rFonts w:hint="eastAsia" w:ascii="宋体" w:hAnsi="宋体"/>
          <w:b/>
          <w:szCs w:val="21"/>
        </w:rPr>
        <w:t>项目信息</w:t>
      </w:r>
    </w:p>
    <w:p w14:paraId="64148A6A">
      <w:pPr>
        <w:numPr>
          <w:ilvl w:val="0"/>
          <w:numId w:val="11"/>
        </w:numPr>
        <w:adjustRightInd w:val="0"/>
        <w:snapToGrid w:val="0"/>
        <w:spacing w:line="400" w:lineRule="exact"/>
        <w:ind w:firstLine="420" w:firstLineChars="200"/>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6D1F2924">
      <w:pPr>
        <w:numPr>
          <w:ilvl w:val="255"/>
          <w:numId w:val="0"/>
        </w:numPr>
        <w:tabs>
          <w:tab w:val="left" w:pos="999"/>
        </w:tabs>
        <w:adjustRightInd w:val="0"/>
        <w:snapToGrid w:val="0"/>
        <w:spacing w:line="400" w:lineRule="exact"/>
        <w:rPr>
          <w:rFonts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7B4082FC">
      <w:pPr>
        <w:adjustRightInd w:val="0"/>
        <w:snapToGrid w:val="0"/>
        <w:spacing w:line="400" w:lineRule="exact"/>
        <w:ind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636B7311">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55768C7C">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14:paraId="4998E2F8">
      <w:pPr>
        <w:numPr>
          <w:ilvl w:val="255"/>
          <w:numId w:val="0"/>
        </w:numPr>
        <w:adjustRightInd w:val="0"/>
        <w:snapToGrid w:val="0"/>
        <w:spacing w:line="400" w:lineRule="exact"/>
        <w:ind w:firstLine="420" w:firstLineChars="200"/>
        <w:rPr>
          <w:rFonts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14:paraId="57475469">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496249D2">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7BDCBB2D">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14:paraId="2375B169">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6DE989DA">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30D8DDCE">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14:paraId="69B08E1E">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47815C4D">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汉仪书宋二S" w:hAnsi="汉仪书宋二S" w:eastAsia="汉仪书宋二S" w:cs="汉仪书宋二S"/>
          <w:szCs w:val="21"/>
        </w:rPr>
        <w:t>②</w:t>
      </w:r>
      <w:r>
        <w:rPr>
          <w:rFonts w:hint="eastAsia" w:ascii="宋体" w:hAnsi="宋体" w:cs="宋体"/>
          <w:szCs w:val="21"/>
        </w:rPr>
        <w:t>涉及车辆采购，请填写是否属于新能源汽车：</w:t>
      </w:r>
    </w:p>
    <w:p w14:paraId="408F386F">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数量：</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r>
        <w:rPr>
          <w:rFonts w:hint="eastAsia" w:ascii="宋体" w:hAnsi="宋体" w:cs="宋体"/>
          <w:szCs w:val="21"/>
        </w:rPr>
        <w:t xml:space="preserve"> </w:t>
      </w:r>
    </w:p>
    <w:p w14:paraId="03BCCFE8">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否</w:t>
      </w:r>
    </w:p>
    <w:p w14:paraId="0F809AF1">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ascii="宋体" w:hAnsi="宋体" w:cs="宋体"/>
          <w:szCs w:val="21"/>
          <w:lang w:val="en"/>
        </w:rPr>
        <w:t>4</w:t>
      </w:r>
      <w:r>
        <w:rPr>
          <w:rFonts w:hint="eastAsia" w:ascii="宋体" w:hAnsi="宋体" w:cs="宋体"/>
          <w:szCs w:val="21"/>
        </w:rPr>
        <w:t>）政府采购组织形式：</w:t>
      </w:r>
      <w:r>
        <w:rPr>
          <w:rFonts w:hint="eastAsia" w:ascii="宋体" w:hAnsi="宋体" w:cs="宋体"/>
          <w:szCs w:val="21"/>
        </w:rPr>
        <w:sym w:font="Wingdings" w:char="00A8"/>
      </w:r>
      <w:r>
        <w:rPr>
          <w:rFonts w:hint="eastAsia" w:ascii="宋体" w:hAnsi="宋体" w:cs="宋体"/>
          <w:szCs w:val="21"/>
        </w:rPr>
        <w:t xml:space="preserve">集中采购    </w:t>
      </w:r>
      <w:r>
        <w:rPr>
          <w:rFonts w:hint="eastAsia" w:ascii="宋体" w:hAnsi="宋体" w:cs="宋体"/>
          <w:szCs w:val="21"/>
        </w:rPr>
        <w:sym w:font="Wingdings" w:char="00A8"/>
      </w:r>
      <w:r>
        <w:rPr>
          <w:rFonts w:hint="eastAsia" w:ascii="宋体" w:hAnsi="宋体" w:cs="宋体"/>
          <w:szCs w:val="21"/>
        </w:rPr>
        <w:t>自行采购</w:t>
      </w:r>
    </w:p>
    <w:p w14:paraId="25DBCB0F">
      <w:pPr>
        <w:numPr>
          <w:ilvl w:val="255"/>
          <w:numId w:val="0"/>
        </w:numPr>
        <w:autoSpaceDE w:val="0"/>
        <w:autoSpaceDN w:val="0"/>
        <w:adjustRightInd w:val="0"/>
        <w:snapToGrid w:val="0"/>
        <w:spacing w:line="400" w:lineRule="exact"/>
        <w:ind w:left="210" w:leftChars="100" w:firstLine="210" w:firstLineChars="100"/>
        <w:rPr>
          <w:rFonts w:ascii="宋体" w:hAnsi="宋体" w:cs="宋体"/>
          <w:szCs w:val="21"/>
          <w:u w:val="single"/>
        </w:rPr>
      </w:pPr>
      <w:r>
        <w:rPr>
          <w:rFonts w:hint="eastAsia" w:ascii="宋体" w:hAnsi="宋体" w:cs="宋体"/>
          <w:szCs w:val="21"/>
        </w:rPr>
        <w:t>（</w:t>
      </w:r>
      <w:r>
        <w:rPr>
          <w:rFonts w:ascii="宋体" w:hAnsi="宋体" w:cs="宋体"/>
          <w:szCs w:val="21"/>
          <w:lang w:val="en"/>
        </w:rPr>
        <w:t>5</w:t>
      </w:r>
      <w:r>
        <w:rPr>
          <w:rFonts w:hint="eastAsia" w:ascii="宋体" w:hAnsi="宋体" w:cs="宋体"/>
          <w:szCs w:val="21"/>
        </w:rPr>
        <w:t>）政府采购方式：</w:t>
      </w:r>
      <w:r>
        <w:rPr>
          <w:rFonts w:hint="eastAsia" w:ascii="宋体" w:hAnsi="宋体" w:cs="宋体"/>
          <w:szCs w:val="21"/>
        </w:rPr>
        <w:sym w:font="Wingdings" w:char="00A8"/>
      </w:r>
      <w:r>
        <w:rPr>
          <w:rFonts w:hint="eastAsia" w:ascii="宋体" w:hAnsi="宋体" w:cs="宋体"/>
          <w:szCs w:val="21"/>
        </w:rPr>
        <w:t xml:space="preserve">公开招标  </w:t>
      </w:r>
      <w:r>
        <w:rPr>
          <w:rFonts w:hint="eastAsia" w:ascii="宋体" w:hAnsi="宋体" w:cs="宋体"/>
          <w:szCs w:val="21"/>
        </w:rPr>
        <w:sym w:font="Wingdings" w:char="00A8"/>
      </w:r>
      <w:r>
        <w:rPr>
          <w:rFonts w:hint="eastAsia" w:ascii="宋体" w:hAnsi="宋体" w:cs="宋体"/>
          <w:szCs w:val="21"/>
        </w:rPr>
        <w:t>竞争性谈判</w:t>
      </w:r>
      <w:r>
        <w:rPr>
          <w:rFonts w:hint="eastAsia" w:ascii="宋体" w:hAnsi="宋体" w:eastAsia="华文楷体" w:cs="宋体"/>
          <w:sz w:val="22"/>
          <w:szCs w:val="21"/>
        </w:rPr>
        <w:t xml:space="preserve">  </w:t>
      </w:r>
      <w:r>
        <w:rPr>
          <w:rFonts w:hint="eastAsia" w:ascii="宋体" w:hAnsi="宋体" w:cs="宋体"/>
          <w:szCs w:val="21"/>
        </w:rPr>
        <w:sym w:font="Wingdings" w:char="00A8"/>
      </w:r>
      <w:r>
        <w:rPr>
          <w:rFonts w:hint="eastAsia" w:ascii="宋体" w:hAnsi="宋体" w:cs="宋体"/>
          <w:szCs w:val="21"/>
        </w:rPr>
        <w:t xml:space="preserve">单一来源  </w:t>
      </w:r>
      <w:r>
        <w:rPr>
          <w:rFonts w:hint="eastAsia" w:ascii="宋体" w:hAnsi="宋体" w:cs="宋体"/>
          <w:szCs w:val="21"/>
        </w:rPr>
        <w:sym w:font="Wingdings" w:char="00A8"/>
      </w:r>
      <w:r>
        <w:rPr>
          <w:rFonts w:hint="eastAsia" w:ascii="宋体" w:hAnsi="宋体" w:cs="宋体"/>
          <w:szCs w:val="21"/>
        </w:rPr>
        <w:t xml:space="preserve">竞价  </w:t>
      </w:r>
      <w:r>
        <w:rPr>
          <w:rFonts w:hint="eastAsia" w:ascii="宋体" w:hAnsi="宋体" w:cs="宋体"/>
          <w:szCs w:val="21"/>
        </w:rPr>
        <w:sym w:font="Wingdings" w:char="00A8"/>
      </w:r>
      <w:r>
        <w:rPr>
          <w:rFonts w:hint="eastAsia" w:ascii="宋体" w:hAnsi="宋体" w:cs="宋体"/>
          <w:szCs w:val="21"/>
        </w:rPr>
        <w:t xml:space="preserve">框架协议 </w:t>
      </w:r>
      <w:r>
        <w:rPr>
          <w:rFonts w:hint="eastAsia" w:ascii="宋体" w:hAnsi="宋体" w:cs="宋体"/>
          <w:szCs w:val="21"/>
        </w:rPr>
        <w:sym w:font="Wingdings" w:char="00A8"/>
      </w:r>
      <w:r>
        <w:rPr>
          <w:rFonts w:hint="eastAsia" w:ascii="宋体" w:hAnsi="宋体" w:cs="宋体"/>
          <w:szCs w:val="21"/>
        </w:rPr>
        <w:t>其他：</w:t>
      </w:r>
      <w:r>
        <w:rPr>
          <w:rFonts w:hint="eastAsia" w:ascii="宋体" w:hAnsi="宋体" w:cs="宋体"/>
          <w:szCs w:val="21"/>
          <w:u w:val="single"/>
        </w:rPr>
        <w:t xml:space="preserve">          </w:t>
      </w:r>
    </w:p>
    <w:p w14:paraId="4932C008">
      <w:pPr>
        <w:numPr>
          <w:ilvl w:val="255"/>
          <w:numId w:val="0"/>
        </w:numPr>
        <w:autoSpaceDE w:val="0"/>
        <w:autoSpaceDN w:val="0"/>
        <w:adjustRightInd w:val="0"/>
        <w:snapToGrid w:val="0"/>
        <w:spacing w:line="400" w:lineRule="exact"/>
        <w:ind w:firstLine="420"/>
        <w:rPr>
          <w:rFonts w:ascii="宋体" w:hAnsi="宋体" w:cs="宋体"/>
          <w:szCs w:val="21"/>
        </w:rPr>
      </w:pPr>
      <w:r>
        <w:rPr>
          <w:rFonts w:hint="eastAsia" w:ascii="宋体" w:hAnsi="宋体" w:cs="宋体"/>
          <w:szCs w:val="21"/>
        </w:rPr>
        <w:t>（注：在框架协议采购的第二阶段，可选择使用该合同文本）</w:t>
      </w:r>
    </w:p>
    <w:p w14:paraId="5AB67BE6">
      <w:pPr>
        <w:numPr>
          <w:ilvl w:val="255"/>
          <w:numId w:val="0"/>
        </w:numPr>
        <w:autoSpaceDE w:val="0"/>
        <w:autoSpaceDN w:val="0"/>
        <w:adjustRightInd w:val="0"/>
        <w:snapToGrid w:val="0"/>
        <w:spacing w:line="400" w:lineRule="exact"/>
        <w:ind w:firstLine="220" w:firstLineChars="100"/>
        <w:rPr>
          <w:rFonts w:ascii="宋体" w:hAnsi="宋体"/>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14:paraId="7142D37B">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27DF760">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B3F04E4">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CD87E99">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2F26B44">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3F79E98">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2B256664">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22EF707E">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7A808980">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14D531DB">
      <w:pPr>
        <w:adjustRightInd w:val="0"/>
        <w:snapToGrid w:val="0"/>
        <w:spacing w:line="400" w:lineRule="exact"/>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275F5CC9">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2B97065C">
      <w:pPr>
        <w:numPr>
          <w:ilvl w:val="255"/>
          <w:numId w:val="0"/>
        </w:num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66985D0E">
      <w:pPr>
        <w:tabs>
          <w:tab w:val="left" w:pos="1340"/>
        </w:tabs>
        <w:autoSpaceDE w:val="0"/>
        <w:autoSpaceDN w:val="0"/>
        <w:adjustRightInd w:val="0"/>
        <w:spacing w:line="400" w:lineRule="exact"/>
        <w:ind w:firstLine="420" w:firstLineChars="200"/>
        <w:rPr>
          <w:rFonts w:ascii="宋体" w:hAnsi="宋体" w:cs="宋体"/>
          <w:szCs w:val="21"/>
          <w:u w:val="single"/>
        </w:rPr>
      </w:pPr>
      <w:r>
        <w:rPr>
          <w:rFonts w:hint="eastAsia" w:ascii="宋体" w:hAnsi="宋体" w:cs="宋体"/>
          <w:szCs w:val="21"/>
        </w:rPr>
        <w:t xml:space="preserve">     外商投资企业类型：</w:t>
      </w:r>
      <w:r>
        <w:rPr>
          <w:rFonts w:hint="eastAsia" w:ascii="宋体" w:hAnsi="宋体" w:cs="宋体"/>
          <w:iCs/>
          <w:szCs w:val="21"/>
        </w:rPr>
        <w:sym w:font="Wingdings" w:char="00A8"/>
      </w:r>
      <w:r>
        <w:rPr>
          <w:rFonts w:hint="eastAsia" w:ascii="宋体" w:hAnsi="宋体" w:cs="宋体"/>
          <w:szCs w:val="21"/>
        </w:rPr>
        <w:t xml:space="preserve">全部由外国投资者投资  </w:t>
      </w:r>
      <w:r>
        <w:rPr>
          <w:rFonts w:hint="eastAsia" w:ascii="宋体" w:hAnsi="宋体" w:cs="宋体"/>
          <w:iCs/>
          <w:szCs w:val="21"/>
        </w:rPr>
        <w:sym w:font="Wingdings" w:char="00A8"/>
      </w:r>
      <w:r>
        <w:rPr>
          <w:rFonts w:hint="eastAsia" w:ascii="宋体" w:hAnsi="宋体" w:cs="宋体"/>
          <w:iCs/>
          <w:szCs w:val="21"/>
        </w:rPr>
        <w:t>部分由外国投资者投资</w:t>
      </w:r>
    </w:p>
    <w:p w14:paraId="72E8B9F9">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6AEE39FD">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78B3F0EC">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6CFB5430">
      <w:pPr>
        <w:adjustRightInd w:val="0"/>
        <w:snapToGrid w:val="0"/>
        <w:spacing w:line="400" w:lineRule="exact"/>
        <w:ind w:firstLine="840"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11BAA0E0">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67ABFBD4">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5A98CC1D">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6DDC5420">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3F70A5FD">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3D41DEAB">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1214A8FD">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6EFB2ED2">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0CF74579">
      <w:pPr>
        <w:numPr>
          <w:ilvl w:val="255"/>
          <w:numId w:val="0"/>
        </w:numPr>
        <w:autoSpaceDE w:val="0"/>
        <w:autoSpaceDN w:val="0"/>
        <w:adjustRightInd w:val="0"/>
        <w:snapToGrid w:val="0"/>
        <w:spacing w:line="400" w:lineRule="exact"/>
        <w:rPr>
          <w:rFonts w:ascii="宋体" w:hAnsi="宋体"/>
          <w:szCs w:val="21"/>
        </w:rPr>
      </w:pPr>
      <w:r>
        <w:rPr>
          <w:rFonts w:hint="eastAsia" w:ascii="宋体" w:hAnsi="宋体" w:eastAsia="华文楷体" w:cs="华文楷体"/>
          <w:szCs w:val="21"/>
        </w:rPr>
        <w:t xml:space="preserve">          </w:t>
      </w:r>
      <w:r>
        <w:rPr>
          <w:rFonts w:hint="eastAsia" w:ascii="宋体" w:hAnsi="宋体"/>
          <w:szCs w:val="21"/>
        </w:rPr>
        <w:t xml:space="preserve">是否涉及绿色产品： </w:t>
      </w:r>
    </w:p>
    <w:p w14:paraId="37EB9928">
      <w:pPr>
        <w:autoSpaceDE w:val="0"/>
        <w:autoSpaceDN w:val="0"/>
        <w:adjustRightInd w:val="0"/>
        <w:spacing w:line="400" w:lineRule="exact"/>
        <w:ind w:firstLine="420"/>
        <w:rPr>
          <w:rFonts w:ascii="宋体" w:hAnsi="宋体" w:cs="华文楷体"/>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sz w:val="22"/>
          <w:szCs w:val="21"/>
          <w:u w:val="single"/>
        </w:rPr>
        <w:t xml:space="preserve">         </w:t>
      </w:r>
    </w:p>
    <w:p w14:paraId="003EA96C">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5A8F5B93">
      <w:pPr>
        <w:autoSpaceDE w:val="0"/>
        <w:autoSpaceDN w:val="0"/>
        <w:adjustRightInd w:val="0"/>
        <w:spacing w:line="400" w:lineRule="exact"/>
        <w:ind w:firstLine="420"/>
        <w:rPr>
          <w:rFonts w:ascii="宋体" w:hAnsi="宋体" w:eastAsia="华文楷体" w:cs="华文楷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57A5D9AB">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576846BB">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21D4D9C5">
      <w:pPr>
        <w:numPr>
          <w:ilvl w:val="0"/>
          <w:numId w:val="10"/>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73020E02">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31AABE3A">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6FBD61C">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7A02747D">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76A09350">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460D5781">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68705B70">
      <w:pPr>
        <w:adjustRightInd w:val="0"/>
        <w:snapToGrid w:val="0"/>
        <w:spacing w:line="40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2007ACCD">
      <w:pPr>
        <w:spacing w:line="400" w:lineRule="exact"/>
        <w:ind w:firstLine="420" w:firstLineChars="200"/>
        <w:rPr>
          <w:szCs w:val="21"/>
        </w:rPr>
      </w:pPr>
      <w:r>
        <w:rPr>
          <w:rFonts w:hint="eastAsia" w:ascii="宋体" w:hAnsi="宋体"/>
          <w:szCs w:val="21"/>
        </w:rPr>
        <w:t>（3）付款方式（按项目实际勾选填写）：</w:t>
      </w:r>
    </w:p>
    <w:p w14:paraId="44F086F4">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38F48465">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77E821ED">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6CED6456">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4D5526F1">
      <w:pPr>
        <w:numPr>
          <w:ilvl w:val="0"/>
          <w:numId w:val="10"/>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774BF05B">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B50B411">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6D98090D">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5DDD1A9B">
      <w:pPr>
        <w:autoSpaceDE w:val="0"/>
        <w:autoSpaceDN w:val="0"/>
        <w:adjustRightInd w:val="0"/>
        <w:spacing w:line="400" w:lineRule="exact"/>
        <w:ind w:firstLine="440" w:firstLineChars="200"/>
        <w:rPr>
          <w:rFonts w:ascii="宋体" w:hAnsi="宋体" w:cs="宋体"/>
          <w:szCs w:val="21"/>
        </w:rPr>
      </w:pPr>
      <w:r>
        <w:rPr>
          <w:rFonts w:hint="eastAsia" w:ascii="宋体" w:hAnsi="宋体" w:eastAsia="华文楷体" w:cs="宋体"/>
          <w:bCs/>
          <w:sz w:val="22"/>
          <w:szCs w:val="21"/>
        </w:rPr>
        <w:t xml:space="preserve">  </w:t>
      </w:r>
      <w:r>
        <w:rPr>
          <w:rFonts w:hint="eastAsia" w:ascii="宋体" w:hAnsi="宋体" w:cs="宋体"/>
          <w:szCs w:val="21"/>
        </w:rPr>
        <w:t xml:space="preserve">  收取履约保证金形式：</w:t>
      </w:r>
      <w:r>
        <w:rPr>
          <w:rFonts w:hint="eastAsia" w:ascii="宋体" w:hAnsi="宋体" w:cs="宋体"/>
          <w:bCs/>
          <w:szCs w:val="21"/>
          <w:u w:val="single"/>
        </w:rPr>
        <w:t xml:space="preserve">                            </w:t>
      </w:r>
    </w:p>
    <w:p w14:paraId="0C412D2D">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收取履约保证金金额：</w:t>
      </w:r>
      <w:r>
        <w:rPr>
          <w:rFonts w:hint="eastAsia" w:ascii="宋体" w:hAnsi="宋体" w:cs="宋体"/>
          <w:bCs/>
          <w:szCs w:val="21"/>
          <w:u w:val="single"/>
        </w:rPr>
        <w:t xml:space="preserve">                            </w:t>
      </w:r>
    </w:p>
    <w:p w14:paraId="11C63144">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2C2DE46B">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1F2AAACA">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14:paraId="2EC8DBC3">
      <w:pPr>
        <w:numPr>
          <w:ilvl w:val="0"/>
          <w:numId w:val="10"/>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17CDE325">
      <w:pPr>
        <w:numPr>
          <w:ilvl w:val="0"/>
          <w:numId w:val="12"/>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27D13F8F">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72501595">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F1680C2">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192156C">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829CE55">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B45BCFC">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708B65ED">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33D7C3C9">
      <w:pPr>
        <w:adjustRightInd w:val="0"/>
        <w:snapToGrid w:val="0"/>
        <w:spacing w:line="400" w:lineRule="exact"/>
        <w:ind w:firstLine="840"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6F6A13A5">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2C68C2C6">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4120449D">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3AE56CEE">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05A2B340">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4DEBAAFA">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49B3A567">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625893E1">
      <w:pPr>
        <w:autoSpaceDE w:val="0"/>
        <w:autoSpaceDN w:val="0"/>
        <w:adjustRightInd w:val="0"/>
        <w:spacing w:line="400" w:lineRule="exact"/>
        <w:ind w:firstLine="420" w:firstLineChars="200"/>
        <w:rPr>
          <w:rFonts w:ascii="宋体" w:hAnsi="宋体" w:cs="宋体"/>
          <w:szCs w:val="21"/>
        </w:rPr>
      </w:pPr>
      <w:r>
        <w:rPr>
          <w:rFonts w:hint="eastAsia" w:ascii="宋体" w:hAnsi="宋体" w:cs="宋体"/>
          <w:bCs/>
          <w:szCs w:val="21"/>
        </w:rPr>
        <w:t>（7）是否以采购活动中供应商提供的样品作为参考：</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26A9A416">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62E9F2B1">
      <w:pPr>
        <w:numPr>
          <w:ilvl w:val="0"/>
          <w:numId w:val="10"/>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2BF66041">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539E00EF">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3054EE2A">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7346E788">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7578DC7F">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48A506CD">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5EB11B94">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5FF88852">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0D24EDB2">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（8）</w:t>
      </w:r>
      <w:r>
        <w:rPr>
          <w:rFonts w:hint="eastAsia" w:ascii="宋体" w:hAnsi="宋体" w:cs="宋体"/>
          <w:color w:val="000000"/>
          <w:szCs w:val="21"/>
        </w:rPr>
        <w:t>国家法律、行政法规和规章制度规定或合同约定的作为合同组成部分的其他文件</w:t>
      </w:r>
    </w:p>
    <w:p w14:paraId="0B88D798">
      <w:pPr>
        <w:numPr>
          <w:ilvl w:val="0"/>
          <w:numId w:val="10"/>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49435DFC">
      <w:pPr>
        <w:adjustRightInd w:val="0"/>
        <w:snapToGrid w:val="0"/>
        <w:spacing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4B546965">
      <w:pPr>
        <w:numPr>
          <w:ilvl w:val="0"/>
          <w:numId w:val="10"/>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7C7E7656">
      <w:pPr>
        <w:adjustRightInd w:val="0"/>
        <w:snapToGrid w:val="0"/>
        <w:spacing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09D4A35F">
      <w:pPr>
        <w:adjustRightInd w:val="0"/>
        <w:snapToGrid w:val="0"/>
        <w:spacing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3E0B910">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7C7D67A7">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45C9BDC8">
      <w:r>
        <w:rPr>
          <w:rFonts w:hint="eastAsia"/>
        </w:rPr>
        <w:br w:type="page"/>
      </w:r>
    </w:p>
    <w:p w14:paraId="448FA7A9">
      <w:pPr>
        <w:ind w:firstLine="420" w:firstLineChars="200"/>
        <w:rPr>
          <w:szCs w:val="21"/>
        </w:rPr>
      </w:pPr>
    </w:p>
    <w:tbl>
      <w:tblPr>
        <w:tblStyle w:val="43"/>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4B8E20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2B26D98D">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095" w:type="dxa"/>
            <w:gridSpan w:val="2"/>
            <w:tcBorders>
              <w:left w:val="single" w:color="auto" w:sz="2" w:space="0"/>
              <w:bottom w:val="single" w:color="auto" w:sz="2" w:space="0"/>
            </w:tcBorders>
            <w:vAlign w:val="center"/>
          </w:tcPr>
          <w:p w14:paraId="75947E3E">
            <w:pPr>
              <w:adjustRightInd w:val="0"/>
              <w:snapToGrid w:val="0"/>
              <w:spacing w:line="300" w:lineRule="exact"/>
              <w:jc w:val="center"/>
            </w:pPr>
            <w:r>
              <w:rPr>
                <w:szCs w:val="21"/>
              </w:rPr>
              <w:t>乙方</w:t>
            </w:r>
            <w:r>
              <w:rPr>
                <w:rFonts w:hint="eastAsia"/>
                <w:szCs w:val="21"/>
              </w:rPr>
              <w:t>（供应商）</w:t>
            </w:r>
          </w:p>
        </w:tc>
      </w:tr>
      <w:tr w14:paraId="3F1CBC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04B9811C">
            <w:pPr>
              <w:adjustRightInd w:val="0"/>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669C551C">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3DFE064">
            <w:pPr>
              <w:adjustRightInd w:val="0"/>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color="auto" w:sz="2" w:space="0"/>
              <w:left w:val="single" w:color="auto" w:sz="2" w:space="0"/>
              <w:bottom w:val="single" w:color="auto" w:sz="2" w:space="0"/>
            </w:tcBorders>
            <w:vAlign w:val="center"/>
          </w:tcPr>
          <w:p w14:paraId="2CD6F09B">
            <w:pPr>
              <w:adjustRightInd w:val="0"/>
              <w:snapToGrid w:val="0"/>
              <w:spacing w:line="300" w:lineRule="exact"/>
              <w:jc w:val="center"/>
              <w:rPr>
                <w:spacing w:val="20"/>
                <w:szCs w:val="21"/>
              </w:rPr>
            </w:pPr>
          </w:p>
        </w:tc>
      </w:tr>
      <w:tr w14:paraId="0099BB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241B4896">
            <w:pPr>
              <w:adjustRightInd w:val="0"/>
              <w:snapToGrid w:val="0"/>
              <w:spacing w:line="300" w:lineRule="exact"/>
              <w:jc w:val="center"/>
              <w:rPr>
                <w:szCs w:val="21"/>
              </w:rPr>
            </w:pPr>
            <w:r>
              <w:rPr>
                <w:szCs w:val="21"/>
              </w:rPr>
              <w:t>法定代表人</w:t>
            </w:r>
          </w:p>
          <w:p w14:paraId="39E75DBC">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vAlign w:val="center"/>
          </w:tcPr>
          <w:p w14:paraId="720E3305">
            <w:pPr>
              <w:adjustRightInd w:val="0"/>
              <w:snapToGrid w:val="0"/>
              <w:spacing w:line="300" w:lineRule="exact"/>
              <w:jc w:val="center"/>
              <w:rPr>
                <w:szCs w:val="21"/>
              </w:rPr>
            </w:pPr>
          </w:p>
        </w:tc>
        <w:tc>
          <w:tcPr>
            <w:tcW w:w="1979" w:type="dxa"/>
            <w:tcBorders>
              <w:top w:val="single" w:color="auto" w:sz="2" w:space="0"/>
              <w:left w:val="single" w:color="auto" w:sz="2" w:space="0"/>
              <w:right w:val="single" w:color="auto" w:sz="2" w:space="0"/>
            </w:tcBorders>
            <w:vAlign w:val="center"/>
          </w:tcPr>
          <w:p w14:paraId="5973A50C">
            <w:pPr>
              <w:adjustRightInd w:val="0"/>
              <w:snapToGrid w:val="0"/>
              <w:spacing w:line="300" w:lineRule="exact"/>
              <w:jc w:val="center"/>
              <w:rPr>
                <w:szCs w:val="21"/>
              </w:rPr>
            </w:pPr>
            <w:r>
              <w:rPr>
                <w:szCs w:val="21"/>
              </w:rPr>
              <w:t>法定代表人</w:t>
            </w:r>
          </w:p>
          <w:p w14:paraId="277BB030">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vAlign w:val="center"/>
          </w:tcPr>
          <w:p w14:paraId="2565DDE8">
            <w:pPr>
              <w:adjustRightInd w:val="0"/>
              <w:snapToGrid w:val="0"/>
              <w:spacing w:line="300" w:lineRule="exact"/>
              <w:jc w:val="center"/>
              <w:rPr>
                <w:szCs w:val="21"/>
              </w:rPr>
            </w:pPr>
          </w:p>
        </w:tc>
      </w:tr>
      <w:tr w14:paraId="22D806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35317021">
            <w:pPr>
              <w:adjustRightInd w:val="0"/>
              <w:snapToGrid w:val="0"/>
              <w:spacing w:line="300" w:lineRule="exact"/>
              <w:jc w:val="center"/>
              <w:rPr>
                <w:szCs w:val="21"/>
              </w:rPr>
            </w:pPr>
          </w:p>
        </w:tc>
        <w:tc>
          <w:tcPr>
            <w:tcW w:w="2412" w:type="dxa"/>
            <w:vMerge w:val="continue"/>
            <w:tcBorders>
              <w:left w:val="single" w:color="auto" w:sz="2" w:space="0"/>
              <w:bottom w:val="single" w:color="auto" w:sz="2" w:space="0"/>
              <w:right w:val="single" w:color="auto" w:sz="2" w:space="0"/>
            </w:tcBorders>
            <w:vAlign w:val="center"/>
          </w:tcPr>
          <w:p w14:paraId="510B55B6">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8E09BF6">
            <w:pPr>
              <w:adjustRightInd w:val="0"/>
              <w:snapToGrid w:val="0"/>
              <w:spacing w:line="300" w:lineRule="exact"/>
              <w:jc w:val="center"/>
              <w:rPr>
                <w:szCs w:val="21"/>
              </w:rPr>
            </w:pPr>
            <w:r>
              <w:rPr>
                <w:rFonts w:hint="eastAsia"/>
                <w:szCs w:val="21"/>
              </w:rPr>
              <w:t>拥有者性别</w:t>
            </w:r>
          </w:p>
        </w:tc>
        <w:tc>
          <w:tcPr>
            <w:tcW w:w="2116" w:type="dxa"/>
            <w:tcBorders>
              <w:top w:val="single" w:color="auto" w:sz="2" w:space="0"/>
              <w:left w:val="single" w:color="auto" w:sz="2" w:space="0"/>
              <w:bottom w:val="single" w:color="auto" w:sz="2" w:space="0"/>
            </w:tcBorders>
            <w:vAlign w:val="center"/>
          </w:tcPr>
          <w:p w14:paraId="509DB720">
            <w:pPr>
              <w:adjustRightInd w:val="0"/>
              <w:snapToGrid w:val="0"/>
              <w:spacing w:line="300" w:lineRule="exact"/>
              <w:jc w:val="center"/>
              <w:rPr>
                <w:spacing w:val="20"/>
                <w:szCs w:val="21"/>
              </w:rPr>
            </w:pPr>
          </w:p>
        </w:tc>
      </w:tr>
      <w:tr w14:paraId="5E7FF6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F4FD6F">
            <w:pPr>
              <w:adjustRightInd w:val="0"/>
              <w:snapToGrid w:val="0"/>
              <w:spacing w:line="300" w:lineRule="exact"/>
              <w:jc w:val="center"/>
              <w:rPr>
                <w:szCs w:val="21"/>
              </w:rPr>
            </w:pPr>
            <w:r>
              <w:rPr>
                <w:rFonts w:hint="eastAsia"/>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04E6313C">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2E9C975">
            <w:pPr>
              <w:adjustRightInd w:val="0"/>
              <w:snapToGrid w:val="0"/>
              <w:spacing w:line="300" w:lineRule="exact"/>
              <w:jc w:val="center"/>
              <w:rPr>
                <w:szCs w:val="21"/>
              </w:rPr>
            </w:pPr>
            <w:r>
              <w:rPr>
                <w:rFonts w:hint="eastAsia"/>
                <w:szCs w:val="21"/>
              </w:rPr>
              <w:t>住  所</w:t>
            </w:r>
          </w:p>
        </w:tc>
        <w:tc>
          <w:tcPr>
            <w:tcW w:w="2116" w:type="dxa"/>
            <w:tcBorders>
              <w:top w:val="single" w:color="auto" w:sz="2" w:space="0"/>
              <w:left w:val="single" w:color="auto" w:sz="2" w:space="0"/>
              <w:bottom w:val="single" w:color="auto" w:sz="2" w:space="0"/>
            </w:tcBorders>
            <w:vAlign w:val="center"/>
          </w:tcPr>
          <w:p w14:paraId="36B248BD">
            <w:pPr>
              <w:adjustRightInd w:val="0"/>
              <w:snapToGrid w:val="0"/>
              <w:spacing w:line="300" w:lineRule="exact"/>
              <w:jc w:val="center"/>
              <w:rPr>
                <w:spacing w:val="20"/>
                <w:szCs w:val="21"/>
              </w:rPr>
            </w:pPr>
          </w:p>
        </w:tc>
      </w:tr>
      <w:tr w14:paraId="6A251B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6980EC5">
            <w:pPr>
              <w:adjustRightInd w:val="0"/>
              <w:snapToGrid w:val="0"/>
              <w:spacing w:line="300" w:lineRule="exact"/>
              <w:jc w:val="center"/>
              <w:rPr>
                <w:szCs w:val="21"/>
              </w:rPr>
            </w:pPr>
            <w:r>
              <w:rPr>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56186FA1">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4A4E84F">
            <w:pPr>
              <w:adjustRightInd w:val="0"/>
              <w:snapToGrid w:val="0"/>
              <w:spacing w:line="300" w:lineRule="exact"/>
              <w:jc w:val="center"/>
              <w:rPr>
                <w:szCs w:val="21"/>
              </w:rPr>
            </w:pPr>
            <w:r>
              <w:rPr>
                <w:szCs w:val="21"/>
              </w:rPr>
              <w:t>联 系 人</w:t>
            </w:r>
          </w:p>
        </w:tc>
        <w:tc>
          <w:tcPr>
            <w:tcW w:w="2116" w:type="dxa"/>
            <w:tcBorders>
              <w:top w:val="single" w:color="auto" w:sz="2" w:space="0"/>
              <w:left w:val="single" w:color="auto" w:sz="2" w:space="0"/>
              <w:bottom w:val="single" w:color="auto" w:sz="2" w:space="0"/>
            </w:tcBorders>
            <w:vAlign w:val="center"/>
          </w:tcPr>
          <w:p w14:paraId="3622A1FE">
            <w:pPr>
              <w:adjustRightInd w:val="0"/>
              <w:snapToGrid w:val="0"/>
              <w:spacing w:line="300" w:lineRule="exact"/>
              <w:jc w:val="center"/>
              <w:rPr>
                <w:spacing w:val="20"/>
                <w:szCs w:val="21"/>
              </w:rPr>
            </w:pPr>
          </w:p>
        </w:tc>
      </w:tr>
      <w:tr w14:paraId="7263D9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FE9D032">
            <w:pPr>
              <w:adjustRightInd w:val="0"/>
              <w:snapToGrid w:val="0"/>
              <w:spacing w:line="300" w:lineRule="exact"/>
              <w:jc w:val="center"/>
              <w:rPr>
                <w:szCs w:val="21"/>
              </w:rPr>
            </w:pPr>
            <w:r>
              <w:rPr>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719C26E7">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B42AB35">
            <w:pPr>
              <w:adjustRightInd w:val="0"/>
              <w:snapToGrid w:val="0"/>
              <w:spacing w:line="300" w:lineRule="exact"/>
              <w:jc w:val="center"/>
              <w:rPr>
                <w:szCs w:val="21"/>
              </w:rPr>
            </w:pPr>
            <w:r>
              <w:rPr>
                <w:szCs w:val="21"/>
              </w:rPr>
              <w:t>联系电话</w:t>
            </w:r>
          </w:p>
        </w:tc>
        <w:tc>
          <w:tcPr>
            <w:tcW w:w="2116" w:type="dxa"/>
            <w:tcBorders>
              <w:top w:val="single" w:color="auto" w:sz="2" w:space="0"/>
              <w:left w:val="single" w:color="auto" w:sz="2" w:space="0"/>
              <w:bottom w:val="single" w:color="auto" w:sz="2" w:space="0"/>
            </w:tcBorders>
            <w:vAlign w:val="center"/>
          </w:tcPr>
          <w:p w14:paraId="10D05C77">
            <w:pPr>
              <w:adjustRightInd w:val="0"/>
              <w:snapToGrid w:val="0"/>
              <w:spacing w:line="300" w:lineRule="exact"/>
              <w:jc w:val="center"/>
              <w:rPr>
                <w:spacing w:val="20"/>
                <w:szCs w:val="21"/>
              </w:rPr>
            </w:pPr>
          </w:p>
        </w:tc>
      </w:tr>
      <w:tr w14:paraId="6D1757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AE3F19D">
            <w:pPr>
              <w:adjustRightInd w:val="0"/>
              <w:snapToGrid w:val="0"/>
              <w:spacing w:line="300" w:lineRule="exact"/>
              <w:jc w:val="center"/>
              <w:rPr>
                <w:szCs w:val="21"/>
              </w:rPr>
            </w:pPr>
            <w:r>
              <w:rPr>
                <w:rFonts w:hint="eastAsia"/>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4E0B7C37">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9DAB83C">
            <w:pPr>
              <w:adjustRightInd w:val="0"/>
              <w:snapToGrid w:val="0"/>
              <w:spacing w:line="300" w:lineRule="exact"/>
              <w:jc w:val="center"/>
              <w:rPr>
                <w:szCs w:val="21"/>
              </w:rPr>
            </w:pPr>
            <w:r>
              <w:rPr>
                <w:rFonts w:hint="eastAsia"/>
                <w:szCs w:val="21"/>
              </w:rPr>
              <w:t>通信地址</w:t>
            </w:r>
          </w:p>
        </w:tc>
        <w:tc>
          <w:tcPr>
            <w:tcW w:w="2116" w:type="dxa"/>
            <w:tcBorders>
              <w:top w:val="single" w:color="auto" w:sz="2" w:space="0"/>
              <w:left w:val="single" w:color="auto" w:sz="2" w:space="0"/>
              <w:bottom w:val="single" w:color="auto" w:sz="2" w:space="0"/>
            </w:tcBorders>
            <w:vAlign w:val="center"/>
          </w:tcPr>
          <w:p w14:paraId="2AA44486">
            <w:pPr>
              <w:adjustRightInd w:val="0"/>
              <w:snapToGrid w:val="0"/>
              <w:spacing w:line="300" w:lineRule="exact"/>
              <w:jc w:val="center"/>
              <w:rPr>
                <w:spacing w:val="20"/>
                <w:szCs w:val="21"/>
              </w:rPr>
            </w:pPr>
          </w:p>
        </w:tc>
      </w:tr>
      <w:tr w14:paraId="255664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F53C74D">
            <w:pPr>
              <w:adjustRightInd w:val="0"/>
              <w:snapToGrid w:val="0"/>
              <w:spacing w:line="300" w:lineRule="exact"/>
              <w:jc w:val="center"/>
              <w:rPr>
                <w:szCs w:val="21"/>
              </w:rPr>
            </w:pPr>
            <w:r>
              <w:rPr>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2949592C">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B5D960B">
            <w:pPr>
              <w:adjustRightInd w:val="0"/>
              <w:snapToGrid w:val="0"/>
              <w:spacing w:line="300" w:lineRule="exact"/>
              <w:jc w:val="center"/>
              <w:rPr>
                <w:szCs w:val="21"/>
              </w:rPr>
            </w:pPr>
            <w:r>
              <w:rPr>
                <w:szCs w:val="21"/>
              </w:rPr>
              <w:t>邮政编码</w:t>
            </w:r>
          </w:p>
        </w:tc>
        <w:tc>
          <w:tcPr>
            <w:tcW w:w="2116" w:type="dxa"/>
            <w:tcBorders>
              <w:top w:val="single" w:color="auto" w:sz="2" w:space="0"/>
              <w:left w:val="single" w:color="auto" w:sz="2" w:space="0"/>
              <w:bottom w:val="single" w:color="auto" w:sz="2" w:space="0"/>
            </w:tcBorders>
            <w:vAlign w:val="center"/>
          </w:tcPr>
          <w:p w14:paraId="10E8E8D8">
            <w:pPr>
              <w:adjustRightInd w:val="0"/>
              <w:snapToGrid w:val="0"/>
              <w:spacing w:line="300" w:lineRule="exact"/>
              <w:jc w:val="center"/>
              <w:rPr>
                <w:spacing w:val="20"/>
                <w:szCs w:val="21"/>
              </w:rPr>
            </w:pPr>
          </w:p>
        </w:tc>
      </w:tr>
      <w:tr w14:paraId="28A22C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01602D1">
            <w:pPr>
              <w:adjustRightInd w:val="0"/>
              <w:snapToGrid w:val="0"/>
              <w:spacing w:line="300" w:lineRule="exact"/>
              <w:jc w:val="center"/>
              <w:rPr>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3A0DB16B">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4E20ED8">
            <w:pPr>
              <w:adjustRightInd w:val="0"/>
              <w:snapToGrid w:val="0"/>
              <w:spacing w:line="300" w:lineRule="exact"/>
              <w:jc w:val="center"/>
              <w:rPr>
                <w:szCs w:val="21"/>
              </w:rPr>
            </w:pPr>
            <w:r>
              <w:rPr>
                <w:rFonts w:hint="eastAsia"/>
                <w:szCs w:val="21"/>
              </w:rPr>
              <w:t>电子邮箱</w:t>
            </w:r>
          </w:p>
        </w:tc>
        <w:tc>
          <w:tcPr>
            <w:tcW w:w="2116" w:type="dxa"/>
            <w:tcBorders>
              <w:top w:val="single" w:color="auto" w:sz="2" w:space="0"/>
              <w:left w:val="single" w:color="auto" w:sz="2" w:space="0"/>
              <w:bottom w:val="single" w:color="auto" w:sz="2" w:space="0"/>
            </w:tcBorders>
            <w:vAlign w:val="center"/>
          </w:tcPr>
          <w:p w14:paraId="6F3D4097">
            <w:pPr>
              <w:adjustRightInd w:val="0"/>
              <w:snapToGrid w:val="0"/>
              <w:spacing w:line="300" w:lineRule="exact"/>
              <w:jc w:val="center"/>
              <w:rPr>
                <w:spacing w:val="20"/>
                <w:szCs w:val="21"/>
              </w:rPr>
            </w:pPr>
          </w:p>
        </w:tc>
      </w:tr>
      <w:tr w14:paraId="6F8C90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E4D190E">
            <w:pPr>
              <w:adjustRightInd w:val="0"/>
              <w:snapToGrid w:val="0"/>
              <w:spacing w:line="300" w:lineRule="exact"/>
              <w:jc w:val="center"/>
              <w:rPr>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27D0A31B">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436C0E9">
            <w:pPr>
              <w:adjustRightInd w:val="0"/>
              <w:snapToGrid w:val="0"/>
              <w:spacing w:line="300" w:lineRule="exact"/>
              <w:jc w:val="center"/>
              <w:rPr>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vAlign w:val="center"/>
          </w:tcPr>
          <w:p w14:paraId="0C31D02E">
            <w:pPr>
              <w:adjustRightInd w:val="0"/>
              <w:snapToGrid w:val="0"/>
              <w:spacing w:line="300" w:lineRule="exact"/>
              <w:jc w:val="center"/>
              <w:rPr>
                <w:spacing w:val="20"/>
                <w:szCs w:val="21"/>
              </w:rPr>
            </w:pPr>
          </w:p>
        </w:tc>
      </w:tr>
      <w:tr w14:paraId="3A74B8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9373147">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0ECF69D">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F242174">
            <w:pPr>
              <w:adjustRightInd w:val="0"/>
              <w:snapToGrid w:val="0"/>
              <w:spacing w:line="300" w:lineRule="exact"/>
              <w:jc w:val="center"/>
              <w:rPr>
                <w:szCs w:val="21"/>
              </w:rPr>
            </w:pPr>
            <w:r>
              <w:rPr>
                <w:szCs w:val="21"/>
              </w:rPr>
              <w:t>开户名称</w:t>
            </w:r>
          </w:p>
        </w:tc>
        <w:tc>
          <w:tcPr>
            <w:tcW w:w="2116" w:type="dxa"/>
            <w:tcBorders>
              <w:top w:val="single" w:color="auto" w:sz="2" w:space="0"/>
              <w:left w:val="single" w:color="auto" w:sz="2" w:space="0"/>
              <w:bottom w:val="single" w:color="auto" w:sz="2" w:space="0"/>
            </w:tcBorders>
            <w:vAlign w:val="center"/>
          </w:tcPr>
          <w:p w14:paraId="4CA841AA">
            <w:pPr>
              <w:adjustRightInd w:val="0"/>
              <w:snapToGrid w:val="0"/>
              <w:spacing w:line="300" w:lineRule="exact"/>
              <w:jc w:val="center"/>
              <w:rPr>
                <w:spacing w:val="20"/>
                <w:szCs w:val="21"/>
              </w:rPr>
            </w:pPr>
          </w:p>
        </w:tc>
      </w:tr>
      <w:tr w14:paraId="5FE1BE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57F326">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7496669A">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99427AC">
            <w:pPr>
              <w:adjustRightInd w:val="0"/>
              <w:snapToGrid w:val="0"/>
              <w:spacing w:line="300" w:lineRule="exact"/>
              <w:jc w:val="center"/>
              <w:rPr>
                <w:szCs w:val="21"/>
              </w:rPr>
            </w:pPr>
            <w:r>
              <w:rPr>
                <w:szCs w:val="21"/>
              </w:rPr>
              <w:t>开户银行</w:t>
            </w:r>
          </w:p>
        </w:tc>
        <w:tc>
          <w:tcPr>
            <w:tcW w:w="2116" w:type="dxa"/>
            <w:tcBorders>
              <w:top w:val="single" w:color="auto" w:sz="2" w:space="0"/>
              <w:left w:val="single" w:color="auto" w:sz="2" w:space="0"/>
              <w:bottom w:val="single" w:color="auto" w:sz="2" w:space="0"/>
            </w:tcBorders>
            <w:vAlign w:val="center"/>
          </w:tcPr>
          <w:p w14:paraId="15BAF624">
            <w:pPr>
              <w:adjustRightInd w:val="0"/>
              <w:snapToGrid w:val="0"/>
              <w:spacing w:line="300" w:lineRule="exact"/>
              <w:jc w:val="center"/>
              <w:rPr>
                <w:spacing w:val="20"/>
                <w:szCs w:val="21"/>
              </w:rPr>
            </w:pPr>
          </w:p>
        </w:tc>
      </w:tr>
      <w:tr w14:paraId="1F0F56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BEBF7D8">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98D6339">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0BDF1DA">
            <w:pPr>
              <w:adjustRightInd w:val="0"/>
              <w:snapToGrid w:val="0"/>
              <w:spacing w:line="300" w:lineRule="exact"/>
              <w:jc w:val="center"/>
              <w:rPr>
                <w:szCs w:val="21"/>
              </w:rPr>
            </w:pPr>
            <w:r>
              <w:rPr>
                <w:szCs w:val="21"/>
              </w:rPr>
              <w:t>银行账号</w:t>
            </w:r>
          </w:p>
        </w:tc>
        <w:tc>
          <w:tcPr>
            <w:tcW w:w="2116" w:type="dxa"/>
            <w:tcBorders>
              <w:top w:val="single" w:color="auto" w:sz="2" w:space="0"/>
              <w:left w:val="single" w:color="auto" w:sz="2" w:space="0"/>
              <w:bottom w:val="single" w:color="auto" w:sz="2" w:space="0"/>
            </w:tcBorders>
            <w:vAlign w:val="center"/>
          </w:tcPr>
          <w:p w14:paraId="6E65FE4F">
            <w:pPr>
              <w:adjustRightInd w:val="0"/>
              <w:snapToGrid w:val="0"/>
              <w:spacing w:line="300" w:lineRule="exact"/>
              <w:jc w:val="center"/>
              <w:rPr>
                <w:spacing w:val="20"/>
                <w:szCs w:val="21"/>
              </w:rPr>
            </w:pPr>
          </w:p>
        </w:tc>
      </w:tr>
      <w:tr w14:paraId="1270E2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5B8AE081">
            <w:pPr>
              <w:adjustRightInd w:val="0"/>
              <w:snapToGrid w:val="0"/>
              <w:spacing w:before="120" w:beforeLines="50" w:line="360" w:lineRule="auto"/>
              <w:jc w:val="left"/>
              <w:rPr>
                <w:spacing w:val="20"/>
                <w:szCs w:val="21"/>
              </w:rPr>
            </w:pPr>
            <w:r>
              <w:rPr>
                <w:rFonts w:hint="eastAsia" w:ascii="宋体" w:hAnsi="宋体"/>
                <w:szCs w:val="21"/>
              </w:rPr>
              <w:t>注：涉及联合体或其他合同主体的信息应按上表格式加列。</w:t>
            </w:r>
          </w:p>
        </w:tc>
      </w:tr>
    </w:tbl>
    <w:p w14:paraId="079DFF30">
      <w:pPr>
        <w:keepNext/>
        <w:keepLines/>
        <w:adjustRightInd w:val="0"/>
        <w:snapToGrid w:val="0"/>
        <w:spacing w:before="120" w:beforeLines="50" w:line="360" w:lineRule="auto"/>
        <w:jc w:val="center"/>
        <w:outlineLvl w:val="1"/>
        <w:rPr>
          <w:rFonts w:ascii="黑体" w:hAnsi="黑体" w:eastAsia="黑体"/>
          <w:b/>
          <w:bCs/>
          <w:sz w:val="28"/>
          <w:szCs w:val="28"/>
        </w:rPr>
      </w:pPr>
      <w:r>
        <w:rPr>
          <w:rFonts w:ascii="宋体" w:hAnsi="宋体"/>
          <w:b/>
          <w:bCs/>
          <w:szCs w:val="21"/>
          <w:u w:val="single"/>
        </w:rPr>
        <w:br w:type="page"/>
      </w:r>
      <w:bookmarkStart w:id="86" w:name="_Toc27624"/>
      <w:r>
        <w:rPr>
          <w:rFonts w:hint="eastAsia" w:ascii="黑体" w:hAnsi="黑体" w:eastAsia="黑体"/>
          <w:sz w:val="28"/>
          <w:szCs w:val="28"/>
        </w:rPr>
        <w:t>第二节 政府采购合同通用条款</w:t>
      </w:r>
      <w:bookmarkEnd w:id="86"/>
    </w:p>
    <w:p w14:paraId="58433EE4">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4DB0CDA7">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1.1合同当事人</w:t>
      </w:r>
    </w:p>
    <w:p w14:paraId="4E18094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6FC063A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5E947D4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szCs w:val="21"/>
        </w:rPr>
        <w:t>。</w:t>
      </w:r>
    </w:p>
    <w:p w14:paraId="3114EB9E">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2D9FC471">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szCs w:val="21"/>
        </w:rPr>
        <w:t>。</w:t>
      </w:r>
    </w:p>
    <w:p w14:paraId="7619BE1C">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7C67B7F1">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szCs w:val="21"/>
        </w:rPr>
        <w:t>包括软件）及相关的其备品备件、工具、手册及</w:t>
      </w:r>
      <w:r>
        <w:rPr>
          <w:rFonts w:ascii="宋体" w:hAnsi="宋体"/>
          <w:color w:val="000000"/>
          <w:szCs w:val="21"/>
          <w:lang w:val="en"/>
        </w:rPr>
        <w:t>其他</w:t>
      </w:r>
      <w:r>
        <w:rPr>
          <w:rFonts w:hint="eastAsia" w:ascii="宋体" w:hAnsi="宋体"/>
          <w:color w:val="000000"/>
          <w:szCs w:val="21"/>
        </w:rPr>
        <w:t>技术资料和材料等。</w:t>
      </w:r>
    </w:p>
    <w:p w14:paraId="5E0060C7">
      <w:pPr>
        <w:adjustRightInd w:val="0"/>
        <w:snapToGrid w:val="0"/>
        <w:spacing w:line="400" w:lineRule="exact"/>
        <w:ind w:firstLine="420" w:firstLineChars="200"/>
        <w:jc w:val="left"/>
        <w:rPr>
          <w:rFonts w:ascii="宋体" w:hAnsi="宋体"/>
          <w:color w:val="000000"/>
          <w:szCs w:val="21"/>
          <w:highlight w:val="yellow"/>
        </w:rPr>
      </w:pPr>
      <w:r>
        <w:rPr>
          <w:rFonts w:hint="eastAsia" w:ascii="宋体" w:hAnsi="宋体"/>
          <w:color w:val="000000"/>
          <w:szCs w:val="21"/>
        </w:rPr>
        <w:t>（4）“</w:t>
      </w:r>
      <w:r>
        <w:rPr>
          <w:rFonts w:hint="eastAsia" w:ascii="宋体" w:hAnsi="宋体"/>
          <w:szCs w:val="21"/>
        </w:rPr>
        <w:t>相关</w:t>
      </w:r>
      <w:r>
        <w:rPr>
          <w:rFonts w:hint="eastAsia" w:ascii="宋体" w:hAnsi="宋体"/>
          <w:color w:val="000000"/>
          <w:szCs w:val="21"/>
        </w:rPr>
        <w:t>服务”系指根据合同规定，乙方应提供的与货物有关的技术、管理和</w:t>
      </w:r>
      <w:r>
        <w:rPr>
          <w:rFonts w:ascii="宋体" w:hAnsi="宋体"/>
          <w:color w:val="000000"/>
          <w:szCs w:val="21"/>
          <w:lang w:val="en"/>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hint="eastAsia" w:ascii="宋体" w:hAnsi="宋体"/>
          <w:color w:val="000000"/>
          <w:szCs w:val="21"/>
        </w:rPr>
        <w:t>义务。</w:t>
      </w:r>
    </w:p>
    <w:p w14:paraId="4EDDB028">
      <w:pPr>
        <w:adjustRightInd w:val="0"/>
        <w:snapToGrid w:val="0"/>
        <w:spacing w:line="400" w:lineRule="exact"/>
        <w:ind w:firstLine="420" w:firstLineChars="200"/>
        <w:jc w:val="left"/>
        <w:rPr>
          <w:rFonts w:ascii="宋体" w:hAnsi="宋体"/>
          <w:color w:val="000000"/>
          <w:szCs w:val="21"/>
          <w:highlight w:val="yellow"/>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14:paraId="2FBF62C3">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w:t>
      </w:r>
      <w:r>
        <w:rPr>
          <w:rFonts w:hint="eastAsia" w:ascii="宋体" w:hAnsi="宋体"/>
          <w:szCs w:val="21"/>
        </w:rPr>
        <w:t>“联合体”系指由两个以上的自然人、法人或者非法人组织组成，以一个供应商的身份共同参加政府采购的主体</w:t>
      </w:r>
      <w:r>
        <w:rPr>
          <w:rFonts w:hint="eastAsia" w:ascii="宋体" w:hAnsi="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rPr>
        <w:t>政府采购合同专用条款</w:t>
      </w:r>
      <w:r>
        <w:rPr>
          <w:rFonts w:hint="eastAsia" w:ascii="宋体" w:hAnsi="宋体"/>
          <w:color w:val="000000"/>
          <w:szCs w:val="21"/>
        </w:rPr>
        <w:t>】。</w:t>
      </w:r>
    </w:p>
    <w:p w14:paraId="172DA4DD">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rPr>
        <w:t>政府采购合同专用条款</w:t>
      </w:r>
      <w:r>
        <w:rPr>
          <w:rFonts w:hint="eastAsia" w:ascii="宋体" w:hAnsi="宋体"/>
          <w:color w:val="000000"/>
          <w:szCs w:val="21"/>
        </w:rPr>
        <w:t>】。</w:t>
      </w:r>
    </w:p>
    <w:p w14:paraId="4DC23458">
      <w:pPr>
        <w:numPr>
          <w:ilvl w:val="0"/>
          <w:numId w:val="13"/>
        </w:numPr>
        <w:autoSpaceDE w:val="0"/>
        <w:autoSpaceDN w:val="0"/>
        <w:adjustRightInd w:val="0"/>
        <w:snapToGrid w:val="0"/>
        <w:spacing w:line="400" w:lineRule="exact"/>
        <w:jc w:val="left"/>
        <w:rPr>
          <w:rFonts w:ascii="宋体" w:hAnsi="宋体"/>
          <w:b/>
          <w:bCs/>
          <w:color w:val="000000"/>
          <w:sz w:val="24"/>
        </w:rPr>
      </w:pPr>
      <w:r>
        <w:rPr>
          <w:rFonts w:hint="eastAsia" w:ascii="宋体" w:hAnsi="宋体"/>
          <w:b/>
          <w:color w:val="000000"/>
          <w:sz w:val="24"/>
        </w:rPr>
        <w:t>合同标的及金额</w:t>
      </w:r>
    </w:p>
    <w:p w14:paraId="3A073532">
      <w:pPr>
        <w:autoSpaceDE w:val="0"/>
        <w:autoSpaceDN w:val="0"/>
        <w:adjustRightInd w:val="0"/>
        <w:snapToGrid w:val="0"/>
        <w:spacing w:line="400" w:lineRule="exact"/>
        <w:ind w:firstLine="420" w:firstLineChars="200"/>
        <w:jc w:val="left"/>
        <w:rPr>
          <w:rFonts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hint="eastAsia" w:ascii="宋体" w:hAnsi="宋体"/>
          <w:color w:val="000000"/>
          <w:szCs w:val="21"/>
        </w:rPr>
        <w:t>任何费用。</w:t>
      </w:r>
    </w:p>
    <w:p w14:paraId="6A98ED58">
      <w:pPr>
        <w:adjustRightInd w:val="0"/>
        <w:snapToGrid w:val="0"/>
        <w:spacing w:line="400" w:lineRule="exact"/>
        <w:jc w:val="left"/>
        <w:rPr>
          <w:rFonts w:ascii="宋体" w:hAnsi="宋体"/>
          <w:b/>
          <w:color w:val="000000"/>
          <w:sz w:val="24"/>
        </w:rPr>
      </w:pPr>
      <w:r>
        <w:rPr>
          <w:rFonts w:hint="eastAsia" w:ascii="宋体" w:hAnsi="宋体"/>
          <w:b/>
          <w:color w:val="000000"/>
          <w:sz w:val="24"/>
        </w:rPr>
        <w:t>3. 履行合同的时间、地点和方式</w:t>
      </w:r>
    </w:p>
    <w:p w14:paraId="70BFB0B4">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3.1 </w:t>
      </w:r>
      <w:r>
        <w:rPr>
          <w:rFonts w:hint="eastAsia" w:ascii="宋体" w:hAnsi="宋体" w:cs="宋体"/>
          <w:szCs w:val="21"/>
        </w:rPr>
        <w:t>乙方应当在约定的时间、地点，按照约定方式履行合同。</w:t>
      </w:r>
    </w:p>
    <w:p w14:paraId="44AC6E15">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4. 甲方的权利和义务</w:t>
      </w:r>
    </w:p>
    <w:p w14:paraId="45B0D3E3">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14:paraId="1A5233F9">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14:paraId="5402A473">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14:paraId="3D50D6C5">
      <w:pPr>
        <w:snapToGrid w:val="0"/>
        <w:spacing w:line="400" w:lineRule="exact"/>
        <w:ind w:firstLine="420" w:firstLineChars="200"/>
        <w:rPr>
          <w:rFonts w:eastAsia="华文楷体"/>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szCs w:val="21"/>
        </w:rPr>
        <w:t>未</w:t>
      </w:r>
      <w:r>
        <w:rPr>
          <w:rFonts w:hint="eastAsia" w:ascii="宋体" w:hAnsi="宋体"/>
          <w:color w:val="000000"/>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szCs w:val="21"/>
        </w:rPr>
        <w:t>视为验收通过。</w:t>
      </w:r>
    </w:p>
    <w:p w14:paraId="0E6C0302">
      <w:pPr>
        <w:autoSpaceDE w:val="0"/>
        <w:autoSpaceDN w:val="0"/>
        <w:adjustRightInd w:val="0"/>
        <w:snapToGrid w:val="0"/>
        <w:spacing w:line="400" w:lineRule="exact"/>
        <w:ind w:firstLine="420" w:firstLineChars="200"/>
        <w:jc w:val="left"/>
        <w:rPr>
          <w:rFonts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25361FC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szCs w:val="21"/>
        </w:rPr>
        <w:t>【政府采购合同专用条款】</w:t>
      </w:r>
      <w:r>
        <w:rPr>
          <w:rFonts w:hint="eastAsia" w:ascii="宋体" w:hAnsi="宋体"/>
          <w:color w:val="000000"/>
          <w:szCs w:val="21"/>
        </w:rPr>
        <w:t>约定应由甲方承担的其他义务和责任。</w:t>
      </w:r>
    </w:p>
    <w:p w14:paraId="24C49014">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5. 乙方的权利和义务</w:t>
      </w:r>
    </w:p>
    <w:p w14:paraId="6A19F473">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14:paraId="5F368365">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49312675">
      <w:pPr>
        <w:spacing w:line="400" w:lineRule="exact"/>
        <w:ind w:firstLine="369" w:firstLineChars="176"/>
        <w:rPr>
          <w:rFonts w:ascii="宋体" w:hAnsi="宋体" w:cs="宋体"/>
          <w:color w:val="000000"/>
          <w:szCs w:val="21"/>
        </w:rPr>
      </w:pPr>
      <w:r>
        <w:rPr>
          <w:rFonts w:hint="eastAsia" w:ascii="宋体" w:hAnsi="宋体"/>
          <w:color w:val="000000"/>
          <w:szCs w:val="21"/>
        </w:rPr>
        <w:t>5.</w:t>
      </w:r>
      <w:r>
        <w:rPr>
          <w:rFonts w:ascii="宋体" w:hAnsi="宋体"/>
          <w:color w:val="000000"/>
          <w:szCs w:val="21"/>
        </w:rPr>
        <w:t>3</w:t>
      </w:r>
      <w:r>
        <w:rPr>
          <w:rFonts w:hint="eastAsia" w:ascii="宋体" w:hAnsi="宋体"/>
          <w:color w:val="000000"/>
          <w:szCs w:val="21"/>
        </w:rPr>
        <w:t>乙方有权</w:t>
      </w:r>
      <w:r>
        <w:rPr>
          <w:rFonts w:hint="eastAsia" w:ascii="宋体" w:hAnsi="宋体" w:cs="宋体"/>
          <w:color w:val="000000"/>
          <w:szCs w:val="21"/>
        </w:rPr>
        <w:t>根据合同约定向甲方收取合同价款。</w:t>
      </w:r>
    </w:p>
    <w:p w14:paraId="64FFB126">
      <w:pPr>
        <w:spacing w:line="400" w:lineRule="exact"/>
        <w:ind w:firstLine="369" w:firstLineChars="176"/>
        <w:rPr>
          <w:rFonts w:ascii="宋体" w:hAnsi="宋体" w:cs="宋体"/>
          <w:color w:val="000000"/>
          <w:szCs w:val="21"/>
        </w:rPr>
      </w:pPr>
      <w:r>
        <w:rPr>
          <w:rFonts w:hint="eastAsia" w:ascii="宋体" w:hAnsi="宋体"/>
          <w:color w:val="000000"/>
          <w:szCs w:val="21"/>
        </w:rPr>
        <w:t>5.</w:t>
      </w:r>
      <w:r>
        <w:rPr>
          <w:rFonts w:ascii="宋体" w:hAnsi="宋体"/>
          <w:color w:val="000000"/>
          <w:szCs w:val="21"/>
        </w:rPr>
        <w:t>4</w:t>
      </w:r>
      <w:r>
        <w:rPr>
          <w:rFonts w:hint="eastAsia" w:ascii="宋体" w:hAnsi="宋体" w:cs="宋体"/>
          <w:color w:val="000000"/>
          <w:szCs w:val="21"/>
        </w:rPr>
        <w:t>国家法律法规规定</w:t>
      </w:r>
      <w:r>
        <w:rPr>
          <w:rFonts w:hint="eastAsia" w:ascii="宋体" w:hAnsi="宋体"/>
          <w:color w:val="000000"/>
          <w:szCs w:val="21"/>
        </w:rPr>
        <w:t>及</w:t>
      </w:r>
      <w:r>
        <w:rPr>
          <w:rFonts w:hint="eastAsia" w:ascii="宋体" w:hAnsi="宋体" w:cs="宋体"/>
          <w:b/>
          <w:bCs/>
          <w:szCs w:val="21"/>
        </w:rPr>
        <w:t>【政府采购合同专用条款】</w:t>
      </w:r>
      <w:r>
        <w:rPr>
          <w:rFonts w:hint="eastAsia" w:ascii="宋体" w:hAnsi="宋体" w:cs="宋体"/>
          <w:szCs w:val="21"/>
        </w:rPr>
        <w:t>约定应</w:t>
      </w:r>
      <w:r>
        <w:rPr>
          <w:rFonts w:hint="eastAsia" w:ascii="宋体" w:hAnsi="宋体" w:cs="宋体"/>
          <w:color w:val="000000"/>
          <w:szCs w:val="21"/>
        </w:rPr>
        <w:t>由乙方承担的其他义务和责任。</w:t>
      </w:r>
    </w:p>
    <w:p w14:paraId="75AC8A7F">
      <w:pPr>
        <w:numPr>
          <w:ilvl w:val="0"/>
          <w:numId w:val="14"/>
        </w:num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合同履行</w:t>
      </w:r>
    </w:p>
    <w:p w14:paraId="5E2E8E6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6.1 甲乙双方应当按照</w:t>
      </w:r>
      <w:r>
        <w:rPr>
          <w:rFonts w:hint="eastAsia" w:ascii="宋体" w:hAnsi="宋体" w:cs="宋体"/>
          <w:b/>
          <w:bCs/>
          <w:szCs w:val="21"/>
        </w:rPr>
        <w:t>【政府采购合同专用条款】</w:t>
      </w:r>
      <w:r>
        <w:rPr>
          <w:rFonts w:hint="eastAsia" w:ascii="宋体" w:hAnsi="宋体"/>
          <w:color w:val="000000"/>
          <w:szCs w:val="21"/>
        </w:rPr>
        <w:t>约定顺序履行合同义务；如果没有先后顺序的，应当同时履行。</w:t>
      </w:r>
    </w:p>
    <w:p w14:paraId="06A310E8">
      <w:pPr>
        <w:autoSpaceDE w:val="0"/>
        <w:autoSpaceDN w:val="0"/>
        <w:adjustRightInd w:val="0"/>
        <w:snapToGrid w:val="0"/>
        <w:spacing w:line="400" w:lineRule="exact"/>
        <w:ind w:firstLine="420" w:firstLineChars="200"/>
        <w:jc w:val="left"/>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31712971">
      <w:pPr>
        <w:adjustRightInd w:val="0"/>
        <w:snapToGrid w:val="0"/>
        <w:spacing w:line="400" w:lineRule="exact"/>
        <w:jc w:val="left"/>
        <w:rPr>
          <w:rFonts w:ascii="宋体" w:hAnsi="宋体"/>
          <w:b/>
          <w:bCs/>
          <w:color w:val="000000"/>
          <w:sz w:val="24"/>
        </w:rPr>
      </w:pPr>
      <w:r>
        <w:rPr>
          <w:rFonts w:hint="eastAsia" w:ascii="宋体" w:hAnsi="宋体"/>
          <w:b/>
          <w:bCs/>
          <w:color w:val="000000"/>
          <w:sz w:val="24"/>
        </w:rPr>
        <w:t>7. 货物包装、运输、保险和交付要求</w:t>
      </w:r>
    </w:p>
    <w:p w14:paraId="7CB814DF">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【政府采购合同专用条款】</w:t>
      </w:r>
      <w:r>
        <w:rPr>
          <w:rFonts w:hint="eastAsia" w:ascii="宋体" w:hAnsi="宋体"/>
          <w:bCs/>
          <w:color w:val="000000"/>
          <w:szCs w:val="21"/>
        </w:rPr>
        <w:t>约定的</w:t>
      </w:r>
      <w:r>
        <w:rPr>
          <w:rFonts w:hint="eastAsia" w:ascii="宋体" w:hAnsi="宋体"/>
          <w:color w:val="000000"/>
          <w:szCs w:val="21"/>
        </w:rPr>
        <w:t>指定现场。</w:t>
      </w:r>
    </w:p>
    <w:p w14:paraId="0CDEB078">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7.2 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14:paraId="06BF5D1C">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【政府采购合同专用条款】</w:t>
      </w:r>
      <w:r>
        <w:rPr>
          <w:rFonts w:hint="eastAsia" w:ascii="宋体" w:hAnsi="宋体"/>
          <w:bCs/>
          <w:color w:val="000000"/>
          <w:szCs w:val="21"/>
        </w:rPr>
        <w:t>规定执行</w:t>
      </w:r>
      <w:r>
        <w:rPr>
          <w:rFonts w:hint="eastAsia" w:ascii="宋体" w:hAnsi="宋体"/>
          <w:color w:val="000000"/>
          <w:szCs w:val="21"/>
        </w:rPr>
        <w:t>。</w:t>
      </w:r>
    </w:p>
    <w:p w14:paraId="4507D15F">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F37882C">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69720B9F">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olor w:val="000000"/>
          <w:szCs w:val="21"/>
        </w:rPr>
        <w:t>7.6 如因包装、运输问题导致货物损毁、丢失或者品质下降，甲方有权要求降价、换货、拒收部分或整批货物，由此产生的费用和损失，均由乙方承担。</w:t>
      </w:r>
    </w:p>
    <w:p w14:paraId="4DD23E4F">
      <w:pPr>
        <w:adjustRightInd w:val="0"/>
        <w:snapToGrid w:val="0"/>
        <w:spacing w:line="400" w:lineRule="exact"/>
        <w:jc w:val="left"/>
        <w:rPr>
          <w:rFonts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14:paraId="2B1F391B">
      <w:pPr>
        <w:adjustRightInd w:val="0"/>
        <w:snapToGrid w:val="0"/>
        <w:spacing w:line="400" w:lineRule="exact"/>
        <w:ind w:firstLine="420" w:firstLineChars="200"/>
        <w:jc w:val="left"/>
        <w:rPr>
          <w:rFonts w:ascii="宋体" w:hAnsi="宋体" w:cs="Courier New"/>
          <w:b/>
          <w:szCs w:val="21"/>
        </w:rPr>
      </w:pPr>
      <w:r>
        <w:rPr>
          <w:rFonts w:hint="eastAsia" w:ascii="宋体" w:hAnsi="宋体" w:cs="Courier New"/>
          <w:szCs w:val="21"/>
        </w:rPr>
        <w:t>8.1 质量标准</w:t>
      </w:r>
    </w:p>
    <w:p w14:paraId="7F231F4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5A60215">
      <w:pPr>
        <w:adjustRightInd w:val="0"/>
        <w:snapToGrid w:val="0"/>
        <w:spacing w:line="400" w:lineRule="exact"/>
        <w:ind w:firstLine="420" w:firstLineChars="200"/>
        <w:jc w:val="left"/>
        <w:rPr>
          <w:rFonts w:ascii="宋体" w:hAnsi="宋体" w:cs="Courier New"/>
          <w:szCs w:val="21"/>
        </w:rPr>
      </w:pPr>
      <w:r>
        <w:rPr>
          <w:rFonts w:hint="eastAsia" w:ascii="宋体" w:hAnsi="宋体" w:cs="Courier New"/>
          <w:szCs w:val="21"/>
        </w:rPr>
        <w:t>（2）采用中华人民共和国法定计量单位。</w:t>
      </w:r>
    </w:p>
    <w:p w14:paraId="26A2225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34746DE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6D9A1C0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4BC0D97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563A893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23ADA02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278AD2C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rPr>
        <w:t>5</w:t>
      </w:r>
      <w:r>
        <w:rPr>
          <w:rFonts w:hint="eastAsia" w:ascii="宋体" w:hAnsi="宋体"/>
          <w:szCs w:val="21"/>
        </w:rPr>
        <w:t>.1条规定以书面形式</w:t>
      </w:r>
      <w:r>
        <w:rPr>
          <w:rFonts w:hint="eastAsia" w:ascii="宋体" w:hAnsi="宋体"/>
          <w:color w:val="000000"/>
          <w:szCs w:val="21"/>
        </w:rPr>
        <w:t>追究</w:t>
      </w:r>
      <w:r>
        <w:rPr>
          <w:rFonts w:hint="eastAsia" w:ascii="宋体" w:hAnsi="宋体"/>
          <w:szCs w:val="21"/>
        </w:rPr>
        <w:t>乙方</w:t>
      </w:r>
      <w:r>
        <w:rPr>
          <w:rFonts w:hint="eastAsia" w:ascii="宋体" w:hAnsi="宋体"/>
          <w:color w:val="000000"/>
          <w:szCs w:val="21"/>
        </w:rPr>
        <w:t>的违约责任</w:t>
      </w:r>
      <w:r>
        <w:rPr>
          <w:rFonts w:hint="eastAsia" w:ascii="宋体" w:hAnsi="宋体"/>
          <w:szCs w:val="21"/>
        </w:rPr>
        <w:t>。</w:t>
      </w:r>
    </w:p>
    <w:p w14:paraId="5E1CC7BD">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0F7E5AAE">
      <w:pPr>
        <w:adjustRightInd w:val="0"/>
        <w:snapToGrid w:val="0"/>
        <w:spacing w:line="400" w:lineRule="exact"/>
        <w:jc w:val="left"/>
        <w:rPr>
          <w:rFonts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14:paraId="34BC047B">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9.1 乙方保证对其出售的货物享有合法的权利。</w:t>
      </w:r>
    </w:p>
    <w:p w14:paraId="2CEB6762">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9.2 </w:t>
      </w:r>
      <w:r>
        <w:rPr>
          <w:rFonts w:hint="eastAsia" w:ascii="宋体" w:hAnsi="宋体" w:cs="宋体"/>
          <w:szCs w:val="15"/>
        </w:rPr>
        <w:t>乙方保证在交付的货物上不存在抵押权等担保物权。</w:t>
      </w:r>
    </w:p>
    <w:p w14:paraId="5602342C">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9.3 如甲方使用上述货物构成对第三人侵权的，则由乙方承担全部责任。</w:t>
      </w:r>
    </w:p>
    <w:p w14:paraId="1E3EE5CB">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10. 知识产权保护</w:t>
      </w:r>
    </w:p>
    <w:p w14:paraId="4170F08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color w:val="000000"/>
          <w:szCs w:val="21"/>
        </w:rPr>
        <w:t>10.1 乙方对其所销售的货物应当享有知识产权或经权利人合法授权，保证没有侵犯任</w:t>
      </w:r>
      <w:r>
        <w:rPr>
          <w:rFonts w:hint="eastAsia" w:ascii="宋体" w:hAnsi="宋体"/>
          <w:szCs w:val="21"/>
        </w:rPr>
        <w:t>何第三人的知识产权等权利。</w:t>
      </w:r>
      <w:bookmarkStart w:id="87"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87"/>
      <w:r>
        <w:rPr>
          <w:rFonts w:hint="eastAsia" w:ascii="宋体" w:hAnsi="宋体"/>
          <w:szCs w:val="21"/>
        </w:rPr>
        <w:t>。</w:t>
      </w:r>
    </w:p>
    <w:p w14:paraId="7F4B56BB">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158E721F">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4F462009">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1FA3913B">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14:paraId="43219C48">
      <w:pPr>
        <w:keepNext/>
        <w:keepLines/>
        <w:spacing w:line="400" w:lineRule="exact"/>
        <w:ind w:firstLine="420" w:firstLineChars="200"/>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政府采购合同专用条款</w:t>
      </w:r>
      <w:r>
        <w:rPr>
          <w:rFonts w:hint="eastAsia" w:ascii="宋体" w:hAnsi="宋体"/>
          <w:szCs w:val="21"/>
        </w:rPr>
        <w:t>】中约定。</w:t>
      </w:r>
    </w:p>
    <w:p w14:paraId="051A1CC7">
      <w:pPr>
        <w:spacing w:line="400" w:lineRule="exact"/>
        <w:rPr>
          <w:rFonts w:ascii="宋体" w:hAnsi="宋体"/>
          <w:b/>
          <w:bCs/>
          <w:sz w:val="24"/>
        </w:rPr>
      </w:pPr>
      <w:r>
        <w:rPr>
          <w:rFonts w:hint="eastAsia" w:ascii="宋体" w:hAnsi="宋体"/>
          <w:b/>
          <w:bCs/>
          <w:sz w:val="24"/>
        </w:rPr>
        <w:t>13. 履约保证金</w:t>
      </w:r>
    </w:p>
    <w:p w14:paraId="066CB7CA">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4FF72E08">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064572B5">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0112D74B">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7A894DA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5F0A219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09B162E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09F5705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5F76B5C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7F76FA1E">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（5）依照法律、行政法规的规定或者按照</w:t>
      </w:r>
      <w:r>
        <w:rPr>
          <w:rFonts w:hint="eastAsia" w:ascii="宋体" w:hAnsi="宋体" w:cs="宋体"/>
          <w:b/>
          <w:bCs/>
          <w:szCs w:val="21"/>
        </w:rPr>
        <w:t>【政府采购合同专用条款】</w:t>
      </w:r>
      <w:r>
        <w:rPr>
          <w:rFonts w:hint="eastAsia" w:ascii="宋体" w:hAnsi="宋体" w:cs="宋体"/>
          <w:szCs w:val="21"/>
        </w:rPr>
        <w:t>约定，货物在有效使用年限届满后应予回收的，乙方负有自行或者委托第三人对货物予以回收的义务；</w:t>
      </w:r>
    </w:p>
    <w:p w14:paraId="53D0554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28DEDAF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2C2FED5B">
      <w:pPr>
        <w:adjustRightInd w:val="0"/>
        <w:snapToGrid w:val="0"/>
        <w:spacing w:line="400" w:lineRule="exact"/>
        <w:jc w:val="left"/>
        <w:rPr>
          <w:rFonts w:ascii="宋体" w:hAnsi="宋体"/>
          <w:b/>
          <w:bCs/>
          <w:sz w:val="24"/>
        </w:rPr>
      </w:pPr>
      <w:r>
        <w:rPr>
          <w:rFonts w:hint="eastAsia" w:ascii="宋体" w:hAnsi="宋体"/>
          <w:b/>
          <w:bCs/>
          <w:sz w:val="24"/>
        </w:rPr>
        <w:t>15. 违约责任</w:t>
      </w:r>
    </w:p>
    <w:p w14:paraId="55701291">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6775C09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3EFFB7CC">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14:paraId="05E6647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6DCABE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2E21FCE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7C9D536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1EF35949">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4D9DE50C">
      <w:pPr>
        <w:numPr>
          <w:ilvl w:val="0"/>
          <w:numId w:val="15"/>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35709D44">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18A79FB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4038C68E">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76E0F87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03A8AF4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0EC4904">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5ED5E7A9">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236F87B9">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501F15A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6A5F073B">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3A618050">
      <w:pPr>
        <w:autoSpaceDE w:val="0"/>
        <w:autoSpaceDN w:val="0"/>
        <w:adjustRightInd w:val="0"/>
        <w:spacing w:line="400" w:lineRule="exact"/>
        <w:ind w:firstLine="440" w:firstLineChars="200"/>
        <w:rPr>
          <w:rFonts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szCs w:val="21"/>
        </w:rPr>
        <w:t>涉及国家利益、社会公共利益的情形</w:t>
      </w:r>
    </w:p>
    <w:p w14:paraId="5E53DD2B">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s="宋体"/>
          <w:szCs w:val="21"/>
        </w:rPr>
        <w:t>政府采购合同继续履行将损害国家利益和社会公共利益的，双方当事人应当变更、中止或者终止合同。有过错的一方应当承担赔偿责任，双方都有过错的，各自承担相应的责任。</w:t>
      </w:r>
    </w:p>
    <w:p w14:paraId="2B266C61">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57DEAE7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3546C6B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138E0AE1">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6E2E2AA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1786983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3430540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82AF407">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1F983BFE">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63EA3A58">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19.2 选择仲裁的，应在</w:t>
      </w:r>
      <w:r>
        <w:rPr>
          <w:rFonts w:hint="eastAsia" w:ascii="宋体" w:hAnsi="宋体" w:cs="宋体"/>
          <w:b/>
          <w:bCs/>
          <w:szCs w:val="21"/>
        </w:rPr>
        <w:t>【政府采购合同专用条款】</w:t>
      </w:r>
      <w:r>
        <w:rPr>
          <w:rFonts w:hint="eastAsia" w:ascii="宋体" w:hAnsi="宋体" w:cs="宋体"/>
          <w:szCs w:val="21"/>
        </w:rPr>
        <w:t>中明确仲裁机构及仲裁地；通过诉讼方式解决的，可以在</w:t>
      </w:r>
      <w:r>
        <w:rPr>
          <w:rFonts w:hint="eastAsia" w:ascii="宋体" w:hAnsi="宋体" w:cs="宋体"/>
          <w:b/>
          <w:bCs/>
          <w:szCs w:val="21"/>
        </w:rPr>
        <w:t>【政府采购合同专用条款】</w:t>
      </w:r>
      <w:r>
        <w:rPr>
          <w:rFonts w:hint="eastAsia" w:ascii="宋体" w:hAnsi="宋体" w:cs="宋体"/>
          <w:szCs w:val="21"/>
        </w:rPr>
        <w:t>中进一步约定选择与争议有实际联系的地点的人民法院管辖，但管辖法院的约定不得违反级别管辖和专属管辖的规定。</w:t>
      </w:r>
    </w:p>
    <w:p w14:paraId="4C59C49F">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19.3 如甲乙双方有争议的事项不影响合同其他部分的履行，在争议解决期间，合同其他部分应当继续履行。</w:t>
      </w:r>
    </w:p>
    <w:p w14:paraId="1C5888B3">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1B1A2D7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0C89D24F">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7DE49952">
      <w:pPr>
        <w:spacing w:line="400"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41885AE">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48492197">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21.1 本合同的订立、生效、解释、履行及与本合同有关的争议解决，均适用法律、行政法规。</w:t>
      </w:r>
    </w:p>
    <w:p w14:paraId="0EEAF146">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21.2 本合同条款与法律、行政法规的强制性规定不一致的，双方当事人应按照法律、行政法规的强制性规定修改本合同的相关条款。</w:t>
      </w:r>
    </w:p>
    <w:p w14:paraId="6D118B24">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23465594">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22.1 本合同任何一方向对方发出的通知、信件、数据电文等，应当发送至本合同第一部分《政府采购合同协议书》所约定的通讯地址、联系人、联系电话或电子邮箱。</w:t>
      </w:r>
    </w:p>
    <w:p w14:paraId="7A0CA68B">
      <w:pPr>
        <w:autoSpaceDE w:val="0"/>
        <w:autoSpaceDN w:val="0"/>
        <w:adjustRightInd w:val="0"/>
        <w:spacing w:line="400" w:lineRule="exact"/>
        <w:rPr>
          <w:rFonts w:ascii="华文楷体" w:hAnsi="华文楷体" w:eastAsia="华文楷体" w:cs="华文楷体"/>
          <w:szCs w:val="21"/>
        </w:rPr>
      </w:pPr>
      <w:r>
        <w:rPr>
          <w:rFonts w:hint="eastAsia" w:ascii="宋体" w:hAnsi="宋体" w:cs="宋体"/>
          <w:szCs w:val="21"/>
        </w:rPr>
        <w:t xml:space="preserve">    22.2 一方当事人变更名称、住所、联系人、联系电话或电子邮箱等信息的，应当在变更后3日内及时书面通知对方，对方实际收到变更通知前的送达仍为有效送达。</w:t>
      </w:r>
    </w:p>
    <w:p w14:paraId="72F4902D">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6C7AE18C">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5B77F3E3">
      <w:pPr>
        <w:numPr>
          <w:ilvl w:val="0"/>
          <w:numId w:val="16"/>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74DFA7A1">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458C55EA">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88" w:name="_Toc20313"/>
    </w:p>
    <w:p w14:paraId="7BA0D42D">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74E2D8CB">
      <w:pPr>
        <w:keepNext/>
        <w:keepLines/>
        <w:adjustRightInd w:val="0"/>
        <w:snapToGrid w:val="0"/>
        <w:spacing w:line="360" w:lineRule="auto"/>
        <w:jc w:val="center"/>
        <w:outlineLvl w:val="1"/>
        <w:rPr>
          <w:rFonts w:ascii="黑体" w:hAnsi="华文中宋" w:eastAsia="黑体"/>
          <w:sz w:val="28"/>
          <w:szCs w:val="28"/>
        </w:rPr>
      </w:pPr>
      <w:r>
        <w:rPr>
          <w:rFonts w:hint="eastAsia" w:ascii="黑体" w:hAnsi="华文中宋" w:eastAsia="黑体"/>
          <w:sz w:val="28"/>
          <w:szCs w:val="28"/>
        </w:rPr>
        <w:t>第三节 政府采购合同专用条款</w:t>
      </w:r>
      <w:bookmarkEnd w:id="88"/>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4418B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5AC022">
            <w:pPr>
              <w:adjustRightInd w:val="0"/>
              <w:snapToGrid w:val="0"/>
              <w:jc w:val="center"/>
              <w:rPr>
                <w:rFonts w:ascii="宋体" w:hAnsi="宋体"/>
                <w:szCs w:val="21"/>
              </w:rPr>
            </w:pPr>
            <w:r>
              <w:rPr>
                <w:rFonts w:hint="eastAsia" w:ascii="宋体" w:hAnsi="宋体"/>
                <w:szCs w:val="21"/>
              </w:rPr>
              <w:t>第二节</w:t>
            </w:r>
          </w:p>
          <w:p w14:paraId="06F90793">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7E055DC2">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6522DB48">
            <w:pPr>
              <w:adjustRightInd w:val="0"/>
              <w:snapToGrid w:val="0"/>
              <w:jc w:val="left"/>
              <w:rPr>
                <w:rFonts w:ascii="宋体" w:hAnsi="宋体"/>
                <w:szCs w:val="21"/>
              </w:rPr>
            </w:pPr>
          </w:p>
        </w:tc>
      </w:tr>
      <w:tr w14:paraId="4FFC7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A0FE456">
            <w:pPr>
              <w:adjustRightInd w:val="0"/>
              <w:snapToGrid w:val="0"/>
              <w:jc w:val="center"/>
              <w:rPr>
                <w:rFonts w:ascii="宋体" w:hAnsi="宋体"/>
                <w:szCs w:val="21"/>
              </w:rPr>
            </w:pPr>
            <w:r>
              <w:rPr>
                <w:rFonts w:hint="eastAsia" w:ascii="宋体" w:hAnsi="宋体"/>
                <w:szCs w:val="21"/>
              </w:rPr>
              <w:t>第二节</w:t>
            </w:r>
          </w:p>
          <w:p w14:paraId="5A64C019">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14:paraId="1C420B03">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14:paraId="4D464B18">
            <w:pPr>
              <w:adjustRightInd w:val="0"/>
              <w:snapToGrid w:val="0"/>
              <w:jc w:val="left"/>
              <w:rPr>
                <w:rFonts w:ascii="宋体" w:hAnsi="宋体"/>
                <w:szCs w:val="21"/>
              </w:rPr>
            </w:pPr>
          </w:p>
        </w:tc>
      </w:tr>
      <w:tr w14:paraId="34A612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38A8CF">
            <w:pPr>
              <w:adjustRightInd w:val="0"/>
              <w:snapToGrid w:val="0"/>
              <w:jc w:val="center"/>
              <w:rPr>
                <w:rFonts w:ascii="宋体" w:hAnsi="宋体"/>
                <w:szCs w:val="21"/>
              </w:rPr>
            </w:pPr>
            <w:r>
              <w:rPr>
                <w:rFonts w:hint="eastAsia" w:ascii="宋体" w:hAnsi="宋体"/>
                <w:szCs w:val="21"/>
              </w:rPr>
              <w:t>第二节</w:t>
            </w:r>
          </w:p>
          <w:p w14:paraId="0776F163">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14:paraId="10745F05">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14:paraId="042EC6A4">
            <w:pPr>
              <w:adjustRightInd w:val="0"/>
              <w:snapToGrid w:val="0"/>
              <w:jc w:val="left"/>
              <w:rPr>
                <w:rFonts w:ascii="宋体" w:hAnsi="宋体"/>
                <w:szCs w:val="21"/>
              </w:rPr>
            </w:pPr>
          </w:p>
        </w:tc>
      </w:tr>
      <w:tr w14:paraId="2E833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D0A074">
            <w:pPr>
              <w:adjustRightInd w:val="0"/>
              <w:snapToGrid w:val="0"/>
              <w:jc w:val="center"/>
              <w:rPr>
                <w:rFonts w:ascii="宋体" w:hAnsi="宋体"/>
                <w:szCs w:val="21"/>
              </w:rPr>
            </w:pPr>
            <w:r>
              <w:rPr>
                <w:rFonts w:hint="eastAsia" w:ascii="宋体" w:hAnsi="宋体"/>
                <w:szCs w:val="21"/>
              </w:rPr>
              <w:t>第二节</w:t>
            </w:r>
          </w:p>
          <w:p w14:paraId="491D7B3E">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14:paraId="7987D152">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14:paraId="48991C87">
            <w:pPr>
              <w:adjustRightInd w:val="0"/>
              <w:snapToGrid w:val="0"/>
              <w:jc w:val="left"/>
              <w:rPr>
                <w:rFonts w:ascii="宋体" w:hAnsi="宋体"/>
                <w:szCs w:val="21"/>
              </w:rPr>
            </w:pPr>
          </w:p>
        </w:tc>
      </w:tr>
      <w:tr w14:paraId="215654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EF2DE3">
            <w:pPr>
              <w:adjustRightInd w:val="0"/>
              <w:snapToGrid w:val="0"/>
              <w:jc w:val="center"/>
              <w:rPr>
                <w:rFonts w:ascii="宋体" w:hAnsi="宋体"/>
                <w:szCs w:val="21"/>
              </w:rPr>
            </w:pPr>
            <w:r>
              <w:rPr>
                <w:rFonts w:hint="eastAsia" w:ascii="宋体" w:hAnsi="宋体"/>
                <w:szCs w:val="21"/>
              </w:rPr>
              <w:t>第二节</w:t>
            </w:r>
          </w:p>
          <w:p w14:paraId="43DC9CB6">
            <w:pPr>
              <w:snapToGrid w:val="0"/>
              <w:jc w:val="center"/>
            </w:pPr>
            <w:r>
              <w:rPr>
                <w:rFonts w:hint="eastAsia" w:ascii="宋体" w:hAnsi="宋体"/>
                <w:szCs w:val="21"/>
              </w:rPr>
              <w:t>第5.4款</w:t>
            </w:r>
          </w:p>
        </w:tc>
        <w:tc>
          <w:tcPr>
            <w:tcW w:w="1742" w:type="dxa"/>
            <w:vAlign w:val="center"/>
          </w:tcPr>
          <w:p w14:paraId="4C8AA4C3">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14:paraId="6FAA519F">
            <w:pPr>
              <w:adjustRightInd w:val="0"/>
              <w:snapToGrid w:val="0"/>
              <w:jc w:val="left"/>
              <w:rPr>
                <w:rFonts w:ascii="宋体" w:hAnsi="宋体"/>
                <w:szCs w:val="21"/>
              </w:rPr>
            </w:pPr>
          </w:p>
        </w:tc>
      </w:tr>
      <w:tr w14:paraId="25B109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FABFDB">
            <w:pPr>
              <w:adjustRightInd w:val="0"/>
              <w:snapToGrid w:val="0"/>
              <w:jc w:val="center"/>
              <w:rPr>
                <w:rFonts w:ascii="宋体" w:hAnsi="宋体"/>
                <w:szCs w:val="21"/>
              </w:rPr>
            </w:pPr>
            <w:r>
              <w:rPr>
                <w:rFonts w:hint="eastAsia" w:ascii="宋体" w:hAnsi="宋体"/>
                <w:szCs w:val="21"/>
              </w:rPr>
              <w:t>第二节</w:t>
            </w:r>
          </w:p>
          <w:p w14:paraId="7E5CF1F5">
            <w:pPr>
              <w:snapToGrid w:val="0"/>
              <w:jc w:val="center"/>
              <w:rPr>
                <w:rFonts w:ascii="宋体" w:hAnsi="宋体"/>
                <w:szCs w:val="21"/>
              </w:rPr>
            </w:pPr>
            <w:r>
              <w:rPr>
                <w:rFonts w:hint="eastAsia" w:ascii="宋体" w:hAnsi="宋体"/>
                <w:szCs w:val="21"/>
              </w:rPr>
              <w:t>第6.1款</w:t>
            </w:r>
          </w:p>
        </w:tc>
        <w:tc>
          <w:tcPr>
            <w:tcW w:w="1742" w:type="dxa"/>
            <w:vAlign w:val="center"/>
          </w:tcPr>
          <w:p w14:paraId="1F9E6B62">
            <w:pPr>
              <w:adjustRightInd w:val="0"/>
              <w:snapToGrid w:val="0"/>
              <w:jc w:val="left"/>
              <w:rPr>
                <w:rFonts w:ascii="宋体" w:hAnsi="宋体"/>
                <w:szCs w:val="21"/>
              </w:rPr>
            </w:pPr>
            <w:r>
              <w:rPr>
                <w:rFonts w:hint="eastAsia" w:ascii="宋体" w:hAnsi="宋体"/>
                <w:szCs w:val="21"/>
              </w:rPr>
              <w:t>履行合同义务的顺序</w:t>
            </w:r>
          </w:p>
        </w:tc>
        <w:tc>
          <w:tcPr>
            <w:tcW w:w="5170" w:type="dxa"/>
            <w:vAlign w:val="center"/>
          </w:tcPr>
          <w:p w14:paraId="27833CFB">
            <w:pPr>
              <w:adjustRightInd w:val="0"/>
              <w:snapToGrid w:val="0"/>
              <w:jc w:val="left"/>
              <w:rPr>
                <w:rFonts w:ascii="宋体" w:hAnsi="宋体"/>
                <w:szCs w:val="21"/>
              </w:rPr>
            </w:pPr>
          </w:p>
        </w:tc>
      </w:tr>
      <w:tr w14:paraId="13CA24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0D9C8AB">
            <w:pPr>
              <w:adjustRightInd w:val="0"/>
              <w:snapToGrid w:val="0"/>
              <w:jc w:val="center"/>
              <w:rPr>
                <w:rFonts w:ascii="宋体" w:hAnsi="宋体"/>
                <w:szCs w:val="21"/>
              </w:rPr>
            </w:pPr>
            <w:r>
              <w:rPr>
                <w:rFonts w:hint="eastAsia" w:ascii="宋体" w:hAnsi="宋体"/>
                <w:szCs w:val="21"/>
              </w:rPr>
              <w:t>第二节</w:t>
            </w:r>
          </w:p>
          <w:p w14:paraId="15EA7694">
            <w:pPr>
              <w:adjustRightInd w:val="0"/>
              <w:snapToGrid w:val="0"/>
              <w:jc w:val="center"/>
              <w:rPr>
                <w:rFonts w:ascii="宋体" w:hAnsi="宋体"/>
                <w:szCs w:val="21"/>
              </w:rPr>
            </w:pPr>
            <w:r>
              <w:rPr>
                <w:rFonts w:hint="eastAsia" w:ascii="宋体" w:hAnsi="宋体"/>
                <w:szCs w:val="21"/>
              </w:rPr>
              <w:t>第7.1款</w:t>
            </w:r>
          </w:p>
        </w:tc>
        <w:tc>
          <w:tcPr>
            <w:tcW w:w="1742" w:type="dxa"/>
            <w:vAlign w:val="center"/>
          </w:tcPr>
          <w:p w14:paraId="49A80997">
            <w:pPr>
              <w:adjustRightInd w:val="0"/>
              <w:snapToGrid w:val="0"/>
              <w:jc w:val="left"/>
              <w:rPr>
                <w:rFonts w:ascii="宋体" w:hAnsi="宋体"/>
                <w:szCs w:val="21"/>
              </w:rPr>
            </w:pPr>
            <w:r>
              <w:rPr>
                <w:rFonts w:hint="eastAsia" w:ascii="宋体" w:hAnsi="宋体"/>
                <w:szCs w:val="21"/>
              </w:rPr>
              <w:t>包装特殊要求</w:t>
            </w:r>
          </w:p>
        </w:tc>
        <w:tc>
          <w:tcPr>
            <w:tcW w:w="5170" w:type="dxa"/>
            <w:vAlign w:val="center"/>
          </w:tcPr>
          <w:p w14:paraId="28B33308"/>
        </w:tc>
      </w:tr>
      <w:tr w14:paraId="5B6203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770469">
            <w:pPr>
              <w:adjustRightInd w:val="0"/>
              <w:snapToGrid w:val="0"/>
              <w:jc w:val="center"/>
              <w:rPr>
                <w:rFonts w:ascii="宋体" w:hAnsi="宋体"/>
                <w:szCs w:val="21"/>
              </w:rPr>
            </w:pPr>
          </w:p>
        </w:tc>
        <w:tc>
          <w:tcPr>
            <w:tcW w:w="1742" w:type="dxa"/>
            <w:vAlign w:val="center"/>
          </w:tcPr>
          <w:p w14:paraId="479B21B7">
            <w:pPr>
              <w:adjustRightInd w:val="0"/>
              <w:snapToGrid w:val="0"/>
              <w:jc w:val="left"/>
              <w:rPr>
                <w:rFonts w:ascii="宋体" w:hAnsi="宋体"/>
                <w:szCs w:val="21"/>
              </w:rPr>
            </w:pPr>
            <w:r>
              <w:rPr>
                <w:rFonts w:hint="eastAsia" w:ascii="宋体" w:hAnsi="宋体"/>
                <w:szCs w:val="21"/>
              </w:rPr>
              <w:t>指定现场</w:t>
            </w:r>
          </w:p>
        </w:tc>
        <w:tc>
          <w:tcPr>
            <w:tcW w:w="5170" w:type="dxa"/>
            <w:vAlign w:val="center"/>
          </w:tcPr>
          <w:p w14:paraId="4EC3C202"/>
        </w:tc>
      </w:tr>
      <w:tr w14:paraId="35A3BB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0BD48AB">
            <w:pPr>
              <w:adjustRightInd w:val="0"/>
              <w:snapToGrid w:val="0"/>
              <w:jc w:val="center"/>
              <w:rPr>
                <w:rFonts w:ascii="宋体" w:hAnsi="宋体"/>
                <w:szCs w:val="21"/>
              </w:rPr>
            </w:pPr>
            <w:r>
              <w:rPr>
                <w:rFonts w:hint="eastAsia" w:ascii="宋体" w:hAnsi="宋体"/>
                <w:szCs w:val="21"/>
              </w:rPr>
              <w:t>第二节</w:t>
            </w:r>
          </w:p>
          <w:p w14:paraId="120E1B36">
            <w:pPr>
              <w:adjustRightInd w:val="0"/>
              <w:snapToGrid w:val="0"/>
              <w:jc w:val="center"/>
              <w:rPr>
                <w:rFonts w:ascii="宋体" w:hAnsi="宋体"/>
                <w:szCs w:val="21"/>
              </w:rPr>
            </w:pPr>
            <w:r>
              <w:rPr>
                <w:rFonts w:hint="eastAsia" w:ascii="宋体" w:hAnsi="宋体"/>
                <w:szCs w:val="21"/>
              </w:rPr>
              <w:t>第7.2款</w:t>
            </w:r>
          </w:p>
        </w:tc>
        <w:tc>
          <w:tcPr>
            <w:tcW w:w="1742" w:type="dxa"/>
            <w:vAlign w:val="center"/>
          </w:tcPr>
          <w:p w14:paraId="16970940">
            <w:pPr>
              <w:adjustRightInd w:val="0"/>
              <w:snapToGrid w:val="0"/>
              <w:jc w:val="left"/>
              <w:rPr>
                <w:rFonts w:ascii="宋体" w:hAnsi="宋体"/>
                <w:szCs w:val="21"/>
              </w:rPr>
            </w:pPr>
            <w:r>
              <w:rPr>
                <w:rFonts w:hint="eastAsia" w:ascii="宋体" w:hAnsi="宋体"/>
                <w:szCs w:val="21"/>
              </w:rPr>
              <w:t>运输特殊要求</w:t>
            </w:r>
          </w:p>
        </w:tc>
        <w:tc>
          <w:tcPr>
            <w:tcW w:w="5170" w:type="dxa"/>
            <w:vAlign w:val="center"/>
          </w:tcPr>
          <w:p w14:paraId="355D7558"/>
        </w:tc>
      </w:tr>
      <w:tr w14:paraId="7A034D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0B4FC6F">
            <w:pPr>
              <w:adjustRightInd w:val="0"/>
              <w:snapToGrid w:val="0"/>
              <w:jc w:val="center"/>
              <w:rPr>
                <w:rFonts w:ascii="宋体" w:hAnsi="宋体"/>
                <w:szCs w:val="21"/>
              </w:rPr>
            </w:pPr>
            <w:r>
              <w:rPr>
                <w:rFonts w:hint="eastAsia" w:ascii="宋体" w:hAnsi="宋体"/>
                <w:szCs w:val="21"/>
              </w:rPr>
              <w:t>第二节</w:t>
            </w:r>
          </w:p>
          <w:p w14:paraId="3DBD107F">
            <w:pPr>
              <w:adjustRightInd w:val="0"/>
              <w:snapToGrid w:val="0"/>
              <w:jc w:val="center"/>
              <w:rPr>
                <w:rFonts w:ascii="宋体" w:hAnsi="宋体"/>
                <w:szCs w:val="21"/>
              </w:rPr>
            </w:pPr>
            <w:r>
              <w:rPr>
                <w:rFonts w:hint="eastAsia" w:ascii="宋体" w:hAnsi="宋体"/>
                <w:szCs w:val="21"/>
              </w:rPr>
              <w:t>第7.3款</w:t>
            </w:r>
          </w:p>
        </w:tc>
        <w:tc>
          <w:tcPr>
            <w:tcW w:w="1742" w:type="dxa"/>
            <w:vAlign w:val="center"/>
          </w:tcPr>
          <w:p w14:paraId="2E753FD8">
            <w:pPr>
              <w:adjustRightInd w:val="0"/>
              <w:snapToGrid w:val="0"/>
              <w:jc w:val="left"/>
              <w:rPr>
                <w:rFonts w:ascii="宋体" w:hAnsi="宋体"/>
                <w:szCs w:val="21"/>
              </w:rPr>
            </w:pPr>
            <w:r>
              <w:rPr>
                <w:rFonts w:hint="eastAsia" w:ascii="宋体" w:hAnsi="宋体"/>
                <w:szCs w:val="21"/>
              </w:rPr>
              <w:t>保险要求</w:t>
            </w:r>
          </w:p>
        </w:tc>
        <w:tc>
          <w:tcPr>
            <w:tcW w:w="5170" w:type="dxa"/>
            <w:vAlign w:val="center"/>
          </w:tcPr>
          <w:p w14:paraId="6499D880"/>
        </w:tc>
      </w:tr>
      <w:tr w14:paraId="62B35F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CD9F8A">
            <w:pPr>
              <w:adjustRightInd w:val="0"/>
              <w:snapToGrid w:val="0"/>
              <w:jc w:val="center"/>
              <w:rPr>
                <w:rFonts w:ascii="宋体" w:hAnsi="宋体"/>
                <w:szCs w:val="21"/>
              </w:rPr>
            </w:pPr>
            <w:r>
              <w:rPr>
                <w:rFonts w:hint="eastAsia" w:ascii="宋体" w:hAnsi="宋体"/>
                <w:szCs w:val="21"/>
              </w:rPr>
              <w:t>第二节</w:t>
            </w:r>
          </w:p>
          <w:p w14:paraId="220DCFE1">
            <w:pPr>
              <w:adjustRightInd w:val="0"/>
              <w:snapToGrid w:val="0"/>
              <w:jc w:val="center"/>
              <w:rPr>
                <w:rFonts w:ascii="宋体" w:hAnsi="宋体"/>
                <w:szCs w:val="21"/>
              </w:rPr>
            </w:pPr>
            <w:r>
              <w:rPr>
                <w:rFonts w:hint="eastAsia" w:ascii="宋体" w:hAnsi="宋体"/>
                <w:szCs w:val="21"/>
              </w:rPr>
              <w:t>第8.2（1）项</w:t>
            </w:r>
          </w:p>
        </w:tc>
        <w:tc>
          <w:tcPr>
            <w:tcW w:w="1742" w:type="dxa"/>
            <w:vAlign w:val="center"/>
          </w:tcPr>
          <w:p w14:paraId="7F30F9A5">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4D7F5F3F">
            <w:pPr>
              <w:autoSpaceDE w:val="0"/>
              <w:autoSpaceDN w:val="0"/>
              <w:adjustRightInd w:val="0"/>
              <w:snapToGrid w:val="0"/>
              <w:ind w:firstLine="420" w:firstLineChars="200"/>
              <w:jc w:val="left"/>
              <w:rPr>
                <w:rFonts w:ascii="宋体" w:hAnsi="宋体"/>
                <w:szCs w:val="21"/>
              </w:rPr>
            </w:pPr>
          </w:p>
        </w:tc>
      </w:tr>
      <w:tr w14:paraId="38DF1A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50B0F1">
            <w:pPr>
              <w:adjustRightInd w:val="0"/>
              <w:snapToGrid w:val="0"/>
              <w:jc w:val="center"/>
              <w:rPr>
                <w:rFonts w:ascii="宋体" w:hAnsi="宋体"/>
                <w:szCs w:val="21"/>
              </w:rPr>
            </w:pPr>
            <w:r>
              <w:rPr>
                <w:rFonts w:hint="eastAsia" w:ascii="宋体" w:hAnsi="宋体"/>
                <w:szCs w:val="21"/>
              </w:rPr>
              <w:t>第二节</w:t>
            </w:r>
          </w:p>
          <w:p w14:paraId="6D0DADFB">
            <w:pPr>
              <w:adjustRightInd w:val="0"/>
              <w:snapToGrid w:val="0"/>
              <w:jc w:val="center"/>
              <w:rPr>
                <w:rFonts w:ascii="宋体" w:hAnsi="宋体"/>
                <w:szCs w:val="21"/>
              </w:rPr>
            </w:pPr>
            <w:r>
              <w:rPr>
                <w:rFonts w:hint="eastAsia" w:ascii="宋体" w:hAnsi="宋体"/>
                <w:szCs w:val="21"/>
              </w:rPr>
              <w:t>第8.2（3）项</w:t>
            </w:r>
          </w:p>
        </w:tc>
        <w:tc>
          <w:tcPr>
            <w:tcW w:w="1742" w:type="dxa"/>
            <w:vAlign w:val="center"/>
          </w:tcPr>
          <w:p w14:paraId="0B5DFB5C">
            <w:pPr>
              <w:adjustRightInd w:val="0"/>
              <w:snapToGrid w:val="0"/>
              <w:jc w:val="left"/>
              <w:rPr>
                <w:rFonts w:ascii="宋体" w:hAnsi="宋体"/>
                <w:szCs w:val="21"/>
              </w:rPr>
            </w:pPr>
            <w:r>
              <w:rPr>
                <w:rFonts w:hint="eastAsia" w:ascii="宋体" w:hAnsi="宋体"/>
                <w:szCs w:val="21"/>
              </w:rPr>
              <w:t>货物质量缺陷</w:t>
            </w:r>
          </w:p>
          <w:p w14:paraId="536FFBBB">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44258627">
            <w:pPr>
              <w:adjustRightInd w:val="0"/>
              <w:snapToGrid w:val="0"/>
              <w:jc w:val="left"/>
              <w:rPr>
                <w:rFonts w:ascii="宋体" w:hAnsi="宋体"/>
                <w:szCs w:val="21"/>
              </w:rPr>
            </w:pPr>
          </w:p>
        </w:tc>
      </w:tr>
      <w:tr w14:paraId="471997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CBF4F9">
            <w:pPr>
              <w:snapToGrid w:val="0"/>
              <w:jc w:val="center"/>
              <w:rPr>
                <w:rFonts w:ascii="宋体" w:hAnsi="宋体" w:cs="宋体"/>
                <w:szCs w:val="21"/>
              </w:rPr>
            </w:pPr>
            <w:r>
              <w:rPr>
                <w:rFonts w:hint="eastAsia" w:ascii="宋体" w:hAnsi="宋体" w:cs="宋体"/>
                <w:szCs w:val="21"/>
              </w:rPr>
              <w:t>第二节</w:t>
            </w:r>
          </w:p>
          <w:p w14:paraId="7E0913A5">
            <w:pPr>
              <w:autoSpaceDE w:val="0"/>
              <w:autoSpaceDN w:val="0"/>
              <w:adjustRightInd w:val="0"/>
              <w:spacing w:line="400" w:lineRule="exact"/>
              <w:jc w:val="center"/>
              <w:rPr>
                <w:rFonts w:ascii="华文楷体" w:hAnsi="华文楷体" w:eastAsia="华文楷体" w:cs="华文楷体"/>
                <w:sz w:val="22"/>
                <w:szCs w:val="21"/>
              </w:rPr>
            </w:pPr>
            <w:r>
              <w:rPr>
                <w:rFonts w:hint="eastAsia" w:ascii="宋体" w:hAnsi="宋体" w:cs="宋体"/>
                <w:sz w:val="22"/>
                <w:szCs w:val="21"/>
              </w:rPr>
              <w:t>第11.1款</w:t>
            </w:r>
          </w:p>
        </w:tc>
        <w:tc>
          <w:tcPr>
            <w:tcW w:w="1742" w:type="dxa"/>
            <w:vAlign w:val="center"/>
          </w:tcPr>
          <w:p w14:paraId="0DA8688C">
            <w:pPr>
              <w:adjustRightInd w:val="0"/>
              <w:snapToGrid w:val="0"/>
              <w:rPr>
                <w:rFonts w:ascii="宋体" w:hAnsi="宋体"/>
                <w:szCs w:val="21"/>
              </w:rPr>
            </w:pPr>
            <w:r>
              <w:rPr>
                <w:rFonts w:hint="eastAsia" w:ascii="宋体" w:hAnsi="宋体"/>
                <w:szCs w:val="21"/>
              </w:rPr>
              <w:t>其他应当保密的信息</w:t>
            </w:r>
          </w:p>
        </w:tc>
        <w:tc>
          <w:tcPr>
            <w:tcW w:w="5170" w:type="dxa"/>
            <w:vAlign w:val="center"/>
          </w:tcPr>
          <w:p w14:paraId="77D941E3">
            <w:pPr>
              <w:adjustRightInd w:val="0"/>
              <w:snapToGrid w:val="0"/>
              <w:jc w:val="left"/>
              <w:rPr>
                <w:rFonts w:ascii="宋体" w:hAnsi="宋体"/>
                <w:szCs w:val="21"/>
              </w:rPr>
            </w:pPr>
          </w:p>
        </w:tc>
      </w:tr>
      <w:tr w14:paraId="1B3C3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02792A4">
            <w:pPr>
              <w:adjustRightInd w:val="0"/>
              <w:snapToGrid w:val="0"/>
              <w:jc w:val="center"/>
              <w:rPr>
                <w:rFonts w:ascii="宋体" w:hAnsi="宋体"/>
                <w:szCs w:val="21"/>
              </w:rPr>
            </w:pPr>
            <w:r>
              <w:rPr>
                <w:rFonts w:hint="eastAsia" w:ascii="宋体" w:hAnsi="宋体"/>
                <w:szCs w:val="21"/>
              </w:rPr>
              <w:t>第二节</w:t>
            </w:r>
          </w:p>
          <w:p w14:paraId="3FC3898D">
            <w:pPr>
              <w:adjustRightInd w:val="0"/>
              <w:snapToGrid w:val="0"/>
              <w:jc w:val="center"/>
              <w:rPr>
                <w:rFonts w:ascii="宋体" w:hAnsi="宋体"/>
                <w:szCs w:val="21"/>
              </w:rPr>
            </w:pPr>
            <w:r>
              <w:rPr>
                <w:rFonts w:hint="eastAsia" w:ascii="宋体" w:hAnsi="宋体"/>
                <w:szCs w:val="21"/>
              </w:rPr>
              <w:t>第12.2款</w:t>
            </w:r>
          </w:p>
        </w:tc>
        <w:tc>
          <w:tcPr>
            <w:tcW w:w="1742" w:type="dxa"/>
            <w:vAlign w:val="center"/>
          </w:tcPr>
          <w:p w14:paraId="0CA283BE">
            <w:pPr>
              <w:adjustRightInd w:val="0"/>
              <w:snapToGrid w:val="0"/>
              <w:jc w:val="left"/>
              <w:rPr>
                <w:rFonts w:ascii="宋体" w:hAnsi="宋体"/>
                <w:szCs w:val="21"/>
              </w:rPr>
            </w:pPr>
            <w:r>
              <w:rPr>
                <w:rFonts w:hint="eastAsia" w:ascii="宋体" w:hAnsi="宋体"/>
                <w:szCs w:val="21"/>
              </w:rPr>
              <w:t>合同价款支付时间</w:t>
            </w:r>
          </w:p>
        </w:tc>
        <w:tc>
          <w:tcPr>
            <w:tcW w:w="5170" w:type="dxa"/>
            <w:vAlign w:val="center"/>
          </w:tcPr>
          <w:p w14:paraId="03CEF3CA">
            <w:pPr>
              <w:adjustRightInd w:val="0"/>
              <w:snapToGrid w:val="0"/>
              <w:jc w:val="left"/>
              <w:rPr>
                <w:rFonts w:ascii="宋体" w:hAnsi="宋体"/>
                <w:szCs w:val="21"/>
              </w:rPr>
            </w:pPr>
          </w:p>
        </w:tc>
      </w:tr>
      <w:tr w14:paraId="406250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783124E">
            <w:pPr>
              <w:adjustRightInd w:val="0"/>
              <w:snapToGrid w:val="0"/>
              <w:jc w:val="center"/>
              <w:rPr>
                <w:rFonts w:ascii="宋体" w:hAnsi="宋体"/>
                <w:szCs w:val="21"/>
              </w:rPr>
            </w:pPr>
            <w:r>
              <w:rPr>
                <w:rFonts w:hint="eastAsia" w:ascii="宋体" w:hAnsi="宋体"/>
                <w:szCs w:val="21"/>
              </w:rPr>
              <w:t>第二节</w:t>
            </w:r>
          </w:p>
          <w:p w14:paraId="4E842133">
            <w:pPr>
              <w:adjustRightInd w:val="0"/>
              <w:snapToGrid w:val="0"/>
              <w:jc w:val="center"/>
              <w:rPr>
                <w:rFonts w:ascii="宋体" w:hAnsi="宋体"/>
                <w:szCs w:val="21"/>
              </w:rPr>
            </w:pPr>
            <w:r>
              <w:rPr>
                <w:rFonts w:hint="eastAsia" w:ascii="宋体" w:hAnsi="宋体"/>
                <w:szCs w:val="21"/>
              </w:rPr>
              <w:t>第13.2款</w:t>
            </w:r>
          </w:p>
        </w:tc>
        <w:tc>
          <w:tcPr>
            <w:tcW w:w="1742" w:type="dxa"/>
            <w:vAlign w:val="center"/>
          </w:tcPr>
          <w:p w14:paraId="67D967BC">
            <w:pPr>
              <w:adjustRightInd w:val="0"/>
              <w:snapToGrid w:val="0"/>
              <w:jc w:val="left"/>
              <w:rPr>
                <w:rFonts w:ascii="宋体" w:hAnsi="宋体"/>
                <w:szCs w:val="21"/>
              </w:rPr>
            </w:pPr>
            <w:r>
              <w:rPr>
                <w:rFonts w:hint="eastAsia" w:ascii="宋体" w:hAnsi="宋体"/>
                <w:szCs w:val="21"/>
              </w:rPr>
              <w:t>履约保证金不予退还的情形</w:t>
            </w:r>
          </w:p>
        </w:tc>
        <w:tc>
          <w:tcPr>
            <w:tcW w:w="5170" w:type="dxa"/>
            <w:vAlign w:val="center"/>
          </w:tcPr>
          <w:p w14:paraId="78D7C2F3">
            <w:pPr>
              <w:adjustRightInd w:val="0"/>
              <w:snapToGrid w:val="0"/>
              <w:jc w:val="left"/>
              <w:rPr>
                <w:rFonts w:ascii="宋体" w:hAnsi="宋体"/>
                <w:szCs w:val="21"/>
              </w:rPr>
            </w:pPr>
          </w:p>
        </w:tc>
      </w:tr>
      <w:tr w14:paraId="7B51A8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7AC03B">
            <w:pPr>
              <w:adjustRightInd w:val="0"/>
              <w:snapToGrid w:val="0"/>
              <w:jc w:val="center"/>
              <w:rPr>
                <w:rFonts w:ascii="宋体" w:hAnsi="宋体"/>
                <w:szCs w:val="21"/>
              </w:rPr>
            </w:pPr>
            <w:r>
              <w:rPr>
                <w:rFonts w:hint="eastAsia" w:ascii="宋体" w:hAnsi="宋体"/>
                <w:szCs w:val="21"/>
              </w:rPr>
              <w:t>第二节</w:t>
            </w:r>
          </w:p>
          <w:p w14:paraId="15708341">
            <w:pPr>
              <w:adjustRightInd w:val="0"/>
              <w:snapToGrid w:val="0"/>
              <w:jc w:val="center"/>
              <w:rPr>
                <w:rFonts w:ascii="宋体" w:hAnsi="宋体"/>
                <w:szCs w:val="21"/>
              </w:rPr>
            </w:pPr>
            <w:r>
              <w:rPr>
                <w:rFonts w:hint="eastAsia" w:ascii="宋体" w:hAnsi="宋体"/>
                <w:szCs w:val="21"/>
              </w:rPr>
              <w:t>第13.3款</w:t>
            </w:r>
          </w:p>
        </w:tc>
        <w:tc>
          <w:tcPr>
            <w:tcW w:w="1742" w:type="dxa"/>
            <w:vAlign w:val="center"/>
          </w:tcPr>
          <w:p w14:paraId="39E40AF7">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14:paraId="1220E039">
            <w:pPr>
              <w:adjustRightInd w:val="0"/>
              <w:snapToGrid w:val="0"/>
              <w:jc w:val="left"/>
              <w:rPr>
                <w:rFonts w:ascii="宋体" w:hAnsi="宋体"/>
                <w:szCs w:val="21"/>
              </w:rPr>
            </w:pPr>
          </w:p>
        </w:tc>
      </w:tr>
      <w:tr w14:paraId="26F5D8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269C205">
            <w:pPr>
              <w:adjustRightInd w:val="0"/>
              <w:snapToGrid w:val="0"/>
              <w:jc w:val="center"/>
              <w:rPr>
                <w:rFonts w:ascii="宋体" w:hAnsi="宋体"/>
                <w:szCs w:val="21"/>
              </w:rPr>
            </w:pPr>
            <w:r>
              <w:rPr>
                <w:rFonts w:hint="eastAsia" w:ascii="宋体" w:hAnsi="宋体"/>
                <w:szCs w:val="21"/>
              </w:rPr>
              <w:t>第二节</w:t>
            </w:r>
          </w:p>
          <w:p w14:paraId="5E3B69E5">
            <w:pPr>
              <w:adjustRightInd w:val="0"/>
              <w:snapToGrid w:val="0"/>
              <w:jc w:val="center"/>
              <w:rPr>
                <w:rFonts w:ascii="宋体" w:hAnsi="宋体"/>
                <w:szCs w:val="21"/>
              </w:rPr>
            </w:pPr>
            <w:r>
              <w:rPr>
                <w:rFonts w:hint="eastAsia" w:ascii="宋体" w:hAnsi="宋体"/>
                <w:szCs w:val="21"/>
              </w:rPr>
              <w:t>第14.1（3）项</w:t>
            </w:r>
          </w:p>
        </w:tc>
        <w:tc>
          <w:tcPr>
            <w:tcW w:w="1742" w:type="dxa"/>
            <w:vAlign w:val="center"/>
          </w:tcPr>
          <w:p w14:paraId="6C8BDA9C">
            <w:pPr>
              <w:adjustRightInd w:val="0"/>
              <w:snapToGrid w:val="0"/>
              <w:jc w:val="left"/>
              <w:rPr>
                <w:rFonts w:ascii="宋体" w:hAnsi="宋体"/>
                <w:szCs w:val="21"/>
              </w:rPr>
            </w:pPr>
            <w:r>
              <w:rPr>
                <w:rFonts w:hint="eastAsia" w:ascii="宋体" w:hAnsi="宋体"/>
                <w:szCs w:val="21"/>
              </w:rPr>
              <w:t>运行监督、维修期限</w:t>
            </w:r>
          </w:p>
        </w:tc>
        <w:tc>
          <w:tcPr>
            <w:tcW w:w="5170" w:type="dxa"/>
            <w:vAlign w:val="center"/>
          </w:tcPr>
          <w:p w14:paraId="7A9E38E2">
            <w:pPr>
              <w:adjustRightInd w:val="0"/>
              <w:snapToGrid w:val="0"/>
              <w:jc w:val="left"/>
              <w:rPr>
                <w:rFonts w:ascii="宋体" w:hAnsi="宋体"/>
                <w:szCs w:val="21"/>
              </w:rPr>
            </w:pPr>
          </w:p>
        </w:tc>
      </w:tr>
      <w:tr w14:paraId="4B3999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E2986F9">
            <w:pPr>
              <w:adjustRightInd w:val="0"/>
              <w:snapToGrid w:val="0"/>
              <w:jc w:val="center"/>
              <w:rPr>
                <w:rFonts w:ascii="宋体" w:hAnsi="宋体"/>
                <w:szCs w:val="21"/>
              </w:rPr>
            </w:pPr>
            <w:r>
              <w:rPr>
                <w:rFonts w:hint="eastAsia" w:ascii="宋体" w:hAnsi="宋体"/>
                <w:szCs w:val="21"/>
              </w:rPr>
              <w:t>第二节</w:t>
            </w:r>
          </w:p>
          <w:p w14:paraId="13055A12">
            <w:pPr>
              <w:adjustRightInd w:val="0"/>
              <w:snapToGrid w:val="0"/>
              <w:jc w:val="center"/>
              <w:rPr>
                <w:rFonts w:ascii="宋体" w:hAnsi="宋体"/>
                <w:szCs w:val="21"/>
              </w:rPr>
            </w:pPr>
            <w:r>
              <w:rPr>
                <w:rFonts w:hint="eastAsia" w:ascii="宋体" w:hAnsi="宋体"/>
                <w:szCs w:val="21"/>
              </w:rPr>
              <w:t>第14.1（5）项</w:t>
            </w:r>
          </w:p>
        </w:tc>
        <w:tc>
          <w:tcPr>
            <w:tcW w:w="1742" w:type="dxa"/>
            <w:vAlign w:val="center"/>
          </w:tcPr>
          <w:p w14:paraId="01D2C49A">
            <w:pPr>
              <w:adjustRightInd w:val="0"/>
              <w:snapToGrid w:val="0"/>
              <w:jc w:val="left"/>
              <w:rPr>
                <w:rFonts w:ascii="宋体" w:hAnsi="宋体"/>
                <w:szCs w:val="21"/>
              </w:rPr>
            </w:pPr>
            <w:r>
              <w:rPr>
                <w:rFonts w:hint="eastAsia" w:ascii="宋体" w:hAnsi="宋体"/>
                <w:szCs w:val="21"/>
              </w:rPr>
              <w:t>货物回收的约定</w:t>
            </w:r>
          </w:p>
        </w:tc>
        <w:tc>
          <w:tcPr>
            <w:tcW w:w="5170" w:type="dxa"/>
            <w:vAlign w:val="center"/>
          </w:tcPr>
          <w:p w14:paraId="1A671FE3">
            <w:pPr>
              <w:adjustRightInd w:val="0"/>
              <w:snapToGrid w:val="0"/>
              <w:jc w:val="left"/>
              <w:rPr>
                <w:rFonts w:ascii="宋体" w:hAnsi="宋体"/>
                <w:szCs w:val="21"/>
              </w:rPr>
            </w:pPr>
          </w:p>
        </w:tc>
      </w:tr>
      <w:tr w14:paraId="050D9E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7A1BA9">
            <w:pPr>
              <w:adjustRightInd w:val="0"/>
              <w:snapToGrid w:val="0"/>
              <w:jc w:val="center"/>
              <w:rPr>
                <w:rFonts w:ascii="宋体" w:hAnsi="宋体"/>
                <w:szCs w:val="21"/>
              </w:rPr>
            </w:pPr>
            <w:r>
              <w:rPr>
                <w:rFonts w:hint="eastAsia" w:ascii="宋体" w:hAnsi="宋体"/>
                <w:szCs w:val="21"/>
              </w:rPr>
              <w:t>第二节</w:t>
            </w:r>
          </w:p>
          <w:p w14:paraId="225BF796">
            <w:pPr>
              <w:adjustRightInd w:val="0"/>
              <w:snapToGrid w:val="0"/>
              <w:jc w:val="center"/>
              <w:rPr>
                <w:rFonts w:ascii="宋体" w:hAnsi="宋体"/>
                <w:szCs w:val="21"/>
              </w:rPr>
            </w:pPr>
            <w:r>
              <w:rPr>
                <w:rFonts w:hint="eastAsia" w:ascii="宋体" w:hAnsi="宋体"/>
                <w:szCs w:val="21"/>
              </w:rPr>
              <w:t>第14.1（6）项</w:t>
            </w:r>
          </w:p>
        </w:tc>
        <w:tc>
          <w:tcPr>
            <w:tcW w:w="1742" w:type="dxa"/>
            <w:vAlign w:val="center"/>
          </w:tcPr>
          <w:p w14:paraId="1CDD7F7C">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4BF5C58F">
            <w:pPr>
              <w:adjustRightInd w:val="0"/>
              <w:snapToGrid w:val="0"/>
              <w:jc w:val="left"/>
              <w:rPr>
                <w:rFonts w:ascii="宋体" w:hAnsi="宋体"/>
                <w:szCs w:val="21"/>
              </w:rPr>
            </w:pPr>
          </w:p>
        </w:tc>
      </w:tr>
      <w:tr w14:paraId="7B9C97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C31E0C">
            <w:pPr>
              <w:adjustRightInd w:val="0"/>
              <w:snapToGrid w:val="0"/>
              <w:jc w:val="center"/>
              <w:rPr>
                <w:rFonts w:ascii="宋体" w:hAnsi="宋体"/>
                <w:szCs w:val="21"/>
              </w:rPr>
            </w:pPr>
            <w:r>
              <w:rPr>
                <w:rFonts w:hint="eastAsia" w:ascii="宋体" w:hAnsi="宋体"/>
                <w:szCs w:val="21"/>
              </w:rPr>
              <w:t>第二节</w:t>
            </w:r>
          </w:p>
          <w:p w14:paraId="28904E9A">
            <w:pPr>
              <w:adjustRightInd w:val="0"/>
              <w:snapToGrid w:val="0"/>
              <w:jc w:val="center"/>
              <w:rPr>
                <w:rFonts w:ascii="宋体" w:hAnsi="宋体"/>
                <w:szCs w:val="21"/>
              </w:rPr>
            </w:pPr>
            <w:r>
              <w:rPr>
                <w:rFonts w:hint="eastAsia" w:ascii="宋体" w:hAnsi="宋体"/>
                <w:szCs w:val="21"/>
              </w:rPr>
              <w:t>第15.1款</w:t>
            </w:r>
          </w:p>
        </w:tc>
        <w:tc>
          <w:tcPr>
            <w:tcW w:w="1742" w:type="dxa"/>
            <w:vAlign w:val="center"/>
          </w:tcPr>
          <w:p w14:paraId="109F8D9D">
            <w:pPr>
              <w:adjustRightInd w:val="0"/>
              <w:snapToGrid w:val="0"/>
              <w:jc w:val="left"/>
              <w:rPr>
                <w:rFonts w:ascii="宋体" w:hAnsi="宋体"/>
                <w:szCs w:val="21"/>
              </w:rPr>
            </w:pPr>
            <w:r>
              <w:rPr>
                <w:rFonts w:hint="eastAsia" w:ascii="宋体" w:hAnsi="宋体"/>
                <w:szCs w:val="21"/>
              </w:rPr>
              <w:t>修理、重作、更换相关具体规定</w:t>
            </w:r>
          </w:p>
        </w:tc>
        <w:tc>
          <w:tcPr>
            <w:tcW w:w="5170" w:type="dxa"/>
            <w:vAlign w:val="center"/>
          </w:tcPr>
          <w:p w14:paraId="4959E6ED">
            <w:pPr>
              <w:adjustRightInd w:val="0"/>
              <w:snapToGrid w:val="0"/>
              <w:jc w:val="left"/>
              <w:rPr>
                <w:rFonts w:ascii="宋体" w:hAnsi="宋体"/>
                <w:szCs w:val="21"/>
              </w:rPr>
            </w:pPr>
          </w:p>
        </w:tc>
      </w:tr>
      <w:tr w14:paraId="427379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EEC223">
            <w:pPr>
              <w:adjustRightInd w:val="0"/>
              <w:snapToGrid w:val="0"/>
              <w:jc w:val="center"/>
              <w:rPr>
                <w:rFonts w:ascii="宋体" w:hAnsi="宋体"/>
                <w:szCs w:val="21"/>
              </w:rPr>
            </w:pPr>
            <w:r>
              <w:rPr>
                <w:rFonts w:hint="eastAsia" w:ascii="宋体" w:hAnsi="宋体"/>
                <w:szCs w:val="21"/>
              </w:rPr>
              <w:t>第二节</w:t>
            </w:r>
          </w:p>
          <w:p w14:paraId="056E5FF7">
            <w:pPr>
              <w:adjustRightInd w:val="0"/>
              <w:snapToGrid w:val="0"/>
              <w:jc w:val="center"/>
              <w:rPr>
                <w:rFonts w:ascii="宋体" w:hAnsi="宋体"/>
                <w:szCs w:val="21"/>
              </w:rPr>
            </w:pPr>
            <w:r>
              <w:rPr>
                <w:rFonts w:hint="eastAsia" w:ascii="宋体" w:hAnsi="宋体"/>
                <w:szCs w:val="21"/>
              </w:rPr>
              <w:t>第15.2（2）项</w:t>
            </w:r>
          </w:p>
        </w:tc>
        <w:tc>
          <w:tcPr>
            <w:tcW w:w="1742" w:type="dxa"/>
            <w:vAlign w:val="center"/>
          </w:tcPr>
          <w:p w14:paraId="14F9AF21">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3104A45C">
            <w:pPr>
              <w:adjustRightInd w:val="0"/>
              <w:snapToGrid w:val="0"/>
              <w:jc w:val="left"/>
              <w:rPr>
                <w:rFonts w:ascii="宋体" w:hAnsi="宋体"/>
                <w:szCs w:val="21"/>
                <w:u w:val="single"/>
              </w:rPr>
            </w:pPr>
          </w:p>
        </w:tc>
      </w:tr>
      <w:tr w14:paraId="6B3DBB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BEA26D">
            <w:pPr>
              <w:adjustRightInd w:val="0"/>
              <w:snapToGrid w:val="0"/>
              <w:jc w:val="center"/>
              <w:rPr>
                <w:rFonts w:ascii="宋体" w:hAnsi="宋体"/>
                <w:szCs w:val="21"/>
              </w:rPr>
            </w:pPr>
            <w:r>
              <w:rPr>
                <w:rFonts w:hint="eastAsia" w:ascii="宋体" w:hAnsi="宋体"/>
                <w:szCs w:val="21"/>
              </w:rPr>
              <w:t>第二节</w:t>
            </w:r>
          </w:p>
          <w:p w14:paraId="164F0C39">
            <w:pPr>
              <w:adjustRightInd w:val="0"/>
              <w:snapToGrid w:val="0"/>
              <w:jc w:val="center"/>
              <w:rPr>
                <w:rFonts w:ascii="宋体" w:hAnsi="宋体"/>
                <w:szCs w:val="21"/>
              </w:rPr>
            </w:pPr>
            <w:r>
              <w:rPr>
                <w:rFonts w:hint="eastAsia" w:ascii="宋体" w:hAnsi="宋体"/>
                <w:szCs w:val="21"/>
              </w:rPr>
              <w:t>第15.3款</w:t>
            </w:r>
          </w:p>
        </w:tc>
        <w:tc>
          <w:tcPr>
            <w:tcW w:w="1742" w:type="dxa"/>
            <w:vAlign w:val="center"/>
          </w:tcPr>
          <w:p w14:paraId="2E7B5539">
            <w:pPr>
              <w:adjustRightInd w:val="0"/>
              <w:snapToGrid w:val="0"/>
              <w:jc w:val="left"/>
              <w:rPr>
                <w:rFonts w:ascii="宋体" w:hAnsi="宋体"/>
                <w:szCs w:val="21"/>
              </w:rPr>
            </w:pPr>
            <w:r>
              <w:rPr>
                <w:rFonts w:hint="eastAsia" w:ascii="宋体" w:hAnsi="宋体"/>
                <w:szCs w:val="21"/>
              </w:rPr>
              <w:t>逾期付款利息</w:t>
            </w:r>
          </w:p>
        </w:tc>
        <w:tc>
          <w:tcPr>
            <w:tcW w:w="5170" w:type="dxa"/>
            <w:vAlign w:val="center"/>
          </w:tcPr>
          <w:p w14:paraId="37EF199A">
            <w:pPr>
              <w:adjustRightInd w:val="0"/>
              <w:snapToGrid w:val="0"/>
              <w:jc w:val="left"/>
              <w:rPr>
                <w:rFonts w:ascii="宋体" w:hAnsi="宋体"/>
                <w:szCs w:val="21"/>
                <w:u w:val="single"/>
              </w:rPr>
            </w:pPr>
          </w:p>
        </w:tc>
      </w:tr>
      <w:tr w14:paraId="20E316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B55F4F5">
            <w:pPr>
              <w:adjustRightInd w:val="0"/>
              <w:snapToGrid w:val="0"/>
              <w:jc w:val="center"/>
              <w:rPr>
                <w:rFonts w:ascii="宋体" w:hAnsi="宋体"/>
                <w:szCs w:val="21"/>
              </w:rPr>
            </w:pPr>
            <w:r>
              <w:rPr>
                <w:rFonts w:hint="eastAsia" w:ascii="宋体" w:hAnsi="宋体"/>
                <w:szCs w:val="21"/>
              </w:rPr>
              <w:t>第二节</w:t>
            </w:r>
          </w:p>
          <w:p w14:paraId="4A1CFF1F">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2C02FC6D">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57A54A33">
            <w:pPr>
              <w:adjustRightInd w:val="0"/>
              <w:snapToGrid w:val="0"/>
              <w:jc w:val="left"/>
              <w:rPr>
                <w:rFonts w:ascii="宋体" w:hAnsi="宋体"/>
                <w:szCs w:val="21"/>
                <w:u w:val="single"/>
              </w:rPr>
            </w:pPr>
          </w:p>
        </w:tc>
      </w:tr>
      <w:tr w14:paraId="5B4EF4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48C5AE5">
            <w:pPr>
              <w:adjustRightInd w:val="0"/>
              <w:snapToGrid w:val="0"/>
              <w:jc w:val="center"/>
              <w:rPr>
                <w:rFonts w:ascii="宋体" w:hAnsi="宋体"/>
                <w:szCs w:val="21"/>
              </w:rPr>
            </w:pPr>
            <w:r>
              <w:rPr>
                <w:rFonts w:hint="eastAsia" w:ascii="宋体" w:hAnsi="宋体"/>
                <w:szCs w:val="21"/>
              </w:rPr>
              <w:t>第二节</w:t>
            </w:r>
          </w:p>
          <w:p w14:paraId="2DEA0D60">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5C53A20B">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4C127DD8">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1A5E4551">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0EE4483C">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14:paraId="58E575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EFC27E6">
            <w:pPr>
              <w:adjustRightInd w:val="0"/>
              <w:snapToGrid w:val="0"/>
              <w:jc w:val="center"/>
              <w:rPr>
                <w:rFonts w:ascii="宋体" w:hAnsi="宋体"/>
                <w:szCs w:val="21"/>
              </w:rPr>
            </w:pPr>
            <w:r>
              <w:rPr>
                <w:rFonts w:hint="eastAsia" w:ascii="宋体" w:hAnsi="宋体"/>
                <w:szCs w:val="21"/>
              </w:rPr>
              <w:t>第二节</w:t>
            </w:r>
          </w:p>
          <w:p w14:paraId="36CFFCD3">
            <w:pPr>
              <w:adjustRightInd w:val="0"/>
              <w:snapToGrid w:val="0"/>
              <w:jc w:val="center"/>
              <w:rPr>
                <w:rFonts w:ascii="宋体" w:hAnsi="宋体"/>
                <w:szCs w:val="21"/>
              </w:rPr>
            </w:pPr>
            <w:r>
              <w:rPr>
                <w:rFonts w:hint="eastAsia" w:ascii="宋体" w:hAnsi="宋体"/>
                <w:szCs w:val="21"/>
              </w:rPr>
              <w:t>第23.1款</w:t>
            </w:r>
          </w:p>
        </w:tc>
        <w:tc>
          <w:tcPr>
            <w:tcW w:w="1742" w:type="dxa"/>
            <w:vAlign w:val="center"/>
          </w:tcPr>
          <w:p w14:paraId="612F4335">
            <w:pPr>
              <w:adjustRightInd w:val="0"/>
              <w:snapToGrid w:val="0"/>
              <w:jc w:val="left"/>
              <w:rPr>
                <w:rFonts w:ascii="宋体" w:hAnsi="宋体"/>
                <w:szCs w:val="21"/>
              </w:rPr>
            </w:pPr>
            <w:r>
              <w:rPr>
                <w:rFonts w:hint="eastAsia" w:ascii="宋体" w:hAnsi="宋体"/>
                <w:bCs/>
                <w:szCs w:val="21"/>
              </w:rPr>
              <w:t>其他专用条款</w:t>
            </w:r>
          </w:p>
        </w:tc>
        <w:tc>
          <w:tcPr>
            <w:tcW w:w="5170" w:type="dxa"/>
            <w:vAlign w:val="center"/>
          </w:tcPr>
          <w:p w14:paraId="4DFFAE56">
            <w:pPr>
              <w:adjustRightInd w:val="0"/>
              <w:snapToGrid w:val="0"/>
              <w:jc w:val="left"/>
              <w:rPr>
                <w:rFonts w:ascii="宋体" w:hAnsi="宋体"/>
                <w:szCs w:val="21"/>
              </w:rPr>
            </w:pPr>
          </w:p>
        </w:tc>
      </w:tr>
    </w:tbl>
    <w:p w14:paraId="6B861197"/>
    <w:p w14:paraId="7E454614"/>
    <w:p w14:paraId="3504F724">
      <w:pPr>
        <w:widowControl/>
        <w:jc w:val="left"/>
        <w:rPr>
          <w:rFonts w:ascii="宋体" w:hAnsi="宋体"/>
          <w:szCs w:val="21"/>
        </w:rPr>
      </w:pPr>
      <w:r>
        <w:rPr>
          <w:rFonts w:ascii="宋体" w:hAnsi="宋体"/>
          <w:szCs w:val="21"/>
        </w:rPr>
        <w:br w:type="page"/>
      </w:r>
    </w:p>
    <w:p w14:paraId="395B0BB0">
      <w:pPr>
        <w:widowControl/>
        <w:jc w:val="left"/>
        <w:rPr>
          <w:rFonts w:ascii="宋体" w:hAnsi="宋体"/>
          <w:szCs w:val="21"/>
        </w:rPr>
      </w:pPr>
    </w:p>
    <w:p w14:paraId="6F7DDC6D">
      <w:pPr>
        <w:keepNext/>
        <w:keepLines/>
        <w:adjustRightInd w:val="0"/>
        <w:spacing w:before="120" w:beforeLines="50" w:after="120" w:afterLines="50"/>
        <w:ind w:left="562"/>
        <w:jc w:val="center"/>
        <w:textAlignment w:val="baseline"/>
        <w:outlineLvl w:val="1"/>
        <w:rPr>
          <w:rFonts w:ascii="宋体" w:hAnsi="宋体"/>
          <w:b/>
          <w:bCs/>
          <w:kern w:val="0"/>
          <w:sz w:val="28"/>
          <w:szCs w:val="28"/>
        </w:rPr>
      </w:pPr>
      <w:r>
        <w:rPr>
          <w:rFonts w:hint="eastAsia" w:ascii="宋体" w:hAnsi="宋体"/>
          <w:b/>
          <w:bCs/>
          <w:kern w:val="0"/>
          <w:sz w:val="28"/>
          <w:szCs w:val="28"/>
        </w:rPr>
        <w:t>第二册  通用条款（公开招标）</w:t>
      </w:r>
    </w:p>
    <w:p w14:paraId="6E4DBAE7">
      <w:pPr>
        <w:keepNext/>
        <w:keepLines/>
        <w:numPr>
          <w:ilvl w:val="0"/>
          <w:numId w:val="17"/>
        </w:numPr>
        <w:adjustRightInd w:val="0"/>
        <w:spacing w:before="120" w:beforeLines="50" w:after="120" w:afterLines="50"/>
        <w:ind w:left="562" w:hanging="562"/>
        <w:jc w:val="center"/>
        <w:textAlignment w:val="baseline"/>
        <w:outlineLvl w:val="1"/>
        <w:rPr>
          <w:rFonts w:ascii="宋体" w:hAnsi="宋体"/>
          <w:b/>
          <w:bCs/>
          <w:kern w:val="0"/>
          <w:sz w:val="28"/>
          <w:szCs w:val="28"/>
        </w:rPr>
      </w:pPr>
      <w:bookmarkStart w:id="89" w:name="_Hlk72399513"/>
      <w:r>
        <w:rPr>
          <w:rFonts w:hint="eastAsia" w:ascii="宋体" w:hAnsi="宋体"/>
          <w:b/>
          <w:bCs/>
          <w:kern w:val="0"/>
          <w:sz w:val="28"/>
          <w:szCs w:val="28"/>
        </w:rPr>
        <w:t>总则</w:t>
      </w:r>
    </w:p>
    <w:bookmarkEnd w:id="89"/>
    <w:p w14:paraId="76B86F9B">
      <w:pPr>
        <w:rPr>
          <w:rFonts w:ascii="黑体" w:hAnsi="宋体" w:eastAsia="黑体"/>
          <w:sz w:val="24"/>
        </w:rPr>
      </w:pPr>
      <w:r>
        <w:rPr>
          <w:rFonts w:hint="eastAsia" w:ascii="黑体" w:hAnsi="宋体" w:eastAsia="黑体"/>
          <w:sz w:val="24"/>
        </w:rPr>
        <w:t>1. 通用条款说明</w:t>
      </w:r>
    </w:p>
    <w:p w14:paraId="786CEDC6">
      <w:pPr>
        <w:ind w:firstLine="420" w:firstLineChars="200"/>
        <w:rPr>
          <w:rFonts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90" w:name="_Hlk72399729"/>
      <w:r>
        <w:rPr>
          <w:rFonts w:hint="eastAsia" w:ascii="宋体" w:hAnsi="宋体"/>
          <w:szCs w:val="21"/>
        </w:rPr>
        <w:t>如有需要，政府集中采购机构可以对通用条款的内容进行补充。</w:t>
      </w:r>
      <w:bookmarkEnd w:id="90"/>
    </w:p>
    <w:p w14:paraId="514293B7">
      <w:pPr>
        <w:ind w:firstLine="411" w:firstLineChars="196"/>
        <w:rPr>
          <w:rFonts w:ascii="宋体" w:hAnsi="宋体"/>
          <w:szCs w:val="21"/>
        </w:rPr>
      </w:pPr>
      <w:r>
        <w:rPr>
          <w:rFonts w:hint="eastAsia" w:ascii="宋体" w:hAnsi="宋体"/>
          <w:szCs w:val="21"/>
        </w:rPr>
        <w:t>1.2招标文件分为第一册“专用条款”和第二册“通用条款”。</w:t>
      </w:r>
    </w:p>
    <w:p w14:paraId="7EC68C16">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1F1F8620">
      <w:pPr>
        <w:ind w:firstLine="411" w:firstLineChars="196"/>
        <w:rPr>
          <w:rFonts w:ascii="宋体" w:hAnsi="宋体"/>
          <w:szCs w:val="21"/>
        </w:rPr>
      </w:pPr>
      <w:r>
        <w:rPr>
          <w:rFonts w:hint="eastAsia" w:ascii="宋体" w:hAnsi="宋体"/>
          <w:szCs w:val="21"/>
        </w:rPr>
        <w:t>1.4“通用条款”是适用于自行采购公开招标项目的基础性条款，具有普遍性和通用性。</w:t>
      </w:r>
    </w:p>
    <w:p w14:paraId="13FD8535">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05D253AA">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77170353">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352C184B">
      <w:pPr>
        <w:rPr>
          <w:rFonts w:ascii="黑体" w:hAnsi="宋体" w:eastAsia="黑体"/>
          <w:sz w:val="24"/>
        </w:rPr>
      </w:pPr>
      <w:r>
        <w:rPr>
          <w:rFonts w:hint="eastAsia" w:ascii="黑体" w:hAnsi="宋体" w:eastAsia="黑体"/>
          <w:sz w:val="24"/>
        </w:rPr>
        <w:t>3．定义</w:t>
      </w:r>
    </w:p>
    <w:p w14:paraId="79F32F5D">
      <w:pPr>
        <w:ind w:firstLine="420" w:firstLineChars="200"/>
        <w:rPr>
          <w:rFonts w:ascii="宋体" w:hAnsi="宋体"/>
          <w:szCs w:val="21"/>
        </w:rPr>
      </w:pPr>
      <w:r>
        <w:rPr>
          <w:rFonts w:ascii="宋体" w:hAnsi="宋体"/>
          <w:szCs w:val="21"/>
        </w:rPr>
        <w:t>招标文件中下列术语应解释为：</w:t>
      </w:r>
    </w:p>
    <w:p w14:paraId="74CABBB4">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28F90B64">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57FD06D6">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FB9239F">
      <w:pPr>
        <w:ind w:firstLine="411" w:firstLineChars="196"/>
        <w:rPr>
          <w:rFonts w:ascii="宋体" w:hAnsi="宋体"/>
          <w:szCs w:val="21"/>
        </w:rPr>
      </w:pPr>
      <w:r>
        <w:rPr>
          <w:rFonts w:hint="eastAsia" w:ascii="宋体" w:hAnsi="宋体"/>
          <w:szCs w:val="21"/>
        </w:rPr>
        <w:t>3.4“评审委员会”是参照《深圳经济特区政府采购条例》、《深圳经济特区政府采购条例实施细则》等有关规定组建的专门负责本次招标其评审工作的临时性机构；</w:t>
      </w:r>
    </w:p>
    <w:p w14:paraId="7CE38D3B">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4737D581">
      <w:pPr>
        <w:ind w:firstLine="411" w:firstLineChars="196"/>
        <w:rPr>
          <w:rFonts w:ascii="宋体" w:hAnsi="宋体"/>
          <w:szCs w:val="21"/>
        </w:rPr>
      </w:pPr>
      <w:r>
        <w:rPr>
          <w:rFonts w:hint="eastAsia" w:ascii="宋体" w:hAnsi="宋体"/>
          <w:szCs w:val="21"/>
        </w:rPr>
        <w:t>3.6“合同”指由本次招标所产生的合同或合约文件；</w:t>
      </w:r>
    </w:p>
    <w:p w14:paraId="2D9057D7">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深圳公共资源交易中心（深圳交易集团有限公司坪山分公司）</w:t>
      </w:r>
      <w:r>
        <w:rPr>
          <w:rFonts w:hint="eastAsia" w:ascii="宋体" w:hAnsi="宋体"/>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14:paraId="0AF82F42">
      <w:pPr>
        <w:ind w:firstLine="411" w:firstLineChars="196"/>
        <w:rPr>
          <w:rFonts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4CBAE784">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3E1E5956">
      <w:pPr>
        <w:rPr>
          <w:rFonts w:ascii="黑体" w:hAnsi="宋体" w:eastAsia="黑体"/>
          <w:sz w:val="24"/>
        </w:rPr>
      </w:pPr>
      <w:r>
        <w:rPr>
          <w:rFonts w:hint="eastAsia" w:ascii="黑体" w:hAnsi="宋体" w:eastAsia="黑体"/>
          <w:sz w:val="24"/>
        </w:rPr>
        <w:t xml:space="preserve">4. </w:t>
      </w:r>
      <w:bookmarkStart w:id="91" w:name="_Hlk72398643"/>
      <w:r>
        <w:rPr>
          <w:rFonts w:hint="eastAsia" w:ascii="黑体" w:hAnsi="宋体" w:eastAsia="黑体"/>
          <w:sz w:val="24"/>
        </w:rPr>
        <w:t>采购供应商责任</w:t>
      </w:r>
    </w:p>
    <w:p w14:paraId="443919DA">
      <w:pPr>
        <w:ind w:firstLine="411" w:firstLineChars="196"/>
        <w:rPr>
          <w:rFonts w:ascii="宋体" w:hAnsi="宋体"/>
          <w:szCs w:val="21"/>
        </w:rPr>
      </w:pPr>
      <w:r>
        <w:rPr>
          <w:rFonts w:hint="eastAsia" w:ascii="宋体" w:hAnsi="宋体"/>
          <w:szCs w:val="21"/>
        </w:rPr>
        <w:t>4.1欢迎诚信、有实力和有社会责任心的供应商参与自行采购事业。</w:t>
      </w:r>
    </w:p>
    <w:p w14:paraId="6447348F">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5E9E7C89">
      <w:pPr>
        <w:rPr>
          <w:rFonts w:ascii="黑体" w:hAnsi="宋体" w:eastAsia="黑体"/>
          <w:sz w:val="24"/>
        </w:rPr>
      </w:pPr>
      <w:r>
        <w:rPr>
          <w:rFonts w:hint="eastAsia" w:ascii="黑体" w:hAnsi="宋体" w:eastAsia="黑体"/>
          <w:sz w:val="24"/>
        </w:rPr>
        <w:t>5．投标人参加自行采购的条件</w:t>
      </w:r>
    </w:p>
    <w:p w14:paraId="521093D2">
      <w:pPr>
        <w:ind w:firstLine="411" w:firstLineChars="196"/>
        <w:jc w:val="left"/>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3BE6E51C">
      <w:pPr>
        <w:ind w:firstLine="411" w:firstLineChars="196"/>
        <w:jc w:val="left"/>
        <w:rPr>
          <w:rFonts w:ascii="宋体" w:hAnsi="宋体"/>
          <w:szCs w:val="21"/>
        </w:rPr>
      </w:pPr>
      <w:r>
        <w:rPr>
          <w:rFonts w:hint="eastAsia" w:ascii="宋体" w:hAnsi="宋体"/>
          <w:szCs w:val="21"/>
        </w:rPr>
        <w:t>5.2投标人资格要求</w:t>
      </w:r>
    </w:p>
    <w:p w14:paraId="1F247E95">
      <w:pPr>
        <w:ind w:firstLine="411" w:firstLineChars="196"/>
        <w:rPr>
          <w:rFonts w:ascii="宋体" w:hAnsi="宋体"/>
          <w:szCs w:val="21"/>
        </w:rPr>
      </w:pPr>
      <w:r>
        <w:rPr>
          <w:rFonts w:hint="eastAsia" w:ascii="宋体" w:hAnsi="宋体"/>
          <w:szCs w:val="21"/>
        </w:rPr>
        <w:t>参加本项目的投标人应具备的资格条件详见本项目招标公告中“投标人资格要求”（即申请人的资格要求）的内容。</w:t>
      </w:r>
    </w:p>
    <w:p w14:paraId="5D517818">
      <w:pPr>
        <w:ind w:firstLine="411" w:firstLineChars="196"/>
        <w:rPr>
          <w:rFonts w:ascii="宋体" w:hAnsi="宋体"/>
          <w:szCs w:val="21"/>
        </w:rPr>
      </w:pPr>
      <w:r>
        <w:rPr>
          <w:rFonts w:hint="eastAsia" w:ascii="宋体" w:hAnsi="宋体"/>
          <w:szCs w:val="21"/>
        </w:rPr>
        <w:t>5.3联合体投标</w:t>
      </w:r>
    </w:p>
    <w:p w14:paraId="2326D7E0">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1A32BC3B">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7D3C3B24">
      <w:pPr>
        <w:ind w:firstLine="411" w:firstLineChars="196"/>
        <w:rPr>
          <w:rFonts w:ascii="宋体" w:hAnsi="宋体"/>
        </w:rPr>
      </w:pPr>
      <w:r>
        <w:rPr>
          <w:rFonts w:hint="eastAsia" w:ascii="宋体" w:hAnsi="宋体"/>
        </w:rPr>
        <w:t>（1）投标联合体各方参加采购活动应当具备下列条件：</w:t>
      </w:r>
      <w:r>
        <w:rPr>
          <w:rFonts w:ascii="宋体" w:hAnsi="宋体"/>
        </w:rPr>
        <w:t xml:space="preserve"> </w:t>
      </w:r>
    </w:p>
    <w:p w14:paraId="022417AE">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2057D258">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5678C4FE">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20BA42D7">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6E067F6C">
      <w:pPr>
        <w:ind w:left="420" w:leftChars="200" w:firstLine="411" w:firstLineChars="196"/>
        <w:rPr>
          <w:rFonts w:ascii="宋体" w:hAnsi="宋体"/>
        </w:rPr>
      </w:pPr>
      <w:r>
        <w:rPr>
          <w:rFonts w:hint="eastAsia" w:ascii="宋体" w:hAnsi="宋体"/>
        </w:rPr>
        <w:t>5、参加采购活动前三年内，在经营活动中没有重大违法记录；</w:t>
      </w:r>
      <w:r>
        <w:rPr>
          <w:rFonts w:ascii="宋体" w:hAnsi="宋体"/>
        </w:rPr>
        <w:t xml:space="preserve"> </w:t>
      </w:r>
    </w:p>
    <w:p w14:paraId="185B1B93">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78DABB34">
      <w:pPr>
        <w:ind w:firstLine="411" w:firstLineChars="196"/>
        <w:rPr>
          <w:rFonts w:ascii="宋体" w:hAnsi="宋体"/>
        </w:rPr>
      </w:pPr>
      <w:r>
        <w:rPr>
          <w:rFonts w:hint="eastAsia" w:ascii="宋体" w:hAnsi="宋体"/>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rPr>
        <w:t>；</w:t>
      </w:r>
    </w:p>
    <w:p w14:paraId="433EAE53">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77A6090F">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366E1854">
      <w:pPr>
        <w:ind w:firstLine="411" w:firstLineChars="196"/>
        <w:rPr>
          <w:rFonts w:ascii="宋体" w:hAnsi="宋体"/>
        </w:rPr>
      </w:pPr>
      <w:r>
        <w:rPr>
          <w:rFonts w:hint="eastAsia" w:ascii="宋体" w:hAnsi="宋体"/>
        </w:rPr>
        <w:t>（5）投标人的投标文件及中标后签署的合同协议对联合体各方均具法律约束力；</w:t>
      </w:r>
    </w:p>
    <w:p w14:paraId="5B03CF3F">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6BBB968">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00D83F01">
      <w:pPr>
        <w:ind w:firstLine="411" w:firstLineChars="196"/>
        <w:rPr>
          <w:rFonts w:ascii="宋体" w:hAnsi="宋体"/>
        </w:rPr>
      </w:pPr>
      <w:r>
        <w:rPr>
          <w:rFonts w:hint="eastAsia" w:ascii="宋体" w:hAnsi="宋体"/>
        </w:rPr>
        <w:t>（8）以联合体形式参加采购活动的，联合体各方不得再单独参加或者与其他供应商另外组成联合体参加同一合同项下的采购活动，出现上述情况者，其投标和与此有关联合体、总包单位的投标将被拒绝；</w:t>
      </w:r>
    </w:p>
    <w:p w14:paraId="7A8C05DE">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308B32BD">
      <w:pPr>
        <w:rPr>
          <w:rFonts w:ascii="黑体" w:hAnsi="宋体" w:eastAsia="黑体"/>
          <w:sz w:val="24"/>
        </w:rPr>
      </w:pPr>
      <w:r>
        <w:rPr>
          <w:rFonts w:hint="eastAsia" w:ascii="黑体" w:hAnsi="宋体" w:eastAsia="黑体"/>
          <w:sz w:val="24"/>
        </w:rPr>
        <w:t>6．政策导向</w:t>
      </w:r>
    </w:p>
    <w:p w14:paraId="47C19CC7">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采购支持本国产品、支持中小企业、监狱企业和残疾人福利性单位发展，支持乡村产业振兴，支持创新、节能减排、绿色环保等。</w:t>
      </w:r>
    </w:p>
    <w:p w14:paraId="6B541CB3">
      <w:pPr>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1D0C18D8">
      <w:pPr>
        <w:ind w:firstLine="405"/>
      </w:pPr>
      <w:r>
        <w:rPr>
          <w:rFonts w:hint="eastAsia" w:ascii="宋体" w:hAnsi="宋体"/>
        </w:rPr>
        <w:t>6.3  本项目支持投标人性别平等的相关政策。</w:t>
      </w:r>
    </w:p>
    <w:p w14:paraId="68850998">
      <w:pPr>
        <w:rPr>
          <w:rFonts w:ascii="黑体" w:hAnsi="宋体" w:eastAsia="黑体"/>
          <w:sz w:val="24"/>
        </w:rPr>
      </w:pPr>
      <w:r>
        <w:rPr>
          <w:rFonts w:hint="eastAsia" w:ascii="黑体" w:hAnsi="宋体" w:eastAsia="黑体"/>
          <w:sz w:val="24"/>
        </w:rPr>
        <w:t>7. 本项目若涉及采购货物，则合格的货物及相应服务应满足以下要求：</w:t>
      </w:r>
    </w:p>
    <w:p w14:paraId="2AD87438">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DECA2FA">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79854CF1">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DB3B1F8">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92"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2"/>
    </w:p>
    <w:p w14:paraId="71EF650A">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B035FCE">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42A6EE09">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53471D76">
      <w:pPr>
        <w:rPr>
          <w:rFonts w:ascii="黑体" w:hAnsi="宋体" w:eastAsia="黑体"/>
          <w:sz w:val="24"/>
        </w:rPr>
      </w:pPr>
      <w:r>
        <w:rPr>
          <w:rFonts w:hint="eastAsia" w:ascii="黑体" w:hAnsi="宋体" w:eastAsia="黑体"/>
          <w:sz w:val="24"/>
        </w:rPr>
        <w:t>8．投标费用</w:t>
      </w:r>
    </w:p>
    <w:p w14:paraId="37B28C02">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5E171D18">
      <w:pPr>
        <w:rPr>
          <w:rFonts w:ascii="黑体" w:hAnsi="宋体" w:eastAsia="黑体"/>
          <w:sz w:val="24"/>
        </w:rPr>
      </w:pPr>
      <w:r>
        <w:rPr>
          <w:rFonts w:hint="eastAsia" w:ascii="黑体" w:hAnsi="宋体" w:eastAsia="黑体"/>
          <w:sz w:val="24"/>
        </w:rPr>
        <w:t>9．踏勘现场</w:t>
      </w:r>
    </w:p>
    <w:p w14:paraId="39CB32B6">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2F25054">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D39340B">
      <w:pPr>
        <w:ind w:firstLine="411" w:firstLineChars="196"/>
        <w:rPr>
          <w:rFonts w:ascii="宋体" w:hAnsi="宋体"/>
        </w:rPr>
      </w:pPr>
      <w:r>
        <w:rPr>
          <w:rFonts w:hint="eastAsia" w:ascii="宋体" w:hAnsi="宋体"/>
        </w:rPr>
        <w:t>9.3采购人应当通过政府集中采购机构向投标人提供有关现场的书面资料和数据。</w:t>
      </w:r>
    </w:p>
    <w:p w14:paraId="29E68E5D">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2F4F8A61">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5B2A46B">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3C9D4485">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如采购人或政府集中采购机构认为有必要组织标前会议，投标人应按照招标文件规定的时间或政府集中采购机构另行书面通知（包括网站发布方式，如更正公告等）的时间和地点，参与标前会议。</w:t>
      </w:r>
    </w:p>
    <w:p w14:paraId="336A6665">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05349C21">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91"/>
    <w:p w14:paraId="6DC240B0">
      <w:pPr>
        <w:ind w:firstLine="411" w:firstLineChars="196"/>
        <w:rPr>
          <w:rFonts w:ascii="宋体" w:hAnsi="宋体"/>
        </w:rPr>
      </w:pPr>
    </w:p>
    <w:p w14:paraId="2A21EBC5">
      <w:pPr>
        <w:keepNext/>
        <w:keepLines/>
        <w:numPr>
          <w:ilvl w:val="0"/>
          <w:numId w:val="17"/>
        </w:numPr>
        <w:adjustRightInd w:val="0"/>
        <w:spacing w:before="120" w:beforeLines="50" w:after="120" w:afterLines="50"/>
        <w:ind w:left="562" w:hanging="562"/>
        <w:jc w:val="center"/>
        <w:textAlignment w:val="baseline"/>
        <w:outlineLvl w:val="1"/>
        <w:rPr>
          <w:rFonts w:ascii="宋体" w:hAnsi="宋体"/>
          <w:b/>
          <w:bCs/>
          <w:kern w:val="0"/>
          <w:sz w:val="28"/>
          <w:szCs w:val="28"/>
        </w:rPr>
      </w:pPr>
      <w:r>
        <w:rPr>
          <w:rFonts w:hint="eastAsia" w:ascii="宋体" w:hAnsi="宋体"/>
          <w:b/>
          <w:bCs/>
          <w:kern w:val="0"/>
          <w:sz w:val="28"/>
          <w:szCs w:val="28"/>
        </w:rPr>
        <w:t>招标文件</w:t>
      </w:r>
    </w:p>
    <w:p w14:paraId="7D5717A5">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93" w:name="_Hlk72399819"/>
      <w:r>
        <w:rPr>
          <w:rFonts w:hint="eastAsia" w:ascii="黑体" w:hAnsi="宋体" w:eastAsia="黑体"/>
          <w:sz w:val="24"/>
        </w:rPr>
        <w:t>招标文件的编制与组成</w:t>
      </w:r>
    </w:p>
    <w:p w14:paraId="1E2157DC">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3B1419B9">
      <w:pPr>
        <w:ind w:firstLine="411" w:firstLineChars="196"/>
        <w:rPr>
          <w:rFonts w:ascii="宋体" w:hAnsi="宋体"/>
          <w:szCs w:val="21"/>
        </w:rPr>
      </w:pPr>
      <w:r>
        <w:rPr>
          <w:rFonts w:hint="eastAsia" w:ascii="宋体" w:hAnsi="宋体"/>
          <w:szCs w:val="21"/>
        </w:rPr>
        <w:t>招标文件包括下列内容：</w:t>
      </w:r>
    </w:p>
    <w:p w14:paraId="24A85F05">
      <w:pPr>
        <w:ind w:left="420" w:leftChars="200" w:firstLine="413" w:firstLineChars="196"/>
        <w:rPr>
          <w:rFonts w:ascii="宋体" w:hAnsi="宋体"/>
          <w:b/>
          <w:szCs w:val="21"/>
        </w:rPr>
      </w:pPr>
      <w:r>
        <w:rPr>
          <w:rFonts w:hint="eastAsia" w:ascii="宋体" w:hAnsi="宋体"/>
          <w:b/>
          <w:szCs w:val="21"/>
        </w:rPr>
        <w:t>第一册  专用条款</w:t>
      </w:r>
    </w:p>
    <w:p w14:paraId="20C26BFF">
      <w:pPr>
        <w:ind w:left="1079" w:leftChars="514"/>
        <w:rPr>
          <w:rFonts w:ascii="宋体" w:hAnsi="宋体"/>
          <w:b/>
          <w:szCs w:val="21"/>
        </w:rPr>
      </w:pPr>
      <w:r>
        <w:rPr>
          <w:rFonts w:hint="eastAsia" w:ascii="宋体" w:hAnsi="宋体"/>
          <w:b/>
          <w:szCs w:val="21"/>
        </w:rPr>
        <w:t>关键信息</w:t>
      </w:r>
    </w:p>
    <w:p w14:paraId="2EEF796A">
      <w:pPr>
        <w:ind w:left="630" w:leftChars="300" w:firstLine="411" w:firstLineChars="196"/>
        <w:rPr>
          <w:rFonts w:ascii="宋体" w:hAnsi="宋体"/>
          <w:szCs w:val="21"/>
        </w:rPr>
      </w:pPr>
      <w:r>
        <w:rPr>
          <w:rFonts w:hint="eastAsia" w:ascii="宋体" w:hAnsi="宋体"/>
          <w:szCs w:val="21"/>
        </w:rPr>
        <w:t>第一章  招标公告</w:t>
      </w:r>
    </w:p>
    <w:p w14:paraId="424BF8C6">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2649D153">
      <w:pPr>
        <w:ind w:left="630" w:leftChars="300" w:firstLine="411" w:firstLineChars="196"/>
        <w:rPr>
          <w:rFonts w:ascii="宋体" w:hAnsi="宋体"/>
          <w:szCs w:val="21"/>
        </w:rPr>
      </w:pPr>
      <w:r>
        <w:rPr>
          <w:rFonts w:hint="eastAsia" w:ascii="宋体" w:hAnsi="宋体"/>
          <w:szCs w:val="21"/>
        </w:rPr>
        <w:t>第三章  用户需求书</w:t>
      </w:r>
    </w:p>
    <w:p w14:paraId="291BBF92">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6BAC70B9">
      <w:pPr>
        <w:ind w:left="630" w:leftChars="300" w:firstLine="411" w:firstLineChars="196"/>
        <w:rPr>
          <w:rFonts w:ascii="宋体" w:hAnsi="宋体"/>
          <w:szCs w:val="21"/>
        </w:rPr>
      </w:pPr>
      <w:r>
        <w:rPr>
          <w:rFonts w:hint="eastAsia" w:ascii="宋体" w:hAnsi="宋体"/>
          <w:szCs w:val="21"/>
        </w:rPr>
        <w:t>第五章  合同条款及格式</w:t>
      </w:r>
    </w:p>
    <w:p w14:paraId="1D26B2FA">
      <w:pPr>
        <w:ind w:left="420" w:leftChars="200" w:firstLine="413" w:firstLineChars="196"/>
        <w:rPr>
          <w:rFonts w:ascii="宋体" w:hAnsi="宋体"/>
          <w:b/>
          <w:szCs w:val="21"/>
        </w:rPr>
      </w:pPr>
      <w:r>
        <w:rPr>
          <w:rFonts w:hint="eastAsia" w:ascii="宋体" w:hAnsi="宋体"/>
          <w:b/>
          <w:szCs w:val="21"/>
        </w:rPr>
        <w:t>第二册  通用条款</w:t>
      </w:r>
    </w:p>
    <w:p w14:paraId="5672E1C6">
      <w:pPr>
        <w:ind w:left="630" w:leftChars="300" w:firstLine="411" w:firstLineChars="196"/>
        <w:rPr>
          <w:rFonts w:ascii="宋体" w:hAnsi="宋体"/>
          <w:szCs w:val="21"/>
        </w:rPr>
      </w:pPr>
      <w:r>
        <w:rPr>
          <w:rFonts w:hint="eastAsia" w:ascii="宋体" w:hAnsi="宋体"/>
          <w:szCs w:val="21"/>
        </w:rPr>
        <w:t>第一章  总则</w:t>
      </w:r>
    </w:p>
    <w:p w14:paraId="0EFD7C22">
      <w:pPr>
        <w:ind w:left="630" w:leftChars="300" w:firstLine="411" w:firstLineChars="196"/>
        <w:rPr>
          <w:rFonts w:ascii="宋体" w:hAnsi="宋体"/>
          <w:szCs w:val="21"/>
        </w:rPr>
      </w:pPr>
      <w:r>
        <w:rPr>
          <w:rFonts w:hint="eastAsia" w:ascii="宋体" w:hAnsi="宋体"/>
          <w:szCs w:val="21"/>
        </w:rPr>
        <w:t>第二章  招标文件</w:t>
      </w:r>
    </w:p>
    <w:p w14:paraId="5BCF4FF2">
      <w:pPr>
        <w:ind w:left="630" w:leftChars="300" w:firstLine="411" w:firstLineChars="196"/>
        <w:rPr>
          <w:rFonts w:ascii="宋体" w:hAnsi="宋体"/>
          <w:szCs w:val="21"/>
        </w:rPr>
      </w:pPr>
      <w:r>
        <w:rPr>
          <w:rFonts w:hint="eastAsia" w:ascii="宋体" w:hAnsi="宋体"/>
          <w:szCs w:val="21"/>
        </w:rPr>
        <w:t>第三章  投标文件的编制</w:t>
      </w:r>
    </w:p>
    <w:p w14:paraId="57E936EA">
      <w:pPr>
        <w:ind w:left="630" w:leftChars="300" w:firstLine="411" w:firstLineChars="196"/>
        <w:rPr>
          <w:rFonts w:ascii="宋体" w:hAnsi="宋体"/>
          <w:szCs w:val="21"/>
        </w:rPr>
      </w:pPr>
      <w:r>
        <w:rPr>
          <w:rFonts w:hint="eastAsia" w:ascii="宋体" w:hAnsi="宋体"/>
          <w:szCs w:val="21"/>
        </w:rPr>
        <w:t>第四章  投标文件的递交</w:t>
      </w:r>
    </w:p>
    <w:p w14:paraId="6E704C97">
      <w:pPr>
        <w:ind w:left="630" w:leftChars="300" w:firstLine="411" w:firstLineChars="196"/>
        <w:rPr>
          <w:rFonts w:ascii="宋体" w:hAnsi="宋体"/>
          <w:szCs w:val="21"/>
        </w:rPr>
      </w:pPr>
      <w:r>
        <w:rPr>
          <w:rFonts w:hint="eastAsia" w:ascii="宋体" w:hAnsi="宋体"/>
          <w:szCs w:val="21"/>
        </w:rPr>
        <w:t>第五章  开标</w:t>
      </w:r>
    </w:p>
    <w:p w14:paraId="3EF0BAFA">
      <w:pPr>
        <w:ind w:left="630" w:leftChars="300" w:firstLine="411" w:firstLineChars="196"/>
        <w:rPr>
          <w:rFonts w:ascii="宋体" w:hAnsi="宋体"/>
          <w:szCs w:val="21"/>
        </w:rPr>
      </w:pPr>
      <w:r>
        <w:rPr>
          <w:rFonts w:hint="eastAsia" w:ascii="宋体" w:hAnsi="宋体"/>
          <w:szCs w:val="21"/>
        </w:rPr>
        <w:t>第六章  评审要求</w:t>
      </w:r>
    </w:p>
    <w:p w14:paraId="43626163">
      <w:pPr>
        <w:ind w:left="630" w:leftChars="300" w:firstLine="411" w:firstLineChars="196"/>
        <w:rPr>
          <w:rFonts w:ascii="宋体" w:hAnsi="宋体"/>
          <w:szCs w:val="21"/>
        </w:rPr>
      </w:pPr>
      <w:r>
        <w:rPr>
          <w:rFonts w:hint="eastAsia" w:ascii="宋体" w:hAnsi="宋体"/>
          <w:szCs w:val="21"/>
        </w:rPr>
        <w:t>第七章  评审程序及评审方法</w:t>
      </w:r>
    </w:p>
    <w:p w14:paraId="361EE88F">
      <w:pPr>
        <w:ind w:left="630" w:leftChars="300" w:firstLine="411" w:firstLineChars="196"/>
        <w:rPr>
          <w:rFonts w:ascii="宋体" w:hAnsi="宋体"/>
          <w:szCs w:val="21"/>
        </w:rPr>
      </w:pPr>
      <w:r>
        <w:rPr>
          <w:rFonts w:hint="eastAsia" w:ascii="宋体" w:hAnsi="宋体"/>
          <w:szCs w:val="21"/>
        </w:rPr>
        <w:t>第八章  定标及公示</w:t>
      </w:r>
    </w:p>
    <w:p w14:paraId="0D32FBD4">
      <w:pPr>
        <w:ind w:left="630" w:leftChars="300" w:firstLine="411" w:firstLineChars="196"/>
        <w:rPr>
          <w:rFonts w:ascii="宋体" w:hAnsi="宋体"/>
          <w:szCs w:val="21"/>
        </w:rPr>
      </w:pPr>
      <w:r>
        <w:rPr>
          <w:rFonts w:hint="eastAsia" w:ascii="宋体" w:hAnsi="宋体"/>
          <w:szCs w:val="21"/>
        </w:rPr>
        <w:t>第九章  公开招标失败的后续处理</w:t>
      </w:r>
    </w:p>
    <w:p w14:paraId="40C3140F">
      <w:pPr>
        <w:ind w:left="630" w:leftChars="300" w:firstLine="411" w:firstLineChars="196"/>
        <w:rPr>
          <w:rFonts w:ascii="宋体" w:hAnsi="宋体"/>
          <w:szCs w:val="21"/>
        </w:rPr>
      </w:pPr>
      <w:r>
        <w:rPr>
          <w:rFonts w:hint="eastAsia" w:ascii="宋体" w:hAnsi="宋体"/>
          <w:szCs w:val="21"/>
        </w:rPr>
        <w:t>第十章  合同的授予与备案</w:t>
      </w:r>
    </w:p>
    <w:p w14:paraId="172B3480">
      <w:pPr>
        <w:ind w:left="630" w:leftChars="300" w:firstLine="411" w:firstLineChars="196"/>
        <w:rPr>
          <w:rFonts w:ascii="宋体" w:hAnsi="宋体"/>
          <w:szCs w:val="21"/>
        </w:rPr>
      </w:pPr>
      <w:r>
        <w:rPr>
          <w:rFonts w:hint="eastAsia" w:ascii="宋体" w:hAnsi="宋体"/>
          <w:szCs w:val="21"/>
        </w:rPr>
        <w:t>第十一章  质疑处理</w:t>
      </w:r>
    </w:p>
    <w:p w14:paraId="791A0322">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2D25D2C">
      <w:pPr>
        <w:ind w:firstLine="411" w:firstLineChars="196"/>
        <w:rPr>
          <w:rFonts w:ascii="宋体" w:hAnsi="宋体"/>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2072611">
      <w:pPr>
        <w:ind w:firstLine="411" w:firstLineChars="196"/>
        <w:rPr>
          <w:rFonts w:ascii="宋体" w:hAnsi="宋体"/>
        </w:rPr>
      </w:pPr>
      <w:r>
        <w:rPr>
          <w:rFonts w:hint="eastAsia" w:ascii="宋体" w:hAnsi="宋体"/>
        </w:rPr>
        <w:t>11.4招标文件所称“原件备查”，是指在项目产生质疑、投诉等阶段，主管部门、采购人、代理机构、评审委员会等可以要求供应商提供原件进行核查。</w:t>
      </w:r>
    </w:p>
    <w:p w14:paraId="6CABEAC7">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0E62B6A7">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1B1930F">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.2投标人如对招标文件内容有疑问，应当在招标公告规定的澄清（提问）截止时间前以网上提问的形式通过网上自行采购系统提交政府集中采购机构。</w:t>
      </w:r>
    </w:p>
    <w:p w14:paraId="3458E78B">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4DB98B1B">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2F86055C">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4E325A4D">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3.2招标文件的修改以书面形式（包括网站发布方式，如更正公告等）发送给所有投标人，招标文件的修改内容作为招标文件的组成部分，并具有约束力。</w:t>
      </w:r>
    </w:p>
    <w:p w14:paraId="364D1582">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14:paraId="375AD8A0">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3"/>
    </w:p>
    <w:p w14:paraId="55548D46">
      <w:pPr>
        <w:rPr>
          <w:rFonts w:ascii="宋体" w:hAnsi="宋体"/>
          <w:szCs w:val="21"/>
        </w:rPr>
      </w:pPr>
    </w:p>
    <w:p w14:paraId="57D26876">
      <w:pPr>
        <w:keepNext/>
        <w:keepLines/>
        <w:numPr>
          <w:ilvl w:val="0"/>
          <w:numId w:val="17"/>
        </w:numPr>
        <w:adjustRightInd w:val="0"/>
        <w:spacing w:before="120" w:beforeLines="50" w:after="120" w:afterLines="50"/>
        <w:ind w:left="562" w:hanging="562"/>
        <w:jc w:val="center"/>
        <w:textAlignment w:val="baseline"/>
        <w:outlineLvl w:val="1"/>
        <w:rPr>
          <w:rFonts w:ascii="宋体" w:hAnsi="宋体"/>
          <w:b/>
          <w:bCs/>
          <w:kern w:val="0"/>
          <w:sz w:val="28"/>
          <w:szCs w:val="28"/>
        </w:rPr>
      </w:pPr>
      <w:r>
        <w:rPr>
          <w:rFonts w:hint="eastAsia" w:ascii="宋体" w:hAnsi="宋体"/>
          <w:b/>
          <w:bCs/>
          <w:kern w:val="0"/>
          <w:sz w:val="28"/>
          <w:szCs w:val="28"/>
        </w:rPr>
        <w:t>投标文件的编制</w:t>
      </w:r>
    </w:p>
    <w:p w14:paraId="2F87CD0B">
      <w:pPr>
        <w:rPr>
          <w:rFonts w:ascii="黑体" w:hAnsi="宋体" w:eastAsia="黑体"/>
          <w:sz w:val="24"/>
        </w:rPr>
      </w:pPr>
      <w:r>
        <w:rPr>
          <w:rFonts w:hint="eastAsia" w:ascii="黑体" w:hAnsi="宋体" w:eastAsia="黑体"/>
          <w:sz w:val="24"/>
        </w:rPr>
        <w:t>14．</w:t>
      </w:r>
      <w:bookmarkStart w:id="94" w:name="_Hlk72400236"/>
      <w:r>
        <w:rPr>
          <w:rFonts w:hint="eastAsia" w:ascii="黑体" w:hAnsi="宋体" w:eastAsia="黑体"/>
          <w:sz w:val="24"/>
        </w:rPr>
        <w:t>投标文件的语言及度量单位</w:t>
      </w:r>
    </w:p>
    <w:p w14:paraId="16B67BDB">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E3979B5">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94"/>
    <w:p w14:paraId="5B9DC156">
      <w:pPr>
        <w:rPr>
          <w:rFonts w:ascii="黑体" w:hAnsi="宋体" w:eastAsia="黑体"/>
          <w:sz w:val="24"/>
        </w:rPr>
      </w:pPr>
      <w:r>
        <w:rPr>
          <w:rFonts w:hint="eastAsia" w:ascii="黑体" w:hAnsi="宋体" w:eastAsia="黑体"/>
          <w:sz w:val="24"/>
        </w:rPr>
        <w:t>15．</w:t>
      </w:r>
      <w:bookmarkStart w:id="95" w:name="_Hlk72401567"/>
      <w:r>
        <w:rPr>
          <w:rFonts w:hint="eastAsia" w:ascii="黑体" w:hAnsi="宋体" w:eastAsia="黑体"/>
          <w:sz w:val="24"/>
        </w:rPr>
        <w:t>投标文件的组成</w:t>
      </w:r>
    </w:p>
    <w:p w14:paraId="7A252D03">
      <w:pPr>
        <w:ind w:firstLine="411" w:firstLineChars="196"/>
        <w:rPr>
          <w:rFonts w:ascii="宋体" w:hAnsi="宋体"/>
          <w:szCs w:val="21"/>
        </w:rPr>
      </w:pPr>
      <w:r>
        <w:rPr>
          <w:rFonts w:hint="eastAsia" w:ascii="宋体" w:hAnsi="宋体"/>
          <w:szCs w:val="21"/>
        </w:rPr>
        <w:t>具体内容在招标文件专用条款中进行规定。</w:t>
      </w:r>
    </w:p>
    <w:p w14:paraId="1D5768D6">
      <w:pPr>
        <w:rPr>
          <w:rFonts w:ascii="黑体" w:hAnsi="宋体" w:eastAsia="黑体"/>
          <w:sz w:val="24"/>
        </w:rPr>
      </w:pPr>
      <w:r>
        <w:rPr>
          <w:rFonts w:ascii="黑体" w:hAnsi="宋体" w:eastAsia="黑体"/>
          <w:sz w:val="24"/>
        </w:rPr>
        <w:t>16．投标文件格式</w:t>
      </w:r>
    </w:p>
    <w:p w14:paraId="42ADB7A7">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91196C0">
      <w:pPr>
        <w:rPr>
          <w:rFonts w:ascii="黑体" w:hAnsi="宋体" w:eastAsia="黑体"/>
          <w:sz w:val="24"/>
        </w:rPr>
      </w:pPr>
      <w:r>
        <w:rPr>
          <w:rFonts w:hint="eastAsia" w:ascii="黑体" w:hAnsi="宋体" w:eastAsia="黑体"/>
          <w:sz w:val="24"/>
        </w:rPr>
        <w:t>17．投标货币</w:t>
      </w:r>
    </w:p>
    <w:p w14:paraId="3F89E7DE">
      <w:pPr>
        <w:ind w:firstLine="411" w:firstLineChars="196"/>
        <w:rPr>
          <w:rFonts w:ascii="宋体" w:hAnsi="宋体"/>
          <w:szCs w:val="21"/>
        </w:rPr>
      </w:pPr>
      <w:r>
        <w:rPr>
          <w:rFonts w:hint="eastAsia" w:ascii="宋体" w:hAnsi="宋体"/>
          <w:szCs w:val="21"/>
        </w:rPr>
        <w:t>本项目的投标报价应以人民币计。</w:t>
      </w:r>
    </w:p>
    <w:bookmarkEnd w:id="95"/>
    <w:p w14:paraId="3CBE3595">
      <w:pPr>
        <w:rPr>
          <w:rFonts w:ascii="黑体" w:hAnsi="宋体" w:eastAsia="黑体"/>
          <w:sz w:val="24"/>
        </w:rPr>
      </w:pPr>
      <w:r>
        <w:rPr>
          <w:rFonts w:hint="eastAsia" w:ascii="黑体" w:hAnsi="宋体" w:eastAsia="黑体"/>
          <w:sz w:val="24"/>
        </w:rPr>
        <w:t>18．</w:t>
      </w:r>
      <w:bookmarkStart w:id="96" w:name="_Hlk72401735"/>
      <w:r>
        <w:rPr>
          <w:rFonts w:hint="eastAsia" w:ascii="黑体" w:hAnsi="宋体" w:eastAsia="黑体"/>
          <w:sz w:val="24"/>
        </w:rPr>
        <w:t>证明投标文件投标技术方案的合格性和符合招标文件规定的文件要求</w:t>
      </w:r>
    </w:p>
    <w:p w14:paraId="330DB332">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633DA0EE">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65431AB">
      <w:pPr>
        <w:ind w:firstLine="411" w:firstLineChars="196"/>
        <w:rPr>
          <w:rFonts w:ascii="宋体" w:hAnsi="宋体"/>
          <w:szCs w:val="21"/>
        </w:rPr>
      </w:pPr>
      <w:r>
        <w:rPr>
          <w:rFonts w:hint="eastAsia" w:ascii="宋体" w:hAnsi="宋体"/>
          <w:szCs w:val="21"/>
        </w:rPr>
        <w:t>18.2.1主要技术指标和性能的详细说明。</w:t>
      </w:r>
    </w:p>
    <w:p w14:paraId="623C24D0">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B65C76C">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92A57F5">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141A4DC0">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12BF9843">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78F40AA1">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1E3E46AC">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96"/>
    <w:p w14:paraId="65D86A2F">
      <w:pPr>
        <w:rPr>
          <w:rFonts w:ascii="黑体" w:hAnsi="宋体" w:eastAsia="黑体"/>
          <w:sz w:val="24"/>
        </w:rPr>
      </w:pPr>
      <w:r>
        <w:rPr>
          <w:rFonts w:hint="eastAsia" w:ascii="黑体" w:hAnsi="宋体" w:eastAsia="黑体"/>
          <w:sz w:val="24"/>
        </w:rPr>
        <w:t>19．</w:t>
      </w:r>
      <w:bookmarkStart w:id="97" w:name="_Hlk72402034"/>
      <w:r>
        <w:rPr>
          <w:rFonts w:hint="eastAsia" w:ascii="黑体" w:hAnsi="宋体" w:eastAsia="黑体"/>
          <w:sz w:val="24"/>
        </w:rPr>
        <w:t>投标文件其他证明文件的要求</w:t>
      </w:r>
    </w:p>
    <w:p w14:paraId="01607A1F">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8" w:name="_Hlk71407299"/>
      <w:r>
        <w:rPr>
          <w:rFonts w:hint="eastAsia" w:ascii="宋体" w:hAnsi="宋体"/>
          <w:szCs w:val="21"/>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8"/>
    <w:p w14:paraId="731DEDBB">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B884BB1">
      <w:pPr>
        <w:rPr>
          <w:rFonts w:ascii="黑体" w:hAnsi="宋体" w:eastAsia="黑体"/>
          <w:sz w:val="24"/>
        </w:rPr>
      </w:pPr>
      <w:r>
        <w:rPr>
          <w:rFonts w:hint="eastAsia" w:ascii="黑体" w:hAnsi="宋体" w:eastAsia="黑体"/>
          <w:sz w:val="24"/>
        </w:rPr>
        <w:t>20．投标有效期</w:t>
      </w:r>
    </w:p>
    <w:bookmarkEnd w:id="97"/>
    <w:p w14:paraId="30216AA2">
      <w:pPr>
        <w:ind w:firstLine="411" w:firstLineChars="196"/>
        <w:rPr>
          <w:rFonts w:ascii="宋体" w:hAnsi="宋体"/>
          <w:szCs w:val="21"/>
        </w:rPr>
      </w:pPr>
      <w:bookmarkStart w:id="99"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5204F54D">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C751F3A">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99"/>
    <w:p w14:paraId="2B7FF46D">
      <w:pPr>
        <w:rPr>
          <w:rFonts w:ascii="黑体" w:hAnsi="宋体" w:eastAsia="黑体"/>
          <w:sz w:val="24"/>
        </w:rPr>
      </w:pPr>
      <w:r>
        <w:rPr>
          <w:rFonts w:hint="eastAsia" w:ascii="黑体" w:hAnsi="宋体" w:eastAsia="黑体"/>
          <w:sz w:val="24"/>
        </w:rPr>
        <w:t>21．</w:t>
      </w:r>
      <w:bookmarkStart w:id="100" w:name="_Hlk72402325"/>
      <w:r>
        <w:rPr>
          <w:rFonts w:hint="eastAsia" w:ascii="黑体" w:hAnsi="宋体" w:eastAsia="黑体"/>
          <w:sz w:val="24"/>
        </w:rPr>
        <w:t xml:space="preserve">关于投标保证金 </w:t>
      </w:r>
    </w:p>
    <w:p w14:paraId="6F17AD17">
      <w:pPr>
        <w:rPr>
          <w:rFonts w:ascii="宋体" w:hAnsi="宋体"/>
          <w:szCs w:val="21"/>
        </w:rPr>
      </w:pPr>
      <w:r>
        <w:rPr>
          <w:rFonts w:hint="eastAsia" w:ascii="宋体" w:hAnsi="宋体"/>
          <w:szCs w:val="21"/>
        </w:rPr>
        <w:t xml:space="preserve">    21.1</w:t>
      </w:r>
      <w:r>
        <w:rPr>
          <w:rFonts w:hint="eastAsia"/>
        </w:rPr>
        <w:t>参照《深圳市财政局关于调整政府采购投标（响应）保证金管理政策的通知》（深财购〔2021〕51号）文的规定，本项目不收取投标保证金。</w:t>
      </w:r>
    </w:p>
    <w:p w14:paraId="4A1F8584">
      <w:pPr>
        <w:rPr>
          <w:rFonts w:ascii="黑体" w:hAnsi="宋体" w:eastAsia="黑体"/>
          <w:sz w:val="24"/>
        </w:rPr>
      </w:pPr>
      <w:r>
        <w:rPr>
          <w:rFonts w:hint="eastAsia" w:ascii="黑体" w:hAnsi="宋体" w:eastAsia="黑体"/>
          <w:sz w:val="24"/>
        </w:rPr>
        <w:t>22．投标人的替代方案</w:t>
      </w:r>
    </w:p>
    <w:p w14:paraId="09C1B88C">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580346F">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100"/>
    <w:p w14:paraId="6D1C0426">
      <w:pPr>
        <w:rPr>
          <w:rFonts w:ascii="黑体" w:hAnsi="宋体" w:eastAsia="黑体"/>
          <w:sz w:val="24"/>
        </w:rPr>
      </w:pPr>
      <w:r>
        <w:rPr>
          <w:rFonts w:hint="eastAsia" w:ascii="黑体" w:hAnsi="宋体" w:eastAsia="黑体"/>
          <w:sz w:val="24"/>
        </w:rPr>
        <w:t>23．</w:t>
      </w:r>
      <w:bookmarkStart w:id="101"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5C2BCB6E">
      <w:pPr>
        <w:ind w:firstLine="411" w:firstLineChars="196"/>
        <w:rPr>
          <w:rFonts w:ascii="宋体" w:hAnsi="宋体"/>
        </w:rPr>
      </w:pPr>
      <w:r>
        <w:rPr>
          <w:rFonts w:hint="eastAsia" w:ascii="宋体" w:hAnsi="宋体"/>
        </w:rPr>
        <w:t>23.1投标人应准备所投项目的电子投标文件一份。此电子投标文件须由投标人根据政府集中采购机构提供的后缀名为.TYZB的电子招标文件，下载并使用相应的</w:t>
      </w:r>
      <w:r>
        <w:rPr>
          <w:rFonts w:hint="eastAsia" w:ascii="宋体" w:hAnsi="宋体"/>
          <w:szCs w:val="21"/>
        </w:rPr>
        <w:t>深圳市自行采购系统</w:t>
      </w:r>
      <w:r>
        <w:rPr>
          <w:rFonts w:hint="eastAsia" w:ascii="宋体" w:hAnsi="宋体"/>
        </w:rPr>
        <w:t>投标文件制作专用软件打开招标文件（.TYZB格式）【下载地址：https://www.szggzy.com/jyfw/list.html?id=jyfwzfcg】。</w:t>
      </w:r>
    </w:p>
    <w:p w14:paraId="70C343B7">
      <w:pPr>
        <w:ind w:firstLine="411" w:firstLineChars="196"/>
        <w:rPr>
          <w:rFonts w:ascii="宋体" w:hAnsi="宋体"/>
        </w:rPr>
      </w:pPr>
      <w:r>
        <w:rPr>
          <w:rFonts w:hint="eastAsia" w:ascii="宋体" w:hAnsi="宋体"/>
        </w:rPr>
        <w:t>23.2投标人在使用《投标书编制软件》编制投标书时须注意：</w:t>
      </w:r>
    </w:p>
    <w:p w14:paraId="18BB69B7">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3CB44948">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555C5EF1">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6657C102">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0D0E16DC">
      <w:pPr>
        <w:ind w:firstLine="411" w:firstLineChars="196"/>
        <w:rPr>
          <w:rFonts w:ascii="宋体" w:hAnsi="宋体"/>
          <w:b/>
        </w:rPr>
      </w:pPr>
      <w:r>
        <w:rPr>
          <w:rFonts w:hint="eastAsia" w:ascii="宋体" w:hAnsi="宋体"/>
        </w:rPr>
        <w:t>23.2.5</w:t>
      </w:r>
      <w:r>
        <w:rPr>
          <w:rFonts w:hint="eastAsia" w:ascii="宋体" w:hAnsi="宋体"/>
          <w:b/>
        </w:rPr>
        <w:t>“投标信息”中的“投标报价”将作为价格分计算依据；其它信息仅是对投标文件相关内容的概括性表述，不作为评审依据。</w:t>
      </w:r>
    </w:p>
    <w:p w14:paraId="27F1AABA">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28E9FFBF">
      <w:pPr>
        <w:ind w:firstLine="411" w:firstLineChars="196"/>
        <w:rPr>
          <w:rFonts w:ascii="宋体" w:hAnsi="宋体"/>
        </w:rPr>
      </w:pPr>
      <w:r>
        <w:rPr>
          <w:rFonts w:hint="eastAsia" w:ascii="宋体" w:hAnsi="宋体"/>
        </w:rPr>
        <w:t>23.2.7投标文件编写完成后，</w:t>
      </w:r>
      <w:r>
        <w:rPr>
          <w:rFonts w:hint="eastAsia" w:ascii="宋体" w:hAnsi="宋体"/>
          <w:b/>
        </w:rPr>
        <w:t>可选择用属于投标人的电子密钥或电子营业执照进行加密。</w:t>
      </w:r>
    </w:p>
    <w:p w14:paraId="4742C65B">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357319DC">
      <w:pPr>
        <w:ind w:firstLine="411" w:firstLineChars="196"/>
        <w:rPr>
          <w:rFonts w:ascii="宋体" w:hAnsi="宋体"/>
        </w:rPr>
      </w:pPr>
      <w:r>
        <w:rPr>
          <w:rFonts w:hint="eastAsia" w:ascii="宋体" w:hAnsi="宋体"/>
        </w:rPr>
        <w:t>23.2.9如果开标时出现网络故障、技术故障，影响了采购活动，政府集中采购机构有权采取措施如延期、接受无法从网上上传的投标书等，以保障采购活动的公开、公平和公正。</w:t>
      </w:r>
    </w:p>
    <w:p w14:paraId="74D171B6">
      <w:pPr>
        <w:ind w:firstLine="411" w:firstLineChars="196"/>
        <w:rPr>
          <w:rFonts w:ascii="宋体" w:hAnsi="宋体"/>
        </w:rPr>
      </w:pPr>
      <w:r>
        <w:rPr>
          <w:rFonts w:hint="eastAsia" w:ascii="宋体" w:hAnsi="宋体"/>
        </w:rPr>
        <w:t>23.3电报、电话、传真形式的投标概不接受。</w:t>
      </w:r>
    </w:p>
    <w:p w14:paraId="77D421FD">
      <w:pPr>
        <w:ind w:firstLine="413" w:firstLineChars="196"/>
        <w:rPr>
          <w:rFonts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2A295684">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101"/>
    </w:p>
    <w:p w14:paraId="3C922922">
      <w:pPr>
        <w:ind w:firstLine="411" w:firstLineChars="196"/>
        <w:rPr>
          <w:rFonts w:ascii="宋体" w:hAnsi="宋体"/>
          <w:szCs w:val="21"/>
        </w:rPr>
      </w:pPr>
    </w:p>
    <w:p w14:paraId="14EDE670">
      <w:pPr>
        <w:keepNext/>
        <w:keepLines/>
        <w:numPr>
          <w:ilvl w:val="0"/>
          <w:numId w:val="17"/>
        </w:numPr>
        <w:adjustRightInd w:val="0"/>
        <w:spacing w:before="120" w:beforeLines="50" w:after="120" w:afterLines="50"/>
        <w:ind w:left="562" w:hanging="562"/>
        <w:jc w:val="center"/>
        <w:textAlignment w:val="baseline"/>
        <w:outlineLvl w:val="1"/>
        <w:rPr>
          <w:rFonts w:ascii="宋体" w:hAnsi="宋体"/>
          <w:b/>
          <w:bCs/>
          <w:kern w:val="0"/>
          <w:sz w:val="28"/>
          <w:szCs w:val="28"/>
        </w:rPr>
      </w:pPr>
      <w:r>
        <w:rPr>
          <w:rFonts w:hint="eastAsia" w:ascii="宋体" w:hAnsi="宋体"/>
          <w:b/>
          <w:bCs/>
          <w:kern w:val="0"/>
          <w:sz w:val="28"/>
          <w:szCs w:val="28"/>
        </w:rPr>
        <w:t>投标文件的递交</w:t>
      </w:r>
    </w:p>
    <w:p w14:paraId="6449480F">
      <w:pPr>
        <w:rPr>
          <w:rFonts w:ascii="黑体" w:hAnsi="宋体" w:eastAsia="黑体"/>
          <w:sz w:val="24"/>
        </w:rPr>
      </w:pPr>
      <w:bookmarkStart w:id="102" w:name="_Hlk72405459"/>
      <w:r>
        <w:rPr>
          <w:rFonts w:hint="eastAsia" w:ascii="黑体" w:hAnsi="宋体" w:eastAsia="黑体"/>
          <w:sz w:val="24"/>
        </w:rPr>
        <w:t>24．投标文件的保密</w:t>
      </w:r>
    </w:p>
    <w:p w14:paraId="60633DF7">
      <w:pPr>
        <w:widowControl/>
        <w:ind w:firstLine="411" w:firstLineChars="196"/>
        <w:jc w:val="left"/>
        <w:rPr>
          <w:color w:val="FF0000"/>
        </w:rPr>
      </w:pPr>
      <w:r>
        <w:rPr>
          <w:rFonts w:hint="eastAsia" w:ascii="宋体" w:hAnsi="宋体"/>
        </w:rPr>
        <w:t>24.1</w:t>
      </w:r>
      <w:r>
        <w:rPr>
          <w:rFonts w:hint="eastAsia"/>
          <w:color w:val="FF0000"/>
        </w:rPr>
        <w:t>投标文件生成后会选择是否加密投标文件，如不加密则直接点击生成文件即可，如需加密请插入CA锁，点击加密后生成文件，需输入CA锁密码即可加密成功。</w:t>
      </w:r>
    </w:p>
    <w:p w14:paraId="04A6B22C">
      <w:pPr>
        <w:spacing w:line="360" w:lineRule="auto"/>
      </w:pPr>
      <w:r>
        <w:rPr>
          <w:rFonts w:hint="eastAsia"/>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14:paraId="07512923">
      <w:pPr>
        <w:jc w:val="left"/>
      </w:pPr>
      <w:r>
        <w:rPr>
          <w:rFonts w:hint="eastAsia"/>
        </w:rPr>
        <w:t>加密后会提示文件生成成功！</w:t>
      </w:r>
    </w:p>
    <w:p w14:paraId="418B4AAD">
      <w:pPr>
        <w:jc w:val="left"/>
        <w:rPr>
          <w:sz w:val="24"/>
        </w:rPr>
      </w:pPr>
      <w:r>
        <w:rPr>
          <w:rFonts w:hint="eastAsia"/>
          <w:color w:val="FF0000"/>
        </w:rPr>
        <w:t>(注意：</w:t>
      </w:r>
      <w:r>
        <w:rPr>
          <w:rFonts w:hint="eastAsia"/>
        </w:rPr>
        <w:t>加密的投标文件</w:t>
      </w:r>
      <w:r>
        <w:rPr>
          <w:rFonts w:hint="eastAsia"/>
          <w:color w:val="FF0000"/>
        </w:rPr>
        <w:t>开标时须使用加密文件时使用的锁在项目规定时间内解密！)</w:t>
      </w:r>
    </w:p>
    <w:p w14:paraId="36E97A7A">
      <w:pPr>
        <w:rPr>
          <w:rFonts w:ascii="宋体" w:hAnsi="宋体"/>
        </w:rPr>
      </w:pPr>
      <w: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14:paraId="0CB0C50C">
      <w:pPr>
        <w:rPr>
          <w:rFonts w:ascii="黑体" w:hAnsi="宋体" w:eastAsia="黑体"/>
          <w:sz w:val="24"/>
        </w:rPr>
      </w:pPr>
      <w:r>
        <w:rPr>
          <w:rFonts w:hint="eastAsia" w:ascii="黑体" w:hAnsi="宋体" w:eastAsia="黑体"/>
          <w:sz w:val="24"/>
        </w:rPr>
        <w:t>24.2若采购项目出现延期情况</w:t>
      </w:r>
    </w:p>
    <w:p w14:paraId="629A1A7E">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14:paraId="404526C0">
      <w:pPr>
        <w:rPr>
          <w:rFonts w:ascii="黑体" w:hAnsi="宋体" w:eastAsia="黑体"/>
          <w:sz w:val="24"/>
        </w:rPr>
      </w:pPr>
      <w:r>
        <w:rPr>
          <w:rFonts w:hint="eastAsia" w:ascii="黑体" w:hAnsi="宋体" w:eastAsia="黑体"/>
          <w:sz w:val="24"/>
        </w:rPr>
        <w:t>25．上传投标文件及投标截止日期</w:t>
      </w:r>
    </w:p>
    <w:p w14:paraId="5EB5C9A6">
      <w:pPr>
        <w:wordWrap w:val="0"/>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hint="eastAsia"/>
        </w:rPr>
        <w:t>生成投标文件后供应商需要在投标文件递交截止时间之前递交投标文件，超过规定时间则无法递交</w:t>
      </w:r>
      <w:r>
        <w:rPr>
          <w:rFonts w:hint="eastAsia" w:ascii="宋体" w:hAnsi="宋体"/>
        </w:rPr>
        <w:t>。</w:t>
      </w:r>
    </w:p>
    <w:p w14:paraId="43060FA4">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4EE0B51">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1EB268F9">
      <w:pPr>
        <w:ind w:firstLine="411" w:firstLineChars="196"/>
        <w:rPr>
          <w:rFonts w:ascii="宋体" w:hAnsi="宋体"/>
        </w:rPr>
      </w:pPr>
    </w:p>
    <w:bookmarkEnd w:id="102"/>
    <w:p w14:paraId="5621FADE">
      <w:pPr>
        <w:rPr>
          <w:rFonts w:ascii="黑体" w:hAnsi="宋体" w:eastAsia="黑体"/>
          <w:sz w:val="24"/>
        </w:rPr>
      </w:pPr>
      <w:r>
        <w:rPr>
          <w:rFonts w:hint="eastAsia" w:ascii="黑体" w:hAnsi="宋体" w:eastAsia="黑体"/>
          <w:sz w:val="24"/>
        </w:rPr>
        <w:t>26. 样品、现场演示、方案讲解</w:t>
      </w:r>
    </w:p>
    <w:p w14:paraId="5CCD72B6">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018AAD5A">
      <w:pPr>
        <w:rPr>
          <w:rFonts w:ascii="黑体" w:hAnsi="宋体" w:eastAsia="黑体"/>
          <w:sz w:val="24"/>
        </w:rPr>
      </w:pPr>
      <w:bookmarkStart w:id="103"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60967077">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642CFD6">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56115DD0">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09A726F3">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103"/>
    <w:p w14:paraId="65CE0A02">
      <w:pPr>
        <w:keepNext/>
        <w:keepLines/>
        <w:numPr>
          <w:ilvl w:val="0"/>
          <w:numId w:val="17"/>
        </w:numPr>
        <w:adjustRightInd w:val="0"/>
        <w:spacing w:before="120" w:beforeLines="50" w:after="120" w:afterLines="50"/>
        <w:ind w:left="562" w:hanging="562"/>
        <w:jc w:val="center"/>
        <w:textAlignment w:val="baseline"/>
        <w:outlineLvl w:val="1"/>
        <w:rPr>
          <w:rFonts w:ascii="宋体" w:hAnsi="宋体"/>
          <w:b/>
          <w:bCs/>
          <w:kern w:val="0"/>
          <w:sz w:val="28"/>
          <w:szCs w:val="28"/>
        </w:rPr>
      </w:pPr>
      <w:r>
        <w:rPr>
          <w:rFonts w:hint="eastAsia" w:ascii="宋体" w:hAnsi="宋体"/>
          <w:b/>
          <w:bCs/>
          <w:kern w:val="0"/>
          <w:sz w:val="28"/>
          <w:szCs w:val="28"/>
        </w:rPr>
        <w:t>开标</w:t>
      </w:r>
    </w:p>
    <w:p w14:paraId="59CD8917">
      <w:pPr>
        <w:rPr>
          <w:rFonts w:ascii="黑体" w:hAnsi="宋体" w:eastAsia="黑体"/>
          <w:sz w:val="24"/>
        </w:rPr>
      </w:pPr>
      <w:r>
        <w:rPr>
          <w:rFonts w:hint="eastAsia" w:ascii="黑体" w:hAnsi="宋体" w:eastAsia="黑体"/>
          <w:sz w:val="24"/>
        </w:rPr>
        <w:t>28．开标</w:t>
      </w:r>
    </w:p>
    <w:p w14:paraId="2ED9344A">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rPr>
        <w:t>如投标文件为加密，则需插入CA锁点击解密，</w:t>
      </w:r>
      <w:r>
        <w:rPr>
          <w:rFonts w:hint="eastAsia" w:ascii="宋体" w:hAnsi="宋体"/>
          <w:szCs w:val="21"/>
        </w:rPr>
        <w:t>逾期未解密的作无效处理，</w:t>
      </w:r>
      <w:r>
        <w:rPr>
          <w:rFonts w:hint="eastAsia"/>
        </w:rPr>
        <w:t>否则无需解密。</w:t>
      </w:r>
    </w:p>
    <w:p w14:paraId="0AC6D4AD">
      <w:pPr>
        <w:rPr>
          <w:rFonts w:ascii="宋体" w:hAnsi="宋体"/>
          <w:szCs w:val="21"/>
        </w:rPr>
      </w:pPr>
      <w: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14:paraId="3365DB96">
      <w:pPr>
        <w:ind w:firstLine="315" w:firstLineChars="150"/>
        <w:rPr>
          <w:rFonts w:ascii="宋体" w:hAnsi="宋体"/>
          <w:szCs w:val="21"/>
        </w:rPr>
      </w:pPr>
      <w:r>
        <w:rPr>
          <w:rFonts w:hint="eastAsia" w:ascii="宋体" w:hAnsi="宋体"/>
          <w:szCs w:val="21"/>
        </w:rPr>
        <w:t>28.2政府集中采购机构将在满足开标条件后，对投标文件进行开标。</w:t>
      </w:r>
    </w:p>
    <w:p w14:paraId="5AB692AC">
      <w:pPr>
        <w:ind w:firstLine="315" w:firstLineChars="150"/>
        <w:rPr>
          <w:rFonts w:ascii="宋体" w:hAnsi="宋体"/>
          <w:szCs w:val="21"/>
        </w:rPr>
      </w:pPr>
    </w:p>
    <w:p w14:paraId="0749DD65">
      <w:pPr>
        <w:keepNext/>
        <w:keepLines/>
        <w:numPr>
          <w:ilvl w:val="0"/>
          <w:numId w:val="17"/>
        </w:numPr>
        <w:adjustRightInd w:val="0"/>
        <w:spacing w:before="120" w:beforeLines="50" w:after="120" w:afterLines="50"/>
        <w:ind w:left="562" w:hanging="562"/>
        <w:jc w:val="center"/>
        <w:textAlignment w:val="baseline"/>
        <w:outlineLvl w:val="1"/>
        <w:rPr>
          <w:rFonts w:ascii="宋体" w:hAnsi="宋体"/>
          <w:b/>
          <w:bCs/>
          <w:kern w:val="0"/>
          <w:sz w:val="28"/>
          <w:szCs w:val="28"/>
        </w:rPr>
      </w:pPr>
      <w:r>
        <w:rPr>
          <w:rFonts w:hint="eastAsia" w:ascii="宋体" w:hAnsi="宋体"/>
          <w:b/>
          <w:bCs/>
          <w:kern w:val="0"/>
          <w:sz w:val="28"/>
          <w:szCs w:val="28"/>
        </w:rPr>
        <w:t>评审要求</w:t>
      </w:r>
    </w:p>
    <w:p w14:paraId="3E465901">
      <w:pPr>
        <w:rPr>
          <w:rFonts w:ascii="黑体" w:hAnsi="宋体" w:eastAsia="黑体"/>
          <w:sz w:val="24"/>
        </w:rPr>
      </w:pPr>
      <w:r>
        <w:rPr>
          <w:rFonts w:hint="eastAsia" w:ascii="黑体" w:hAnsi="宋体" w:eastAsia="黑体"/>
          <w:sz w:val="24"/>
        </w:rPr>
        <w:t>29．评审委员会组成</w:t>
      </w:r>
    </w:p>
    <w:p w14:paraId="0CE8CFC4">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645F52E2">
      <w:pPr>
        <w:ind w:firstLine="411" w:firstLineChars="196"/>
        <w:rPr>
          <w:rFonts w:ascii="宋体" w:hAnsi="宋体"/>
        </w:rPr>
      </w:pPr>
      <w:bookmarkStart w:id="104" w:name="_Hlk72436580"/>
      <w:r>
        <w:rPr>
          <w:rFonts w:hint="eastAsia" w:ascii="宋体" w:hAnsi="宋体"/>
        </w:rPr>
        <w:t>评审委员会由采购人代表和评审专家组成。</w:t>
      </w:r>
      <w:bookmarkEnd w:id="104"/>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09715D6C">
      <w:pPr>
        <w:ind w:firstLine="411" w:firstLineChars="196"/>
        <w:rPr>
          <w:rFonts w:ascii="宋体" w:hAnsi="宋体"/>
        </w:rPr>
      </w:pPr>
      <w:r>
        <w:rPr>
          <w:rFonts w:hint="eastAsia" w:ascii="宋体" w:hAnsi="宋体"/>
        </w:rPr>
        <w:t>29.2评审定标应当遵循公平、公正、科学、择优的原则。</w:t>
      </w:r>
    </w:p>
    <w:p w14:paraId="7464FD46">
      <w:pPr>
        <w:ind w:firstLine="411" w:firstLineChars="196"/>
        <w:rPr>
          <w:rFonts w:ascii="宋体" w:hAnsi="宋体"/>
        </w:rPr>
      </w:pPr>
      <w:r>
        <w:rPr>
          <w:rFonts w:hint="eastAsia" w:ascii="宋体" w:hAnsi="宋体"/>
        </w:rPr>
        <w:t>29.3评审活动依法进行，任何单位和个人不得非法干预评标过程和结果。</w:t>
      </w:r>
    </w:p>
    <w:p w14:paraId="544E28CC">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5D8C5826">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59050105">
      <w:pPr>
        <w:rPr>
          <w:rFonts w:ascii="黑体" w:hAnsi="宋体" w:eastAsia="黑体"/>
          <w:sz w:val="24"/>
        </w:rPr>
      </w:pPr>
      <w:r>
        <w:rPr>
          <w:rFonts w:hint="eastAsia" w:ascii="黑体" w:hAnsi="宋体" w:eastAsia="黑体"/>
          <w:sz w:val="24"/>
        </w:rPr>
        <w:t>30．向评审委员会提供的资料</w:t>
      </w:r>
    </w:p>
    <w:p w14:paraId="5E893277">
      <w:pPr>
        <w:ind w:firstLine="411" w:firstLineChars="196"/>
        <w:rPr>
          <w:rFonts w:ascii="宋体" w:hAnsi="宋体"/>
        </w:rPr>
      </w:pPr>
      <w:r>
        <w:rPr>
          <w:rFonts w:hint="eastAsia" w:ascii="宋体" w:hAnsi="宋体"/>
        </w:rPr>
        <w:t>30.1公开发布的招标文件，包括图纸、服务清单、答疑文件等；</w:t>
      </w:r>
    </w:p>
    <w:p w14:paraId="0EC79059">
      <w:pPr>
        <w:ind w:firstLine="411" w:firstLineChars="196"/>
        <w:rPr>
          <w:rFonts w:ascii="宋体" w:hAnsi="宋体"/>
        </w:rPr>
      </w:pPr>
      <w:r>
        <w:rPr>
          <w:rFonts w:hint="eastAsia" w:ascii="宋体" w:hAnsi="宋体"/>
        </w:rPr>
        <w:t>30.2其他评标必须的资料。</w:t>
      </w:r>
    </w:p>
    <w:p w14:paraId="3DFBC7CD">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618FE6AA">
      <w:pPr>
        <w:ind w:firstLine="411" w:firstLineChars="196"/>
        <w:rPr>
          <w:rFonts w:ascii="宋体" w:hAnsi="宋体"/>
        </w:rPr>
      </w:pPr>
      <w:r>
        <w:rPr>
          <w:rFonts w:hint="eastAsia" w:ascii="宋体" w:hAnsi="宋体"/>
        </w:rPr>
        <w:t>（1）招标的目的；</w:t>
      </w:r>
    </w:p>
    <w:p w14:paraId="705066DE">
      <w:pPr>
        <w:ind w:firstLine="411" w:firstLineChars="196"/>
        <w:rPr>
          <w:rFonts w:ascii="宋体" w:hAnsi="宋体"/>
        </w:rPr>
      </w:pPr>
      <w:r>
        <w:rPr>
          <w:rFonts w:hint="eastAsia" w:ascii="宋体" w:hAnsi="宋体"/>
        </w:rPr>
        <w:t>（2）招标项目需求的范围和性质；</w:t>
      </w:r>
    </w:p>
    <w:p w14:paraId="7FAAAD1E">
      <w:pPr>
        <w:ind w:firstLine="411" w:firstLineChars="196"/>
        <w:rPr>
          <w:rFonts w:ascii="宋体" w:hAnsi="宋体"/>
        </w:rPr>
      </w:pPr>
      <w:r>
        <w:rPr>
          <w:rFonts w:hint="eastAsia" w:ascii="宋体" w:hAnsi="宋体"/>
        </w:rPr>
        <w:t>（3）招标文件规定的投标人的资格、财政预算限额、商务条款；</w:t>
      </w:r>
    </w:p>
    <w:p w14:paraId="3A6F2AD7">
      <w:pPr>
        <w:ind w:firstLine="411" w:firstLineChars="196"/>
        <w:rPr>
          <w:rFonts w:ascii="宋体" w:hAnsi="宋体"/>
        </w:rPr>
      </w:pPr>
      <w:r>
        <w:rPr>
          <w:rFonts w:hint="eastAsia" w:ascii="宋体" w:hAnsi="宋体"/>
        </w:rPr>
        <w:t>（4）招标文件规定的评标程序、评标方法和评标因素；</w:t>
      </w:r>
    </w:p>
    <w:p w14:paraId="0C0A6C1A">
      <w:pPr>
        <w:ind w:firstLine="411" w:firstLineChars="196"/>
        <w:rPr>
          <w:rFonts w:ascii="宋体" w:hAnsi="宋体"/>
        </w:rPr>
      </w:pPr>
      <w:r>
        <w:rPr>
          <w:rFonts w:hint="eastAsia" w:ascii="宋体" w:hAnsi="宋体"/>
        </w:rPr>
        <w:t>（5）招标文件所列示的资格性审查表及符合性审查表。</w:t>
      </w:r>
    </w:p>
    <w:p w14:paraId="614036A6">
      <w:pPr>
        <w:rPr>
          <w:rFonts w:ascii="黑体" w:hAnsi="宋体" w:eastAsia="黑体"/>
          <w:sz w:val="24"/>
        </w:rPr>
      </w:pPr>
      <w:r>
        <w:rPr>
          <w:rFonts w:hint="eastAsia" w:ascii="黑体" w:hAnsi="宋体" w:eastAsia="黑体"/>
          <w:sz w:val="24"/>
        </w:rPr>
        <w:t>31．独立评审</w:t>
      </w:r>
    </w:p>
    <w:p w14:paraId="31B5A6A0">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127759C">
      <w:pPr>
        <w:ind w:firstLine="411" w:firstLineChars="196"/>
        <w:rPr>
          <w:rFonts w:ascii="宋体" w:hAnsi="宋体"/>
          <w:bCs/>
          <w:szCs w:val="21"/>
        </w:rPr>
      </w:pPr>
    </w:p>
    <w:p w14:paraId="0C9DAC4C">
      <w:pPr>
        <w:keepNext/>
        <w:keepLines/>
        <w:numPr>
          <w:ilvl w:val="0"/>
          <w:numId w:val="17"/>
        </w:numPr>
        <w:adjustRightInd w:val="0"/>
        <w:spacing w:before="120" w:beforeLines="50" w:after="120" w:afterLines="50"/>
        <w:ind w:left="562" w:hanging="562"/>
        <w:jc w:val="center"/>
        <w:textAlignment w:val="baseline"/>
        <w:outlineLvl w:val="1"/>
        <w:rPr>
          <w:rFonts w:ascii="宋体" w:hAnsi="宋体"/>
          <w:b/>
          <w:bCs/>
          <w:kern w:val="0"/>
          <w:sz w:val="28"/>
          <w:szCs w:val="28"/>
        </w:rPr>
      </w:pPr>
      <w:r>
        <w:rPr>
          <w:rFonts w:hint="eastAsia" w:ascii="宋体" w:hAnsi="宋体"/>
          <w:b/>
          <w:bCs/>
          <w:kern w:val="0"/>
          <w:sz w:val="28"/>
          <w:szCs w:val="28"/>
        </w:rPr>
        <w:t>评审程序及评审方法</w:t>
      </w:r>
    </w:p>
    <w:p w14:paraId="2811FF74">
      <w:pPr>
        <w:rPr>
          <w:rFonts w:ascii="黑体" w:hAnsi="宋体" w:eastAsia="黑体"/>
          <w:sz w:val="24"/>
        </w:rPr>
      </w:pPr>
      <w:r>
        <w:rPr>
          <w:rFonts w:hint="eastAsia" w:ascii="黑体" w:hAnsi="宋体" w:eastAsia="黑体"/>
          <w:sz w:val="24"/>
        </w:rPr>
        <w:t>32．投标文件初审</w:t>
      </w:r>
    </w:p>
    <w:p w14:paraId="52112CDE">
      <w:pPr>
        <w:ind w:firstLine="411" w:firstLineChars="196"/>
        <w:rPr>
          <w:rFonts w:ascii="宋体" w:hAnsi="宋体"/>
        </w:rPr>
      </w:pPr>
      <w:r>
        <w:rPr>
          <w:rFonts w:hint="eastAsia" w:ascii="宋体" w:hAnsi="宋体"/>
        </w:rPr>
        <w:t>32.1投标文件初审包括资格性审查和符合性审查。</w:t>
      </w:r>
    </w:p>
    <w:p w14:paraId="17E4186B">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2D30A9EA">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343B36A5">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52B29EC9">
      <w:pPr>
        <w:ind w:firstLine="411" w:firstLineChars="196"/>
        <w:rPr>
          <w:rFonts w:ascii="宋体" w:hAnsi="宋体"/>
          <w:bCs/>
        </w:rPr>
      </w:pPr>
      <w:r>
        <w:rPr>
          <w:rFonts w:hint="eastAsia" w:ascii="宋体" w:hAnsi="宋体"/>
          <w:bCs/>
        </w:rPr>
        <w:t>32.3 投标文件初审中关于供应商家数的计算:</w:t>
      </w:r>
    </w:p>
    <w:p w14:paraId="1F209DA1">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DDA7EA0">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77FF5B1C">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2F4DB80C">
      <w:pPr>
        <w:ind w:firstLine="411" w:firstLineChars="196"/>
        <w:rPr>
          <w:rFonts w:ascii="宋体" w:hAnsi="宋体"/>
        </w:rPr>
      </w:pPr>
      <w:r>
        <w:rPr>
          <w:rFonts w:hint="eastAsia" w:ascii="宋体" w:hAnsi="宋体"/>
        </w:rPr>
        <w:t>32.4投标人投标文件作无效处理的情形，具体包括但不限于以下：</w:t>
      </w:r>
    </w:p>
    <w:p w14:paraId="66F3000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75C34C0E">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56890057">
      <w:pPr>
        <w:ind w:firstLine="411" w:firstLineChars="196"/>
        <w:rPr>
          <w:rFonts w:ascii="宋体" w:hAnsi="宋体"/>
        </w:rPr>
      </w:pPr>
      <w:r>
        <w:rPr>
          <w:rFonts w:hint="eastAsia" w:ascii="宋体" w:hAnsi="宋体"/>
        </w:rPr>
        <w:t>32.4.3不同投标人的投标文件载明的项目管理成员或者联系人员为同一人；</w:t>
      </w:r>
    </w:p>
    <w:p w14:paraId="240AC438">
      <w:pPr>
        <w:ind w:firstLine="411" w:firstLineChars="196"/>
        <w:rPr>
          <w:rFonts w:ascii="宋体" w:hAnsi="宋体"/>
        </w:rPr>
      </w:pPr>
      <w:r>
        <w:rPr>
          <w:rFonts w:hint="eastAsia" w:ascii="宋体" w:hAnsi="宋体"/>
        </w:rPr>
        <w:t>32.4.4不同投标人的投标文件异常一致或者投标报价呈规律性差异；</w:t>
      </w:r>
    </w:p>
    <w:p w14:paraId="5DCD9B30">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6512A9AD">
      <w:pPr>
        <w:ind w:firstLine="411" w:firstLineChars="196"/>
        <w:rPr>
          <w:rFonts w:ascii="宋体" w:hAnsi="宋体"/>
        </w:rPr>
      </w:pPr>
      <w:r>
        <w:rPr>
          <w:rFonts w:hint="eastAsia" w:ascii="宋体" w:hAnsi="宋体"/>
        </w:rPr>
        <w:t>32.4.6投标供应商之间相互约定给予未中标的供应商利益补偿；</w:t>
      </w:r>
    </w:p>
    <w:p w14:paraId="40719576">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30ECDABF">
      <w:pPr>
        <w:ind w:firstLine="411" w:firstLineChars="196"/>
        <w:rPr>
          <w:rFonts w:ascii="宋体" w:hAnsi="宋体"/>
        </w:rPr>
      </w:pPr>
      <w:r>
        <w:rPr>
          <w:rFonts w:hint="eastAsia" w:ascii="宋体" w:hAnsi="宋体"/>
        </w:rPr>
        <w:t>32.4.8不同投标供应商的投标文件内容存在非正常一致；</w:t>
      </w:r>
    </w:p>
    <w:p w14:paraId="1B88FD62">
      <w:pPr>
        <w:ind w:firstLine="411" w:firstLineChars="196"/>
        <w:rPr>
          <w:rFonts w:ascii="宋体" w:hAnsi="宋体"/>
        </w:rPr>
      </w:pPr>
      <w:r>
        <w:rPr>
          <w:rFonts w:hint="eastAsia" w:ascii="宋体" w:hAnsi="宋体"/>
        </w:rPr>
        <w:t>32.4.9在同一单位工作人员为两家以上（含两家）供应商进行同一项投标活动；</w:t>
      </w:r>
    </w:p>
    <w:p w14:paraId="301006E0">
      <w:pPr>
        <w:ind w:firstLine="411" w:firstLineChars="196"/>
        <w:rPr>
          <w:rFonts w:ascii="宋体" w:hAnsi="宋体"/>
        </w:rPr>
      </w:pPr>
      <w:r>
        <w:rPr>
          <w:rFonts w:hint="eastAsia" w:ascii="宋体" w:hAnsi="宋体"/>
        </w:rPr>
        <w:t>32.4.10主管部门依照法律、法规认定的其他情形。</w:t>
      </w:r>
    </w:p>
    <w:p w14:paraId="7EBF40AF">
      <w:pPr>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2F45FE1C">
      <w:pPr>
        <w:rPr>
          <w:rFonts w:ascii="黑体" w:hAnsi="宋体" w:eastAsia="黑体"/>
          <w:sz w:val="24"/>
        </w:rPr>
      </w:pPr>
      <w:r>
        <w:rPr>
          <w:rFonts w:hint="eastAsia" w:ascii="黑体" w:hAnsi="宋体" w:eastAsia="黑体"/>
          <w:sz w:val="24"/>
        </w:rPr>
        <w:t>33．澄清有关问题</w:t>
      </w:r>
    </w:p>
    <w:p w14:paraId="06A3EE0F">
      <w:pPr>
        <w:ind w:firstLine="411" w:firstLineChars="196"/>
        <w:rPr>
          <w:rFonts w:ascii="宋体" w:hAnsi="宋体"/>
        </w:rPr>
      </w:pPr>
      <w:bookmarkStart w:id="105"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105"/>
    </w:p>
    <w:p w14:paraId="7DCA1913">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578648A3">
      <w:pPr>
        <w:ind w:firstLine="411" w:firstLineChars="196"/>
        <w:rPr>
          <w:rFonts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5E576F0D">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5D24C7E">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0E490766">
      <w:pPr>
        <w:rPr>
          <w:rFonts w:ascii="黑体" w:hAnsi="宋体" w:eastAsia="黑体"/>
          <w:sz w:val="24"/>
        </w:rPr>
      </w:pPr>
      <w:bookmarkStart w:id="106" w:name="_Toc73518151"/>
      <w:bookmarkStart w:id="107" w:name="_Toc73517673"/>
      <w:bookmarkStart w:id="108" w:name="_Toc100052400"/>
      <w:bookmarkStart w:id="109" w:name="_Toc73521669"/>
      <w:bookmarkStart w:id="110" w:name="_Toc73521581"/>
      <w:r>
        <w:rPr>
          <w:rFonts w:hint="eastAsia" w:ascii="黑体" w:hAnsi="宋体" w:eastAsia="黑体"/>
          <w:sz w:val="24"/>
        </w:rPr>
        <w:t>34．错误的修正</w:t>
      </w:r>
      <w:bookmarkEnd w:id="106"/>
      <w:bookmarkEnd w:id="107"/>
      <w:bookmarkEnd w:id="108"/>
      <w:bookmarkEnd w:id="109"/>
      <w:bookmarkEnd w:id="110"/>
    </w:p>
    <w:p w14:paraId="43280103">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5560F882">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4F706547">
      <w:pPr>
        <w:ind w:firstLine="411" w:firstLineChars="196"/>
        <w:rPr>
          <w:rFonts w:ascii="宋体" w:hAnsi="宋体"/>
          <w:szCs w:val="21"/>
        </w:rPr>
      </w:pPr>
      <w:r>
        <w:rPr>
          <w:rFonts w:hint="eastAsia" w:ascii="宋体" w:hAnsi="宋体"/>
          <w:szCs w:val="21"/>
        </w:rPr>
        <w:t>34.2大写金额和小写金额不一致的，以大写金额为准；</w:t>
      </w:r>
    </w:p>
    <w:p w14:paraId="1A571A56">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679C88C2">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24D44C32">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0F490DE9">
      <w:pPr>
        <w:rPr>
          <w:rFonts w:ascii="黑体" w:hAnsi="宋体" w:eastAsia="黑体"/>
          <w:sz w:val="24"/>
        </w:rPr>
      </w:pPr>
      <w:r>
        <w:rPr>
          <w:rFonts w:hint="eastAsia" w:ascii="黑体" w:hAnsi="宋体" w:eastAsia="黑体"/>
          <w:sz w:val="24"/>
        </w:rPr>
        <w:t>35．投标文件的比较与评价</w:t>
      </w:r>
    </w:p>
    <w:p w14:paraId="1C787A25">
      <w:pPr>
        <w:ind w:firstLine="411" w:firstLineChars="196"/>
        <w:rPr>
          <w:rFonts w:ascii="宋体" w:hAnsi="宋体"/>
          <w:szCs w:val="21"/>
        </w:rPr>
      </w:pPr>
      <w:r>
        <w:rPr>
          <w:rFonts w:hint="eastAsia" w:ascii="宋体" w:hAnsi="宋体"/>
          <w:szCs w:val="21"/>
        </w:rPr>
        <w:t>评审委员会将参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8F72768">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79223C78">
      <w:pPr>
        <w:rPr>
          <w:rFonts w:ascii="黑体" w:hAnsi="宋体" w:eastAsia="黑体"/>
          <w:sz w:val="24"/>
        </w:rPr>
      </w:pPr>
      <w:r>
        <w:rPr>
          <w:rFonts w:hint="eastAsia" w:ascii="黑体" w:hAnsi="宋体" w:eastAsia="黑体"/>
          <w:sz w:val="24"/>
        </w:rPr>
        <w:t>36. 实地考察或资料查验</w:t>
      </w:r>
    </w:p>
    <w:p w14:paraId="571B6DCF">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007D0EF4">
      <w:pPr>
        <w:rPr>
          <w:rFonts w:ascii="黑体" w:hAnsi="宋体" w:eastAsia="黑体"/>
          <w:sz w:val="24"/>
        </w:rPr>
      </w:pPr>
      <w:r>
        <w:rPr>
          <w:rFonts w:hint="eastAsia" w:ascii="黑体" w:hAnsi="宋体" w:eastAsia="黑体"/>
          <w:sz w:val="24"/>
        </w:rPr>
        <w:t>37．评审方法</w:t>
      </w:r>
    </w:p>
    <w:p w14:paraId="79817C07">
      <w:pPr>
        <w:ind w:firstLine="413" w:firstLineChars="196"/>
        <w:rPr>
          <w:rFonts w:ascii="宋体" w:hAnsi="宋体"/>
          <w:b/>
          <w:bCs/>
          <w:szCs w:val="21"/>
        </w:rPr>
      </w:pPr>
      <w:r>
        <w:rPr>
          <w:rFonts w:hint="eastAsia" w:ascii="宋体" w:hAnsi="宋体"/>
          <w:b/>
          <w:bCs/>
          <w:szCs w:val="21"/>
        </w:rPr>
        <w:t>37.1.1最低价法</w:t>
      </w:r>
    </w:p>
    <w:p w14:paraId="1AD3AE24">
      <w:pPr>
        <w:ind w:firstLine="411" w:firstLineChars="196"/>
        <w:rPr>
          <w:rFonts w:ascii="ˎ̥" w:hAnsi="ˎ̥"/>
        </w:rPr>
      </w:pPr>
      <w:bookmarkStart w:id="111" w:name="_Hlk72438142"/>
      <w:r>
        <w:rPr>
          <w:rFonts w:ascii="ˎ̥" w:hAnsi="ˎ̥"/>
        </w:rPr>
        <w:t>最低价法，</w:t>
      </w:r>
      <w:r>
        <w:rPr>
          <w:rFonts w:hint="eastAsia" w:ascii="ˎ̥" w:hAnsi="ˎ̥"/>
        </w:rPr>
        <w:t>是指投标文件满足招标文件全部实质性要求，且投标报价最低的投标人为中标候选人的评标方法。</w:t>
      </w:r>
    </w:p>
    <w:p w14:paraId="1678BF1F">
      <w:pPr>
        <w:ind w:firstLine="411" w:firstLineChars="196"/>
        <w:rPr>
          <w:rFonts w:ascii="ˎ̥" w:hAnsi="ˎ̥"/>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166762A0">
      <w:pPr>
        <w:ind w:firstLine="413" w:firstLineChars="196"/>
        <w:rPr>
          <w:rFonts w:ascii="宋体" w:hAnsi="宋体"/>
          <w:b/>
          <w:bCs/>
          <w:szCs w:val="21"/>
        </w:rPr>
      </w:pPr>
      <w:r>
        <w:rPr>
          <w:rFonts w:hint="eastAsia" w:ascii="宋体" w:hAnsi="宋体"/>
          <w:b/>
          <w:bCs/>
          <w:szCs w:val="21"/>
        </w:rPr>
        <w:t>37.1.2综合评分法</w:t>
      </w:r>
    </w:p>
    <w:p w14:paraId="0E7D1773">
      <w:pPr>
        <w:ind w:firstLine="411" w:firstLineChars="196"/>
        <w:rPr>
          <w:rFonts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111"/>
      <w:r>
        <w:rPr>
          <w:rFonts w:hint="eastAsia" w:ascii="ˎ̥" w:hAnsi="ˎ̥"/>
        </w:rPr>
        <w:t>。</w:t>
      </w:r>
    </w:p>
    <w:p w14:paraId="3045A056">
      <w:pPr>
        <w:ind w:firstLine="411" w:firstLineChars="196"/>
        <w:rPr>
          <w:rFonts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5B84B2EF">
      <w:pPr>
        <w:ind w:firstLine="413" w:firstLineChars="196"/>
        <w:rPr>
          <w:rFonts w:ascii="宋体" w:hAnsi="宋体"/>
          <w:b/>
          <w:bCs/>
          <w:szCs w:val="21"/>
        </w:rPr>
      </w:pPr>
      <w:r>
        <w:rPr>
          <w:rFonts w:hint="eastAsia" w:ascii="宋体" w:hAnsi="宋体"/>
          <w:b/>
          <w:bCs/>
          <w:szCs w:val="21"/>
        </w:rPr>
        <w:t>37.2本项目采用的评审方法见本项目招标文件第一册“专用条款”的相关内容。</w:t>
      </w:r>
    </w:p>
    <w:p w14:paraId="45F2F674">
      <w:pPr>
        <w:ind w:firstLine="413" w:firstLineChars="196"/>
        <w:rPr>
          <w:rFonts w:ascii="宋体" w:hAnsi="宋体"/>
          <w:b/>
          <w:bCs/>
          <w:szCs w:val="21"/>
        </w:rPr>
      </w:pPr>
      <w:r>
        <w:rPr>
          <w:rFonts w:hint="eastAsia" w:ascii="宋体" w:hAnsi="宋体"/>
          <w:b/>
          <w:bCs/>
          <w:szCs w:val="21"/>
        </w:rPr>
        <w:t>37.3重新评审的情形</w:t>
      </w:r>
    </w:p>
    <w:p w14:paraId="24513888">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1BB8867C">
      <w:pPr>
        <w:ind w:firstLine="411" w:firstLineChars="196"/>
        <w:rPr>
          <w:rFonts w:ascii="宋体" w:hAnsi="宋体" w:cs="宋体"/>
          <w:kern w:val="0"/>
          <w:szCs w:val="21"/>
        </w:rPr>
      </w:pPr>
      <w:r>
        <w:rPr>
          <w:rFonts w:hint="eastAsia" w:ascii="宋体" w:hAnsi="宋体" w:cs="宋体"/>
          <w:kern w:val="0"/>
          <w:szCs w:val="21"/>
        </w:rPr>
        <w:t>37.3.1分值汇总计算错误的；</w:t>
      </w:r>
    </w:p>
    <w:p w14:paraId="12DADC30">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3CB3754E">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66368754">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030A2F52">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14:paraId="73C7922D">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w:t>
      </w:r>
    </w:p>
    <w:p w14:paraId="72904EEE">
      <w:pPr>
        <w:ind w:firstLine="413" w:firstLineChars="196"/>
        <w:rPr>
          <w:rFonts w:ascii="宋体" w:hAnsi="宋体"/>
          <w:b/>
          <w:bCs/>
          <w:szCs w:val="21"/>
        </w:rPr>
      </w:pPr>
      <w:r>
        <w:rPr>
          <w:rFonts w:hint="eastAsia" w:ascii="宋体" w:hAnsi="宋体"/>
          <w:b/>
          <w:bCs/>
          <w:szCs w:val="21"/>
        </w:rPr>
        <w:t>37.4重新组建评审委员会的情形</w:t>
      </w:r>
    </w:p>
    <w:p w14:paraId="1042697A">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w:t>
      </w:r>
    </w:p>
    <w:p w14:paraId="0F9ED3ED">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70CD159">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CA30B50">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2A3DF812">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0A22C621">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4EEB6A1B">
      <w:pPr>
        <w:ind w:firstLine="411" w:firstLineChars="196"/>
        <w:rPr>
          <w:rFonts w:ascii="宋体" w:hAnsi="宋体"/>
          <w:szCs w:val="21"/>
        </w:rPr>
      </w:pPr>
    </w:p>
    <w:p w14:paraId="22F11882">
      <w:pPr>
        <w:keepNext/>
        <w:keepLines/>
        <w:numPr>
          <w:ilvl w:val="0"/>
          <w:numId w:val="17"/>
        </w:numPr>
        <w:adjustRightInd w:val="0"/>
        <w:spacing w:before="120" w:beforeLines="50" w:after="120" w:afterLines="50"/>
        <w:ind w:left="562" w:hanging="562"/>
        <w:jc w:val="center"/>
        <w:textAlignment w:val="baseline"/>
        <w:outlineLvl w:val="1"/>
        <w:rPr>
          <w:rFonts w:ascii="宋体" w:hAnsi="宋体"/>
          <w:b/>
          <w:bCs/>
          <w:kern w:val="0"/>
          <w:sz w:val="28"/>
          <w:szCs w:val="28"/>
        </w:rPr>
      </w:pPr>
      <w:r>
        <w:rPr>
          <w:rFonts w:hint="eastAsia" w:ascii="宋体" w:hAnsi="宋体"/>
          <w:b/>
          <w:bCs/>
          <w:kern w:val="0"/>
          <w:sz w:val="28"/>
          <w:szCs w:val="28"/>
        </w:rPr>
        <w:t>定标及公示</w:t>
      </w:r>
    </w:p>
    <w:p w14:paraId="34E9B732">
      <w:pPr>
        <w:rPr>
          <w:rFonts w:ascii="黑体" w:hAnsi="宋体" w:eastAsia="黑体"/>
          <w:sz w:val="24"/>
        </w:rPr>
      </w:pPr>
      <w:r>
        <w:rPr>
          <w:rFonts w:hint="eastAsia" w:ascii="黑体" w:hAnsi="宋体" w:eastAsia="黑体"/>
          <w:sz w:val="24"/>
        </w:rPr>
        <w:t>38．定标方法</w:t>
      </w:r>
    </w:p>
    <w:p w14:paraId="4C1647D0">
      <w:pPr>
        <w:ind w:firstLine="411" w:firstLineChars="196"/>
        <w:rPr>
          <w:rFonts w:ascii="宋体" w:hAnsi="宋体"/>
          <w:szCs w:val="21"/>
        </w:rPr>
      </w:pPr>
      <w:bookmarkStart w:id="112" w:name="_Hlk73782795"/>
      <w:r>
        <w:rPr>
          <w:rFonts w:hint="eastAsia" w:ascii="宋体" w:hAnsi="宋体"/>
          <w:szCs w:val="21"/>
        </w:rPr>
        <w:t>38.1非评定分离项目定标方法</w:t>
      </w:r>
    </w:p>
    <w:p w14:paraId="2F4E3B30">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2D8478BB">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w:t>
      </w:r>
      <w:bookmarkStart w:id="113" w:name="_Hlk73821177"/>
      <w:r>
        <w:rPr>
          <w:rFonts w:hint="eastAsia" w:ascii="ˎ̥" w:hAnsi="ˎ̥"/>
        </w:rPr>
        <w:t>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bookmarkEnd w:id="113"/>
      <w:r>
        <w:rPr>
          <w:rFonts w:ascii="ˎ̥" w:hAnsi="ˎ̥"/>
        </w:rPr>
        <w:t>）。</w:t>
      </w:r>
    </w:p>
    <w:p w14:paraId="29D797EF">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14:paraId="698AF024">
      <w:pPr>
        <w:ind w:firstLine="411" w:firstLineChars="196"/>
        <w:rPr>
          <w:rFonts w:ascii="宋体" w:hAnsi="宋体"/>
          <w:szCs w:val="21"/>
        </w:rPr>
      </w:pPr>
      <w:r>
        <w:rPr>
          <w:rFonts w:hint="eastAsia" w:ascii="宋体" w:hAnsi="宋体"/>
          <w:szCs w:val="21"/>
        </w:rPr>
        <w:t>38.2评定分离项目定标方法</w:t>
      </w:r>
    </w:p>
    <w:p w14:paraId="69EA1793">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061E16B">
      <w:pPr>
        <w:ind w:firstLine="411" w:firstLineChars="196"/>
      </w:pPr>
      <w:r>
        <w:rPr>
          <w:rFonts w:ascii="宋体" w:hAnsi="宋体"/>
          <w:szCs w:val="21"/>
        </w:rPr>
        <w:t xml:space="preserve">38.2.2 </w:t>
      </w:r>
      <w:bookmarkStart w:id="114" w:name="_Hlk71469733"/>
      <w:r>
        <w:t>适用评定分离的采购项目，采用综合评分法评</w:t>
      </w:r>
      <w:r>
        <w:rPr>
          <w:rFonts w:hint="eastAsia"/>
        </w:rPr>
        <w:t>审。</w:t>
      </w:r>
      <w:r>
        <w:rPr>
          <w:rFonts w:hint="eastAsia" w:ascii="宋体" w:hAnsi="宋体"/>
          <w:szCs w:val="21"/>
        </w:rPr>
        <w:t>评审委员会按照评审结果，推荐</w:t>
      </w:r>
      <w:r>
        <w:t>三个合格的候选中标供应商。</w:t>
      </w:r>
    </w:p>
    <w:p w14:paraId="6DFA1F59">
      <w:pPr>
        <w:ind w:firstLine="411" w:firstLineChars="196"/>
        <w:rPr>
          <w:rFonts w:ascii="宋体" w:hAnsi="宋体"/>
          <w:szCs w:val="21"/>
        </w:rPr>
      </w:pPr>
      <w:r>
        <w:rPr>
          <w:rFonts w:hint="eastAsia" w:ascii="宋体" w:hAnsi="宋体"/>
          <w:szCs w:val="21"/>
        </w:rPr>
        <w:t>38.2.3</w:t>
      </w:r>
      <w:bookmarkStart w:id="115" w:name="_Hlk71469688"/>
      <w:r>
        <w:t>适用评定分离的采购项目，</w:t>
      </w:r>
      <w:r>
        <w:rPr>
          <w:rFonts w:hint="eastAsia" w:ascii="宋体" w:hAnsi="宋体"/>
          <w:szCs w:val="21"/>
        </w:rPr>
        <w:t>按照自定法确定中标供应商：自定法是指采购人组织定标委员会，由定标委员会在三家候选中标供应商中确定中标供应商。</w:t>
      </w:r>
      <w:bookmarkEnd w:id="114"/>
      <w:bookmarkEnd w:id="115"/>
    </w:p>
    <w:p w14:paraId="431A5AA4">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政府集中采购机构。具体定标程序及相关要求以参照《深圳市财政局关于&lt;深圳市政府采购评标定标分离管理办法&gt;续期的通知》（深财规〔2023〕1号）执行。</w:t>
      </w:r>
    </w:p>
    <w:p w14:paraId="36BAF594">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074DBFB4">
      <w:pPr>
        <w:ind w:firstLine="411" w:firstLineChars="196"/>
        <w:rPr>
          <w:rFonts w:ascii="宋体" w:hAnsi="宋体"/>
          <w:szCs w:val="21"/>
        </w:rPr>
      </w:pPr>
      <w:r>
        <w:rPr>
          <w:rFonts w:hint="eastAsia" w:ascii="宋体" w:hAnsi="宋体"/>
          <w:szCs w:val="21"/>
        </w:rPr>
        <w:t>38.3专用条款另有规定的，按专用条款相关要求定标。</w:t>
      </w:r>
      <w:bookmarkEnd w:id="112"/>
    </w:p>
    <w:p w14:paraId="697695B4">
      <w:pPr>
        <w:rPr>
          <w:rFonts w:ascii="黑体" w:hAnsi="宋体" w:eastAsia="黑体"/>
          <w:sz w:val="24"/>
        </w:rPr>
      </w:pPr>
      <w:r>
        <w:rPr>
          <w:rFonts w:hint="eastAsia" w:ascii="黑体" w:hAnsi="宋体" w:eastAsia="黑体"/>
          <w:sz w:val="24"/>
        </w:rPr>
        <w:t>39．编写评审报告</w:t>
      </w:r>
    </w:p>
    <w:p w14:paraId="2541ACCC">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EE59EEF">
      <w:pPr>
        <w:rPr>
          <w:rFonts w:ascii="黑体" w:hAnsi="宋体" w:eastAsia="黑体"/>
          <w:sz w:val="24"/>
        </w:rPr>
      </w:pPr>
      <w:r>
        <w:rPr>
          <w:rFonts w:hint="eastAsia" w:ascii="黑体" w:hAnsi="宋体" w:eastAsia="黑体"/>
          <w:sz w:val="24"/>
        </w:rPr>
        <w:t>40．中标公告</w:t>
      </w:r>
    </w:p>
    <w:p w14:paraId="39BD8A5F">
      <w:pPr>
        <w:ind w:firstLine="411" w:firstLineChars="196"/>
        <w:rPr>
          <w:rFonts w:ascii="宋体" w:hAnsi="宋体"/>
          <w:szCs w:val="21"/>
        </w:rPr>
      </w:pPr>
      <w:r>
        <w:rPr>
          <w:rFonts w:hint="eastAsia" w:ascii="宋体" w:hAnsi="宋体"/>
          <w:szCs w:val="21"/>
        </w:rPr>
        <w:t>40.1</w:t>
      </w:r>
      <w:bookmarkStart w:id="116"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深圳交易集团官网</w:t>
      </w:r>
      <w:r>
        <w:rPr>
          <w:rFonts w:hint="eastAsia" w:ascii="宋体" w:hAnsi="宋体"/>
          <w:szCs w:val="21"/>
        </w:rPr>
        <w:t>（https://www.szexgrp.com/home/index.html）上发布中标（成交）结果公告。</w:t>
      </w:r>
      <w:bookmarkEnd w:id="116"/>
      <w:bookmarkStart w:id="117"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117"/>
    <w:p w14:paraId="4540B10E">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7F3114C3">
      <w:pPr>
        <w:rPr>
          <w:rFonts w:ascii="黑体" w:hAnsi="宋体" w:eastAsia="黑体"/>
          <w:sz w:val="24"/>
        </w:rPr>
      </w:pPr>
      <w:r>
        <w:rPr>
          <w:rFonts w:hint="eastAsia" w:ascii="黑体" w:hAnsi="宋体" w:eastAsia="黑体"/>
          <w:sz w:val="24"/>
        </w:rPr>
        <w:t>41．中标通知书</w:t>
      </w:r>
    </w:p>
    <w:p w14:paraId="6226B8FD">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18" w:name="_Hlk72438863"/>
      <w:r>
        <w:rPr>
          <w:rFonts w:hint="eastAsia" w:ascii="宋体" w:hAnsi="宋体"/>
          <w:szCs w:val="21"/>
        </w:rPr>
        <w:t>中标公告公布以后无异常的情况下,中标供应商和采购人可自行在</w:t>
      </w:r>
      <w:r>
        <w:rPr>
          <w:rFonts w:hint="eastAsia" w:ascii="宋体" w:hAnsi="宋体"/>
          <w:b/>
          <w:bCs/>
          <w:szCs w:val="21"/>
        </w:rPr>
        <w:t>“深圳市自行采购系统”</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118"/>
    </w:p>
    <w:p w14:paraId="752CB4BB">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1A04D22C">
      <w:pPr>
        <w:ind w:firstLine="411" w:firstLineChars="196"/>
        <w:rPr>
          <w:rFonts w:ascii="宋体" w:hAnsi="宋体"/>
          <w:szCs w:val="21"/>
        </w:rPr>
      </w:pPr>
      <w:bookmarkStart w:id="119" w:name="_Hlk71407340"/>
      <w:r>
        <w:rPr>
          <w:rFonts w:hint="eastAsia" w:ascii="宋体" w:hAnsi="宋体"/>
          <w:szCs w:val="21"/>
        </w:rPr>
        <w:t>41.3因质疑投诉或其它原因导致项目结果变更或采购终止的，政府集中采购机构有权吊销中标通知书。</w:t>
      </w:r>
    </w:p>
    <w:bookmarkEnd w:id="119"/>
    <w:p w14:paraId="49DC3A82">
      <w:pPr>
        <w:ind w:firstLine="411" w:firstLineChars="196"/>
        <w:rPr>
          <w:rFonts w:ascii="宋体" w:hAnsi="宋体"/>
          <w:szCs w:val="21"/>
        </w:rPr>
      </w:pPr>
    </w:p>
    <w:p w14:paraId="34DD12A4">
      <w:pPr>
        <w:keepNext/>
        <w:keepLines/>
        <w:numPr>
          <w:ilvl w:val="0"/>
          <w:numId w:val="17"/>
        </w:numPr>
        <w:adjustRightInd w:val="0"/>
        <w:spacing w:before="120" w:beforeLines="50" w:after="120" w:afterLines="50"/>
        <w:ind w:left="562" w:hanging="562"/>
        <w:jc w:val="center"/>
        <w:textAlignment w:val="baseline"/>
        <w:outlineLvl w:val="1"/>
        <w:rPr>
          <w:rFonts w:ascii="宋体" w:hAnsi="宋体"/>
          <w:b/>
          <w:bCs/>
          <w:kern w:val="0"/>
          <w:sz w:val="28"/>
          <w:szCs w:val="28"/>
        </w:rPr>
      </w:pPr>
      <w:r>
        <w:rPr>
          <w:rFonts w:hint="eastAsia" w:ascii="宋体" w:hAnsi="宋体"/>
          <w:b/>
          <w:bCs/>
          <w:kern w:val="0"/>
          <w:sz w:val="28"/>
          <w:szCs w:val="28"/>
        </w:rPr>
        <w:t>公开招标失败的后续处理</w:t>
      </w:r>
    </w:p>
    <w:p w14:paraId="229F4274">
      <w:pPr>
        <w:rPr>
          <w:rFonts w:ascii="黑体" w:hAnsi="宋体" w:eastAsia="黑体"/>
          <w:sz w:val="24"/>
        </w:rPr>
      </w:pPr>
      <w:r>
        <w:rPr>
          <w:rFonts w:hint="eastAsia" w:ascii="黑体" w:hAnsi="宋体" w:eastAsia="黑体"/>
          <w:sz w:val="24"/>
        </w:rPr>
        <w:t>42．公开招标失败的处理</w:t>
      </w:r>
    </w:p>
    <w:p w14:paraId="267BD76F">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14128B9E">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3111D914">
      <w:pPr>
        <w:ind w:firstLine="411" w:firstLineChars="196"/>
        <w:rPr>
          <w:rFonts w:ascii="宋体" w:hAnsi="宋体"/>
          <w:szCs w:val="21"/>
        </w:rPr>
      </w:pPr>
      <w:r>
        <w:rPr>
          <w:rFonts w:hint="eastAsia" w:ascii="宋体" w:hAnsi="宋体"/>
          <w:szCs w:val="21"/>
        </w:rPr>
        <w:t>42.3重新组织采购有以下两种组织形式：</w:t>
      </w:r>
    </w:p>
    <w:p w14:paraId="51AEA4F0">
      <w:pPr>
        <w:ind w:firstLine="411" w:firstLineChars="196"/>
        <w:rPr>
          <w:rFonts w:ascii="宋体" w:hAnsi="宋体"/>
        </w:rPr>
      </w:pPr>
      <w:r>
        <w:rPr>
          <w:rFonts w:hint="eastAsia" w:ascii="宋体" w:hAnsi="宋体"/>
        </w:rPr>
        <w:t>（1）由政府集中采购机构重新组织公开招标；</w:t>
      </w:r>
    </w:p>
    <w:p w14:paraId="04204F39">
      <w:pPr>
        <w:ind w:firstLine="411" w:firstLineChars="196"/>
        <w:rPr>
          <w:rFonts w:ascii="宋体" w:hAnsi="宋体"/>
        </w:rPr>
      </w:pPr>
      <w:r>
        <w:rPr>
          <w:rFonts w:hint="eastAsia" w:ascii="宋体" w:hAnsi="宋体"/>
        </w:rPr>
        <w:t>（2）根据实际情况需要，按</w:t>
      </w:r>
      <w:r>
        <w:rPr>
          <w:rFonts w:hint="eastAsia" w:ascii="宋体" w:hAnsi="宋体"/>
          <w:szCs w:val="21"/>
        </w:rPr>
        <w:t>采购单位内控规定，</w:t>
      </w:r>
      <w:r>
        <w:rPr>
          <w:rFonts w:hint="eastAsia" w:ascii="宋体" w:hAnsi="宋体"/>
        </w:rPr>
        <w:t>提出非公开招标方式申请，公开招标失败采购项目可转为竞争性谈判或单一来源谈判方式采购。</w:t>
      </w:r>
    </w:p>
    <w:p w14:paraId="1785379A">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464DDDDE">
      <w:pPr>
        <w:rPr>
          <w:rFonts w:ascii="黑体" w:hAnsi="宋体" w:eastAsia="黑体"/>
          <w:sz w:val="24"/>
        </w:rPr>
      </w:pPr>
    </w:p>
    <w:p w14:paraId="0A071BD1">
      <w:pPr>
        <w:keepNext/>
        <w:keepLines/>
        <w:numPr>
          <w:ilvl w:val="0"/>
          <w:numId w:val="17"/>
        </w:numPr>
        <w:adjustRightInd w:val="0"/>
        <w:spacing w:before="120" w:beforeLines="50" w:after="120" w:afterLines="50"/>
        <w:ind w:left="562" w:hanging="562"/>
        <w:jc w:val="center"/>
        <w:textAlignment w:val="baseline"/>
        <w:outlineLvl w:val="1"/>
        <w:rPr>
          <w:rFonts w:ascii="宋体" w:hAnsi="宋体"/>
          <w:b/>
          <w:bCs/>
          <w:kern w:val="0"/>
          <w:sz w:val="28"/>
          <w:szCs w:val="28"/>
        </w:rPr>
      </w:pPr>
      <w:bookmarkStart w:id="120" w:name="_Hlk72439043"/>
      <w:r>
        <w:rPr>
          <w:rFonts w:hint="eastAsia" w:ascii="宋体" w:hAnsi="宋体"/>
          <w:b/>
          <w:bCs/>
          <w:kern w:val="0"/>
          <w:sz w:val="28"/>
          <w:szCs w:val="28"/>
        </w:rPr>
        <w:t>合同的授予与备案</w:t>
      </w:r>
      <w:bookmarkEnd w:id="120"/>
    </w:p>
    <w:p w14:paraId="4BCF52DE">
      <w:pPr>
        <w:rPr>
          <w:rFonts w:ascii="黑体" w:hAnsi="宋体" w:eastAsia="黑体"/>
          <w:sz w:val="24"/>
        </w:rPr>
      </w:pPr>
      <w:bookmarkStart w:id="121" w:name="_Toc73518157"/>
      <w:bookmarkStart w:id="122" w:name="_Toc73521674"/>
      <w:bookmarkStart w:id="123" w:name="_Toc73521586"/>
      <w:bookmarkStart w:id="124" w:name="_Toc100052408"/>
      <w:bookmarkStart w:id="125" w:name="_Toc73517679"/>
      <w:bookmarkStart w:id="126" w:name="_Hlk72439088"/>
      <w:r>
        <w:rPr>
          <w:rFonts w:hint="eastAsia" w:ascii="黑体" w:hAnsi="宋体" w:eastAsia="黑体"/>
          <w:sz w:val="24"/>
        </w:rPr>
        <w:t>43．合同授予标准</w:t>
      </w:r>
      <w:bookmarkEnd w:id="121"/>
      <w:bookmarkEnd w:id="122"/>
      <w:bookmarkEnd w:id="123"/>
      <w:bookmarkEnd w:id="124"/>
      <w:bookmarkEnd w:id="125"/>
    </w:p>
    <w:p w14:paraId="20596F93">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2B107E9C">
      <w:pPr>
        <w:rPr>
          <w:rFonts w:ascii="黑体" w:hAnsi="宋体" w:eastAsia="黑体"/>
          <w:sz w:val="24"/>
        </w:rPr>
      </w:pPr>
      <w:bookmarkStart w:id="127" w:name="_Toc100052409"/>
      <w:bookmarkStart w:id="128" w:name="_Toc73521675"/>
      <w:bookmarkStart w:id="129" w:name="_Toc73521587"/>
      <w:bookmarkStart w:id="130" w:name="_Toc73517680"/>
      <w:bookmarkStart w:id="131" w:name="_Toc73518158"/>
      <w:r>
        <w:rPr>
          <w:rFonts w:hint="eastAsia" w:ascii="黑体" w:hAnsi="宋体" w:eastAsia="黑体"/>
          <w:sz w:val="24"/>
        </w:rPr>
        <w:t>44．</w:t>
      </w:r>
      <w:bookmarkEnd w:id="127"/>
      <w:bookmarkEnd w:id="128"/>
      <w:bookmarkEnd w:id="129"/>
      <w:bookmarkEnd w:id="130"/>
      <w:bookmarkEnd w:id="131"/>
      <w:r>
        <w:rPr>
          <w:rFonts w:hint="eastAsia" w:ascii="黑体" w:hAnsi="宋体" w:eastAsia="黑体"/>
          <w:sz w:val="24"/>
        </w:rPr>
        <w:t>接受和拒绝任何或所有投标的权力</w:t>
      </w:r>
    </w:p>
    <w:p w14:paraId="18242732">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1F05DAB">
      <w:pPr>
        <w:rPr>
          <w:rFonts w:ascii="黑体" w:hAnsi="宋体" w:eastAsia="黑体"/>
          <w:sz w:val="24"/>
        </w:rPr>
      </w:pPr>
      <w:bookmarkStart w:id="132" w:name="_Toc73521677"/>
      <w:bookmarkStart w:id="133" w:name="_Toc100052410"/>
      <w:bookmarkStart w:id="134" w:name="_Toc73518160"/>
      <w:bookmarkStart w:id="135" w:name="_Toc73521589"/>
      <w:bookmarkStart w:id="136" w:name="_Toc73517682"/>
      <w:r>
        <w:rPr>
          <w:rFonts w:hint="eastAsia" w:ascii="黑体" w:hAnsi="宋体" w:eastAsia="黑体"/>
          <w:sz w:val="24"/>
        </w:rPr>
        <w:t>45．合同的签订</w:t>
      </w:r>
      <w:bookmarkEnd w:id="132"/>
      <w:bookmarkEnd w:id="133"/>
      <w:bookmarkEnd w:id="134"/>
      <w:bookmarkEnd w:id="135"/>
      <w:bookmarkEnd w:id="136"/>
    </w:p>
    <w:p w14:paraId="52EBFAFC">
      <w:pPr>
        <w:ind w:firstLine="411" w:firstLineChars="196"/>
        <w:rPr>
          <w:rFonts w:ascii="宋体" w:hAnsi="宋体"/>
          <w:szCs w:val="21"/>
        </w:rPr>
      </w:pPr>
      <w:r>
        <w:rPr>
          <w:rFonts w:hint="eastAsia" w:ascii="宋体" w:hAnsi="宋体"/>
          <w:szCs w:val="21"/>
        </w:rPr>
        <w:t>45.1中标人将于中标通知书发出之日起按照采购人内控制度要求，按照采购文件（招标文件和投标文件等）内容与采购人签订采购合同；合同的实质性内容应当符合招标文件的规定；</w:t>
      </w:r>
    </w:p>
    <w:p w14:paraId="5F314FD0">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198474D2">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146B75F2">
      <w:pPr>
        <w:rPr>
          <w:rFonts w:ascii="黑体" w:hAnsi="宋体" w:eastAsia="黑体"/>
          <w:sz w:val="24"/>
        </w:rPr>
      </w:pPr>
      <w:bookmarkStart w:id="137" w:name="_Toc100052411"/>
      <w:bookmarkStart w:id="138" w:name="_Toc73517683"/>
      <w:bookmarkStart w:id="139" w:name="_Toc73518161"/>
      <w:bookmarkStart w:id="140" w:name="_Toc73521590"/>
      <w:bookmarkStart w:id="141" w:name="_Toc73521678"/>
      <w:r>
        <w:rPr>
          <w:rFonts w:hint="eastAsia" w:ascii="黑体" w:hAnsi="宋体" w:eastAsia="黑体"/>
          <w:sz w:val="24"/>
        </w:rPr>
        <w:t>46．履约担保</w:t>
      </w:r>
      <w:bookmarkEnd w:id="137"/>
      <w:bookmarkEnd w:id="138"/>
      <w:bookmarkEnd w:id="139"/>
      <w:bookmarkEnd w:id="140"/>
      <w:bookmarkEnd w:id="141"/>
    </w:p>
    <w:p w14:paraId="2EAA6C21">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23C39483">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35E9E6C1">
      <w:pPr>
        <w:rPr>
          <w:rFonts w:ascii="黑体" w:hAnsi="宋体" w:eastAsia="黑体"/>
          <w:sz w:val="24"/>
        </w:rPr>
      </w:pPr>
      <w:r>
        <w:rPr>
          <w:rFonts w:hint="eastAsia" w:ascii="黑体" w:hAnsi="宋体" w:eastAsia="黑体"/>
          <w:sz w:val="24"/>
        </w:rPr>
        <w:t>47. 合同备案</w:t>
      </w:r>
    </w:p>
    <w:p w14:paraId="080EB6E2">
      <w:pPr>
        <w:ind w:firstLine="420" w:firstLineChars="200"/>
        <w:rPr>
          <w:rFonts w:ascii="宋体" w:hAnsi="宋体"/>
          <w:szCs w:val="21"/>
        </w:rPr>
      </w:pPr>
      <w:r>
        <w:rPr>
          <w:rFonts w:hint="eastAsia" w:ascii="宋体" w:hAnsi="宋体"/>
          <w:szCs w:val="21"/>
        </w:rPr>
        <w:t>按采购单位内控规定备案。</w:t>
      </w:r>
    </w:p>
    <w:p w14:paraId="43D0E860">
      <w:pPr>
        <w:rPr>
          <w:rFonts w:ascii="黑体" w:hAnsi="宋体" w:eastAsia="黑体"/>
          <w:sz w:val="24"/>
        </w:rPr>
      </w:pPr>
      <w:r>
        <w:rPr>
          <w:rFonts w:hint="eastAsia" w:ascii="黑体" w:hAnsi="宋体" w:eastAsia="黑体"/>
          <w:sz w:val="24"/>
        </w:rPr>
        <w:t>48. 合同变更</w:t>
      </w:r>
    </w:p>
    <w:p w14:paraId="05BBA186">
      <w:pPr>
        <w:ind w:firstLine="420" w:firstLineChars="200"/>
        <w:rPr>
          <w:rFonts w:ascii="黑体" w:hAnsi="宋体" w:eastAsia="黑体"/>
          <w:sz w:val="24"/>
        </w:rPr>
      </w:pPr>
      <w:r>
        <w:rPr>
          <w:rFonts w:hint="eastAsia" w:ascii="宋体" w:hAnsi="宋体"/>
          <w:szCs w:val="21"/>
        </w:rPr>
        <w:t>合同变更事宜按采购单位内控规定执行。</w:t>
      </w:r>
    </w:p>
    <w:p w14:paraId="4E877933">
      <w:pPr>
        <w:rPr>
          <w:rFonts w:ascii="黑体" w:hAnsi="宋体" w:eastAsia="黑体"/>
          <w:sz w:val="24"/>
        </w:rPr>
      </w:pPr>
      <w:r>
        <w:rPr>
          <w:rFonts w:hint="eastAsia" w:ascii="黑体" w:hAnsi="宋体" w:eastAsia="黑体"/>
          <w:sz w:val="24"/>
        </w:rPr>
        <w:t>49. 项目验收</w:t>
      </w:r>
    </w:p>
    <w:p w14:paraId="25E3ADAC">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6DEC353C">
      <w:pPr>
        <w:rPr>
          <w:rFonts w:ascii="黑体" w:hAnsi="宋体" w:eastAsia="黑体"/>
          <w:sz w:val="24"/>
        </w:rPr>
      </w:pPr>
      <w:r>
        <w:rPr>
          <w:rFonts w:hint="eastAsia" w:ascii="黑体" w:hAnsi="宋体" w:eastAsia="黑体"/>
          <w:sz w:val="24"/>
        </w:rPr>
        <w:t>50. 宣传</w:t>
      </w:r>
    </w:p>
    <w:p w14:paraId="2E0FBA8C">
      <w:pPr>
        <w:ind w:left="210" w:leftChars="100" w:firstLine="411" w:firstLineChars="196"/>
        <w:rPr>
          <w:rFonts w:ascii="宋体" w:hAnsi="宋体"/>
        </w:rPr>
      </w:pPr>
      <w:r>
        <w:rPr>
          <w:rFonts w:hint="eastAsia" w:ascii="宋体" w:hAnsi="宋体"/>
        </w:rPr>
        <w:t>凡与采购活动有关的宣传或广告，若当中提及采购，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D34C291">
      <w:pPr>
        <w:ind w:left="210" w:leftChars="100" w:firstLine="411" w:firstLineChars="196"/>
        <w:rPr>
          <w:rFonts w:ascii="宋体" w:hAnsi="宋体"/>
        </w:rPr>
      </w:pPr>
      <w:r>
        <w:rPr>
          <w:rFonts w:ascii="宋体" w:hAnsi="宋体"/>
        </w:rPr>
        <w:t>a.名片、宣传册、广告标语等；</w:t>
      </w:r>
    </w:p>
    <w:p w14:paraId="09B88954">
      <w:pPr>
        <w:ind w:left="210" w:leftChars="100" w:firstLine="411" w:firstLineChars="196"/>
        <w:rPr>
          <w:rFonts w:ascii="宋体" w:hAnsi="宋体"/>
        </w:rPr>
      </w:pPr>
      <w:r>
        <w:rPr>
          <w:rFonts w:ascii="宋体" w:hAnsi="宋体"/>
        </w:rPr>
        <w:t>b.案例介绍、推广等；</w:t>
      </w:r>
    </w:p>
    <w:p w14:paraId="46F404D3">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2CF8F46B">
      <w:pPr>
        <w:rPr>
          <w:rFonts w:ascii="黑体" w:hAnsi="宋体" w:eastAsia="黑体"/>
          <w:sz w:val="24"/>
        </w:rPr>
      </w:pPr>
      <w:r>
        <w:rPr>
          <w:rFonts w:hint="eastAsia" w:ascii="黑体" w:hAnsi="宋体" w:eastAsia="黑体"/>
          <w:sz w:val="24"/>
        </w:rPr>
        <w:t>51. 供应商违法责任</w:t>
      </w:r>
    </w:p>
    <w:p w14:paraId="3F7ECF85">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D406665">
      <w:pPr>
        <w:ind w:firstLine="411" w:firstLineChars="196"/>
        <w:rPr>
          <w:rFonts w:ascii="宋体" w:hAnsi="宋体"/>
          <w:szCs w:val="21"/>
        </w:rPr>
      </w:pPr>
      <w:r>
        <w:rPr>
          <w:rFonts w:hint="eastAsia" w:ascii="宋体" w:hAnsi="宋体"/>
          <w:szCs w:val="21"/>
        </w:rPr>
        <w:t>（1）在采购活动中应当回避而未回避的；</w:t>
      </w:r>
    </w:p>
    <w:p w14:paraId="48FEEE78">
      <w:pPr>
        <w:ind w:firstLine="411" w:firstLineChars="196"/>
        <w:rPr>
          <w:rFonts w:ascii="宋体" w:hAnsi="宋体"/>
          <w:szCs w:val="21"/>
        </w:rPr>
      </w:pPr>
      <w:r>
        <w:rPr>
          <w:rFonts w:hint="eastAsia" w:ascii="宋体" w:hAnsi="宋体"/>
          <w:szCs w:val="21"/>
        </w:rPr>
        <w:t>（2）未按本条例规定签订、履行采购合同，造成严重后果的；</w:t>
      </w:r>
    </w:p>
    <w:p w14:paraId="395828F7">
      <w:pPr>
        <w:ind w:firstLine="411" w:firstLineChars="196"/>
        <w:rPr>
          <w:rFonts w:ascii="宋体" w:hAnsi="宋体"/>
          <w:szCs w:val="21"/>
        </w:rPr>
      </w:pPr>
      <w:r>
        <w:rPr>
          <w:rFonts w:hint="eastAsia" w:ascii="宋体" w:hAnsi="宋体"/>
          <w:szCs w:val="21"/>
        </w:rPr>
        <w:t>（3）隐瞒真实情况，提供虚假资料的；</w:t>
      </w:r>
    </w:p>
    <w:p w14:paraId="02664BA5">
      <w:pPr>
        <w:ind w:firstLine="411" w:firstLineChars="196"/>
        <w:rPr>
          <w:rFonts w:ascii="宋体" w:hAnsi="宋体"/>
          <w:szCs w:val="21"/>
        </w:rPr>
      </w:pPr>
      <w:r>
        <w:rPr>
          <w:rFonts w:hint="eastAsia" w:ascii="宋体" w:hAnsi="宋体"/>
          <w:szCs w:val="21"/>
        </w:rPr>
        <w:t>（4）以非法手段排斥其他供应商参与竞争的；</w:t>
      </w:r>
    </w:p>
    <w:p w14:paraId="1E662ADD">
      <w:pPr>
        <w:ind w:firstLine="411" w:firstLineChars="196"/>
        <w:rPr>
          <w:rFonts w:ascii="宋体" w:hAnsi="宋体"/>
          <w:szCs w:val="21"/>
        </w:rPr>
      </w:pPr>
      <w:r>
        <w:rPr>
          <w:rFonts w:hint="eastAsia" w:ascii="宋体" w:hAnsi="宋体"/>
          <w:szCs w:val="21"/>
        </w:rPr>
        <w:t>（5）与其他采购参加人串通投标的；</w:t>
      </w:r>
    </w:p>
    <w:p w14:paraId="370FEAA8">
      <w:pPr>
        <w:ind w:firstLine="411" w:firstLineChars="196"/>
        <w:rPr>
          <w:rFonts w:ascii="宋体" w:hAnsi="宋体"/>
          <w:szCs w:val="21"/>
        </w:rPr>
      </w:pPr>
      <w:r>
        <w:rPr>
          <w:rFonts w:hint="eastAsia" w:ascii="宋体" w:hAnsi="宋体"/>
          <w:szCs w:val="21"/>
        </w:rPr>
        <w:t>（6）恶意投诉的；</w:t>
      </w:r>
    </w:p>
    <w:p w14:paraId="5B8AFC7A">
      <w:pPr>
        <w:ind w:firstLine="411" w:firstLineChars="196"/>
        <w:rPr>
          <w:rFonts w:ascii="宋体" w:hAnsi="宋体"/>
          <w:szCs w:val="21"/>
        </w:rPr>
      </w:pPr>
      <w:r>
        <w:rPr>
          <w:rFonts w:hint="eastAsia" w:ascii="宋体" w:hAnsi="宋体"/>
          <w:szCs w:val="21"/>
        </w:rPr>
        <w:t>（7）向采购项目相关人行贿或者提供其他不当利益的；</w:t>
      </w:r>
    </w:p>
    <w:p w14:paraId="1A4AD905">
      <w:pPr>
        <w:ind w:firstLine="411" w:firstLineChars="196"/>
        <w:rPr>
          <w:rFonts w:ascii="宋体" w:hAnsi="宋体"/>
          <w:szCs w:val="21"/>
        </w:rPr>
      </w:pPr>
      <w:r>
        <w:rPr>
          <w:rFonts w:hint="eastAsia" w:ascii="宋体" w:hAnsi="宋体"/>
          <w:szCs w:val="21"/>
        </w:rPr>
        <w:t>（8）阻碍、抗拒主管部门监督检查的；</w:t>
      </w:r>
    </w:p>
    <w:p w14:paraId="1AF0756E">
      <w:pPr>
        <w:ind w:firstLine="411" w:firstLineChars="196"/>
        <w:rPr>
          <w:rFonts w:ascii="宋体" w:hAnsi="宋体"/>
          <w:szCs w:val="21"/>
        </w:rPr>
      </w:pPr>
      <w:r>
        <w:rPr>
          <w:rFonts w:hint="eastAsia" w:ascii="宋体" w:hAnsi="宋体"/>
          <w:szCs w:val="21"/>
        </w:rPr>
        <w:t>（9）其他违反本条例规定的行为。</w:t>
      </w:r>
    </w:p>
    <w:p w14:paraId="6C04DC16">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参照《深圳市财政局关于调整政府采购投标（响应）保证金管理政策的通知 》（深财购〔2021〕51 号）的要求，供应商在采购活动中出现《深圳经济特区政府采购条例实施细则》第八十条所列情形的，</w:t>
      </w:r>
      <w:bookmarkStart w:id="142" w:name="_Hlk72440769"/>
      <w:r>
        <w:rPr>
          <w:rFonts w:hint="eastAsia" w:ascii="宋体" w:hAnsi="宋体"/>
          <w:szCs w:val="21"/>
        </w:rPr>
        <w:t>政府集中采购机构或采购人不予退还其交纳的谈判保证金，情节严重的，并由主管部门</w:t>
      </w:r>
      <w:bookmarkEnd w:id="142"/>
      <w:r>
        <w:rPr>
          <w:rFonts w:hint="eastAsia" w:ascii="宋体" w:hAnsi="宋体"/>
          <w:szCs w:val="21"/>
        </w:rPr>
        <w:t>记入供应商诚信档案，予以通报：</w:t>
      </w:r>
    </w:p>
    <w:p w14:paraId="1BF6D484">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428FC5A1">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AA57C8C">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5D1BE5AE">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126"/>
    <w:p w14:paraId="0BC02140">
      <w:pPr>
        <w:keepNext/>
        <w:keepLines/>
        <w:numPr>
          <w:ilvl w:val="0"/>
          <w:numId w:val="17"/>
        </w:numPr>
        <w:adjustRightInd w:val="0"/>
        <w:spacing w:before="120" w:beforeLines="50" w:after="120" w:afterLines="50"/>
        <w:ind w:left="562" w:hanging="562"/>
        <w:jc w:val="center"/>
        <w:textAlignment w:val="baseline"/>
        <w:outlineLvl w:val="1"/>
        <w:rPr>
          <w:rFonts w:ascii="宋体" w:hAnsi="宋体"/>
          <w:b/>
          <w:bCs/>
          <w:kern w:val="0"/>
          <w:sz w:val="28"/>
          <w:szCs w:val="28"/>
        </w:rPr>
      </w:pPr>
      <w:r>
        <w:rPr>
          <w:rFonts w:hint="eastAsia" w:ascii="宋体" w:hAnsi="宋体"/>
          <w:b/>
          <w:bCs/>
          <w:kern w:val="0"/>
          <w:sz w:val="28"/>
          <w:szCs w:val="28"/>
        </w:rPr>
        <w:t>质疑处理</w:t>
      </w:r>
    </w:p>
    <w:p w14:paraId="79B509CA">
      <w:pPr>
        <w:rPr>
          <w:rFonts w:ascii="黑体" w:hAnsi="宋体" w:eastAsia="黑体"/>
          <w:sz w:val="24"/>
        </w:rPr>
      </w:pPr>
      <w:r>
        <w:rPr>
          <w:rFonts w:hint="eastAsia" w:ascii="黑体" w:hAnsi="宋体" w:eastAsia="黑体"/>
          <w:sz w:val="24"/>
        </w:rPr>
        <w:t>52.质疑提出与答复</w:t>
      </w:r>
    </w:p>
    <w:p w14:paraId="5A9C5CCA">
      <w:pPr>
        <w:rPr>
          <w:rFonts w:ascii="宋体" w:hAnsi="宋体"/>
          <w:szCs w:val="21"/>
        </w:rPr>
      </w:pPr>
      <w:r>
        <w:rPr>
          <w:rFonts w:hint="eastAsia" w:ascii="宋体" w:hAnsi="宋体"/>
          <w:szCs w:val="21"/>
        </w:rPr>
        <w:t xml:space="preserve">    52.1提出质疑</w:t>
      </w:r>
    </w:p>
    <w:p w14:paraId="366735E7">
      <w:pPr>
        <w:rPr>
          <w:rFonts w:ascii="宋体" w:hAnsi="宋体"/>
          <w:szCs w:val="21"/>
        </w:rPr>
      </w:pPr>
      <w:r>
        <w:rPr>
          <w:rFonts w:hint="eastAsia" w:ascii="宋体" w:hAnsi="宋体"/>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14:paraId="51B4BFBF">
      <w:pPr>
        <w:rPr>
          <w:rFonts w:ascii="宋体" w:hAnsi="宋体"/>
          <w:szCs w:val="21"/>
        </w:rPr>
      </w:pPr>
      <w:r>
        <w:rPr>
          <w:rFonts w:hint="eastAsia" w:ascii="宋体" w:hAnsi="宋体"/>
          <w:szCs w:val="21"/>
        </w:rPr>
        <w:t xml:space="preserve">    52.2</w:t>
      </w:r>
      <w:r>
        <w:rPr>
          <w:rFonts w:ascii="宋体" w:hAnsi="宋体"/>
          <w:szCs w:val="21"/>
        </w:rPr>
        <w:t>法律依据</w:t>
      </w:r>
    </w:p>
    <w:p w14:paraId="6119A42E">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A517D3D">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43E3A61D">
      <w:pPr>
        <w:rPr>
          <w:rFonts w:ascii="宋体" w:hAnsi="宋体"/>
          <w:szCs w:val="21"/>
        </w:rPr>
      </w:pPr>
      <w:r>
        <w:rPr>
          <w:rFonts w:hint="eastAsia" w:ascii="宋体" w:hAnsi="宋体"/>
          <w:szCs w:val="21"/>
        </w:rPr>
        <w:t xml:space="preserve">    52.3.1提出质疑的供应商应当是参与所质疑项目采购活动的供应商；</w:t>
      </w:r>
      <w:bookmarkStart w:id="143" w:name="_Hlk75374941"/>
      <w:r>
        <w:rPr>
          <w:rFonts w:hint="eastAsia" w:ascii="宋体" w:hAnsi="宋体"/>
          <w:szCs w:val="21"/>
        </w:rPr>
        <w:t>以联合体形式参与的，质疑应当由组成联合体的所有成员共同提出</w:t>
      </w:r>
      <w:bookmarkEnd w:id="143"/>
      <w:r>
        <w:rPr>
          <w:rFonts w:hint="eastAsia" w:ascii="宋体" w:hAnsi="宋体"/>
          <w:szCs w:val="21"/>
        </w:rPr>
        <w:t>；</w:t>
      </w:r>
    </w:p>
    <w:p w14:paraId="5550A30C">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成交）结果以及评审委员会组成人员的质疑，为中标（成交）结果公示之日；</w:t>
      </w:r>
    </w:p>
    <w:p w14:paraId="2DB9C85D">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A3BE7E8">
      <w:pPr>
        <w:ind w:firstLine="420"/>
        <w:rPr>
          <w:rFonts w:ascii="宋体" w:hAnsi="宋体"/>
          <w:szCs w:val="21"/>
        </w:rPr>
      </w:pPr>
      <w:r>
        <w:rPr>
          <w:rFonts w:hint="eastAsia" w:ascii="宋体" w:hAnsi="宋体"/>
          <w:szCs w:val="21"/>
        </w:rPr>
        <w:t>（1）供应商的名称（或者姓名）、地址、邮编、邮箱、联系人及联系电话；</w:t>
      </w:r>
    </w:p>
    <w:p w14:paraId="6422BC29">
      <w:pPr>
        <w:ind w:firstLine="420" w:firstLineChars="200"/>
        <w:rPr>
          <w:rFonts w:ascii="宋体" w:hAnsi="宋体"/>
          <w:szCs w:val="21"/>
        </w:rPr>
      </w:pPr>
      <w:r>
        <w:rPr>
          <w:rFonts w:hint="eastAsia" w:ascii="宋体" w:hAnsi="宋体"/>
          <w:szCs w:val="21"/>
        </w:rPr>
        <w:t>（2）质疑项目的名称、编号；</w:t>
      </w:r>
    </w:p>
    <w:p w14:paraId="24C93A9F">
      <w:pPr>
        <w:ind w:firstLine="420" w:firstLineChars="200"/>
        <w:rPr>
          <w:rFonts w:ascii="宋体" w:hAnsi="宋体"/>
          <w:szCs w:val="21"/>
        </w:rPr>
      </w:pPr>
      <w:r>
        <w:rPr>
          <w:rFonts w:hint="eastAsia" w:ascii="宋体" w:hAnsi="宋体"/>
          <w:szCs w:val="21"/>
        </w:rPr>
        <w:t>（3）具体、明确的质疑对象、质疑事项和质疑请求；</w:t>
      </w:r>
    </w:p>
    <w:p w14:paraId="4728BE99">
      <w:pPr>
        <w:ind w:firstLine="420" w:firstLineChars="200"/>
        <w:rPr>
          <w:rFonts w:ascii="宋体" w:hAnsi="宋体"/>
          <w:szCs w:val="21"/>
        </w:rPr>
      </w:pPr>
      <w:r>
        <w:rPr>
          <w:rFonts w:hint="eastAsia" w:ascii="宋体" w:hAnsi="宋体"/>
          <w:szCs w:val="21"/>
        </w:rPr>
        <w:t>（4）因质疑事项而受损害的权益；</w:t>
      </w:r>
    </w:p>
    <w:p w14:paraId="1C29B91B">
      <w:pPr>
        <w:ind w:firstLine="420" w:firstLineChars="200"/>
        <w:rPr>
          <w:rFonts w:ascii="宋体" w:hAnsi="宋体"/>
          <w:szCs w:val="21"/>
        </w:rPr>
      </w:pPr>
      <w:r>
        <w:rPr>
          <w:rFonts w:hint="eastAsia" w:ascii="宋体" w:hAnsi="宋体"/>
          <w:szCs w:val="21"/>
        </w:rPr>
        <w:t>（5）事实依据；</w:t>
      </w:r>
    </w:p>
    <w:p w14:paraId="72164609">
      <w:pPr>
        <w:ind w:firstLine="420" w:firstLineChars="200"/>
        <w:rPr>
          <w:rFonts w:ascii="宋体" w:hAnsi="宋体"/>
          <w:szCs w:val="21"/>
        </w:rPr>
      </w:pPr>
      <w:r>
        <w:rPr>
          <w:rFonts w:hint="eastAsia" w:ascii="宋体" w:hAnsi="宋体"/>
          <w:szCs w:val="21"/>
        </w:rPr>
        <w:t>（6）必要的法律依据；</w:t>
      </w:r>
    </w:p>
    <w:p w14:paraId="52380C0B">
      <w:pPr>
        <w:ind w:firstLine="420" w:firstLineChars="200"/>
        <w:rPr>
          <w:rFonts w:ascii="宋体" w:hAnsi="宋体"/>
          <w:szCs w:val="21"/>
        </w:rPr>
      </w:pPr>
      <w:r>
        <w:rPr>
          <w:rFonts w:hint="eastAsia" w:ascii="宋体" w:hAnsi="宋体"/>
          <w:szCs w:val="21"/>
        </w:rPr>
        <w:t>（7）提出质疑的日期。</w:t>
      </w:r>
    </w:p>
    <w:p w14:paraId="613FA957">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531C99F4">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2AFE52CA">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0580CDD">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D2A0346">
      <w:pPr>
        <w:ind w:firstLine="420" w:firstLineChars="200"/>
        <w:rPr>
          <w:rFonts w:ascii="宋体" w:hAnsi="宋体"/>
          <w:szCs w:val="21"/>
        </w:rPr>
      </w:pPr>
      <w:r>
        <w:rPr>
          <w:rFonts w:hint="eastAsia" w:ascii="宋体" w:hAnsi="宋体"/>
          <w:szCs w:val="21"/>
        </w:rPr>
        <w:t>52.5收文地点</w:t>
      </w:r>
    </w:p>
    <w:p w14:paraId="203C5C22">
      <w:pPr>
        <w:ind w:firstLine="422" w:firstLineChars="200"/>
        <w:rPr>
          <w:rFonts w:ascii="宋体" w:hAnsi="宋体"/>
          <w:b/>
          <w:bCs/>
          <w:szCs w:val="21"/>
        </w:rPr>
      </w:pPr>
      <w:r>
        <w:rPr>
          <w:rFonts w:hint="eastAsia" w:ascii="宋体" w:hAnsi="宋体"/>
          <w:b/>
          <w:bCs/>
          <w:szCs w:val="21"/>
        </w:rPr>
        <w:t>地址：深圳公共资源交易中心（深圳交易集团有限公司坪山分公司）。质疑咨询电话：0755-28413245。</w:t>
      </w:r>
    </w:p>
    <w:p w14:paraId="35CB9E48">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0C6CCEE7">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F010D58">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1C3EF5E7">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746B693B">
      <w:pPr>
        <w:ind w:firstLine="420" w:firstLineChars="200"/>
        <w:rPr>
          <w:rFonts w:ascii="宋体" w:hAnsi="宋体"/>
          <w:szCs w:val="21"/>
        </w:rPr>
      </w:pPr>
      <w:r>
        <w:rPr>
          <w:rFonts w:hint="eastAsia" w:ascii="宋体" w:hAnsi="宋体"/>
          <w:szCs w:val="21"/>
        </w:rPr>
        <w:t>供应商提交的质疑存在下列情形之一的，不予受理：</w:t>
      </w:r>
    </w:p>
    <w:p w14:paraId="14939DC7">
      <w:pPr>
        <w:ind w:firstLine="420" w:firstLineChars="200"/>
        <w:rPr>
          <w:rFonts w:ascii="宋体" w:hAnsi="宋体"/>
          <w:szCs w:val="21"/>
        </w:rPr>
      </w:pPr>
      <w:r>
        <w:rPr>
          <w:rFonts w:hint="eastAsia" w:ascii="宋体" w:hAnsi="宋体"/>
          <w:szCs w:val="21"/>
        </w:rPr>
        <w:t>（1）质疑主体不满足要求的；</w:t>
      </w:r>
    </w:p>
    <w:p w14:paraId="0839CFB8">
      <w:pPr>
        <w:ind w:firstLine="420" w:firstLineChars="200"/>
        <w:rPr>
          <w:rFonts w:ascii="宋体" w:hAnsi="宋体"/>
          <w:szCs w:val="21"/>
        </w:rPr>
      </w:pPr>
      <w:r>
        <w:rPr>
          <w:rFonts w:hint="eastAsia" w:ascii="宋体" w:hAnsi="宋体"/>
          <w:szCs w:val="21"/>
        </w:rPr>
        <w:t>（2）供应商自身权益未受到损害的；</w:t>
      </w:r>
    </w:p>
    <w:p w14:paraId="35A2DA5C">
      <w:pPr>
        <w:ind w:firstLine="420" w:firstLineChars="200"/>
        <w:rPr>
          <w:rFonts w:ascii="宋体" w:hAnsi="宋体"/>
          <w:szCs w:val="21"/>
        </w:rPr>
      </w:pPr>
      <w:r>
        <w:rPr>
          <w:rFonts w:hint="eastAsia" w:ascii="宋体" w:hAnsi="宋体"/>
          <w:szCs w:val="21"/>
        </w:rPr>
        <w:t>（3）供应商未在法定质疑期限内提出质疑的；</w:t>
      </w:r>
    </w:p>
    <w:p w14:paraId="6AEE5042">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44DB7F21">
      <w:pPr>
        <w:ind w:firstLine="420" w:firstLineChars="200"/>
        <w:rPr>
          <w:rFonts w:ascii="宋体" w:hAnsi="宋体"/>
          <w:szCs w:val="21"/>
        </w:rPr>
      </w:pPr>
      <w:r>
        <w:rPr>
          <w:rFonts w:hint="eastAsia" w:ascii="宋体" w:hAnsi="宋体"/>
          <w:szCs w:val="21"/>
        </w:rPr>
        <w:t>（5）其他不符合受理条件情形的。</w:t>
      </w:r>
    </w:p>
    <w:p w14:paraId="286E5B93">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6B3C4D74">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599DE043">
      <w:pPr>
        <w:rPr>
          <w:rFonts w:ascii="宋体" w:hAnsi="宋体"/>
          <w:szCs w:val="21"/>
        </w:rPr>
      </w:pPr>
      <w:r>
        <w:rPr>
          <w:rFonts w:hint="eastAsia" w:ascii="宋体" w:hAnsi="宋体"/>
          <w:szCs w:val="21"/>
        </w:rPr>
        <w:t xml:space="preserve">    自收文之日起七个工作日内。</w:t>
      </w:r>
    </w:p>
    <w:p w14:paraId="2966DE40">
      <w:pPr>
        <w:rPr>
          <w:rFonts w:ascii="宋体" w:hAnsi="宋体"/>
          <w:szCs w:val="21"/>
        </w:rPr>
      </w:pPr>
      <w:r>
        <w:rPr>
          <w:rFonts w:hint="eastAsia" w:ascii="宋体" w:hAnsi="宋体"/>
          <w:szCs w:val="21"/>
        </w:rPr>
        <w:t xml:space="preserve">    52.8投诉</w:t>
      </w:r>
    </w:p>
    <w:p w14:paraId="3E5685C6">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szCs w:val="21"/>
          <w:highlight w:val="yellow"/>
        </w:rPr>
        <w:t>采购人</w:t>
      </w:r>
      <w:r>
        <w:rPr>
          <w:rFonts w:hint="eastAsia" w:ascii="宋体" w:hAnsi="宋体"/>
          <w:szCs w:val="21"/>
        </w:rPr>
        <w:t>投诉。</w:t>
      </w:r>
    </w:p>
    <w:p w14:paraId="7CE9E4E6">
      <w:pPr>
        <w:rPr>
          <w:rFonts w:ascii="黑体" w:hAnsi="宋体" w:eastAsia="黑体"/>
          <w:sz w:val="24"/>
        </w:rPr>
      </w:pPr>
      <w:r>
        <w:rPr>
          <w:rFonts w:hint="eastAsia" w:ascii="黑体" w:hAnsi="宋体" w:eastAsia="黑体"/>
          <w:sz w:val="24"/>
        </w:rPr>
        <w:t>53. 质疑后续处理</w:t>
      </w:r>
    </w:p>
    <w:p w14:paraId="740048F3">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7C2ED8F4">
      <w:pPr>
        <w:ind w:firstLine="420"/>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1AE0E65">
      <w:r>
        <w:t>---- END ----</w:t>
      </w:r>
    </w:p>
    <w:p w14:paraId="492E3890"/>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D7DD5">
    <w:pPr>
      <w:pStyle w:val="27"/>
      <w:framePr w:wrap="around" w:vAnchor="text" w:hAnchor="margin" w:xAlign="center" w:y="1"/>
      <w:rPr>
        <w:rStyle w:val="48"/>
      </w:rPr>
    </w:pPr>
    <w:r>
      <w:t xml:space="preserve">- </w:t>
    </w:r>
    <w:r>
      <w:fldChar w:fldCharType="begin"/>
    </w:r>
    <w:r>
      <w:instrText xml:space="preserve"> PAGE </w:instrText>
    </w:r>
    <w:r>
      <w:fldChar w:fldCharType="separate"/>
    </w:r>
    <w:r>
      <w:t>21</w:t>
    </w:r>
    <w:r>
      <w:fldChar w:fldCharType="end"/>
    </w:r>
    <w:r>
      <w:t xml:space="preserve"> -</w:t>
    </w:r>
  </w:p>
  <w:p w14:paraId="7F79DB09">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A6F3D">
    <w:pPr>
      <w:tabs>
        <w:tab w:val="center" w:pos="4153"/>
        <w:tab w:val="right" w:pos="8306"/>
      </w:tabs>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DB8FB">
    <w:pPr>
      <w:pStyle w:val="2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8421">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0"/>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08"/>
      <w:lvlText w:val=""/>
      <w:lvlJc w:val="left"/>
      <w:pPr>
        <w:tabs>
          <w:tab w:val="left" w:pos="420"/>
        </w:tabs>
        <w:ind w:left="420" w:hanging="420"/>
      </w:pPr>
      <w:rPr>
        <w:rFonts w:hint="default" w:ascii="Wingdings" w:hAnsi="Wingdings"/>
      </w:rPr>
    </w:lvl>
    <w:lvl w:ilvl="1" w:tentative="0">
      <w:start w:val="1"/>
      <w:numFmt w:val="bullet"/>
      <w:pStyle w:val="10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76"/>
      <w:lvlText w:val=""/>
      <w:lvlJc w:val="left"/>
      <w:pPr>
        <w:tabs>
          <w:tab w:val="left" w:pos="840"/>
        </w:tabs>
        <w:ind w:left="840" w:hanging="420"/>
      </w:pPr>
      <w:rPr>
        <w:rFonts w:hint="default" w:ascii="Wingdings" w:hAnsi="Wingdings"/>
      </w:rPr>
    </w:lvl>
    <w:lvl w:ilvl="1" w:tentative="0">
      <w:start w:val="1"/>
      <w:numFmt w:val="bullet"/>
      <w:pStyle w:val="77"/>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68"/>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4232161"/>
    <w:multiLevelType w:val="singleLevel"/>
    <w:tmpl w:val="34232161"/>
    <w:lvl w:ilvl="0" w:tentative="0">
      <w:start w:val="2"/>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21"/>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6"/>
  </w:num>
  <w:num w:numId="6">
    <w:abstractNumId w:val="13"/>
  </w:num>
  <w:num w:numId="7">
    <w:abstractNumId w:val="14"/>
  </w:num>
  <w:num w:numId="8">
    <w:abstractNumId w:val="0"/>
  </w:num>
  <w:num w:numId="9">
    <w:abstractNumId w:val="1"/>
  </w:num>
  <w:num w:numId="10">
    <w:abstractNumId w:val="15"/>
  </w:num>
  <w:num w:numId="11">
    <w:abstractNumId w:val="3"/>
  </w:num>
  <w:num w:numId="12">
    <w:abstractNumId w:val="7"/>
  </w:num>
  <w:num w:numId="13">
    <w:abstractNumId w:val="5"/>
  </w:num>
  <w:num w:numId="14">
    <w:abstractNumId w:val="4"/>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YjljOTBiMDc3ZDI5NDJhZTJlYTI3NDZmMGY3ZTA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B9C"/>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87EC1"/>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DC"/>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42FB"/>
    <w:rsid w:val="012146C6"/>
    <w:rsid w:val="015D35F5"/>
    <w:rsid w:val="01B80B7A"/>
    <w:rsid w:val="01E55D35"/>
    <w:rsid w:val="01F72B36"/>
    <w:rsid w:val="02095687"/>
    <w:rsid w:val="02743188"/>
    <w:rsid w:val="02AC10D3"/>
    <w:rsid w:val="034033B2"/>
    <w:rsid w:val="03B866D0"/>
    <w:rsid w:val="03C40B3F"/>
    <w:rsid w:val="03E11E16"/>
    <w:rsid w:val="04833B9D"/>
    <w:rsid w:val="04E470A0"/>
    <w:rsid w:val="04FC5581"/>
    <w:rsid w:val="0513143C"/>
    <w:rsid w:val="05821997"/>
    <w:rsid w:val="05891928"/>
    <w:rsid w:val="05BF24C9"/>
    <w:rsid w:val="05DF0DF0"/>
    <w:rsid w:val="06C559AF"/>
    <w:rsid w:val="07554285"/>
    <w:rsid w:val="0775586D"/>
    <w:rsid w:val="07EC528E"/>
    <w:rsid w:val="081C64DD"/>
    <w:rsid w:val="083E1B6F"/>
    <w:rsid w:val="08435461"/>
    <w:rsid w:val="08435AFA"/>
    <w:rsid w:val="087109F5"/>
    <w:rsid w:val="08AF0DE8"/>
    <w:rsid w:val="08C72F61"/>
    <w:rsid w:val="090C7C1B"/>
    <w:rsid w:val="0929095D"/>
    <w:rsid w:val="09493091"/>
    <w:rsid w:val="09FF0058"/>
    <w:rsid w:val="0A33204C"/>
    <w:rsid w:val="0A914C01"/>
    <w:rsid w:val="0AD31787"/>
    <w:rsid w:val="0ADD6816"/>
    <w:rsid w:val="0AF96D6A"/>
    <w:rsid w:val="0B912479"/>
    <w:rsid w:val="0BCC39BB"/>
    <w:rsid w:val="0BED204B"/>
    <w:rsid w:val="0C2520CA"/>
    <w:rsid w:val="0C4C5587"/>
    <w:rsid w:val="0C7777A9"/>
    <w:rsid w:val="0CD30126"/>
    <w:rsid w:val="0CE31134"/>
    <w:rsid w:val="0CFC3FE1"/>
    <w:rsid w:val="0D490A8D"/>
    <w:rsid w:val="0DC668EA"/>
    <w:rsid w:val="0DC93D4A"/>
    <w:rsid w:val="0E172E1A"/>
    <w:rsid w:val="0E5643EF"/>
    <w:rsid w:val="0E6E6F80"/>
    <w:rsid w:val="0F7A7451"/>
    <w:rsid w:val="0F953AB1"/>
    <w:rsid w:val="0FF94323"/>
    <w:rsid w:val="107A34BF"/>
    <w:rsid w:val="107A51CD"/>
    <w:rsid w:val="108D4A90"/>
    <w:rsid w:val="10993984"/>
    <w:rsid w:val="10E67EAB"/>
    <w:rsid w:val="110D1AD5"/>
    <w:rsid w:val="11925F20"/>
    <w:rsid w:val="11C91423"/>
    <w:rsid w:val="1203536E"/>
    <w:rsid w:val="123821EC"/>
    <w:rsid w:val="12584AF5"/>
    <w:rsid w:val="1283439D"/>
    <w:rsid w:val="12E96032"/>
    <w:rsid w:val="12EC0F8D"/>
    <w:rsid w:val="13560879"/>
    <w:rsid w:val="13D4431F"/>
    <w:rsid w:val="151D38BF"/>
    <w:rsid w:val="1575445F"/>
    <w:rsid w:val="158B5F79"/>
    <w:rsid w:val="15BA18F1"/>
    <w:rsid w:val="15BF1762"/>
    <w:rsid w:val="15F31C73"/>
    <w:rsid w:val="160650C5"/>
    <w:rsid w:val="161A1EE6"/>
    <w:rsid w:val="16BA40A9"/>
    <w:rsid w:val="16E54E7B"/>
    <w:rsid w:val="16F47498"/>
    <w:rsid w:val="17051BB8"/>
    <w:rsid w:val="172322FC"/>
    <w:rsid w:val="17727A45"/>
    <w:rsid w:val="181638D8"/>
    <w:rsid w:val="18841AD7"/>
    <w:rsid w:val="18A015D3"/>
    <w:rsid w:val="18A521C4"/>
    <w:rsid w:val="1944578F"/>
    <w:rsid w:val="198E1224"/>
    <w:rsid w:val="19A766B9"/>
    <w:rsid w:val="19AF5A77"/>
    <w:rsid w:val="19B1604A"/>
    <w:rsid w:val="19B95C26"/>
    <w:rsid w:val="19E46AD9"/>
    <w:rsid w:val="1A126E19"/>
    <w:rsid w:val="1A652503"/>
    <w:rsid w:val="1A78230D"/>
    <w:rsid w:val="1A7A5D34"/>
    <w:rsid w:val="1AC668AF"/>
    <w:rsid w:val="1B325F2A"/>
    <w:rsid w:val="1B405AA4"/>
    <w:rsid w:val="1B62301A"/>
    <w:rsid w:val="1C1F1E0E"/>
    <w:rsid w:val="1C1F3E4C"/>
    <w:rsid w:val="1CF12935"/>
    <w:rsid w:val="1CF96B9F"/>
    <w:rsid w:val="1D190873"/>
    <w:rsid w:val="1D4B710C"/>
    <w:rsid w:val="1DCF425D"/>
    <w:rsid w:val="1DE3725E"/>
    <w:rsid w:val="1E330E9C"/>
    <w:rsid w:val="1E340CEE"/>
    <w:rsid w:val="1E9C6591"/>
    <w:rsid w:val="1F0B4F59"/>
    <w:rsid w:val="1F507A92"/>
    <w:rsid w:val="1FD21930"/>
    <w:rsid w:val="20043B19"/>
    <w:rsid w:val="203A1396"/>
    <w:rsid w:val="20BE2A44"/>
    <w:rsid w:val="20BE2B36"/>
    <w:rsid w:val="20D17B68"/>
    <w:rsid w:val="2112344B"/>
    <w:rsid w:val="21481A39"/>
    <w:rsid w:val="219A1B7F"/>
    <w:rsid w:val="21B22A5C"/>
    <w:rsid w:val="21E65C8F"/>
    <w:rsid w:val="235220CD"/>
    <w:rsid w:val="23AA6A32"/>
    <w:rsid w:val="23C9229F"/>
    <w:rsid w:val="23F24EDE"/>
    <w:rsid w:val="24195A43"/>
    <w:rsid w:val="245D31B5"/>
    <w:rsid w:val="247D5ABB"/>
    <w:rsid w:val="24826101"/>
    <w:rsid w:val="25735D35"/>
    <w:rsid w:val="25784A9C"/>
    <w:rsid w:val="2596668B"/>
    <w:rsid w:val="25E16A45"/>
    <w:rsid w:val="25F11338"/>
    <w:rsid w:val="25F46AB0"/>
    <w:rsid w:val="27217B54"/>
    <w:rsid w:val="274348DC"/>
    <w:rsid w:val="277D1EE5"/>
    <w:rsid w:val="27A31B59"/>
    <w:rsid w:val="27B87AF2"/>
    <w:rsid w:val="27EE3E21"/>
    <w:rsid w:val="286C3B37"/>
    <w:rsid w:val="289002C6"/>
    <w:rsid w:val="28B86003"/>
    <w:rsid w:val="28C71A62"/>
    <w:rsid w:val="293801B5"/>
    <w:rsid w:val="298A23AD"/>
    <w:rsid w:val="2B033371"/>
    <w:rsid w:val="2B067EC8"/>
    <w:rsid w:val="2B3A56AF"/>
    <w:rsid w:val="2BB71443"/>
    <w:rsid w:val="2BDC0BC9"/>
    <w:rsid w:val="2BF00047"/>
    <w:rsid w:val="2C0853D9"/>
    <w:rsid w:val="2C240F34"/>
    <w:rsid w:val="2C64115C"/>
    <w:rsid w:val="2C70392E"/>
    <w:rsid w:val="2D0B54A3"/>
    <w:rsid w:val="2D230138"/>
    <w:rsid w:val="2D355E3C"/>
    <w:rsid w:val="2D6F4378"/>
    <w:rsid w:val="2DED1D9C"/>
    <w:rsid w:val="2DFF521E"/>
    <w:rsid w:val="2E590BD6"/>
    <w:rsid w:val="2E7C1545"/>
    <w:rsid w:val="2EA0509E"/>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630F1A"/>
    <w:rsid w:val="346C42A4"/>
    <w:rsid w:val="34E60A39"/>
    <w:rsid w:val="3513289C"/>
    <w:rsid w:val="351D0A98"/>
    <w:rsid w:val="353F6C81"/>
    <w:rsid w:val="354F755A"/>
    <w:rsid w:val="355C0DE1"/>
    <w:rsid w:val="35893F26"/>
    <w:rsid w:val="35F03911"/>
    <w:rsid w:val="361D3B28"/>
    <w:rsid w:val="36383DD0"/>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A0244D"/>
    <w:rsid w:val="3B040851"/>
    <w:rsid w:val="3BA76A03"/>
    <w:rsid w:val="3BE30FA7"/>
    <w:rsid w:val="3BF40129"/>
    <w:rsid w:val="3BFE1F56"/>
    <w:rsid w:val="3C002C09"/>
    <w:rsid w:val="3C56385D"/>
    <w:rsid w:val="3C895347"/>
    <w:rsid w:val="3CDF3135"/>
    <w:rsid w:val="3CE41001"/>
    <w:rsid w:val="3D177A29"/>
    <w:rsid w:val="3D1D0F09"/>
    <w:rsid w:val="3D4153BD"/>
    <w:rsid w:val="3D5F6F75"/>
    <w:rsid w:val="3D605B64"/>
    <w:rsid w:val="3D6E7621"/>
    <w:rsid w:val="3DB66D48"/>
    <w:rsid w:val="3DFB5183"/>
    <w:rsid w:val="3E42676A"/>
    <w:rsid w:val="3F26350E"/>
    <w:rsid w:val="3F2B5786"/>
    <w:rsid w:val="3F3E428E"/>
    <w:rsid w:val="3F513CB1"/>
    <w:rsid w:val="3FA86688"/>
    <w:rsid w:val="3FB269C3"/>
    <w:rsid w:val="3FD032C7"/>
    <w:rsid w:val="3FDB1D7E"/>
    <w:rsid w:val="405F4E39"/>
    <w:rsid w:val="406D3E71"/>
    <w:rsid w:val="40767C0D"/>
    <w:rsid w:val="40E45FD9"/>
    <w:rsid w:val="410061AC"/>
    <w:rsid w:val="413E22CD"/>
    <w:rsid w:val="41571D6E"/>
    <w:rsid w:val="41B06223"/>
    <w:rsid w:val="41B829D4"/>
    <w:rsid w:val="41E77728"/>
    <w:rsid w:val="41F8244F"/>
    <w:rsid w:val="421F601D"/>
    <w:rsid w:val="42482AD4"/>
    <w:rsid w:val="424A2571"/>
    <w:rsid w:val="42896114"/>
    <w:rsid w:val="42BE5CDC"/>
    <w:rsid w:val="430C0C47"/>
    <w:rsid w:val="432B6014"/>
    <w:rsid w:val="43A73423"/>
    <w:rsid w:val="43E62EC8"/>
    <w:rsid w:val="443E7269"/>
    <w:rsid w:val="44AC22B9"/>
    <w:rsid w:val="451275EF"/>
    <w:rsid w:val="459C606B"/>
    <w:rsid w:val="466B2BA2"/>
    <w:rsid w:val="46C076E7"/>
    <w:rsid w:val="46CC258D"/>
    <w:rsid w:val="46E42C4A"/>
    <w:rsid w:val="472C7633"/>
    <w:rsid w:val="47385FC3"/>
    <w:rsid w:val="474256D1"/>
    <w:rsid w:val="475D2AB1"/>
    <w:rsid w:val="47D965EA"/>
    <w:rsid w:val="48186FE3"/>
    <w:rsid w:val="48C3442B"/>
    <w:rsid w:val="48D43EA7"/>
    <w:rsid w:val="48EA0098"/>
    <w:rsid w:val="48ED46B3"/>
    <w:rsid w:val="4939352B"/>
    <w:rsid w:val="49451217"/>
    <w:rsid w:val="496D4057"/>
    <w:rsid w:val="49807693"/>
    <w:rsid w:val="49BF2665"/>
    <w:rsid w:val="49C56BCC"/>
    <w:rsid w:val="49D82CEC"/>
    <w:rsid w:val="49E44F5F"/>
    <w:rsid w:val="4A986521"/>
    <w:rsid w:val="4AD36F68"/>
    <w:rsid w:val="4ADA6DED"/>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CD0FCF"/>
    <w:rsid w:val="4FDB49B8"/>
    <w:rsid w:val="4FEC07C0"/>
    <w:rsid w:val="4FF35972"/>
    <w:rsid w:val="4FF813ED"/>
    <w:rsid w:val="50043987"/>
    <w:rsid w:val="502F5B05"/>
    <w:rsid w:val="505144B9"/>
    <w:rsid w:val="509960DB"/>
    <w:rsid w:val="50F67A62"/>
    <w:rsid w:val="510E78E7"/>
    <w:rsid w:val="51574F3C"/>
    <w:rsid w:val="51750A31"/>
    <w:rsid w:val="51D73B45"/>
    <w:rsid w:val="51F21254"/>
    <w:rsid w:val="523258FE"/>
    <w:rsid w:val="52DF6974"/>
    <w:rsid w:val="53292792"/>
    <w:rsid w:val="53B57275"/>
    <w:rsid w:val="540A2A63"/>
    <w:rsid w:val="54A27FE5"/>
    <w:rsid w:val="54E126EC"/>
    <w:rsid w:val="551A77A3"/>
    <w:rsid w:val="552B71DA"/>
    <w:rsid w:val="55C80ACA"/>
    <w:rsid w:val="55F9355F"/>
    <w:rsid w:val="5606548A"/>
    <w:rsid w:val="564837DC"/>
    <w:rsid w:val="56562CF2"/>
    <w:rsid w:val="56927A2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DF11CE"/>
    <w:rsid w:val="59417F29"/>
    <w:rsid w:val="597C3E85"/>
    <w:rsid w:val="59B30690"/>
    <w:rsid w:val="5A0C7DA1"/>
    <w:rsid w:val="5A2F24DA"/>
    <w:rsid w:val="5ABF28B9"/>
    <w:rsid w:val="5AC22B45"/>
    <w:rsid w:val="5ADD3C34"/>
    <w:rsid w:val="5B24477E"/>
    <w:rsid w:val="5B743E4F"/>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633210"/>
    <w:rsid w:val="6585379C"/>
    <w:rsid w:val="658A3520"/>
    <w:rsid w:val="66072141"/>
    <w:rsid w:val="662D4763"/>
    <w:rsid w:val="664513D6"/>
    <w:rsid w:val="664B644A"/>
    <w:rsid w:val="666B09B5"/>
    <w:rsid w:val="66885224"/>
    <w:rsid w:val="66BA43AC"/>
    <w:rsid w:val="67000CC4"/>
    <w:rsid w:val="67236729"/>
    <w:rsid w:val="67397FD4"/>
    <w:rsid w:val="677360E3"/>
    <w:rsid w:val="67F65590"/>
    <w:rsid w:val="68D357B0"/>
    <w:rsid w:val="68E21A43"/>
    <w:rsid w:val="68F669DD"/>
    <w:rsid w:val="69962BD5"/>
    <w:rsid w:val="69CB7493"/>
    <w:rsid w:val="69D4537F"/>
    <w:rsid w:val="6A365264"/>
    <w:rsid w:val="6AB30BF4"/>
    <w:rsid w:val="6AD0599B"/>
    <w:rsid w:val="6B981DF8"/>
    <w:rsid w:val="6B9D025C"/>
    <w:rsid w:val="6BA75FB6"/>
    <w:rsid w:val="6BCA0C7C"/>
    <w:rsid w:val="6BFE0F28"/>
    <w:rsid w:val="6BFF52D4"/>
    <w:rsid w:val="6C59487A"/>
    <w:rsid w:val="6CDA2501"/>
    <w:rsid w:val="6D202140"/>
    <w:rsid w:val="6D342340"/>
    <w:rsid w:val="6D9B19E5"/>
    <w:rsid w:val="6E984CF8"/>
    <w:rsid w:val="6F5E0FC0"/>
    <w:rsid w:val="6F6F4E5B"/>
    <w:rsid w:val="6FCD69D4"/>
    <w:rsid w:val="70A80E7F"/>
    <w:rsid w:val="70E241C6"/>
    <w:rsid w:val="71034F30"/>
    <w:rsid w:val="71603DA0"/>
    <w:rsid w:val="722515A8"/>
    <w:rsid w:val="722E2B52"/>
    <w:rsid w:val="728B1D53"/>
    <w:rsid w:val="72991E28"/>
    <w:rsid w:val="72D26514"/>
    <w:rsid w:val="7310706F"/>
    <w:rsid w:val="73AF0DFE"/>
    <w:rsid w:val="74564E86"/>
    <w:rsid w:val="74C434B7"/>
    <w:rsid w:val="753D3F57"/>
    <w:rsid w:val="756D573F"/>
    <w:rsid w:val="75BA3232"/>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DD6591"/>
    <w:rsid w:val="79F41288"/>
    <w:rsid w:val="7A634C39"/>
    <w:rsid w:val="7A6B1587"/>
    <w:rsid w:val="7B1E65F5"/>
    <w:rsid w:val="7B9F5272"/>
    <w:rsid w:val="7BBB7C03"/>
    <w:rsid w:val="7C0741E9"/>
    <w:rsid w:val="7C230F73"/>
    <w:rsid w:val="7D1B52B4"/>
    <w:rsid w:val="7D3744CD"/>
    <w:rsid w:val="7D7173A1"/>
    <w:rsid w:val="7DB23C95"/>
    <w:rsid w:val="7E433576"/>
    <w:rsid w:val="7EAF5740"/>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7"/>
    <w:autoRedefine/>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72"/>
    <w:autoRedefine/>
    <w:qFormat/>
    <w:uiPriority w:val="0"/>
    <w:pPr>
      <w:adjustRightInd w:val="0"/>
      <w:jc w:val="center"/>
      <w:textAlignment w:val="baseline"/>
      <w:outlineLvl w:val="1"/>
    </w:pPr>
    <w:rPr>
      <w:kern w:val="0"/>
      <w:sz w:val="24"/>
      <w:szCs w:val="20"/>
    </w:rPr>
  </w:style>
  <w:style w:type="paragraph" w:styleId="4">
    <w:name w:val="heading 3"/>
    <w:basedOn w:val="5"/>
    <w:next w:val="1"/>
    <w:link w:val="56"/>
    <w:autoRedefine/>
    <w:qFormat/>
    <w:uiPriority w:val="9"/>
    <w:pPr>
      <w:spacing w:before="260" w:after="260" w:line="240" w:lineRule="auto"/>
      <w:outlineLvl w:val="2"/>
    </w:pPr>
    <w:rPr>
      <w:rFonts w:ascii="宋体" w:hAnsi="宋体" w:eastAsia="宋体"/>
      <w:szCs w:val="32"/>
    </w:rPr>
  </w:style>
  <w:style w:type="paragraph" w:styleId="5">
    <w:name w:val="heading 4"/>
    <w:basedOn w:val="1"/>
    <w:next w:val="1"/>
    <w:link w:val="54"/>
    <w:autoRedefine/>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
    <w:autoRedefine/>
    <w:qFormat/>
    <w:uiPriority w:val="0"/>
    <w:pPr>
      <w:keepNext/>
      <w:keepLines/>
      <w:spacing w:before="280" w:after="290" w:line="376" w:lineRule="auto"/>
      <w:outlineLvl w:val="4"/>
    </w:pPr>
    <w:rPr>
      <w:b/>
      <w:sz w:val="28"/>
      <w:szCs w:val="20"/>
    </w:rPr>
  </w:style>
  <w:style w:type="paragraph" w:styleId="9">
    <w:name w:val="heading 6"/>
    <w:basedOn w:val="1"/>
    <w:next w:val="8"/>
    <w:link w:val="84"/>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85"/>
    <w:autoRedefine/>
    <w:qFormat/>
    <w:uiPriority w:val="0"/>
    <w:pPr>
      <w:keepNext/>
      <w:keepLines/>
      <w:spacing w:before="240" w:after="64" w:line="320" w:lineRule="auto"/>
      <w:outlineLvl w:val="6"/>
    </w:pPr>
    <w:rPr>
      <w:b/>
      <w:sz w:val="24"/>
      <w:szCs w:val="20"/>
    </w:rPr>
  </w:style>
  <w:style w:type="paragraph" w:styleId="11">
    <w:name w:val="heading 8"/>
    <w:basedOn w:val="1"/>
    <w:next w:val="8"/>
    <w:link w:val="86"/>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87"/>
    <w:autoRedefine/>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3"/>
    <w:autoRedefine/>
    <w:qFormat/>
    <w:uiPriority w:val="0"/>
    <w:pPr>
      <w:spacing w:line="360" w:lineRule="auto"/>
    </w:pPr>
    <w:rPr>
      <w:b/>
      <w:bCs/>
      <w:sz w:val="24"/>
    </w:rPr>
  </w:style>
  <w:style w:type="paragraph" w:styleId="8">
    <w:name w:val="Normal Indent"/>
    <w:basedOn w:val="1"/>
    <w:next w:val="2"/>
    <w:link w:val="58"/>
    <w:autoRedefine/>
    <w:qFormat/>
    <w:uiPriority w:val="0"/>
    <w:pPr>
      <w:ind w:firstLine="420"/>
    </w:pPr>
    <w:rPr>
      <w:szCs w:val="20"/>
    </w:rPr>
  </w:style>
  <w:style w:type="paragraph" w:styleId="13">
    <w:name w:val="toc 7"/>
    <w:basedOn w:val="1"/>
    <w:next w:val="1"/>
    <w:autoRedefine/>
    <w:semiHidden/>
    <w:qFormat/>
    <w:uiPriority w:val="0"/>
    <w:pPr>
      <w:ind w:left="1260"/>
      <w:jc w:val="left"/>
    </w:pPr>
    <w:rPr>
      <w:szCs w:val="21"/>
    </w:rPr>
  </w:style>
  <w:style w:type="paragraph" w:styleId="14">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autoRedefine/>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85"/>
    <w:autoRedefine/>
    <w:semiHidden/>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99"/>
    <w:autoRedefine/>
    <w:qFormat/>
    <w:uiPriority w:val="0"/>
    <w:pPr>
      <w:spacing w:after="120"/>
    </w:pPr>
    <w:rPr>
      <w:sz w:val="16"/>
      <w:szCs w:val="16"/>
    </w:rPr>
  </w:style>
  <w:style w:type="paragraph" w:styleId="19">
    <w:name w:val="Body Text Indent"/>
    <w:basedOn w:val="1"/>
    <w:link w:val="80"/>
    <w:autoRedefine/>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link w:val="91"/>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link w:val="89"/>
    <w:autoRedefine/>
    <w:qFormat/>
    <w:uiPriority w:val="0"/>
    <w:rPr>
      <w:rFonts w:ascii="宋体" w:hAnsi="Courier New"/>
      <w:sz w:val="32"/>
      <w:szCs w:val="20"/>
    </w:rPr>
  </w:style>
  <w:style w:type="paragraph" w:styleId="25">
    <w:name w:val="Body Text Indent 2"/>
    <w:basedOn w:val="1"/>
    <w:link w:val="94"/>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0"/>
    <w:autoRedefine/>
    <w:semiHidden/>
    <w:qFormat/>
    <w:uiPriority w:val="99"/>
    <w:rPr>
      <w:sz w:val="18"/>
      <w:szCs w:val="18"/>
    </w:rPr>
  </w:style>
  <w:style w:type="paragraph" w:styleId="27">
    <w:name w:val="footer"/>
    <w:basedOn w:val="1"/>
    <w:link w:val="98"/>
    <w:autoRedefine/>
    <w:qFormat/>
    <w:uiPriority w:val="0"/>
    <w:pPr>
      <w:tabs>
        <w:tab w:val="center" w:pos="4153"/>
        <w:tab w:val="right" w:pos="8306"/>
      </w:tabs>
      <w:snapToGrid w:val="0"/>
      <w:jc w:val="left"/>
    </w:pPr>
    <w:rPr>
      <w:sz w:val="18"/>
      <w:szCs w:val="18"/>
    </w:rPr>
  </w:style>
  <w:style w:type="paragraph" w:styleId="28">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Subtitle"/>
    <w:next w:val="1"/>
    <w:link w:val="310"/>
    <w:autoRedefine/>
    <w:qFormat/>
    <w:uiPriority w:val="0"/>
    <w:pPr>
      <w:wordWrap w:val="0"/>
      <w:spacing w:after="60"/>
      <w:jc w:val="center"/>
    </w:pPr>
    <w:rPr>
      <w:rFonts w:ascii="Calibri" w:hAnsi="Calibri" w:eastAsia="宋体" w:cs="Times New Roman"/>
      <w:sz w:val="24"/>
      <w:lang w:val="en-US" w:eastAsia="zh-CN" w:bidi="ar-SA"/>
    </w:rPr>
  </w:style>
  <w:style w:type="paragraph" w:styleId="32">
    <w:name w:val="toc 6"/>
    <w:basedOn w:val="1"/>
    <w:next w:val="1"/>
    <w:autoRedefine/>
    <w:semiHidden/>
    <w:qFormat/>
    <w:uiPriority w:val="0"/>
    <w:pPr>
      <w:ind w:left="1050"/>
      <w:jc w:val="left"/>
    </w:pPr>
    <w:rPr>
      <w:szCs w:val="21"/>
    </w:rPr>
  </w:style>
  <w:style w:type="paragraph" w:styleId="33">
    <w:name w:val="Body Text Indent 3"/>
    <w:basedOn w:val="1"/>
    <w:link w:val="96"/>
    <w:autoRedefine/>
    <w:qFormat/>
    <w:uiPriority w:val="0"/>
    <w:pPr>
      <w:spacing w:line="360" w:lineRule="auto"/>
      <w:ind w:firstLine="482" w:firstLineChars="200"/>
    </w:pPr>
    <w:rPr>
      <w:rFonts w:ascii="宋体"/>
      <w:b/>
      <w:bCs/>
      <w:sz w:val="24"/>
    </w:rPr>
  </w:style>
  <w:style w:type="paragraph" w:styleId="34">
    <w:name w:val="toc 2"/>
    <w:basedOn w:val="1"/>
    <w:next w:val="1"/>
    <w:autoRedefine/>
    <w:semiHidden/>
    <w:qFormat/>
    <w:uiPriority w:val="0"/>
    <w:pPr>
      <w:tabs>
        <w:tab w:val="right" w:leader="dot" w:pos="8296"/>
      </w:tabs>
      <w:ind w:left="210"/>
      <w:jc w:val="left"/>
    </w:pPr>
    <w:rPr>
      <w:smallCaps/>
    </w:rPr>
  </w:style>
  <w:style w:type="paragraph" w:styleId="35">
    <w:name w:val="toc 9"/>
    <w:basedOn w:val="1"/>
    <w:next w:val="1"/>
    <w:autoRedefine/>
    <w:semiHidden/>
    <w:qFormat/>
    <w:uiPriority w:val="0"/>
    <w:pPr>
      <w:ind w:left="1680"/>
      <w:jc w:val="left"/>
    </w:pPr>
    <w:rPr>
      <w:szCs w:val="21"/>
    </w:rPr>
  </w:style>
  <w:style w:type="paragraph" w:styleId="36">
    <w:name w:val="Body Text 2"/>
    <w:basedOn w:val="1"/>
    <w:link w:val="97"/>
    <w:autoRedefine/>
    <w:qFormat/>
    <w:uiPriority w:val="0"/>
    <w:pPr>
      <w:spacing w:line="360" w:lineRule="auto"/>
    </w:pPr>
    <w:rPr>
      <w:sz w:val="24"/>
    </w:rPr>
  </w:style>
  <w:style w:type="paragraph" w:styleId="37">
    <w:name w:val="HTML Preformatted"/>
    <w:basedOn w:val="1"/>
    <w:link w:val="9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autoRedefine/>
    <w:qFormat/>
    <w:uiPriority w:val="99"/>
    <w:pPr>
      <w:spacing w:beforeAutospacing="1" w:afterAutospacing="1"/>
      <w:jc w:val="left"/>
    </w:pPr>
    <w:rPr>
      <w:kern w:val="0"/>
      <w:sz w:val="24"/>
    </w:rPr>
  </w:style>
  <w:style w:type="paragraph" w:styleId="39">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next w:val="1"/>
    <w:link w:val="88"/>
    <w:autoRedefine/>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7"/>
    <w:next w:val="17"/>
    <w:link w:val="186"/>
    <w:autoRedefine/>
    <w:qFormat/>
    <w:uiPriority w:val="99"/>
    <w:pPr>
      <w:autoSpaceDE/>
      <w:autoSpaceDN/>
      <w:adjustRightInd/>
      <w:textAlignment w:val="auto"/>
    </w:pPr>
    <w:rPr>
      <w:rFonts w:ascii="Times New Roman"/>
      <w:b/>
      <w:bCs/>
      <w:kern w:val="2"/>
      <w:sz w:val="21"/>
      <w:szCs w:val="24"/>
    </w:rPr>
  </w:style>
  <w:style w:type="paragraph" w:styleId="42">
    <w:name w:val="Body Text First Indent"/>
    <w:basedOn w:val="2"/>
    <w:link w:val="131"/>
    <w:autoRedefine/>
    <w:qFormat/>
    <w:uiPriority w:val="0"/>
    <w:pPr>
      <w:spacing w:after="120" w:line="240" w:lineRule="auto"/>
      <w:ind w:firstLine="420" w:firstLineChars="100"/>
    </w:pPr>
    <w:rPr>
      <w:sz w:val="21"/>
    </w:r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Table Elegant"/>
    <w:basedOn w:val="43"/>
    <w:autoRedefine/>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basedOn w:val="46"/>
    <w:autoRedefine/>
    <w:qFormat/>
    <w:uiPriority w:val="0"/>
    <w:rPr>
      <w:sz w:val="20"/>
    </w:rPr>
  </w:style>
  <w:style w:type="character" w:styleId="51">
    <w:name w:val="Hyperlink"/>
    <w:autoRedefine/>
    <w:qFormat/>
    <w:uiPriority w:val="0"/>
    <w:rPr>
      <w:color w:val="0000FF"/>
      <w:u w:val="single"/>
    </w:rPr>
  </w:style>
  <w:style w:type="character" w:styleId="52">
    <w:name w:val="annotation reference"/>
    <w:basedOn w:val="46"/>
    <w:autoRedefine/>
    <w:qFormat/>
    <w:uiPriority w:val="99"/>
    <w:rPr>
      <w:sz w:val="21"/>
      <w:szCs w:val="21"/>
    </w:rPr>
  </w:style>
  <w:style w:type="paragraph" w:styleId="5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4">
    <w:name w:val="标题 4 Char"/>
    <w:link w:val="5"/>
    <w:autoRedefine/>
    <w:qFormat/>
    <w:uiPriority w:val="9"/>
    <w:rPr>
      <w:rFonts w:ascii="Arial" w:hAnsi="Arial" w:eastAsia="黑体"/>
      <w:b/>
      <w:bCs/>
      <w:kern w:val="2"/>
      <w:sz w:val="28"/>
      <w:szCs w:val="28"/>
      <w:lang w:val="en-US" w:eastAsia="zh-CN" w:bidi="ar-SA"/>
    </w:rPr>
  </w:style>
  <w:style w:type="paragraph" w:customStyle="1" w:styleId="55">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6">
    <w:name w:val="标题 3 Char1"/>
    <w:link w:val="4"/>
    <w:autoRedefine/>
    <w:qFormat/>
    <w:uiPriority w:val="9"/>
    <w:rPr>
      <w:rFonts w:ascii="宋体" w:hAnsi="宋体" w:eastAsia="宋体"/>
      <w:b/>
      <w:bCs/>
      <w:kern w:val="2"/>
      <w:sz w:val="28"/>
      <w:szCs w:val="32"/>
      <w:lang w:val="en-US" w:eastAsia="zh-CN" w:bidi="ar-SA"/>
    </w:rPr>
  </w:style>
  <w:style w:type="character" w:customStyle="1" w:styleId="57">
    <w:name w:val="标题 1 Char"/>
    <w:link w:val="3"/>
    <w:autoRedefine/>
    <w:qFormat/>
    <w:uiPriority w:val="0"/>
    <w:rPr>
      <w:rFonts w:ascii="宋体" w:hAnsi="宋体" w:eastAsia="黑体"/>
      <w:b/>
      <w:bCs/>
      <w:kern w:val="44"/>
      <w:sz w:val="28"/>
      <w:szCs w:val="44"/>
      <w:lang w:val="en-US" w:eastAsia="zh-CN" w:bidi="ar-SA"/>
    </w:rPr>
  </w:style>
  <w:style w:type="character" w:customStyle="1" w:styleId="58">
    <w:name w:val="正文缩进 Char"/>
    <w:link w:val="8"/>
    <w:autoRedefine/>
    <w:qFormat/>
    <w:uiPriority w:val="0"/>
    <w:rPr>
      <w:rFonts w:eastAsia="宋体"/>
      <w:kern w:val="2"/>
      <w:sz w:val="21"/>
      <w:lang w:val="en-US" w:eastAsia="zh-CN" w:bidi="ar-SA"/>
    </w:rPr>
  </w:style>
  <w:style w:type="character" w:customStyle="1" w:styleId="59">
    <w:name w:val="标题 3 Char"/>
    <w:autoRedefine/>
    <w:qFormat/>
    <w:uiPriority w:val="0"/>
    <w:rPr>
      <w:rFonts w:ascii="黑体" w:eastAsia="黑体"/>
      <w:bCs/>
      <w:sz w:val="30"/>
    </w:rPr>
  </w:style>
  <w:style w:type="paragraph" w:customStyle="1" w:styleId="60">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1">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2">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autoRedefine/>
    <w:qFormat/>
    <w:uiPriority w:val="0"/>
    <w:pPr>
      <w:spacing w:afterLines="50"/>
      <w:ind w:left="600" w:leftChars="600"/>
    </w:pPr>
  </w:style>
  <w:style w:type="paragraph" w:customStyle="1" w:styleId="68">
    <w:name w:val="Char Char Char Char Char"/>
    <w:basedOn w:val="1"/>
    <w:autoRedefine/>
    <w:qFormat/>
    <w:uiPriority w:val="0"/>
    <w:rPr>
      <w:rFonts w:ascii="Tahoma" w:hAnsi="Tahoma"/>
      <w:sz w:val="24"/>
      <w:szCs w:val="20"/>
    </w:rPr>
  </w:style>
  <w:style w:type="paragraph" w:customStyle="1" w:styleId="69">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0">
    <w:name w:val="Char Char"/>
    <w:basedOn w:val="1"/>
    <w:autoRedefine/>
    <w:qFormat/>
    <w:uiPriority w:val="0"/>
    <w:rPr>
      <w:rFonts w:ascii="Tahoma" w:hAnsi="Tahoma"/>
      <w:sz w:val="24"/>
      <w:szCs w:val="20"/>
    </w:rPr>
  </w:style>
  <w:style w:type="paragraph" w:customStyle="1" w:styleId="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2">
    <w:name w:val="标题 2 Char"/>
    <w:link w:val="6"/>
    <w:autoRedefine/>
    <w:qFormat/>
    <w:uiPriority w:val="0"/>
    <w:rPr>
      <w:rFonts w:ascii="宋体" w:hAnsi="宋体" w:eastAsia="宋体"/>
      <w:b/>
      <w:bCs/>
      <w:sz w:val="24"/>
      <w:lang w:val="en-US" w:eastAsia="zh-CN" w:bidi="ar-SA"/>
    </w:rPr>
  </w:style>
  <w:style w:type="paragraph" w:customStyle="1" w:styleId="73">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4">
    <w:name w:val="List Paragraph"/>
    <w:basedOn w:val="1"/>
    <w:autoRedefine/>
    <w:qFormat/>
    <w:uiPriority w:val="0"/>
    <w:pPr>
      <w:ind w:firstLine="420" w:firstLineChars="200"/>
    </w:pPr>
    <w:rPr>
      <w:rFonts w:ascii="Calibri" w:hAnsi="Calibri"/>
      <w:szCs w:val="22"/>
    </w:rPr>
  </w:style>
  <w:style w:type="paragraph" w:customStyle="1" w:styleId="75">
    <w:name w:val="USE 1"/>
    <w:basedOn w:val="1"/>
    <w:autoRedefine/>
    <w:qFormat/>
    <w:uiPriority w:val="0"/>
    <w:pPr>
      <w:spacing w:line="200" w:lineRule="atLeast"/>
      <w:jc w:val="left"/>
    </w:pPr>
    <w:rPr>
      <w:rFonts w:ascii="宋体" w:hAnsi="宋体"/>
      <w:b/>
      <w:sz w:val="24"/>
      <w:szCs w:val="28"/>
    </w:rPr>
  </w:style>
  <w:style w:type="paragraph" w:customStyle="1" w:styleId="76">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7">
    <w:name w:val="正文文字缩进项目"/>
    <w:basedOn w:val="19"/>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8">
    <w:name w:val="样式 标题 2 + 段前: 13 磅 段后: 13 磅 行距: 单倍行距"/>
    <w:basedOn w:val="6"/>
    <w:autoRedefine/>
    <w:qFormat/>
    <w:uiPriority w:val="0"/>
    <w:pPr>
      <w:adjustRightInd/>
      <w:spacing w:before="0" w:after="0"/>
      <w:jc w:val="both"/>
      <w:textAlignment w:val="auto"/>
    </w:pPr>
    <w:rPr>
      <w:rFonts w:ascii="Cambria" w:hAnsi="Cambria" w:cs="宋体"/>
      <w:kern w:val="2"/>
      <w:sz w:val="32"/>
    </w:rPr>
  </w:style>
  <w:style w:type="character" w:customStyle="1" w:styleId="79">
    <w:name w:val="H4 Char2"/>
    <w:autoRedefine/>
    <w:qFormat/>
    <w:uiPriority w:val="0"/>
    <w:rPr>
      <w:rFonts w:ascii="Arial" w:hAnsi="Arial" w:eastAsia="黑体"/>
      <w:b/>
      <w:bCs/>
      <w:kern w:val="2"/>
      <w:sz w:val="28"/>
      <w:szCs w:val="28"/>
      <w:lang w:val="en-US" w:eastAsia="zh-CN" w:bidi="ar-SA"/>
    </w:rPr>
  </w:style>
  <w:style w:type="character" w:customStyle="1" w:styleId="80">
    <w:name w:val="正文文本缩进 Char"/>
    <w:link w:val="19"/>
    <w:autoRedefine/>
    <w:qFormat/>
    <w:uiPriority w:val="0"/>
    <w:rPr>
      <w:rFonts w:eastAsia="宋体"/>
      <w:kern w:val="2"/>
      <w:sz w:val="21"/>
      <w:szCs w:val="24"/>
      <w:lang w:val="en-US" w:eastAsia="zh-CN" w:bidi="ar-SA"/>
    </w:rPr>
  </w:style>
  <w:style w:type="character" w:customStyle="1" w:styleId="81">
    <w:name w:val="标题 5 Char"/>
    <w:link w:val="7"/>
    <w:autoRedefine/>
    <w:qFormat/>
    <w:uiPriority w:val="0"/>
    <w:rPr>
      <w:rFonts w:eastAsia="宋体"/>
      <w:b/>
      <w:kern w:val="2"/>
      <w:sz w:val="28"/>
      <w:lang w:val="en-US" w:eastAsia="zh-CN" w:bidi="ar-SA"/>
    </w:rPr>
  </w:style>
  <w:style w:type="character" w:customStyle="1" w:styleId="82">
    <w:name w:val="第*章 Char"/>
    <w:autoRedefine/>
    <w:qFormat/>
    <w:uiPriority w:val="0"/>
    <w:rPr>
      <w:rFonts w:ascii="Arial" w:hAnsi="Arial" w:eastAsia="黑体"/>
      <w:b/>
      <w:bCs/>
      <w:kern w:val="2"/>
      <w:sz w:val="32"/>
      <w:szCs w:val="32"/>
    </w:rPr>
  </w:style>
  <w:style w:type="character" w:customStyle="1" w:styleId="83">
    <w:name w:val="章标题1 Char"/>
    <w:autoRedefine/>
    <w:qFormat/>
    <w:uiPriority w:val="0"/>
    <w:rPr>
      <w:rFonts w:eastAsia="宋体"/>
      <w:b/>
      <w:bCs/>
      <w:kern w:val="2"/>
      <w:sz w:val="32"/>
      <w:szCs w:val="32"/>
      <w:lang w:val="en-US" w:eastAsia="zh-CN" w:bidi="ar-SA"/>
    </w:rPr>
  </w:style>
  <w:style w:type="character" w:customStyle="1" w:styleId="84">
    <w:name w:val="标题 6 Char"/>
    <w:link w:val="9"/>
    <w:autoRedefine/>
    <w:qFormat/>
    <w:uiPriority w:val="0"/>
    <w:rPr>
      <w:rFonts w:ascii="Arial" w:hAnsi="Arial" w:eastAsia="黑体"/>
      <w:b/>
      <w:kern w:val="2"/>
      <w:sz w:val="24"/>
      <w:lang w:val="en-US" w:eastAsia="zh-CN" w:bidi="ar-SA"/>
    </w:rPr>
  </w:style>
  <w:style w:type="character" w:customStyle="1" w:styleId="85">
    <w:name w:val="标题 7 Char"/>
    <w:link w:val="10"/>
    <w:autoRedefine/>
    <w:qFormat/>
    <w:uiPriority w:val="0"/>
    <w:rPr>
      <w:rFonts w:eastAsia="宋体"/>
      <w:b/>
      <w:kern w:val="2"/>
      <w:sz w:val="24"/>
      <w:lang w:val="en-US" w:eastAsia="zh-CN" w:bidi="ar-SA"/>
    </w:rPr>
  </w:style>
  <w:style w:type="character" w:customStyle="1" w:styleId="86">
    <w:name w:val="标题 8 Char"/>
    <w:link w:val="11"/>
    <w:autoRedefine/>
    <w:qFormat/>
    <w:uiPriority w:val="0"/>
    <w:rPr>
      <w:rFonts w:ascii="Arial" w:hAnsi="Arial" w:eastAsia="黑体"/>
      <w:kern w:val="2"/>
      <w:sz w:val="24"/>
      <w:lang w:val="en-US" w:eastAsia="zh-CN" w:bidi="ar-SA"/>
    </w:rPr>
  </w:style>
  <w:style w:type="character" w:customStyle="1" w:styleId="87">
    <w:name w:val="标题 9 Char"/>
    <w:link w:val="12"/>
    <w:autoRedefine/>
    <w:qFormat/>
    <w:uiPriority w:val="0"/>
    <w:rPr>
      <w:rFonts w:ascii="Arial" w:hAnsi="Arial" w:eastAsia="黑体"/>
      <w:kern w:val="2"/>
      <w:sz w:val="21"/>
      <w:lang w:val="en-US" w:eastAsia="zh-CN" w:bidi="ar-SA"/>
    </w:rPr>
  </w:style>
  <w:style w:type="character" w:customStyle="1" w:styleId="88">
    <w:name w:val="标题 Char"/>
    <w:link w:val="40"/>
    <w:autoRedefine/>
    <w:qFormat/>
    <w:uiPriority w:val="0"/>
    <w:rPr>
      <w:rFonts w:ascii="Arial" w:hAnsi="Arial" w:eastAsia="隶书" w:cs="Arial"/>
      <w:b/>
      <w:bCs/>
      <w:kern w:val="2"/>
      <w:sz w:val="32"/>
      <w:szCs w:val="32"/>
      <w:lang w:val="en-US" w:eastAsia="zh-CN" w:bidi="ar-SA"/>
    </w:rPr>
  </w:style>
  <w:style w:type="character" w:customStyle="1" w:styleId="89">
    <w:name w:val="日期 Char"/>
    <w:link w:val="24"/>
    <w:autoRedefine/>
    <w:qFormat/>
    <w:uiPriority w:val="0"/>
    <w:rPr>
      <w:rFonts w:ascii="宋体" w:hAnsi="Courier New" w:eastAsia="宋体"/>
      <w:kern w:val="2"/>
      <w:sz w:val="32"/>
      <w:lang w:val="en-US" w:eastAsia="zh-CN" w:bidi="ar-SA"/>
    </w:rPr>
  </w:style>
  <w:style w:type="character" w:customStyle="1" w:styleId="90">
    <w:name w:val="HTML 预设格式 Char"/>
    <w:link w:val="37"/>
    <w:autoRedefine/>
    <w:qFormat/>
    <w:uiPriority w:val="0"/>
    <w:rPr>
      <w:rFonts w:ascii="Arial Unicode MS" w:hAnsi="Arial Unicode MS" w:eastAsia="Arial Unicode MS"/>
      <w:color w:val="000000"/>
      <w:lang w:val="en-US" w:eastAsia="zh-CN" w:bidi="ar-SA"/>
    </w:rPr>
  </w:style>
  <w:style w:type="character" w:customStyle="1" w:styleId="91">
    <w:name w:val="纯文本 Char"/>
    <w:link w:val="22"/>
    <w:autoRedefine/>
    <w:qFormat/>
    <w:uiPriority w:val="0"/>
    <w:rPr>
      <w:rFonts w:ascii="宋体" w:hAnsi="Courier New" w:eastAsia="宋体"/>
      <w:kern w:val="2"/>
      <w:sz w:val="21"/>
      <w:lang w:val="en-US" w:eastAsia="zh-CN" w:bidi="ar-SA"/>
    </w:rPr>
  </w:style>
  <w:style w:type="character" w:customStyle="1" w:styleId="92">
    <w:name w:val="正文文字首行缩进 Char"/>
    <w:autoRedefine/>
    <w:qFormat/>
    <w:uiPriority w:val="0"/>
    <w:rPr>
      <w:kern w:val="2"/>
      <w:sz w:val="21"/>
      <w:szCs w:val="24"/>
    </w:rPr>
  </w:style>
  <w:style w:type="character" w:customStyle="1" w:styleId="93">
    <w:name w:val="正文文本 Char"/>
    <w:link w:val="2"/>
    <w:autoRedefine/>
    <w:qFormat/>
    <w:uiPriority w:val="0"/>
    <w:rPr>
      <w:rFonts w:eastAsia="宋体"/>
      <w:b/>
      <w:bCs/>
      <w:kern w:val="2"/>
      <w:sz w:val="24"/>
      <w:szCs w:val="24"/>
      <w:lang w:val="en-US" w:eastAsia="zh-CN" w:bidi="ar-SA"/>
    </w:rPr>
  </w:style>
  <w:style w:type="character" w:customStyle="1" w:styleId="94">
    <w:name w:val="正文文本缩进 2 Char"/>
    <w:link w:val="25"/>
    <w:autoRedefine/>
    <w:qFormat/>
    <w:uiPriority w:val="0"/>
    <w:rPr>
      <w:rFonts w:ascii="宋体" w:hAnsi="宋体" w:eastAsia="宋体"/>
      <w:kern w:val="2"/>
      <w:sz w:val="21"/>
      <w:szCs w:val="24"/>
      <w:lang w:val="en-US" w:eastAsia="zh-CN" w:bidi="ar-SA"/>
    </w:rPr>
  </w:style>
  <w:style w:type="character" w:customStyle="1" w:styleId="95">
    <w:name w:val="页眉 Char"/>
    <w:link w:val="28"/>
    <w:autoRedefine/>
    <w:qFormat/>
    <w:uiPriority w:val="99"/>
    <w:rPr>
      <w:rFonts w:eastAsia="宋体"/>
      <w:kern w:val="2"/>
      <w:sz w:val="18"/>
      <w:szCs w:val="18"/>
      <w:lang w:val="en-US" w:eastAsia="zh-CN" w:bidi="ar-SA"/>
    </w:rPr>
  </w:style>
  <w:style w:type="character" w:customStyle="1" w:styleId="96">
    <w:name w:val="正文文本缩进 3 Char"/>
    <w:link w:val="33"/>
    <w:autoRedefine/>
    <w:qFormat/>
    <w:uiPriority w:val="0"/>
    <w:rPr>
      <w:rFonts w:ascii="宋体" w:eastAsia="宋体"/>
      <w:b/>
      <w:bCs/>
      <w:kern w:val="2"/>
      <w:sz w:val="24"/>
      <w:szCs w:val="24"/>
      <w:lang w:val="en-US" w:eastAsia="zh-CN" w:bidi="ar-SA"/>
    </w:rPr>
  </w:style>
  <w:style w:type="character" w:customStyle="1" w:styleId="97">
    <w:name w:val="正文文本 2 Char"/>
    <w:link w:val="36"/>
    <w:autoRedefine/>
    <w:qFormat/>
    <w:uiPriority w:val="0"/>
    <w:rPr>
      <w:rFonts w:eastAsia="宋体"/>
      <w:kern w:val="2"/>
      <w:sz w:val="24"/>
      <w:szCs w:val="24"/>
      <w:lang w:val="en-US" w:eastAsia="zh-CN" w:bidi="ar-SA"/>
    </w:rPr>
  </w:style>
  <w:style w:type="character" w:customStyle="1" w:styleId="98">
    <w:name w:val="页脚 Char"/>
    <w:link w:val="27"/>
    <w:autoRedefine/>
    <w:qFormat/>
    <w:uiPriority w:val="0"/>
    <w:rPr>
      <w:rFonts w:eastAsia="宋体"/>
      <w:kern w:val="2"/>
      <w:sz w:val="18"/>
      <w:szCs w:val="18"/>
      <w:lang w:val="en-US" w:eastAsia="zh-CN" w:bidi="ar-SA"/>
    </w:rPr>
  </w:style>
  <w:style w:type="character" w:customStyle="1" w:styleId="99">
    <w:name w:val="正文文本 3 Char"/>
    <w:link w:val="18"/>
    <w:autoRedefine/>
    <w:qFormat/>
    <w:uiPriority w:val="0"/>
    <w:rPr>
      <w:rFonts w:eastAsia="宋体"/>
      <w:kern w:val="2"/>
      <w:sz w:val="16"/>
      <w:szCs w:val="16"/>
      <w:lang w:val="en-US" w:eastAsia="zh-CN" w:bidi="ar-SA"/>
    </w:rPr>
  </w:style>
  <w:style w:type="character" w:customStyle="1" w:styleId="100">
    <w:name w:val="批注框文本 Char"/>
    <w:link w:val="26"/>
    <w:autoRedefine/>
    <w:semiHidden/>
    <w:qFormat/>
    <w:uiPriority w:val="99"/>
    <w:rPr>
      <w:rFonts w:eastAsia="宋体"/>
      <w:kern w:val="2"/>
      <w:sz w:val="18"/>
      <w:szCs w:val="18"/>
      <w:lang w:val="en-US" w:eastAsia="zh-CN" w:bidi="ar-SA"/>
    </w:rPr>
  </w:style>
  <w:style w:type="paragraph" w:customStyle="1" w:styleId="101">
    <w:name w:val="样式1"/>
    <w:basedOn w:val="40"/>
    <w:autoRedefine/>
    <w:qFormat/>
    <w:uiPriority w:val="0"/>
    <w:pPr>
      <w:spacing w:before="120" w:after="120"/>
    </w:pPr>
    <w:rPr>
      <w:rFonts w:eastAsia="黑体"/>
      <w:b w:val="0"/>
      <w:sz w:val="30"/>
      <w:szCs w:val="21"/>
    </w:rPr>
  </w:style>
  <w:style w:type="paragraph" w:customStyle="1" w:styleId="102">
    <w:name w:val="样式2"/>
    <w:basedOn w:val="40"/>
    <w:next w:val="101"/>
    <w:autoRedefine/>
    <w:qFormat/>
    <w:uiPriority w:val="0"/>
    <w:pPr>
      <w:spacing w:before="120" w:after="120"/>
    </w:pPr>
    <w:rPr>
      <w:rFonts w:eastAsia="黑体"/>
      <w:b w:val="0"/>
      <w:sz w:val="30"/>
      <w:szCs w:val="30"/>
    </w:rPr>
  </w:style>
  <w:style w:type="character" w:customStyle="1" w:styleId="103">
    <w:name w:val="标题 3 Char Char"/>
    <w:autoRedefine/>
    <w:qFormat/>
    <w:uiPriority w:val="0"/>
    <w:rPr>
      <w:rFonts w:eastAsia="宋体"/>
      <w:b/>
      <w:bCs/>
      <w:kern w:val="2"/>
      <w:sz w:val="32"/>
      <w:szCs w:val="32"/>
      <w:lang w:val="en-US" w:eastAsia="zh-CN" w:bidi="ar-SA"/>
    </w:rPr>
  </w:style>
  <w:style w:type="paragraph" w:customStyle="1" w:styleId="104">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6">
    <w:name w:val="--规划正文"/>
    <w:basedOn w:val="1"/>
    <w:autoRedefine/>
    <w:qFormat/>
    <w:uiPriority w:val="0"/>
    <w:pPr>
      <w:spacing w:line="360" w:lineRule="auto"/>
      <w:ind w:firstLine="200" w:firstLineChars="200"/>
    </w:pPr>
    <w:rPr>
      <w:szCs w:val="20"/>
    </w:rPr>
  </w:style>
  <w:style w:type="paragraph" w:customStyle="1" w:styleId="107">
    <w:name w:val="设计依据"/>
    <w:basedOn w:val="2"/>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8">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09">
    <w:name w:val="样式4"/>
    <w:basedOn w:val="1"/>
    <w:autoRedefine/>
    <w:qFormat/>
    <w:uiPriority w:val="0"/>
    <w:pPr>
      <w:tabs>
        <w:tab w:val="left" w:pos="842"/>
      </w:tabs>
      <w:spacing w:line="360" w:lineRule="auto"/>
      <w:ind w:left="842" w:hanging="420"/>
    </w:pPr>
    <w:rPr>
      <w:sz w:val="24"/>
    </w:rPr>
  </w:style>
  <w:style w:type="paragraph" w:customStyle="1" w:styleId="110">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1">
    <w:name w:val="--规划-表格-居左"/>
    <w:basedOn w:val="106"/>
    <w:autoRedefine/>
    <w:qFormat/>
    <w:uiPriority w:val="0"/>
    <w:pPr>
      <w:spacing w:line="240" w:lineRule="auto"/>
      <w:ind w:firstLine="0" w:firstLineChars="0"/>
    </w:pPr>
    <w:rPr>
      <w:sz w:val="20"/>
    </w:rPr>
  </w:style>
  <w:style w:type="paragraph" w:customStyle="1" w:styleId="112">
    <w:name w:val="--规划-表格-居中"/>
    <w:basedOn w:val="106"/>
    <w:autoRedefine/>
    <w:qFormat/>
    <w:uiPriority w:val="0"/>
    <w:pPr>
      <w:spacing w:line="240" w:lineRule="auto"/>
      <w:ind w:firstLine="0" w:firstLineChars="0"/>
      <w:jc w:val="center"/>
    </w:pPr>
    <w:rPr>
      <w:sz w:val="20"/>
    </w:rPr>
  </w:style>
  <w:style w:type="paragraph" w:customStyle="1" w:styleId="113">
    <w:name w:val="--编号内缩进"/>
    <w:basedOn w:val="1"/>
    <w:autoRedefine/>
    <w:qFormat/>
    <w:uiPriority w:val="0"/>
    <w:pPr>
      <w:spacing w:line="360" w:lineRule="auto"/>
      <w:ind w:left="420" w:firstLine="200" w:firstLineChars="200"/>
    </w:pPr>
    <w:rPr>
      <w:szCs w:val="21"/>
    </w:rPr>
  </w:style>
  <w:style w:type="paragraph" w:customStyle="1" w:styleId="114">
    <w:name w:val="--规划-题注"/>
    <w:basedOn w:val="1"/>
    <w:next w:val="106"/>
    <w:autoRedefine/>
    <w:qFormat/>
    <w:uiPriority w:val="0"/>
    <w:pPr>
      <w:spacing w:line="360" w:lineRule="auto"/>
      <w:jc w:val="center"/>
    </w:pPr>
    <w:rPr>
      <w:rFonts w:eastAsia="黑体"/>
    </w:rPr>
  </w:style>
  <w:style w:type="paragraph" w:customStyle="1" w:styleId="115">
    <w:name w:val="--规划-图和表"/>
    <w:next w:val="106"/>
    <w:autoRedefine/>
    <w:qFormat/>
    <w:uiPriority w:val="0"/>
    <w:pPr>
      <w:jc w:val="center"/>
    </w:pPr>
    <w:rPr>
      <w:rFonts w:ascii="Times New Roman" w:hAnsi="Times New Roman" w:eastAsia="宋体" w:cs="Times New Roman"/>
      <w:kern w:val="2"/>
      <w:sz w:val="21"/>
      <w:lang w:val="en-US" w:eastAsia="zh-CN" w:bidi="ar-SA"/>
    </w:rPr>
  </w:style>
  <w:style w:type="paragraph" w:customStyle="1" w:styleId="116">
    <w:name w:val="--规划-小标题"/>
    <w:basedOn w:val="1"/>
    <w:next w:val="106"/>
    <w:autoRedefine/>
    <w:qFormat/>
    <w:uiPriority w:val="0"/>
    <w:pPr>
      <w:keepNext/>
      <w:keepLines/>
      <w:spacing w:line="360" w:lineRule="auto"/>
      <w:outlineLvl w:val="4"/>
    </w:pPr>
    <w:rPr>
      <w:rFonts w:eastAsia="黑体"/>
    </w:rPr>
  </w:style>
  <w:style w:type="paragraph" w:customStyle="1" w:styleId="117">
    <w:name w:val="--规划正文 Char"/>
    <w:basedOn w:val="1"/>
    <w:autoRedefine/>
    <w:qFormat/>
    <w:uiPriority w:val="0"/>
    <w:pPr>
      <w:spacing w:line="360" w:lineRule="auto"/>
      <w:ind w:firstLine="200" w:firstLineChars="200"/>
    </w:pPr>
    <w:rPr>
      <w:sz w:val="24"/>
    </w:rPr>
  </w:style>
  <w:style w:type="paragraph" w:customStyle="1" w:styleId="118">
    <w:name w:val="缺省文本"/>
    <w:basedOn w:val="1"/>
    <w:autoRedefine/>
    <w:qFormat/>
    <w:uiPriority w:val="0"/>
    <w:pPr>
      <w:autoSpaceDE w:val="0"/>
      <w:autoSpaceDN w:val="0"/>
      <w:adjustRightInd w:val="0"/>
      <w:jc w:val="left"/>
    </w:pPr>
    <w:rPr>
      <w:kern w:val="0"/>
    </w:rPr>
  </w:style>
  <w:style w:type="paragraph" w:customStyle="1" w:styleId="119">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20">
    <w:name w:val="--规划正文 Char Char"/>
    <w:autoRedefine/>
    <w:qFormat/>
    <w:uiPriority w:val="0"/>
    <w:rPr>
      <w:rFonts w:eastAsia="宋体"/>
      <w:kern w:val="2"/>
      <w:sz w:val="24"/>
      <w:szCs w:val="24"/>
      <w:lang w:val="en-US" w:eastAsia="zh-CN" w:bidi="ar-SA"/>
    </w:rPr>
  </w:style>
  <w:style w:type="paragraph" w:customStyle="1" w:styleId="121">
    <w:name w:val="样式3"/>
    <w:basedOn w:val="3"/>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2">
    <w:name w:val="--规划正文 Char1"/>
    <w:autoRedefine/>
    <w:qFormat/>
    <w:uiPriority w:val="0"/>
    <w:rPr>
      <w:rFonts w:eastAsia="宋体"/>
      <w:kern w:val="2"/>
      <w:sz w:val="21"/>
      <w:lang w:val="en-US" w:eastAsia="zh-CN" w:bidi="ar-SA"/>
    </w:rPr>
  </w:style>
  <w:style w:type="paragraph" w:customStyle="1" w:styleId="123">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4">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25">
    <w:name w:val="content1"/>
    <w:autoRedefine/>
    <w:qFormat/>
    <w:uiPriority w:val="0"/>
    <w:rPr>
      <w:rFonts w:hint="default" w:ascii="??" w:hAnsi="??"/>
      <w:sz w:val="16"/>
      <w:szCs w:val="16"/>
      <w:u w:val="none"/>
    </w:rPr>
  </w:style>
  <w:style w:type="character" w:customStyle="1" w:styleId="126">
    <w:name w:val="unnamed4"/>
    <w:basedOn w:val="46"/>
    <w:autoRedefine/>
    <w:qFormat/>
    <w:uiPriority w:val="0"/>
  </w:style>
  <w:style w:type="character" w:customStyle="1" w:styleId="127">
    <w:name w:val="font2"/>
    <w:basedOn w:val="46"/>
    <w:autoRedefine/>
    <w:qFormat/>
    <w:uiPriority w:val="0"/>
  </w:style>
  <w:style w:type="character" w:customStyle="1" w:styleId="128">
    <w:name w:val="font41"/>
    <w:autoRedefine/>
    <w:qFormat/>
    <w:uiPriority w:val="0"/>
    <w:rPr>
      <w:color w:val="000000"/>
      <w:spacing w:val="260"/>
      <w:sz w:val="18"/>
      <w:szCs w:val="18"/>
      <w:u w:val="none"/>
    </w:rPr>
  </w:style>
  <w:style w:type="paragraph" w:customStyle="1" w:styleId="129">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0">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1">
    <w:name w:val="正文首行缩进 Char"/>
    <w:link w:val="42"/>
    <w:autoRedefine/>
    <w:qFormat/>
    <w:uiPriority w:val="0"/>
    <w:rPr>
      <w:rFonts w:eastAsia="宋体"/>
      <w:b/>
      <w:bCs/>
      <w:kern w:val="2"/>
      <w:sz w:val="21"/>
      <w:szCs w:val="24"/>
      <w:lang w:val="en-US" w:eastAsia="zh-CN" w:bidi="ar-SA"/>
    </w:rPr>
  </w:style>
  <w:style w:type="paragraph" w:customStyle="1" w:styleId="132">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3">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4">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5">
    <w:name w:val="mode"/>
    <w:basedOn w:val="46"/>
    <w:autoRedefine/>
    <w:qFormat/>
    <w:uiPriority w:val="0"/>
  </w:style>
  <w:style w:type="paragraph" w:customStyle="1" w:styleId="136">
    <w:name w:val="9"/>
    <w:basedOn w:val="1"/>
    <w:next w:val="8"/>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37">
    <w:name w:val="unnamed3"/>
    <w:basedOn w:val="46"/>
    <w:autoRedefine/>
    <w:qFormat/>
    <w:uiPriority w:val="0"/>
  </w:style>
  <w:style w:type="paragraph" w:customStyle="1" w:styleId="138">
    <w:name w:val="8"/>
    <w:basedOn w:val="1"/>
    <w:next w:val="19"/>
    <w:autoRedefine/>
    <w:qFormat/>
    <w:uiPriority w:val="0"/>
    <w:pPr>
      <w:spacing w:after="120"/>
      <w:ind w:left="420" w:leftChars="200"/>
    </w:pPr>
  </w:style>
  <w:style w:type="paragraph" w:customStyle="1" w:styleId="139">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0">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1">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2">
    <w:name w:val="6"/>
    <w:basedOn w:val="141"/>
    <w:autoRedefine/>
    <w:qFormat/>
    <w:uiPriority w:val="0"/>
    <w:pPr>
      <w:spacing w:line="270" w:lineRule="atLeast"/>
      <w:jc w:val="both"/>
    </w:pPr>
    <w:rPr>
      <w:b w:val="0"/>
      <w:bCs w:val="0"/>
    </w:rPr>
  </w:style>
  <w:style w:type="paragraph" w:customStyle="1" w:styleId="143">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4">
    <w:name w:val="姜文清定义的正文"/>
    <w:basedOn w:val="1"/>
    <w:autoRedefine/>
    <w:qFormat/>
    <w:uiPriority w:val="0"/>
    <w:pPr>
      <w:spacing w:line="240" w:lineRule="atLeast"/>
      <w:ind w:firstLine="567"/>
    </w:pPr>
    <w:rPr>
      <w:szCs w:val="20"/>
    </w:rPr>
  </w:style>
  <w:style w:type="paragraph" w:customStyle="1" w:styleId="145">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6">
    <w:name w:val="CM2"/>
    <w:basedOn w:val="145"/>
    <w:next w:val="145"/>
    <w:autoRedefine/>
    <w:qFormat/>
    <w:uiPriority w:val="0"/>
    <w:pPr>
      <w:spacing w:line="200" w:lineRule="atLeast"/>
    </w:pPr>
    <w:rPr>
      <w:rFonts w:ascii="Arial" w:hAnsi="Arial" w:eastAsia="宋体" w:cs="Times New Roman"/>
      <w:color w:val="auto"/>
    </w:rPr>
  </w:style>
  <w:style w:type="paragraph" w:customStyle="1" w:styleId="147">
    <w:name w:val="Normal Paragraph"/>
    <w:basedOn w:val="1"/>
    <w:autoRedefine/>
    <w:qFormat/>
    <w:uiPriority w:val="0"/>
    <w:pPr>
      <w:widowControl/>
      <w:spacing w:before="120" w:line="360" w:lineRule="auto"/>
      <w:ind w:firstLine="425"/>
    </w:pPr>
    <w:rPr>
      <w:kern w:val="0"/>
      <w:sz w:val="24"/>
    </w:rPr>
  </w:style>
  <w:style w:type="character" w:customStyle="1" w:styleId="148">
    <w:name w:val="blue"/>
    <w:basedOn w:val="46"/>
    <w:autoRedefine/>
    <w:qFormat/>
    <w:uiPriority w:val="0"/>
  </w:style>
  <w:style w:type="paragraph" w:customStyle="1" w:styleId="149">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0">
    <w:name w:val="font"/>
    <w:basedOn w:val="46"/>
    <w:autoRedefine/>
    <w:qFormat/>
    <w:uiPriority w:val="0"/>
  </w:style>
  <w:style w:type="character" w:customStyle="1" w:styleId="151">
    <w:name w:val="font11"/>
    <w:autoRedefine/>
    <w:qFormat/>
    <w:uiPriority w:val="0"/>
    <w:rPr>
      <w:rFonts w:hint="default" w:ascii="ˎ̥" w:hAnsi="ˎ̥"/>
    </w:rPr>
  </w:style>
  <w:style w:type="paragraph" w:customStyle="1" w:styleId="152">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3">
    <w:name w:val="proddescription"/>
    <w:basedOn w:val="46"/>
    <w:autoRedefine/>
    <w:qFormat/>
    <w:uiPriority w:val="0"/>
  </w:style>
  <w:style w:type="character" w:customStyle="1" w:styleId="154">
    <w:name w:val="prodheadlines"/>
    <w:basedOn w:val="46"/>
    <w:autoRedefine/>
    <w:qFormat/>
    <w:uiPriority w:val="0"/>
  </w:style>
  <w:style w:type="character" w:customStyle="1" w:styleId="155">
    <w:name w:val="text"/>
    <w:basedOn w:val="46"/>
    <w:autoRedefine/>
    <w:qFormat/>
    <w:uiPriority w:val="0"/>
  </w:style>
  <w:style w:type="paragraph" w:customStyle="1" w:styleId="156">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7">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58">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59">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0">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1">
    <w:name w:val="段落正文"/>
    <w:basedOn w:val="22"/>
    <w:autoRedefine/>
    <w:qFormat/>
    <w:uiPriority w:val="0"/>
    <w:pPr>
      <w:ind w:firstLine="560" w:firstLineChars="200"/>
    </w:pPr>
    <w:rPr>
      <w:sz w:val="28"/>
    </w:rPr>
  </w:style>
  <w:style w:type="character" w:customStyle="1" w:styleId="162">
    <w:name w:val="gray6"/>
    <w:basedOn w:val="46"/>
    <w:autoRedefine/>
    <w:qFormat/>
    <w:uiPriority w:val="0"/>
  </w:style>
  <w:style w:type="character" w:customStyle="1" w:styleId="163">
    <w:name w:val="style9"/>
    <w:basedOn w:val="46"/>
    <w:autoRedefine/>
    <w:qFormat/>
    <w:uiPriority w:val="0"/>
  </w:style>
  <w:style w:type="paragraph" w:customStyle="1" w:styleId="164">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65">
    <w:name w:val="grame"/>
    <w:basedOn w:val="46"/>
    <w:autoRedefine/>
    <w:qFormat/>
    <w:uiPriority w:val="0"/>
  </w:style>
  <w:style w:type="paragraph" w:customStyle="1" w:styleId="166">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Char1"/>
    <w:basedOn w:val="1"/>
    <w:autoRedefine/>
    <w:qFormat/>
    <w:uiPriority w:val="0"/>
    <w:pPr>
      <w:jc w:val="left"/>
    </w:pPr>
    <w:rPr>
      <w:rFonts w:ascii="Tahoma" w:hAnsi="Tahoma"/>
      <w:sz w:val="24"/>
      <w:szCs w:val="20"/>
    </w:rPr>
  </w:style>
  <w:style w:type="paragraph" w:customStyle="1" w:styleId="168">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9">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70">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2">
    <w:name w:val="font6"/>
    <w:basedOn w:val="1"/>
    <w:autoRedefine/>
    <w:qFormat/>
    <w:uiPriority w:val="0"/>
    <w:pPr>
      <w:widowControl/>
      <w:spacing w:before="100" w:beforeAutospacing="1" w:after="100" w:afterAutospacing="1"/>
      <w:jc w:val="left"/>
    </w:pPr>
    <w:rPr>
      <w:kern w:val="0"/>
      <w:sz w:val="24"/>
    </w:rPr>
  </w:style>
  <w:style w:type="paragraph" w:customStyle="1" w:styleId="17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5">
    <w:name w:val="表格字"/>
    <w:basedOn w:val="1"/>
    <w:autoRedefine/>
    <w:qFormat/>
    <w:uiPriority w:val="0"/>
    <w:pPr>
      <w:adjustRightInd w:val="0"/>
      <w:jc w:val="center"/>
    </w:pPr>
    <w:rPr>
      <w:rFonts w:ascii="宋体"/>
      <w:sz w:val="24"/>
      <w:szCs w:val="20"/>
    </w:rPr>
  </w:style>
  <w:style w:type="character" w:customStyle="1" w:styleId="176">
    <w:name w:val="样式 小三 加粗"/>
    <w:autoRedefine/>
    <w:qFormat/>
    <w:uiPriority w:val="0"/>
    <w:rPr>
      <w:rFonts w:eastAsia="宋体"/>
      <w:b/>
      <w:bCs/>
      <w:sz w:val="32"/>
    </w:rPr>
  </w:style>
  <w:style w:type="paragraph" w:customStyle="1" w:styleId="17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9">
    <w:name w:val="Char Char Char"/>
    <w:basedOn w:val="1"/>
    <w:autoRedefine/>
    <w:qFormat/>
    <w:uiPriority w:val="0"/>
    <w:rPr>
      <w:rFonts w:ascii="Tahoma" w:hAnsi="Tahoma"/>
      <w:sz w:val="24"/>
      <w:szCs w:val="20"/>
    </w:rPr>
  </w:style>
  <w:style w:type="paragraph" w:customStyle="1" w:styleId="180">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1">
    <w:name w:val="info4"/>
    <w:basedOn w:val="46"/>
    <w:autoRedefine/>
    <w:qFormat/>
    <w:uiPriority w:val="0"/>
  </w:style>
  <w:style w:type="paragraph" w:customStyle="1" w:styleId="182">
    <w:name w:val="缩进正文"/>
    <w:basedOn w:val="1"/>
    <w:link w:val="183"/>
    <w:autoRedefine/>
    <w:qFormat/>
    <w:uiPriority w:val="0"/>
    <w:pPr>
      <w:ind w:firstLine="560" w:firstLineChars="200"/>
    </w:pPr>
    <w:rPr>
      <w:rFonts w:eastAsia="仿宋_GB2312" w:cs="宋体"/>
      <w:sz w:val="28"/>
      <w:szCs w:val="20"/>
    </w:rPr>
  </w:style>
  <w:style w:type="character" w:customStyle="1" w:styleId="183">
    <w:name w:val="缩进正文 Char"/>
    <w:link w:val="182"/>
    <w:autoRedefine/>
    <w:qFormat/>
    <w:uiPriority w:val="0"/>
    <w:rPr>
      <w:rFonts w:eastAsia="仿宋_GB2312" w:cs="宋体"/>
      <w:kern w:val="2"/>
      <w:sz w:val="28"/>
      <w:lang w:val="en-US" w:eastAsia="zh-CN" w:bidi="ar-SA"/>
    </w:rPr>
  </w:style>
  <w:style w:type="paragraph" w:customStyle="1" w:styleId="184">
    <w:name w:val="列出段落1"/>
    <w:basedOn w:val="1"/>
    <w:autoRedefine/>
    <w:qFormat/>
    <w:uiPriority w:val="0"/>
    <w:pPr>
      <w:ind w:firstLine="420" w:firstLineChars="200"/>
    </w:pPr>
    <w:rPr>
      <w:rFonts w:ascii="Calibri" w:hAnsi="Calibri" w:cs="Calibri"/>
      <w:szCs w:val="21"/>
    </w:rPr>
  </w:style>
  <w:style w:type="character" w:customStyle="1" w:styleId="185">
    <w:name w:val="批注文字 Char"/>
    <w:basedOn w:val="46"/>
    <w:link w:val="17"/>
    <w:autoRedefine/>
    <w:semiHidden/>
    <w:qFormat/>
    <w:uiPriority w:val="99"/>
    <w:rPr>
      <w:rFonts w:ascii="宋体"/>
      <w:sz w:val="34"/>
    </w:rPr>
  </w:style>
  <w:style w:type="character" w:customStyle="1" w:styleId="186">
    <w:name w:val="批注主题 Char"/>
    <w:basedOn w:val="185"/>
    <w:link w:val="41"/>
    <w:autoRedefine/>
    <w:qFormat/>
    <w:uiPriority w:val="99"/>
    <w:rPr>
      <w:rFonts w:ascii="宋体"/>
      <w:sz w:val="34"/>
    </w:rPr>
  </w:style>
  <w:style w:type="paragraph" w:customStyle="1" w:styleId="187">
    <w:name w:val="评价"/>
    <w:basedOn w:val="1"/>
    <w:autoRedefine/>
    <w:qFormat/>
    <w:uiPriority w:val="0"/>
    <w:pPr>
      <w:spacing w:afterLines="20"/>
      <w:ind w:firstLine="1446" w:firstLineChars="200"/>
    </w:pPr>
    <w:rPr>
      <w:rFonts w:ascii="Calibri" w:hAnsi="Calibri"/>
      <w:sz w:val="24"/>
    </w:rPr>
  </w:style>
  <w:style w:type="paragraph" w:customStyle="1" w:styleId="188">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89">
    <w:name w:val="alt-edited1"/>
    <w:autoRedefine/>
    <w:qFormat/>
    <w:uiPriority w:val="0"/>
    <w:rPr>
      <w:color w:val="4D90F0"/>
    </w:rPr>
  </w:style>
  <w:style w:type="paragraph" w:customStyle="1" w:styleId="190">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1">
    <w:name w:val="文档结构图 Char1"/>
    <w:autoRedefine/>
    <w:semiHidden/>
    <w:qFormat/>
    <w:uiPriority w:val="0"/>
    <w:rPr>
      <w:sz w:val="20"/>
    </w:rPr>
  </w:style>
  <w:style w:type="character" w:customStyle="1" w:styleId="192">
    <w:name w:val="文档结构图 Char"/>
    <w:autoRedefine/>
    <w:semiHidden/>
    <w:qFormat/>
    <w:uiPriority w:val="0"/>
    <w:rPr>
      <w:sz w:val="20"/>
    </w:rPr>
  </w:style>
  <w:style w:type="character" w:customStyle="1" w:styleId="193">
    <w:name w:val="short_text"/>
    <w:basedOn w:val="46"/>
    <w:autoRedefine/>
    <w:qFormat/>
    <w:uiPriority w:val="0"/>
    <w:rPr>
      <w:sz w:val="20"/>
    </w:rPr>
  </w:style>
  <w:style w:type="character" w:customStyle="1" w:styleId="194">
    <w:name w:val="标题 Char1"/>
    <w:qFormat/>
    <w:uiPriority w:val="0"/>
    <w:rPr>
      <w:b/>
      <w:sz w:val="20"/>
    </w:rPr>
  </w:style>
  <w:style w:type="character" w:customStyle="1" w:styleId="195">
    <w:name w:val="正文文本缩进 3 Char1"/>
    <w:autoRedefine/>
    <w:semiHidden/>
    <w:qFormat/>
    <w:uiPriority w:val="0"/>
    <w:rPr>
      <w:sz w:val="20"/>
    </w:rPr>
  </w:style>
  <w:style w:type="character" w:customStyle="1" w:styleId="196">
    <w:name w:val="font21"/>
    <w:autoRedefine/>
    <w:qFormat/>
    <w:uiPriority w:val="0"/>
    <w:rPr>
      <w:color w:val="FF0000"/>
      <w:sz w:val="20"/>
      <w:u w:val="none"/>
    </w:rPr>
  </w:style>
  <w:style w:type="character" w:customStyle="1" w:styleId="197">
    <w:name w:val="不明显强调1"/>
    <w:autoRedefine/>
    <w:qFormat/>
    <w:uiPriority w:val="0"/>
    <w:rPr>
      <w:i/>
      <w:sz w:val="20"/>
    </w:rPr>
  </w:style>
  <w:style w:type="character" w:customStyle="1" w:styleId="198">
    <w:name w:val="font71"/>
    <w:autoRedefine/>
    <w:qFormat/>
    <w:uiPriority w:val="0"/>
    <w:rPr>
      <w:sz w:val="20"/>
      <w:u w:val="none"/>
    </w:rPr>
  </w:style>
  <w:style w:type="character" w:customStyle="1" w:styleId="199">
    <w:name w:val="页眉 Char1"/>
    <w:autoRedefine/>
    <w:semiHidden/>
    <w:qFormat/>
    <w:uiPriority w:val="0"/>
    <w:rPr>
      <w:sz w:val="20"/>
    </w:rPr>
  </w:style>
  <w:style w:type="character" w:customStyle="1" w:styleId="200">
    <w:name w:val="正文文本缩进 2 Char1"/>
    <w:semiHidden/>
    <w:qFormat/>
    <w:uiPriority w:val="0"/>
    <w:rPr>
      <w:sz w:val="20"/>
    </w:rPr>
  </w:style>
  <w:style w:type="character" w:customStyle="1" w:styleId="201">
    <w:name w:val="font61"/>
    <w:qFormat/>
    <w:uiPriority w:val="0"/>
    <w:rPr>
      <w:sz w:val="20"/>
      <w:u w:val="none"/>
    </w:rPr>
  </w:style>
  <w:style w:type="character" w:customStyle="1" w:styleId="202">
    <w:name w:val="纯文本 Char1"/>
    <w:semiHidden/>
    <w:qFormat/>
    <w:uiPriority w:val="0"/>
    <w:rPr>
      <w:sz w:val="20"/>
    </w:rPr>
  </w:style>
  <w:style w:type="character" w:customStyle="1" w:styleId="203">
    <w:name w:val="正文文本 3 Char1"/>
    <w:autoRedefine/>
    <w:semiHidden/>
    <w:qFormat/>
    <w:uiPriority w:val="0"/>
    <w:rPr>
      <w:sz w:val="20"/>
    </w:rPr>
  </w:style>
  <w:style w:type="character" w:customStyle="1" w:styleId="204">
    <w:name w:val="正文文本缩进 Char1"/>
    <w:semiHidden/>
    <w:qFormat/>
    <w:uiPriority w:val="0"/>
    <w:rPr>
      <w:sz w:val="20"/>
    </w:rPr>
  </w:style>
  <w:style w:type="character" w:customStyle="1" w:styleId="205">
    <w:name w:val="明显参考1"/>
    <w:qFormat/>
    <w:uiPriority w:val="0"/>
    <w:rPr>
      <w:b/>
      <w:sz w:val="20"/>
    </w:rPr>
  </w:style>
  <w:style w:type="character" w:customStyle="1" w:styleId="206">
    <w:name w:val="apple-converted-space"/>
    <w:qFormat/>
    <w:uiPriority w:val="0"/>
    <w:rPr>
      <w:sz w:val="20"/>
    </w:rPr>
  </w:style>
  <w:style w:type="character" w:customStyle="1" w:styleId="207">
    <w:name w:val="书籍标题1"/>
    <w:autoRedefine/>
    <w:qFormat/>
    <w:uiPriority w:val="0"/>
    <w:rPr>
      <w:b/>
      <w:i/>
      <w:sz w:val="20"/>
    </w:rPr>
  </w:style>
  <w:style w:type="character" w:customStyle="1" w:styleId="208">
    <w:name w:val="long_text"/>
    <w:autoRedefine/>
    <w:qFormat/>
    <w:uiPriority w:val="0"/>
    <w:rPr>
      <w:sz w:val="20"/>
    </w:rPr>
  </w:style>
  <w:style w:type="character" w:customStyle="1" w:styleId="209">
    <w:name w:val="日期 Char1"/>
    <w:autoRedefine/>
    <w:semiHidden/>
    <w:qFormat/>
    <w:uiPriority w:val="0"/>
    <w:rPr>
      <w:sz w:val="20"/>
    </w:rPr>
  </w:style>
  <w:style w:type="character" w:customStyle="1" w:styleId="210">
    <w:name w:val="批注文字 Char1"/>
    <w:autoRedefine/>
    <w:semiHidden/>
    <w:qFormat/>
    <w:uiPriority w:val="0"/>
    <w:rPr>
      <w:sz w:val="20"/>
    </w:rPr>
  </w:style>
  <w:style w:type="character" w:customStyle="1" w:styleId="211">
    <w:name w:val="明显强调1"/>
    <w:qFormat/>
    <w:uiPriority w:val="0"/>
    <w:rPr>
      <w:i/>
      <w:sz w:val="20"/>
    </w:rPr>
  </w:style>
  <w:style w:type="character" w:customStyle="1" w:styleId="212">
    <w:name w:val="16"/>
    <w:qFormat/>
    <w:uiPriority w:val="0"/>
    <w:rPr>
      <w:b/>
      <w:color w:val="FF0356"/>
      <w:sz w:val="20"/>
    </w:rPr>
  </w:style>
  <w:style w:type="character" w:customStyle="1" w:styleId="213">
    <w:name w:val="批注主题 Char1"/>
    <w:semiHidden/>
    <w:qFormat/>
    <w:uiPriority w:val="0"/>
    <w:rPr>
      <w:b/>
      <w:sz w:val="20"/>
    </w:rPr>
  </w:style>
  <w:style w:type="character" w:customStyle="1" w:styleId="214">
    <w:name w:val="正文文本 2 Char1"/>
    <w:autoRedefine/>
    <w:semiHidden/>
    <w:qFormat/>
    <w:uiPriority w:val="0"/>
    <w:rPr>
      <w:sz w:val="20"/>
    </w:rPr>
  </w:style>
  <w:style w:type="character" w:customStyle="1" w:styleId="215">
    <w:name w:val="font31"/>
    <w:autoRedefine/>
    <w:qFormat/>
    <w:uiPriority w:val="0"/>
    <w:rPr>
      <w:color w:val="FF0000"/>
      <w:sz w:val="20"/>
      <w:u w:val="none"/>
      <w:vertAlign w:val="superscript"/>
    </w:rPr>
  </w:style>
  <w:style w:type="character" w:customStyle="1" w:styleId="216">
    <w:name w:val="不明显参考1"/>
    <w:qFormat/>
    <w:uiPriority w:val="0"/>
    <w:rPr>
      <w:sz w:val="20"/>
    </w:rPr>
  </w:style>
  <w:style w:type="character" w:customStyle="1" w:styleId="217">
    <w:name w:val="HTML 预设格式 Char1"/>
    <w:autoRedefine/>
    <w:semiHidden/>
    <w:qFormat/>
    <w:uiPriority w:val="0"/>
    <w:rPr>
      <w:sz w:val="20"/>
    </w:rPr>
  </w:style>
  <w:style w:type="character" w:customStyle="1" w:styleId="218">
    <w:name w:val="font01"/>
    <w:basedOn w:val="46"/>
    <w:autoRedefine/>
    <w:qFormat/>
    <w:uiPriority w:val="0"/>
    <w:rPr>
      <w:color w:val="FF0000"/>
      <w:sz w:val="20"/>
      <w:u w:val="none"/>
      <w:vertAlign w:val="superscript"/>
    </w:rPr>
  </w:style>
  <w:style w:type="character" w:customStyle="1" w:styleId="219">
    <w:name w:val="页脚 Char1"/>
    <w:autoRedefine/>
    <w:semiHidden/>
    <w:qFormat/>
    <w:uiPriority w:val="0"/>
    <w:rPr>
      <w:sz w:val="20"/>
    </w:rPr>
  </w:style>
  <w:style w:type="character" w:customStyle="1" w:styleId="220">
    <w:name w:val="批注框文本 Char1"/>
    <w:autoRedefine/>
    <w:semiHidden/>
    <w:qFormat/>
    <w:uiPriority w:val="0"/>
    <w:rPr>
      <w:sz w:val="20"/>
    </w:rPr>
  </w:style>
  <w:style w:type="paragraph" w:customStyle="1" w:styleId="221">
    <w:name w:val="列出段落2"/>
    <w:basedOn w:val="1"/>
    <w:next w:val="222"/>
    <w:qFormat/>
    <w:uiPriority w:val="0"/>
    <w:pPr>
      <w:ind w:firstLine="420"/>
    </w:pPr>
    <w:rPr>
      <w:rFonts w:hAnsi="Calibri"/>
      <w:kern w:val="0"/>
      <w:szCs w:val="20"/>
    </w:rPr>
  </w:style>
  <w:style w:type="paragraph" w:customStyle="1" w:styleId="222">
    <w:name w:val="toc 814"/>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23">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4">
    <w:name w:val="toc 414"/>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5">
    <w:name w:val="toc 41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6">
    <w:name w:val="xl86"/>
    <w:basedOn w:val="1"/>
    <w:next w:val="227"/>
    <w:qFormat/>
    <w:uiPriority w:val="0"/>
    <w:pPr>
      <w:widowControl/>
      <w:shd w:val="clear" w:color="000000" w:fill="FFFFFF"/>
      <w:spacing w:before="280" w:after="280"/>
      <w:jc w:val="center"/>
    </w:pPr>
    <w:rPr>
      <w:rFonts w:ascii="宋体" w:hAnsi="Calibri"/>
      <w:kern w:val="0"/>
      <w:sz w:val="20"/>
      <w:szCs w:val="20"/>
    </w:rPr>
  </w:style>
  <w:style w:type="paragraph" w:customStyle="1" w:styleId="227">
    <w:name w:val="toc 515"/>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28">
    <w:name w:val="TOC Heading4"/>
    <w:next w:val="1"/>
    <w:autoRedefine/>
    <w:qFormat/>
    <w:uiPriority w:val="0"/>
    <w:pPr>
      <w:wordWrap w:val="0"/>
    </w:pPr>
    <w:rPr>
      <w:rFonts w:ascii="Calibri" w:hAnsi="Calibri" w:eastAsia="宋体" w:cs="Times New Roman"/>
      <w:sz w:val="32"/>
      <w:lang w:val="en-US" w:eastAsia="zh-CN" w:bidi="ar-SA"/>
    </w:rPr>
  </w:style>
  <w:style w:type="paragraph" w:customStyle="1" w:styleId="229">
    <w:name w:val="toc 15"/>
    <w:next w:val="1"/>
    <w:autoRedefine/>
    <w:qFormat/>
    <w:uiPriority w:val="0"/>
    <w:pPr>
      <w:wordWrap w:val="0"/>
      <w:jc w:val="both"/>
    </w:pPr>
    <w:rPr>
      <w:rFonts w:ascii="Calibri" w:hAnsi="Calibri" w:eastAsia="宋体" w:cs="Times New Roman"/>
      <w:sz w:val="21"/>
      <w:lang w:val="en-US" w:eastAsia="zh-CN" w:bidi="ar-SA"/>
    </w:rPr>
  </w:style>
  <w:style w:type="paragraph" w:customStyle="1" w:styleId="230">
    <w:name w:val="TOC Heading2"/>
    <w:next w:val="1"/>
    <w:qFormat/>
    <w:uiPriority w:val="0"/>
    <w:pPr>
      <w:wordWrap w:val="0"/>
    </w:pPr>
    <w:rPr>
      <w:rFonts w:ascii="Calibri" w:hAnsi="Calibri" w:eastAsia="宋体" w:cs="Times New Roman"/>
      <w:sz w:val="32"/>
      <w:lang w:val="en-US" w:eastAsia="zh-CN" w:bidi="ar-SA"/>
    </w:rPr>
  </w:style>
  <w:style w:type="paragraph" w:customStyle="1" w:styleId="231">
    <w:name w:val="TOC Heading1"/>
    <w:next w:val="1"/>
    <w:qFormat/>
    <w:uiPriority w:val="0"/>
    <w:pPr>
      <w:wordWrap w:val="0"/>
    </w:pPr>
    <w:rPr>
      <w:rFonts w:ascii="Calibri" w:hAnsi="Calibri" w:eastAsia="宋体" w:cs="Times New Roman"/>
      <w:sz w:val="32"/>
      <w:lang w:val="en-US" w:eastAsia="zh-CN" w:bidi="ar-SA"/>
    </w:rPr>
  </w:style>
  <w:style w:type="paragraph" w:customStyle="1" w:styleId="232">
    <w:name w:val="toc 7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33">
    <w:name w:val="font7"/>
    <w:basedOn w:val="1"/>
    <w:next w:val="234"/>
    <w:autoRedefine/>
    <w:qFormat/>
    <w:uiPriority w:val="0"/>
    <w:pPr>
      <w:widowControl/>
      <w:spacing w:before="280" w:after="280"/>
    </w:pPr>
    <w:rPr>
      <w:rFonts w:ascii="Arial" w:hAnsi="Calibri"/>
      <w:kern w:val="0"/>
      <w:sz w:val="18"/>
      <w:szCs w:val="20"/>
    </w:rPr>
  </w:style>
  <w:style w:type="paragraph" w:customStyle="1" w:styleId="234">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5">
    <w:name w:val="xl113"/>
    <w:basedOn w:val="1"/>
    <w:next w:val="236"/>
    <w:qFormat/>
    <w:uiPriority w:val="0"/>
    <w:pPr>
      <w:widowControl/>
      <w:shd w:val="clear" w:color="000000" w:fill="FFFFFF"/>
      <w:spacing w:before="280" w:after="280"/>
      <w:jc w:val="center"/>
    </w:pPr>
    <w:rPr>
      <w:rFonts w:ascii="宋体" w:hAnsi="Calibri"/>
      <w:b/>
      <w:kern w:val="0"/>
      <w:sz w:val="20"/>
      <w:szCs w:val="20"/>
    </w:rPr>
  </w:style>
  <w:style w:type="paragraph" w:customStyle="1" w:styleId="236">
    <w:name w:val="TOC Heading10"/>
    <w:next w:val="1"/>
    <w:autoRedefine/>
    <w:qFormat/>
    <w:uiPriority w:val="0"/>
    <w:pPr>
      <w:wordWrap w:val="0"/>
    </w:pPr>
    <w:rPr>
      <w:rFonts w:ascii="Calibri" w:hAnsi="Calibri" w:eastAsia="宋体" w:cs="Times New Roman"/>
      <w:sz w:val="32"/>
      <w:lang w:val="en-US" w:eastAsia="zh-CN" w:bidi="ar-SA"/>
    </w:rPr>
  </w:style>
  <w:style w:type="paragraph" w:customStyle="1" w:styleId="237">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8">
    <w:name w:val="xl73"/>
    <w:basedOn w:val="1"/>
    <w:next w:val="239"/>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39">
    <w:name w:val="toc 613"/>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0">
    <w:name w:val="xl79"/>
    <w:basedOn w:val="1"/>
    <w:next w:val="241"/>
    <w:qFormat/>
    <w:uiPriority w:val="0"/>
    <w:pPr>
      <w:widowControl/>
      <w:shd w:val="clear" w:color="000000" w:fill="FFFFFF"/>
      <w:spacing w:before="280" w:after="280"/>
    </w:pPr>
    <w:rPr>
      <w:rFonts w:ascii="宋体" w:hAnsi="Calibri"/>
      <w:b/>
      <w:kern w:val="0"/>
      <w:sz w:val="20"/>
      <w:szCs w:val="20"/>
    </w:rPr>
  </w:style>
  <w:style w:type="paragraph" w:customStyle="1" w:styleId="241">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2">
    <w:name w:val="toc 11"/>
    <w:next w:val="1"/>
    <w:autoRedefine/>
    <w:qFormat/>
    <w:uiPriority w:val="0"/>
    <w:pPr>
      <w:wordWrap w:val="0"/>
      <w:jc w:val="both"/>
    </w:pPr>
    <w:rPr>
      <w:rFonts w:ascii="Calibri" w:hAnsi="Calibri" w:eastAsia="宋体" w:cs="Times New Roman"/>
      <w:sz w:val="21"/>
      <w:lang w:val="en-US" w:eastAsia="zh-CN" w:bidi="ar-SA"/>
    </w:rPr>
  </w:style>
  <w:style w:type="paragraph" w:customStyle="1" w:styleId="243">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4">
    <w:name w:val="toc 61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5">
    <w:name w:val="xl112"/>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246">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7">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8">
    <w:name w:val="toc 41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49">
    <w:name w:val="xl74"/>
    <w:basedOn w:val="1"/>
    <w:next w:val="250"/>
    <w:qFormat/>
    <w:uiPriority w:val="0"/>
    <w:pPr>
      <w:widowControl/>
      <w:shd w:val="clear" w:color="000000" w:fill="FFFFFF"/>
      <w:spacing w:before="280" w:after="280"/>
    </w:pPr>
    <w:rPr>
      <w:rFonts w:ascii="宋体" w:hAnsi="Calibri"/>
      <w:kern w:val="0"/>
      <w:sz w:val="20"/>
      <w:szCs w:val="20"/>
    </w:rPr>
  </w:style>
  <w:style w:type="paragraph" w:customStyle="1" w:styleId="250">
    <w:name w:val="toc 57"/>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1">
    <w:name w:val="toc 91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38"/>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4">
    <w:name w:val="toc 9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5">
    <w:name w:val="列出段落5"/>
    <w:basedOn w:val="1"/>
    <w:next w:val="256"/>
    <w:autoRedefine/>
    <w:qFormat/>
    <w:uiPriority w:val="0"/>
    <w:pPr>
      <w:ind w:firstLine="420"/>
    </w:pPr>
    <w:rPr>
      <w:rFonts w:hAnsi="Calibri"/>
      <w:kern w:val="0"/>
      <w:szCs w:val="20"/>
    </w:rPr>
  </w:style>
  <w:style w:type="paragraph" w:customStyle="1" w:styleId="256">
    <w:name w:val="toc 31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7">
    <w:name w:val="xl66"/>
    <w:basedOn w:val="1"/>
    <w:next w:val="258"/>
    <w:autoRedefine/>
    <w:qFormat/>
    <w:uiPriority w:val="0"/>
    <w:pPr>
      <w:widowControl/>
      <w:shd w:val="clear" w:color="000000" w:fill="FFFFFF"/>
      <w:spacing w:before="280" w:after="280"/>
    </w:pPr>
    <w:rPr>
      <w:rFonts w:ascii="宋体" w:hAnsi="Calibri"/>
      <w:kern w:val="0"/>
      <w:sz w:val="20"/>
      <w:szCs w:val="20"/>
    </w:rPr>
  </w:style>
  <w:style w:type="paragraph" w:customStyle="1" w:styleId="258">
    <w:name w:val="toc 5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9">
    <w:name w:val="TOC Heading3"/>
    <w:next w:val="1"/>
    <w:autoRedefine/>
    <w:qFormat/>
    <w:uiPriority w:val="0"/>
    <w:pPr>
      <w:wordWrap w:val="0"/>
    </w:pPr>
    <w:rPr>
      <w:rFonts w:ascii="Calibri" w:hAnsi="Calibri" w:eastAsia="宋体" w:cs="Times New Roman"/>
      <w:sz w:val="32"/>
      <w:lang w:val="en-US" w:eastAsia="zh-CN" w:bidi="ar-SA"/>
    </w:rPr>
  </w:style>
  <w:style w:type="paragraph" w:customStyle="1" w:styleId="260">
    <w:name w:val="toc 65"/>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61">
    <w:name w:val="toc 2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62">
    <w:name w:val="xl84"/>
    <w:basedOn w:val="1"/>
    <w:next w:val="263"/>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63">
    <w:name w:val="toc 99"/>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64">
    <w:name w:val="xl81"/>
    <w:basedOn w:val="1"/>
    <w:next w:val="265"/>
    <w:autoRedefine/>
    <w:qFormat/>
    <w:uiPriority w:val="0"/>
    <w:pPr>
      <w:widowControl/>
      <w:shd w:val="clear" w:color="000000" w:fill="FFFFFF"/>
      <w:spacing w:before="280" w:after="280"/>
    </w:pPr>
    <w:rPr>
      <w:rFonts w:ascii="宋体" w:hAnsi="Calibri"/>
      <w:kern w:val="0"/>
      <w:sz w:val="20"/>
      <w:szCs w:val="20"/>
    </w:rPr>
  </w:style>
  <w:style w:type="paragraph" w:customStyle="1" w:styleId="265">
    <w:name w:val="toc 59"/>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6">
    <w:name w:val="目录 11"/>
    <w:next w:val="1"/>
    <w:autoRedefine/>
    <w:qFormat/>
    <w:uiPriority w:val="0"/>
    <w:pPr>
      <w:wordWrap w:val="0"/>
      <w:jc w:val="both"/>
    </w:pPr>
    <w:rPr>
      <w:rFonts w:ascii="Calibri" w:hAnsi="Calibri" w:eastAsia="宋体" w:cs="Times New Roman"/>
      <w:sz w:val="21"/>
      <w:lang w:val="en-US" w:eastAsia="zh-CN" w:bidi="ar-SA"/>
    </w:rPr>
  </w:style>
  <w:style w:type="paragraph" w:customStyle="1" w:styleId="267">
    <w:name w:val="toc 513"/>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12"/>
    <w:next w:val="1"/>
    <w:autoRedefine/>
    <w:qFormat/>
    <w:uiPriority w:val="0"/>
    <w:pPr>
      <w:wordWrap w:val="0"/>
    </w:pPr>
    <w:rPr>
      <w:rFonts w:ascii="Calibri" w:hAnsi="Calibri" w:eastAsia="宋体" w:cs="Times New Roman"/>
      <w:sz w:val="32"/>
      <w:lang w:val="en-US" w:eastAsia="zh-CN" w:bidi="ar-SA"/>
    </w:rPr>
  </w:style>
  <w:style w:type="paragraph" w:customStyle="1" w:styleId="269">
    <w:name w:val="TOC Heading8"/>
    <w:next w:val="1"/>
    <w:autoRedefine/>
    <w:qFormat/>
    <w:uiPriority w:val="0"/>
    <w:pPr>
      <w:wordWrap w:val="0"/>
    </w:pPr>
    <w:rPr>
      <w:rFonts w:ascii="Calibri" w:hAnsi="Calibri" w:eastAsia="宋体" w:cs="Times New Roman"/>
      <w:sz w:val="32"/>
      <w:lang w:val="en-US" w:eastAsia="zh-CN" w:bidi="ar-SA"/>
    </w:rPr>
  </w:style>
  <w:style w:type="paragraph" w:customStyle="1" w:styleId="270">
    <w:name w:val="toc 71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1">
    <w:name w:val="toc 21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2">
    <w:name w:val="目录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3">
    <w:name w:val="toc 4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74">
    <w:name w:val="xl116"/>
    <w:basedOn w:val="1"/>
    <w:next w:val="275"/>
    <w:autoRedefine/>
    <w:qFormat/>
    <w:uiPriority w:val="0"/>
    <w:pPr>
      <w:widowControl/>
      <w:shd w:val="clear" w:color="000000" w:fill="FFFFFF"/>
      <w:spacing w:before="280" w:after="280"/>
      <w:jc w:val="center"/>
    </w:pPr>
    <w:rPr>
      <w:rFonts w:ascii="Arial Narrow" w:hAnsi="Calibri"/>
      <w:kern w:val="0"/>
      <w:sz w:val="20"/>
      <w:szCs w:val="20"/>
    </w:rPr>
  </w:style>
  <w:style w:type="paragraph" w:customStyle="1" w:styleId="275">
    <w:name w:val="toc 78"/>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6">
    <w:name w:val="font8"/>
    <w:basedOn w:val="1"/>
    <w:next w:val="277"/>
    <w:autoRedefine/>
    <w:qFormat/>
    <w:uiPriority w:val="0"/>
    <w:pPr>
      <w:widowControl/>
      <w:spacing w:before="280" w:after="280"/>
    </w:pPr>
    <w:rPr>
      <w:rFonts w:ascii="Arial" w:hAnsi="Calibri"/>
      <w:kern w:val="0"/>
      <w:sz w:val="20"/>
      <w:szCs w:val="20"/>
    </w:rPr>
  </w:style>
  <w:style w:type="paragraph" w:customStyle="1" w:styleId="277">
    <w:name w:val="TOC Heading11"/>
    <w:next w:val="1"/>
    <w:autoRedefine/>
    <w:qFormat/>
    <w:uiPriority w:val="0"/>
    <w:pPr>
      <w:wordWrap w:val="0"/>
    </w:pPr>
    <w:rPr>
      <w:rFonts w:ascii="Calibri" w:hAnsi="Calibri" w:eastAsia="宋体" w:cs="Times New Roman"/>
      <w:sz w:val="32"/>
      <w:lang w:val="en-US" w:eastAsia="zh-CN" w:bidi="ar-SA"/>
    </w:rPr>
  </w:style>
  <w:style w:type="paragraph" w:customStyle="1" w:styleId="278">
    <w:name w:val="xl69"/>
    <w:basedOn w:val="1"/>
    <w:next w:val="279"/>
    <w:autoRedefine/>
    <w:qFormat/>
    <w:uiPriority w:val="0"/>
    <w:pPr>
      <w:widowControl/>
      <w:shd w:val="clear" w:color="000000" w:fill="FFFFFF"/>
      <w:spacing w:before="280" w:after="280"/>
    </w:pPr>
    <w:rPr>
      <w:rFonts w:ascii="宋体" w:hAnsi="Calibri"/>
      <w:b/>
      <w:kern w:val="0"/>
      <w:sz w:val="20"/>
      <w:szCs w:val="20"/>
    </w:rPr>
  </w:style>
  <w:style w:type="paragraph" w:customStyle="1" w:styleId="279">
    <w:name w:val="toc 48"/>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80">
    <w:name w:val="toc 813"/>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81">
    <w:name w:val="目录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82">
    <w:name w:val="列出段落3"/>
    <w:basedOn w:val="1"/>
    <w:next w:val="283"/>
    <w:autoRedefine/>
    <w:qFormat/>
    <w:uiPriority w:val="0"/>
    <w:pPr>
      <w:ind w:firstLine="420"/>
    </w:pPr>
    <w:rPr>
      <w:rFonts w:hAnsi="Calibri"/>
      <w:kern w:val="0"/>
      <w:szCs w:val="20"/>
    </w:rPr>
  </w:style>
  <w:style w:type="paragraph" w:customStyle="1" w:styleId="283">
    <w:name w:val="toc 21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84">
    <w:name w:val="TOC 标题1"/>
    <w:next w:val="1"/>
    <w:autoRedefine/>
    <w:qFormat/>
    <w:uiPriority w:val="0"/>
    <w:pPr>
      <w:wordWrap w:val="0"/>
    </w:pPr>
    <w:rPr>
      <w:rFonts w:ascii="Calibri" w:hAnsi="Calibri" w:eastAsia="宋体" w:cs="Times New Roman"/>
      <w:sz w:val="32"/>
      <w:lang w:val="en-US" w:eastAsia="zh-CN" w:bidi="ar-SA"/>
    </w:rPr>
  </w:style>
  <w:style w:type="paragraph" w:customStyle="1" w:styleId="285">
    <w:name w:val="TOC Heading5"/>
    <w:next w:val="1"/>
    <w:autoRedefine/>
    <w:qFormat/>
    <w:uiPriority w:val="0"/>
    <w:pPr>
      <w:wordWrap w:val="0"/>
    </w:pPr>
    <w:rPr>
      <w:rFonts w:ascii="Calibri" w:hAnsi="Calibri" w:eastAsia="宋体" w:cs="Times New Roman"/>
      <w:sz w:val="32"/>
      <w:lang w:val="en-US" w:eastAsia="zh-CN" w:bidi="ar-SA"/>
    </w:rPr>
  </w:style>
  <w:style w:type="paragraph" w:customStyle="1" w:styleId="286">
    <w:name w:val="toc 31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87">
    <w:name w:val="toc 71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88">
    <w:name w:val="xl115"/>
    <w:basedOn w:val="1"/>
    <w:next w:val="28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89">
    <w:name w:val="toc 712"/>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90">
    <w:name w:val="toc 6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91">
    <w:name w:val="toc 24"/>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92">
    <w:name w:val="toc 54"/>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93">
    <w:name w:val="xl93"/>
    <w:basedOn w:val="1"/>
    <w:next w:val="294"/>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4">
    <w:name w:val="toc 112"/>
    <w:next w:val="1"/>
    <w:autoRedefine/>
    <w:qFormat/>
    <w:uiPriority w:val="0"/>
    <w:pPr>
      <w:wordWrap w:val="0"/>
      <w:jc w:val="both"/>
    </w:pPr>
    <w:rPr>
      <w:rFonts w:ascii="Calibri" w:hAnsi="Calibri" w:eastAsia="宋体" w:cs="Times New Roman"/>
      <w:sz w:val="21"/>
      <w:lang w:val="en-US" w:eastAsia="zh-CN" w:bidi="ar-SA"/>
    </w:rPr>
  </w:style>
  <w:style w:type="paragraph" w:customStyle="1" w:styleId="295">
    <w:name w:val="xl96"/>
    <w:basedOn w:val="1"/>
    <w:next w:val="246"/>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6">
    <w:name w:val="xl106"/>
    <w:basedOn w:val="1"/>
    <w:next w:val="280"/>
    <w:autoRedefine/>
    <w:qFormat/>
    <w:uiPriority w:val="0"/>
    <w:pPr>
      <w:widowControl/>
      <w:shd w:val="clear" w:color="000000" w:fill="FFFFFF"/>
      <w:spacing w:before="280" w:after="280"/>
    </w:pPr>
    <w:rPr>
      <w:rFonts w:ascii="宋体" w:hAnsi="Calibri"/>
      <w:kern w:val="0"/>
      <w:sz w:val="20"/>
      <w:szCs w:val="20"/>
    </w:rPr>
  </w:style>
  <w:style w:type="paragraph" w:customStyle="1" w:styleId="297">
    <w:name w:val="toc 3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98">
    <w:name w:val="TOC Heading14"/>
    <w:next w:val="1"/>
    <w:autoRedefine/>
    <w:qFormat/>
    <w:uiPriority w:val="0"/>
    <w:pPr>
      <w:wordWrap w:val="0"/>
    </w:pPr>
    <w:rPr>
      <w:rFonts w:ascii="Calibri" w:hAnsi="Calibri" w:eastAsia="宋体" w:cs="Times New Roman"/>
      <w:sz w:val="32"/>
      <w:lang w:val="en-US" w:eastAsia="zh-CN" w:bidi="ar-SA"/>
    </w:rPr>
  </w:style>
  <w:style w:type="paragraph" w:customStyle="1" w:styleId="299">
    <w:name w:val="Char Char Char Char Char Char Char1"/>
    <w:basedOn w:val="1"/>
    <w:next w:val="300"/>
    <w:autoRedefine/>
    <w:qFormat/>
    <w:uiPriority w:val="0"/>
    <w:pPr>
      <w:widowControl/>
      <w:spacing w:after="160" w:line="240" w:lineRule="exact"/>
    </w:pPr>
    <w:rPr>
      <w:rFonts w:hAnsi="Calibri"/>
      <w:kern w:val="0"/>
      <w:szCs w:val="20"/>
    </w:rPr>
  </w:style>
  <w:style w:type="paragraph" w:customStyle="1" w:styleId="300">
    <w:name w:val="toc 67"/>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01">
    <w:name w:val="列出段落4"/>
    <w:basedOn w:val="1"/>
    <w:next w:val="302"/>
    <w:autoRedefine/>
    <w:qFormat/>
    <w:uiPriority w:val="0"/>
    <w:pPr>
      <w:ind w:firstLine="420"/>
    </w:pPr>
    <w:rPr>
      <w:rFonts w:hAnsi="Calibri"/>
      <w:kern w:val="0"/>
      <w:szCs w:val="20"/>
    </w:rPr>
  </w:style>
  <w:style w:type="paragraph" w:customStyle="1" w:styleId="302">
    <w:name w:val="TOC Heading9"/>
    <w:next w:val="1"/>
    <w:autoRedefine/>
    <w:qFormat/>
    <w:uiPriority w:val="0"/>
    <w:pPr>
      <w:wordWrap w:val="0"/>
    </w:pPr>
    <w:rPr>
      <w:rFonts w:ascii="Calibri" w:hAnsi="Calibri" w:eastAsia="宋体" w:cs="Times New Roman"/>
      <w:sz w:val="32"/>
      <w:lang w:val="en-US" w:eastAsia="zh-CN" w:bidi="ar-SA"/>
    </w:rPr>
  </w:style>
  <w:style w:type="paragraph" w:customStyle="1" w:styleId="303">
    <w:name w:val="xl71"/>
    <w:basedOn w:val="1"/>
    <w:next w:val="304"/>
    <w:autoRedefine/>
    <w:qFormat/>
    <w:uiPriority w:val="0"/>
    <w:pPr>
      <w:widowControl/>
      <w:shd w:val="clear" w:color="000000" w:fill="FFFFFF"/>
      <w:spacing w:before="280" w:after="280"/>
    </w:pPr>
    <w:rPr>
      <w:rFonts w:ascii="宋体" w:hAnsi="Calibri"/>
      <w:kern w:val="0"/>
      <w:sz w:val="24"/>
      <w:szCs w:val="20"/>
    </w:rPr>
  </w:style>
  <w:style w:type="paragraph" w:customStyle="1" w:styleId="304">
    <w:name w:val="toc 115"/>
    <w:next w:val="1"/>
    <w:autoRedefine/>
    <w:qFormat/>
    <w:uiPriority w:val="0"/>
    <w:pPr>
      <w:wordWrap w:val="0"/>
      <w:jc w:val="both"/>
    </w:pPr>
    <w:rPr>
      <w:rFonts w:ascii="Calibri" w:hAnsi="Calibri" w:eastAsia="宋体" w:cs="Times New Roman"/>
      <w:sz w:val="21"/>
      <w:lang w:val="en-US" w:eastAsia="zh-CN" w:bidi="ar-SA"/>
    </w:rPr>
  </w:style>
  <w:style w:type="paragraph" w:customStyle="1" w:styleId="305">
    <w:name w:val="toc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06">
    <w:name w:val="toc 47"/>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07">
    <w:name w:val="xl108"/>
    <w:basedOn w:val="1"/>
    <w:next w:val="308"/>
    <w:autoRedefine/>
    <w:qFormat/>
    <w:uiPriority w:val="0"/>
    <w:pPr>
      <w:widowControl/>
      <w:shd w:val="clear" w:color="000000" w:fill="FFFFFF"/>
      <w:spacing w:before="280" w:after="280"/>
    </w:pPr>
    <w:rPr>
      <w:rFonts w:ascii="宋体" w:hAnsi="Calibri"/>
      <w:kern w:val="0"/>
      <w:sz w:val="18"/>
      <w:szCs w:val="20"/>
    </w:rPr>
  </w:style>
  <w:style w:type="paragraph" w:customStyle="1" w:styleId="308">
    <w:name w:val="toc 18"/>
    <w:next w:val="1"/>
    <w:autoRedefine/>
    <w:qFormat/>
    <w:uiPriority w:val="0"/>
    <w:pPr>
      <w:wordWrap w:val="0"/>
      <w:jc w:val="both"/>
    </w:pPr>
    <w:rPr>
      <w:rFonts w:ascii="Calibri" w:hAnsi="Calibri" w:eastAsia="宋体" w:cs="Times New Roman"/>
      <w:sz w:val="21"/>
      <w:lang w:val="en-US" w:eastAsia="zh-CN" w:bidi="ar-SA"/>
    </w:rPr>
  </w:style>
  <w:style w:type="paragraph" w:customStyle="1" w:styleId="309">
    <w:name w:val="TOC Heading7"/>
    <w:next w:val="1"/>
    <w:autoRedefine/>
    <w:qFormat/>
    <w:uiPriority w:val="0"/>
    <w:pPr>
      <w:wordWrap w:val="0"/>
    </w:pPr>
    <w:rPr>
      <w:rFonts w:ascii="Calibri" w:hAnsi="Calibri" w:eastAsia="宋体" w:cs="Times New Roman"/>
      <w:sz w:val="32"/>
      <w:lang w:val="en-US" w:eastAsia="zh-CN" w:bidi="ar-SA"/>
    </w:rPr>
  </w:style>
  <w:style w:type="character" w:customStyle="1" w:styleId="310">
    <w:name w:val="副标题 Char"/>
    <w:basedOn w:val="46"/>
    <w:link w:val="31"/>
    <w:autoRedefine/>
    <w:qFormat/>
    <w:uiPriority w:val="0"/>
    <w:rPr>
      <w:rFonts w:ascii="Calibri" w:hAnsi="Calibri"/>
      <w:sz w:val="24"/>
    </w:rPr>
  </w:style>
  <w:style w:type="paragraph" w:customStyle="1" w:styleId="311">
    <w:name w:val="目录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12">
    <w:name w:val="toc 41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3">
    <w:name w:val="toc 8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4">
    <w:name w:val="列出段落6"/>
    <w:basedOn w:val="1"/>
    <w:next w:val="315"/>
    <w:autoRedefine/>
    <w:qFormat/>
    <w:uiPriority w:val="0"/>
    <w:pPr>
      <w:ind w:firstLine="420"/>
    </w:pPr>
    <w:rPr>
      <w:rFonts w:hAnsi="Calibri"/>
      <w:kern w:val="0"/>
      <w:szCs w:val="20"/>
    </w:rPr>
  </w:style>
  <w:style w:type="paragraph" w:customStyle="1" w:styleId="315">
    <w:name w:val="toc 8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6">
    <w:name w:val="xl80"/>
    <w:basedOn w:val="1"/>
    <w:next w:val="317"/>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17">
    <w:name w:val="toc 49"/>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8">
    <w:name w:val="Char Char Char Char1"/>
    <w:basedOn w:val="1"/>
    <w:next w:val="319"/>
    <w:autoRedefine/>
    <w:qFormat/>
    <w:uiPriority w:val="0"/>
    <w:pPr>
      <w:widowControl/>
      <w:spacing w:after="160" w:line="240" w:lineRule="exact"/>
    </w:pPr>
    <w:rPr>
      <w:rFonts w:ascii="Verdana" w:hAnsi="Calibri" w:eastAsia="仿宋_GB2312"/>
      <w:kern w:val="0"/>
      <w:sz w:val="24"/>
      <w:szCs w:val="20"/>
    </w:rPr>
  </w:style>
  <w:style w:type="paragraph" w:customStyle="1" w:styleId="319">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0">
    <w:name w:val="xl102"/>
    <w:basedOn w:val="1"/>
    <w:next w:val="321"/>
    <w:qFormat/>
    <w:uiPriority w:val="0"/>
    <w:pPr>
      <w:widowControl/>
      <w:shd w:val="clear" w:color="000000" w:fill="FFFFFF"/>
      <w:spacing w:before="280" w:after="280"/>
      <w:jc w:val="right"/>
    </w:pPr>
    <w:rPr>
      <w:rFonts w:ascii="宋体" w:hAnsi="Calibri"/>
      <w:kern w:val="0"/>
      <w:sz w:val="20"/>
      <w:szCs w:val="20"/>
    </w:rPr>
  </w:style>
  <w:style w:type="paragraph" w:customStyle="1" w:styleId="321">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2">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3">
    <w:name w:val="toc 31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24">
    <w:name w:val="xl65"/>
    <w:basedOn w:val="1"/>
    <w:next w:val="225"/>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25">
    <w:name w:val="toc 9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26">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7">
    <w:name w:val="toc 81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28">
    <w:name w:val="xl75"/>
    <w:basedOn w:val="1"/>
    <w:next w:val="329"/>
    <w:autoRedefine/>
    <w:qFormat/>
    <w:uiPriority w:val="0"/>
    <w:pPr>
      <w:widowControl/>
      <w:shd w:val="clear" w:color="000000" w:fill="FFFFFF"/>
      <w:spacing w:before="280" w:after="280"/>
    </w:pPr>
    <w:rPr>
      <w:rFonts w:ascii="宋体" w:hAnsi="Calibri"/>
      <w:kern w:val="0"/>
      <w:sz w:val="20"/>
      <w:szCs w:val="20"/>
    </w:rPr>
  </w:style>
  <w:style w:type="paragraph" w:customStyle="1" w:styleId="329">
    <w:name w:val="toc 91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30">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1">
    <w:name w:val="TOC Heading6"/>
    <w:next w:val="1"/>
    <w:autoRedefine/>
    <w:qFormat/>
    <w:uiPriority w:val="0"/>
    <w:pPr>
      <w:wordWrap w:val="0"/>
    </w:pPr>
    <w:rPr>
      <w:rFonts w:ascii="Calibri" w:hAnsi="Calibri" w:eastAsia="宋体" w:cs="Times New Roman"/>
      <w:sz w:val="32"/>
      <w:lang w:val="en-US" w:eastAsia="zh-CN" w:bidi="ar-SA"/>
    </w:rPr>
  </w:style>
  <w:style w:type="paragraph" w:customStyle="1" w:styleId="332">
    <w:name w:val="toc 5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33">
    <w:name w:val="toc 36"/>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34">
    <w:name w:val="toc 8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35">
    <w:name w:val="xl104"/>
    <w:basedOn w:val="1"/>
    <w:next w:val="336"/>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36">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7">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8">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9">
    <w:name w:val="toc 3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40">
    <w:name w:val="toc 9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41">
    <w:name w:val="toc 61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2">
    <w:name w:val="无间隔1"/>
    <w:next w:val="337"/>
    <w:autoRedefine/>
    <w:qFormat/>
    <w:uiPriority w:val="0"/>
    <w:pPr>
      <w:widowControl w:val="0"/>
      <w:jc w:val="both"/>
    </w:pPr>
    <w:rPr>
      <w:rFonts w:ascii="Calibri" w:hAnsi="Calibri" w:eastAsia="宋体" w:cs="Times New Roman"/>
      <w:sz w:val="22"/>
      <w:lang w:val="en-US" w:eastAsia="zh-CN" w:bidi="ar-SA"/>
    </w:rPr>
  </w:style>
  <w:style w:type="paragraph" w:customStyle="1" w:styleId="343">
    <w:name w:val="目录 4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44">
    <w:name w:val="xl105"/>
    <w:basedOn w:val="1"/>
    <w:next w:val="345"/>
    <w:autoRedefine/>
    <w:qFormat/>
    <w:uiPriority w:val="0"/>
    <w:pPr>
      <w:widowControl/>
      <w:shd w:val="clear" w:color="000000" w:fill="FFFFFF"/>
      <w:spacing w:before="280" w:after="280"/>
    </w:pPr>
    <w:rPr>
      <w:rFonts w:ascii="宋体" w:hAnsi="Calibri"/>
      <w:kern w:val="0"/>
      <w:sz w:val="18"/>
      <w:szCs w:val="20"/>
    </w:rPr>
  </w:style>
  <w:style w:type="paragraph" w:customStyle="1" w:styleId="345">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6">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7">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8">
    <w:name w:val="xl111"/>
    <w:basedOn w:val="1"/>
    <w:next w:val="349"/>
    <w:qFormat/>
    <w:uiPriority w:val="0"/>
    <w:pPr>
      <w:widowControl/>
      <w:shd w:val="clear" w:color="000000" w:fill="FFFFFF"/>
      <w:spacing w:before="280" w:after="280"/>
      <w:jc w:val="center"/>
    </w:pPr>
    <w:rPr>
      <w:rFonts w:ascii="宋体" w:hAnsi="Calibri"/>
      <w:b/>
      <w:kern w:val="0"/>
      <w:sz w:val="20"/>
      <w:szCs w:val="20"/>
    </w:rPr>
  </w:style>
  <w:style w:type="paragraph" w:customStyle="1" w:styleId="349">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p0"/>
    <w:basedOn w:val="1"/>
    <w:next w:val="352"/>
    <w:qFormat/>
    <w:uiPriority w:val="0"/>
    <w:pPr>
      <w:widowControl/>
      <w:spacing w:before="280" w:after="280"/>
    </w:pPr>
    <w:rPr>
      <w:rFonts w:ascii="宋体" w:hAnsi="Calibri"/>
      <w:kern w:val="0"/>
      <w:sz w:val="24"/>
      <w:szCs w:val="20"/>
    </w:rPr>
  </w:style>
  <w:style w:type="paragraph" w:customStyle="1" w:styleId="352">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3">
    <w:name w:val="列出段落11"/>
    <w:basedOn w:val="1"/>
    <w:next w:val="354"/>
    <w:qFormat/>
    <w:uiPriority w:val="0"/>
    <w:pPr>
      <w:widowControl/>
      <w:spacing w:line="360" w:lineRule="auto"/>
      <w:ind w:firstLine="420"/>
    </w:pPr>
    <w:rPr>
      <w:rFonts w:hAnsi="Calibri" w:eastAsia="微软雅黑"/>
      <w:kern w:val="0"/>
      <w:sz w:val="24"/>
      <w:szCs w:val="20"/>
    </w:rPr>
  </w:style>
  <w:style w:type="paragraph" w:customStyle="1" w:styleId="354">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5">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6">
    <w:name w:val="xl91"/>
    <w:basedOn w:val="1"/>
    <w:next w:val="253"/>
    <w:qFormat/>
    <w:uiPriority w:val="0"/>
    <w:pPr>
      <w:widowControl/>
      <w:shd w:val="clear" w:color="000000" w:fill="FFFFFF"/>
      <w:spacing w:before="280" w:after="280"/>
    </w:pPr>
    <w:rPr>
      <w:rFonts w:ascii="宋体" w:hAnsi="Calibri"/>
      <w:kern w:val="0"/>
      <w:sz w:val="20"/>
      <w:szCs w:val="20"/>
    </w:rPr>
  </w:style>
  <w:style w:type="paragraph" w:customStyle="1" w:styleId="357">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8">
    <w:name w:val="_Style 1"/>
    <w:basedOn w:val="1"/>
    <w:next w:val="359"/>
    <w:qFormat/>
    <w:uiPriority w:val="0"/>
    <w:pPr>
      <w:ind w:firstLine="420"/>
    </w:pPr>
    <w:rPr>
      <w:rFonts w:hAnsi="Calibri"/>
      <w:kern w:val="0"/>
      <w:szCs w:val="20"/>
    </w:rPr>
  </w:style>
  <w:style w:type="paragraph" w:customStyle="1" w:styleId="359">
    <w:name w:val="TOC Heading13"/>
    <w:next w:val="1"/>
    <w:qFormat/>
    <w:uiPriority w:val="0"/>
    <w:pPr>
      <w:wordWrap w:val="0"/>
    </w:pPr>
    <w:rPr>
      <w:rFonts w:ascii="Calibri" w:hAnsi="Calibri" w:eastAsia="宋体" w:cs="Times New Roman"/>
      <w:sz w:val="32"/>
      <w:lang w:val="en-US" w:eastAsia="zh-CN" w:bidi="ar-SA"/>
    </w:rPr>
  </w:style>
  <w:style w:type="paragraph" w:customStyle="1" w:styleId="360">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1">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2">
    <w:name w:val="x_msonormal"/>
    <w:basedOn w:val="1"/>
    <w:next w:val="312"/>
    <w:qFormat/>
    <w:uiPriority w:val="0"/>
    <w:pPr>
      <w:widowControl/>
      <w:spacing w:before="280" w:after="280"/>
    </w:pPr>
    <w:rPr>
      <w:rFonts w:ascii="PMingLiU" w:hAnsi="Calibri" w:eastAsia="PMingLiU"/>
      <w:kern w:val="0"/>
      <w:sz w:val="24"/>
      <w:szCs w:val="20"/>
    </w:rPr>
  </w:style>
  <w:style w:type="paragraph" w:customStyle="1" w:styleId="363">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4">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5">
    <w:name w:val="TOC Heading17"/>
    <w:next w:val="1"/>
    <w:qFormat/>
    <w:uiPriority w:val="0"/>
    <w:pPr>
      <w:wordWrap w:val="0"/>
    </w:pPr>
    <w:rPr>
      <w:rFonts w:ascii="Calibri" w:hAnsi="Calibri" w:eastAsia="宋体" w:cs="Times New Roman"/>
      <w:sz w:val="32"/>
      <w:lang w:val="en-US" w:eastAsia="zh-CN" w:bidi="ar-SA"/>
    </w:rPr>
  </w:style>
  <w:style w:type="paragraph" w:customStyle="1" w:styleId="366">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7">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8">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9">
    <w:name w:val="xl118"/>
    <w:basedOn w:val="1"/>
    <w:next w:val="243"/>
    <w:qFormat/>
    <w:uiPriority w:val="0"/>
    <w:pPr>
      <w:widowControl/>
      <w:shd w:val="clear" w:color="000000" w:fill="FFFFFF"/>
      <w:spacing w:before="280" w:after="280"/>
      <w:jc w:val="center"/>
    </w:pPr>
    <w:rPr>
      <w:rFonts w:ascii="宋体" w:hAnsi="Calibri"/>
      <w:b/>
      <w:kern w:val="0"/>
      <w:sz w:val="20"/>
      <w:szCs w:val="20"/>
    </w:rPr>
  </w:style>
  <w:style w:type="paragraph" w:customStyle="1" w:styleId="370">
    <w:name w:val="xl83"/>
    <w:basedOn w:val="1"/>
    <w:next w:val="298"/>
    <w:qFormat/>
    <w:uiPriority w:val="0"/>
    <w:pPr>
      <w:widowControl/>
      <w:shd w:val="clear" w:color="000000" w:fill="FFFFFF"/>
      <w:spacing w:before="280" w:after="280"/>
    </w:pPr>
    <w:rPr>
      <w:rFonts w:ascii="宋体" w:hAnsi="Calibri"/>
      <w:kern w:val="0"/>
      <w:sz w:val="20"/>
      <w:szCs w:val="20"/>
    </w:rPr>
  </w:style>
  <w:style w:type="paragraph" w:customStyle="1" w:styleId="371">
    <w:name w:val="xl103"/>
    <w:basedOn w:val="1"/>
    <w:next w:val="372"/>
    <w:qFormat/>
    <w:uiPriority w:val="0"/>
    <w:pPr>
      <w:widowControl/>
      <w:shd w:val="clear" w:color="000000" w:fill="FFFFFF"/>
      <w:spacing w:before="280" w:after="280"/>
    </w:pPr>
    <w:rPr>
      <w:rFonts w:ascii="宋体" w:hAnsi="Calibri"/>
      <w:kern w:val="0"/>
      <w:sz w:val="20"/>
      <w:szCs w:val="20"/>
    </w:rPr>
  </w:style>
  <w:style w:type="paragraph" w:customStyle="1" w:styleId="372">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3">
    <w:name w:val="xl68"/>
    <w:basedOn w:val="1"/>
    <w:next w:val="374"/>
    <w:qFormat/>
    <w:uiPriority w:val="0"/>
    <w:pPr>
      <w:widowControl/>
      <w:shd w:val="clear" w:color="000000" w:fill="FFFFFF"/>
      <w:spacing w:before="280" w:after="280"/>
    </w:pPr>
    <w:rPr>
      <w:rFonts w:ascii="宋体" w:hAnsi="Calibri"/>
      <w:b/>
      <w:kern w:val="0"/>
      <w:sz w:val="20"/>
      <w:szCs w:val="20"/>
    </w:rPr>
  </w:style>
  <w:style w:type="paragraph" w:customStyle="1" w:styleId="374">
    <w:name w:val="TOC Heading16"/>
    <w:next w:val="1"/>
    <w:qFormat/>
    <w:uiPriority w:val="0"/>
    <w:pPr>
      <w:wordWrap w:val="0"/>
    </w:pPr>
    <w:rPr>
      <w:rFonts w:ascii="Calibri" w:hAnsi="Calibri" w:eastAsia="宋体" w:cs="Times New Roman"/>
      <w:sz w:val="32"/>
      <w:lang w:val="en-US" w:eastAsia="zh-CN" w:bidi="ar-SA"/>
    </w:rPr>
  </w:style>
  <w:style w:type="paragraph" w:customStyle="1" w:styleId="375">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6">
    <w:name w:val="xl94"/>
    <w:basedOn w:val="1"/>
    <w:next w:val="267"/>
    <w:qFormat/>
    <w:uiPriority w:val="0"/>
    <w:pPr>
      <w:widowControl/>
      <w:shd w:val="clear" w:color="000000" w:fill="FFFFFF"/>
      <w:spacing w:before="280" w:after="280"/>
      <w:jc w:val="center"/>
    </w:pPr>
    <w:rPr>
      <w:rFonts w:ascii="宋体" w:hAnsi="Calibri"/>
      <w:kern w:val="0"/>
      <w:sz w:val="20"/>
      <w:szCs w:val="20"/>
    </w:rPr>
  </w:style>
  <w:style w:type="paragraph" w:customStyle="1" w:styleId="377">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8">
    <w:name w:val="xl92"/>
    <w:basedOn w:val="1"/>
    <w:next w:val="379"/>
    <w:autoRedefine/>
    <w:qFormat/>
    <w:uiPriority w:val="0"/>
    <w:pPr>
      <w:widowControl/>
      <w:shd w:val="clear" w:color="000000" w:fill="FFFFFF"/>
      <w:spacing w:before="280" w:after="280"/>
    </w:pPr>
    <w:rPr>
      <w:rFonts w:ascii="宋体" w:hAnsi="Calibri"/>
      <w:kern w:val="0"/>
      <w:sz w:val="20"/>
      <w:szCs w:val="20"/>
    </w:rPr>
  </w:style>
  <w:style w:type="paragraph" w:customStyle="1" w:styleId="379">
    <w:name w:val="toc 91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80">
    <w:name w:val="toc 51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1">
    <w:name w:val="目录 8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82">
    <w:name w:val="正文表标题"/>
    <w:next w:val="1"/>
    <w:autoRedefine/>
    <w:qFormat/>
    <w:uiPriority w:val="0"/>
    <w:pPr>
      <w:ind w:left="630"/>
      <w:jc w:val="center"/>
    </w:pPr>
    <w:rPr>
      <w:rFonts w:ascii="黑体" w:hAnsi="Calibri" w:eastAsia="黑体" w:cs="Times New Roman"/>
      <w:sz w:val="21"/>
      <w:lang w:val="en-US" w:eastAsia="zh-CN" w:bidi="ar-SA"/>
    </w:rPr>
  </w:style>
  <w:style w:type="paragraph" w:customStyle="1" w:styleId="383">
    <w:name w:val="toc 28"/>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84">
    <w:name w:val="toc 79"/>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85">
    <w:name w:val="xl110"/>
    <w:basedOn w:val="1"/>
    <w:next w:val="341"/>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1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7">
    <w:name w:val="toc 416"/>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88">
    <w:name w:val="xl85"/>
    <w:basedOn w:val="1"/>
    <w:next w:val="389"/>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89">
    <w:name w:val="toc 7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0">
    <w:name w:val="toc 27"/>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1">
    <w:name w:val="toc 91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92">
    <w:name w:val="toc 77"/>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3">
    <w:name w:val="toc 21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4">
    <w:name w:val="toc 81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95">
    <w:name w:val="xl99"/>
    <w:basedOn w:val="1"/>
    <w:next w:val="380"/>
    <w:autoRedefine/>
    <w:qFormat/>
    <w:uiPriority w:val="0"/>
    <w:pPr>
      <w:widowControl/>
      <w:shd w:val="clear" w:color="000000" w:fill="FFFFFF"/>
      <w:spacing w:before="280" w:after="280"/>
    </w:pPr>
    <w:rPr>
      <w:rFonts w:ascii="宋体" w:hAnsi="Calibri"/>
      <w:kern w:val="0"/>
      <w:sz w:val="18"/>
      <w:szCs w:val="20"/>
    </w:rPr>
  </w:style>
  <w:style w:type="paragraph" w:customStyle="1" w:styleId="396">
    <w:name w:val="xl97"/>
    <w:basedOn w:val="1"/>
    <w:next w:val="268"/>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7">
    <w:name w:val="toc 612"/>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98">
    <w:name w:val="toc 31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99">
    <w:name w:val="TOC Heading15"/>
    <w:next w:val="1"/>
    <w:autoRedefine/>
    <w:qFormat/>
    <w:uiPriority w:val="0"/>
    <w:pPr>
      <w:wordWrap w:val="0"/>
    </w:pPr>
    <w:rPr>
      <w:rFonts w:ascii="Calibri" w:hAnsi="Calibri" w:eastAsia="宋体" w:cs="Times New Roman"/>
      <w:sz w:val="32"/>
      <w:lang w:val="en-US" w:eastAsia="zh-CN" w:bidi="ar-SA"/>
    </w:rPr>
  </w:style>
  <w:style w:type="paragraph" w:customStyle="1" w:styleId="400">
    <w:name w:val="toc 91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39"/>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2">
    <w:name w:val="toc 710"/>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03">
    <w:name w:val="toc 12"/>
    <w:next w:val="1"/>
    <w:autoRedefine/>
    <w:qFormat/>
    <w:uiPriority w:val="0"/>
    <w:pPr>
      <w:wordWrap w:val="0"/>
      <w:jc w:val="both"/>
    </w:pPr>
    <w:rPr>
      <w:rFonts w:ascii="Calibri" w:hAnsi="Calibri" w:eastAsia="宋体" w:cs="Times New Roman"/>
      <w:sz w:val="21"/>
      <w:lang w:val="en-US" w:eastAsia="zh-CN" w:bidi="ar-SA"/>
    </w:rPr>
  </w:style>
  <w:style w:type="paragraph" w:customStyle="1" w:styleId="404">
    <w:name w:val="xl95"/>
    <w:basedOn w:val="1"/>
    <w:next w:val="405"/>
    <w:autoRedefine/>
    <w:qFormat/>
    <w:uiPriority w:val="0"/>
    <w:pPr>
      <w:widowControl/>
      <w:shd w:val="clear" w:color="000000" w:fill="FFFFFF"/>
      <w:spacing w:before="280" w:after="280"/>
    </w:pPr>
    <w:rPr>
      <w:rFonts w:ascii="宋体" w:hAnsi="Calibri"/>
      <w:kern w:val="0"/>
      <w:sz w:val="20"/>
      <w:szCs w:val="20"/>
    </w:rPr>
  </w:style>
  <w:style w:type="paragraph" w:customStyle="1" w:styleId="405">
    <w:name w:val="toc 41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06">
    <w:name w:val="toc 29"/>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07">
    <w:name w:val="xl67"/>
    <w:basedOn w:val="1"/>
    <w:next w:val="40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08">
    <w:name w:val="toc 71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09">
    <w:name w:val="toc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10">
    <w:name w:val="正文 A"/>
    <w:next w:val="327"/>
    <w:autoRedefine/>
    <w:qFormat/>
    <w:uiPriority w:val="0"/>
    <w:rPr>
      <w:rFonts w:ascii="Arial" w:hAnsi="Calibri" w:eastAsia="Arial Unicode MS" w:cs="Times New Roman"/>
      <w:color w:val="000000"/>
      <w:sz w:val="21"/>
      <w:lang w:val="en-US" w:eastAsia="zh-CN" w:bidi="ar-SA"/>
    </w:rPr>
  </w:style>
  <w:style w:type="paragraph" w:customStyle="1" w:styleId="411">
    <w:name w:val="toc 68"/>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12">
    <w:name w:val="toc 58"/>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3">
    <w:name w:val="xl88"/>
    <w:basedOn w:val="1"/>
    <w:next w:val="399"/>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14">
    <w:name w:val="toc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5">
    <w:name w:val="xl100"/>
    <w:basedOn w:val="1"/>
    <w:next w:val="416"/>
    <w:autoRedefine/>
    <w:qFormat/>
    <w:uiPriority w:val="0"/>
    <w:pPr>
      <w:widowControl/>
      <w:shd w:val="clear" w:color="000000" w:fill="FFFFFF"/>
      <w:spacing w:before="280" w:after="280"/>
    </w:pPr>
    <w:rPr>
      <w:rFonts w:ascii="宋体" w:hAnsi="Calibri"/>
      <w:kern w:val="0"/>
      <w:sz w:val="20"/>
      <w:szCs w:val="20"/>
    </w:rPr>
  </w:style>
  <w:style w:type="paragraph" w:customStyle="1" w:styleId="416">
    <w:name w:val="toc 510"/>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7">
    <w:name w:val="toc 31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18">
    <w:name w:val="xl114"/>
    <w:basedOn w:val="1"/>
    <w:next w:val="270"/>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19">
    <w:name w:val="xl107"/>
    <w:basedOn w:val="1"/>
    <w:next w:val="420"/>
    <w:autoRedefine/>
    <w:qFormat/>
    <w:uiPriority w:val="0"/>
    <w:pPr>
      <w:widowControl/>
      <w:shd w:val="clear" w:color="000000" w:fill="FFFFFF"/>
      <w:spacing w:before="280" w:after="280"/>
    </w:pPr>
    <w:rPr>
      <w:rFonts w:ascii="宋体" w:hAnsi="Calibri"/>
      <w:kern w:val="0"/>
      <w:sz w:val="20"/>
      <w:szCs w:val="20"/>
    </w:rPr>
  </w:style>
  <w:style w:type="paragraph" w:customStyle="1" w:styleId="420">
    <w:name w:val="toc 610"/>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2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22">
    <w:name w:val="xl90"/>
    <w:basedOn w:val="1"/>
    <w:next w:val="224"/>
    <w:autoRedefine/>
    <w:qFormat/>
    <w:uiPriority w:val="0"/>
    <w:pPr>
      <w:widowControl/>
      <w:shd w:val="clear" w:color="000000" w:fill="FFFFFF"/>
      <w:spacing w:before="280" w:after="280"/>
    </w:pPr>
    <w:rPr>
      <w:rFonts w:ascii="宋体" w:hAnsi="Calibri"/>
      <w:kern w:val="0"/>
      <w:sz w:val="18"/>
      <w:szCs w:val="20"/>
    </w:rPr>
  </w:style>
  <w:style w:type="paragraph" w:customStyle="1" w:styleId="423">
    <w:name w:val="toc 616"/>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4">
    <w:name w:val="toc 9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25">
    <w:name w:val="toc 4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26">
    <w:name w:val="xl117"/>
    <w:basedOn w:val="1"/>
    <w:next w:val="323"/>
    <w:autoRedefine/>
    <w:qFormat/>
    <w:uiPriority w:val="0"/>
    <w:pPr>
      <w:widowControl/>
      <w:shd w:val="clear" w:color="000000" w:fill="FFFFFF"/>
      <w:spacing w:before="280" w:after="280"/>
      <w:jc w:val="center"/>
    </w:pPr>
    <w:rPr>
      <w:rFonts w:ascii="Arial Narrow" w:hAnsi="Calibri"/>
      <w:kern w:val="0"/>
      <w:sz w:val="24"/>
      <w:szCs w:val="20"/>
    </w:rPr>
  </w:style>
  <w:style w:type="paragraph" w:customStyle="1" w:styleId="427">
    <w:name w:val="p15"/>
    <w:basedOn w:val="1"/>
    <w:next w:val="248"/>
    <w:autoRedefine/>
    <w:qFormat/>
    <w:uiPriority w:val="0"/>
    <w:pPr>
      <w:widowControl/>
      <w:ind w:firstLine="420"/>
    </w:pPr>
    <w:rPr>
      <w:rFonts w:hAnsi="Calibri"/>
      <w:kern w:val="0"/>
      <w:szCs w:val="20"/>
    </w:rPr>
  </w:style>
  <w:style w:type="paragraph" w:customStyle="1" w:styleId="428">
    <w:name w:val="xl87"/>
    <w:basedOn w:val="1"/>
    <w:next w:val="429"/>
    <w:autoRedefine/>
    <w:qFormat/>
    <w:uiPriority w:val="0"/>
    <w:pPr>
      <w:widowControl/>
      <w:shd w:val="clear" w:color="000000" w:fill="FFFFFF"/>
      <w:spacing w:before="280" w:after="280"/>
    </w:pPr>
    <w:rPr>
      <w:rFonts w:ascii="Arial" w:hAnsi="Calibri"/>
      <w:kern w:val="0"/>
      <w:sz w:val="18"/>
      <w:szCs w:val="20"/>
    </w:rPr>
  </w:style>
  <w:style w:type="paragraph" w:customStyle="1" w:styleId="429">
    <w:name w:val="toc 98"/>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0">
    <w:name w:val="列出段落7"/>
    <w:basedOn w:val="1"/>
    <w:next w:val="412"/>
    <w:autoRedefine/>
    <w:qFormat/>
    <w:uiPriority w:val="0"/>
    <w:pPr>
      <w:ind w:firstLine="420"/>
    </w:pPr>
    <w:rPr>
      <w:rFonts w:hAnsi="Calibri"/>
      <w:kern w:val="0"/>
      <w:szCs w:val="20"/>
    </w:rPr>
  </w:style>
  <w:style w:type="paragraph" w:customStyle="1" w:styleId="431">
    <w:name w:val="xl78"/>
    <w:basedOn w:val="1"/>
    <w:next w:val="402"/>
    <w:autoRedefine/>
    <w:qFormat/>
    <w:uiPriority w:val="0"/>
    <w:pPr>
      <w:widowControl/>
      <w:shd w:val="clear" w:color="000000" w:fill="FFFFFF"/>
      <w:spacing w:before="280" w:after="280"/>
    </w:pPr>
    <w:rPr>
      <w:rFonts w:ascii="宋体" w:hAnsi="Calibri"/>
      <w:b/>
      <w:kern w:val="0"/>
      <w:sz w:val="20"/>
      <w:szCs w:val="20"/>
    </w:rPr>
  </w:style>
  <w:style w:type="paragraph" w:customStyle="1" w:styleId="432">
    <w:name w:val="toc 51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33">
    <w:name w:val="xl89"/>
    <w:basedOn w:val="1"/>
    <w:next w:val="367"/>
    <w:autoRedefine/>
    <w:qFormat/>
    <w:uiPriority w:val="0"/>
    <w:pPr>
      <w:widowControl/>
      <w:shd w:val="clear" w:color="000000" w:fill="FFFFFF"/>
      <w:spacing w:before="280" w:after="280"/>
    </w:pPr>
    <w:rPr>
      <w:rFonts w:ascii="宋体" w:hAnsi="Calibri"/>
      <w:kern w:val="0"/>
      <w:sz w:val="20"/>
      <w:szCs w:val="20"/>
    </w:rPr>
  </w:style>
  <w:style w:type="paragraph" w:customStyle="1" w:styleId="434">
    <w:name w:val="toc 910"/>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5">
    <w:name w:val="toc 3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36">
    <w:name w:val="toc 81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437">
    <w:name w:val="toc 4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38">
    <w:name w:val="toc 16"/>
    <w:next w:val="1"/>
    <w:autoRedefine/>
    <w:qFormat/>
    <w:uiPriority w:val="0"/>
    <w:pPr>
      <w:wordWrap w:val="0"/>
      <w:jc w:val="both"/>
    </w:pPr>
    <w:rPr>
      <w:rFonts w:ascii="Calibri" w:hAnsi="Calibri" w:eastAsia="宋体" w:cs="Times New Roman"/>
      <w:sz w:val="21"/>
      <w:lang w:val="en-US" w:eastAsia="zh-CN" w:bidi="ar-SA"/>
    </w:rPr>
  </w:style>
  <w:style w:type="paragraph" w:styleId="439">
    <w:name w:val="Quote"/>
    <w:next w:val="1"/>
    <w:link w:val="440"/>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40">
    <w:name w:val="引用 Char"/>
    <w:basedOn w:val="46"/>
    <w:link w:val="439"/>
    <w:autoRedefine/>
    <w:qFormat/>
    <w:uiPriority w:val="0"/>
    <w:rPr>
      <w:rFonts w:ascii="Calibri" w:hAnsi="Calibri"/>
      <w:i/>
      <w:sz w:val="21"/>
    </w:rPr>
  </w:style>
  <w:style w:type="paragraph" w:customStyle="1" w:styleId="441">
    <w:name w:val="toc 114"/>
    <w:next w:val="1"/>
    <w:autoRedefine/>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7"/>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0"/>
    <w:autoRedefine/>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5"/>
    <w:autoRedefine/>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3"/>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autoRedefine/>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4"/>
    <w:autoRedefine/>
    <w:qFormat/>
    <w:uiPriority w:val="0"/>
    <w:pPr>
      <w:widowControl/>
      <w:spacing w:before="280" w:after="280"/>
    </w:pPr>
    <w:rPr>
      <w:rFonts w:ascii="宋体" w:hAnsi="Calibri"/>
      <w:kern w:val="0"/>
      <w:sz w:val="20"/>
      <w:szCs w:val="20"/>
    </w:rPr>
  </w:style>
  <w:style w:type="paragraph" w:customStyle="1" w:styleId="457">
    <w:name w:val="toc 75"/>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autoRedefine/>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autoRedefine/>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6"/>
    <w:link w:val="459"/>
    <w:autoRedefine/>
    <w:qFormat/>
    <w:uiPriority w:val="0"/>
    <w:rPr>
      <w:rFonts w:ascii="Calibri" w:hAnsi="Calibri"/>
      <w:i/>
      <w:sz w:val="21"/>
    </w:rPr>
  </w:style>
  <w:style w:type="paragraph" w:customStyle="1" w:styleId="461">
    <w:name w:val="Char Char Char Char Char Char Char"/>
    <w:basedOn w:val="1"/>
    <w:next w:val="445"/>
    <w:autoRedefine/>
    <w:qFormat/>
    <w:uiPriority w:val="0"/>
    <w:pPr>
      <w:widowControl/>
      <w:spacing w:after="160" w:line="240" w:lineRule="exact"/>
    </w:pPr>
    <w:rPr>
      <w:rFonts w:hAnsi="Calibri"/>
      <w:kern w:val="0"/>
      <w:szCs w:val="20"/>
    </w:rPr>
  </w:style>
  <w:style w:type="paragraph" w:customStyle="1" w:styleId="462">
    <w:name w:val="toc 2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autoRedefine/>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6"/>
    <w:autoRedefine/>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4"/>
    <w:autoRedefine/>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autoRedefine/>
    <w:qFormat/>
    <w:uiPriority w:val="0"/>
    <w:rPr>
      <w:rFonts w:eastAsia="宋体"/>
      <w:kern w:val="2"/>
      <w:sz w:val="21"/>
      <w:lang w:val="en-US" w:eastAsia="zh-CN" w:bidi="ar-SA"/>
    </w:rPr>
  </w:style>
  <w:style w:type="character" w:customStyle="1" w:styleId="471">
    <w:name w:val="fielderror"/>
    <w:basedOn w:val="46"/>
    <w:autoRedefine/>
    <w:qFormat/>
    <w:uiPriority w:val="0"/>
    <w:rPr>
      <w:color w:val="800000"/>
    </w:rPr>
  </w:style>
  <w:style w:type="character" w:customStyle="1" w:styleId="472">
    <w:name w:val="hilite6"/>
    <w:basedOn w:val="46"/>
    <w:autoRedefine/>
    <w:qFormat/>
    <w:uiPriority w:val="0"/>
    <w:rPr>
      <w:color w:val="000000"/>
    </w:rPr>
  </w:style>
  <w:style w:type="character" w:customStyle="1" w:styleId="473">
    <w:name w:val="active6"/>
    <w:basedOn w:val="46"/>
    <w:autoRedefine/>
    <w:qFormat/>
    <w:uiPriority w:val="0"/>
    <w:rPr>
      <w:color w:val="FFFFFF"/>
    </w:rPr>
  </w:style>
  <w:style w:type="character" w:customStyle="1" w:styleId="474">
    <w:name w:val="inline-help"/>
    <w:basedOn w:val="46"/>
    <w:autoRedefine/>
    <w:qFormat/>
    <w:uiPriority w:val="0"/>
  </w:style>
  <w:style w:type="character" w:customStyle="1" w:styleId="475">
    <w:name w:val="active"/>
    <w:basedOn w:val="46"/>
    <w:autoRedefine/>
    <w:qFormat/>
    <w:uiPriority w:val="0"/>
    <w:rPr>
      <w:color w:val="FFFFFF"/>
    </w:rPr>
  </w:style>
  <w:style w:type="table" w:customStyle="1" w:styleId="476">
    <w:name w:val="网格型1"/>
    <w:basedOn w:val="43"/>
    <w:autoRedefine/>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修订2"/>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68</Pages>
  <Words>9962</Words>
  <Characters>10788</Characters>
  <Lines>423</Lines>
  <Paragraphs>119</Paragraphs>
  <TotalTime>8</TotalTime>
  <ScaleCrop>false</ScaleCrop>
  <LinksUpToDate>false</LinksUpToDate>
  <CharactersWithSpaces>10887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箴言</cp:lastModifiedBy>
  <cp:lastPrinted>2021-05-16T11:04:00Z</cp:lastPrinted>
  <dcterms:modified xsi:type="dcterms:W3CDTF">2025-08-07T08:51:36Z</dcterms:modified>
  <dc:title>招  标　文　件</dc:title>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A90B1F00BC144E4B9F03E7357A8C749D_13</vt:lpwstr>
  </property>
  <property fmtid="{D5CDD505-2E9C-101B-9397-08002B2CF9AE}" pid="4" name="KSOTemplateDocerSaveRecord">
    <vt:lpwstr>eyJoZGlkIjoiNWViZDUzM2Q0MzcwZDk3NWQ3Mzc4NmVjOThjYWVmZTEiLCJ1c2VySWQiOiIyNDY0MjQ1NjcifQ==</vt:lpwstr>
  </property>
</Properties>
</file>