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DB428">
      <w:pPr>
        <w:widowControl/>
        <w:spacing w:beforeAutospacing="1" w:afterAutospacing="1"/>
        <w:jc w:val="center"/>
        <w:outlineLvl w:val="1"/>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2723"/>
        <w:gridCol w:w="5220"/>
      </w:tblGrid>
      <w:tr w14:paraId="3BF31A1B">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7505255D">
            <w:pPr>
              <w:widowControl/>
              <w:jc w:val="right"/>
              <w:rPr>
                <w:sz w:val="30"/>
                <w:szCs w:val="30"/>
              </w:rPr>
            </w:pPr>
            <w:r>
              <w:rPr>
                <w:rFonts w:ascii="宋体" w:hAnsi="宋体" w:cs="宋体"/>
                <w:kern w:val="0"/>
                <w:sz w:val="30"/>
                <w:szCs w:val="30"/>
              </w:rPr>
              <w:t>项目编号：</w:t>
            </w:r>
          </w:p>
        </w:tc>
        <w:tc>
          <w:tcPr>
            <w:tcW w:w="5220" w:type="dxa"/>
            <w:vAlign w:val="center"/>
          </w:tcPr>
          <w:p w14:paraId="617761E3">
            <w:pPr>
              <w:widowControl/>
              <w:jc w:val="left"/>
              <w:rPr>
                <w:sz w:val="30"/>
                <w:szCs w:val="30"/>
              </w:rPr>
            </w:pPr>
            <w:r>
              <w:rPr>
                <w:rFonts w:hint="eastAsia"/>
                <w:sz w:val="30"/>
                <w:szCs w:val="30"/>
              </w:rPr>
              <w:t>PSZXCG-2025-00075</w:t>
            </w:r>
          </w:p>
        </w:tc>
      </w:tr>
      <w:tr w14:paraId="63C6B0F4">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783D5313">
            <w:pPr>
              <w:widowControl/>
              <w:jc w:val="right"/>
              <w:rPr>
                <w:sz w:val="30"/>
                <w:szCs w:val="30"/>
              </w:rPr>
            </w:pPr>
            <w:r>
              <w:rPr>
                <w:rFonts w:ascii="宋体" w:hAnsi="宋体" w:cs="宋体"/>
                <w:kern w:val="0"/>
                <w:sz w:val="30"/>
                <w:szCs w:val="30"/>
              </w:rPr>
              <w:t>项目名称：</w:t>
            </w:r>
          </w:p>
        </w:tc>
        <w:tc>
          <w:tcPr>
            <w:tcW w:w="5220" w:type="dxa"/>
            <w:vAlign w:val="center"/>
          </w:tcPr>
          <w:p w14:paraId="63A8F4DD">
            <w:pPr>
              <w:widowControl/>
              <w:jc w:val="left"/>
              <w:rPr>
                <w:rFonts w:hint="eastAsia" w:eastAsia="宋体"/>
                <w:sz w:val="30"/>
                <w:szCs w:val="30"/>
                <w:lang w:eastAsia="zh-CN"/>
              </w:rPr>
            </w:pPr>
            <w:r>
              <w:rPr>
                <w:rFonts w:hint="eastAsia" w:ascii="宋体" w:hAnsi="宋体" w:cs="宋体"/>
                <w:kern w:val="0"/>
                <w:sz w:val="30"/>
                <w:szCs w:val="30"/>
                <w:lang w:eastAsia="zh-CN"/>
              </w:rPr>
              <w:t>深圳市坪山区人民医院2025年“国庆、中秋”节慰问品配送服务项目</w:t>
            </w:r>
          </w:p>
        </w:tc>
      </w:tr>
      <w:tr w14:paraId="36466098">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587F6558">
            <w:pPr>
              <w:widowControl/>
              <w:jc w:val="right"/>
              <w:rPr>
                <w:sz w:val="30"/>
                <w:szCs w:val="30"/>
              </w:rPr>
            </w:pPr>
            <w:r>
              <w:rPr>
                <w:rFonts w:ascii="宋体" w:hAnsi="宋体" w:cs="宋体"/>
                <w:kern w:val="0"/>
                <w:sz w:val="30"/>
                <w:szCs w:val="30"/>
              </w:rPr>
              <w:t>包 号：</w:t>
            </w:r>
          </w:p>
        </w:tc>
        <w:tc>
          <w:tcPr>
            <w:tcW w:w="5220" w:type="dxa"/>
            <w:vAlign w:val="center"/>
          </w:tcPr>
          <w:p w14:paraId="2A5FBF9B">
            <w:pPr>
              <w:widowControl/>
              <w:jc w:val="left"/>
              <w:rPr>
                <w:sz w:val="30"/>
                <w:szCs w:val="30"/>
              </w:rPr>
            </w:pPr>
            <w:r>
              <w:rPr>
                <w:rFonts w:ascii="宋体" w:hAnsi="宋体" w:cs="宋体"/>
                <w:kern w:val="0"/>
                <w:sz w:val="30"/>
                <w:szCs w:val="30"/>
              </w:rPr>
              <w:t>A</w:t>
            </w:r>
          </w:p>
        </w:tc>
      </w:tr>
      <w:tr w14:paraId="0E3AF250">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44F48567">
            <w:pPr>
              <w:widowControl/>
              <w:jc w:val="right"/>
              <w:rPr>
                <w:sz w:val="30"/>
                <w:szCs w:val="30"/>
              </w:rPr>
            </w:pPr>
            <w:r>
              <w:rPr>
                <w:rFonts w:ascii="宋体" w:hAnsi="宋体" w:cs="宋体"/>
                <w:kern w:val="0"/>
                <w:sz w:val="30"/>
                <w:szCs w:val="30"/>
              </w:rPr>
              <w:t>项目类型：</w:t>
            </w:r>
          </w:p>
        </w:tc>
        <w:tc>
          <w:tcPr>
            <w:tcW w:w="5220" w:type="dxa"/>
            <w:vAlign w:val="center"/>
          </w:tcPr>
          <w:p w14:paraId="73AEA69E">
            <w:pPr>
              <w:widowControl/>
              <w:jc w:val="left"/>
              <w:rPr>
                <w:sz w:val="30"/>
                <w:szCs w:val="30"/>
              </w:rPr>
            </w:pPr>
            <w:r>
              <w:rPr>
                <w:rFonts w:hint="eastAsia" w:ascii="宋体" w:hAnsi="宋体" w:cs="宋体"/>
                <w:kern w:val="0"/>
                <w:sz w:val="30"/>
                <w:szCs w:val="30"/>
              </w:rPr>
              <w:t>服务</w:t>
            </w:r>
            <w:r>
              <w:rPr>
                <w:rFonts w:ascii="宋体" w:hAnsi="宋体" w:cs="宋体"/>
                <w:kern w:val="0"/>
                <w:sz w:val="30"/>
                <w:szCs w:val="30"/>
              </w:rPr>
              <w:t>类</w:t>
            </w:r>
          </w:p>
        </w:tc>
      </w:tr>
      <w:tr w14:paraId="1F22065C">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066EA4BB">
            <w:pPr>
              <w:widowControl/>
              <w:jc w:val="right"/>
              <w:rPr>
                <w:sz w:val="30"/>
                <w:szCs w:val="30"/>
              </w:rPr>
            </w:pPr>
            <w:r>
              <w:rPr>
                <w:rFonts w:ascii="宋体" w:hAnsi="宋体" w:cs="宋体"/>
                <w:kern w:val="0"/>
                <w:sz w:val="30"/>
                <w:szCs w:val="30"/>
              </w:rPr>
              <w:t>采购方式：</w:t>
            </w:r>
          </w:p>
        </w:tc>
        <w:tc>
          <w:tcPr>
            <w:tcW w:w="5220" w:type="dxa"/>
            <w:vAlign w:val="center"/>
          </w:tcPr>
          <w:p w14:paraId="5DB26037">
            <w:pPr>
              <w:widowControl/>
              <w:jc w:val="left"/>
              <w:rPr>
                <w:sz w:val="30"/>
                <w:szCs w:val="30"/>
              </w:rPr>
            </w:pPr>
            <w:r>
              <w:rPr>
                <w:rFonts w:ascii="宋体" w:hAnsi="宋体" w:cs="宋体"/>
                <w:kern w:val="0"/>
                <w:sz w:val="30"/>
                <w:szCs w:val="30"/>
              </w:rPr>
              <w:t>公开招标</w:t>
            </w:r>
          </w:p>
        </w:tc>
      </w:tr>
      <w:tr w14:paraId="155DEA1E">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775AABDE">
            <w:pPr>
              <w:widowControl/>
              <w:jc w:val="right"/>
              <w:rPr>
                <w:sz w:val="30"/>
                <w:szCs w:val="30"/>
              </w:rPr>
            </w:pPr>
            <w:r>
              <w:rPr>
                <w:rFonts w:ascii="宋体" w:hAnsi="宋体" w:cs="宋体"/>
                <w:kern w:val="0"/>
                <w:sz w:val="30"/>
                <w:szCs w:val="30"/>
              </w:rPr>
              <w:t>货币类型：</w:t>
            </w:r>
          </w:p>
        </w:tc>
        <w:tc>
          <w:tcPr>
            <w:tcW w:w="5220" w:type="dxa"/>
            <w:vAlign w:val="center"/>
          </w:tcPr>
          <w:p w14:paraId="6C80698B">
            <w:pPr>
              <w:widowControl/>
              <w:jc w:val="left"/>
              <w:rPr>
                <w:sz w:val="30"/>
                <w:szCs w:val="30"/>
              </w:rPr>
            </w:pPr>
            <w:r>
              <w:rPr>
                <w:rFonts w:ascii="宋体" w:hAnsi="宋体" w:cs="宋体"/>
                <w:kern w:val="0"/>
                <w:sz w:val="30"/>
                <w:szCs w:val="30"/>
              </w:rPr>
              <w:t>人民币</w:t>
            </w:r>
          </w:p>
        </w:tc>
      </w:tr>
      <w:tr w14:paraId="1EE533D0">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4EEB34AC">
            <w:pPr>
              <w:widowControl/>
              <w:jc w:val="right"/>
              <w:rPr>
                <w:sz w:val="30"/>
                <w:szCs w:val="30"/>
              </w:rPr>
            </w:pPr>
            <w:r>
              <w:rPr>
                <w:rFonts w:ascii="宋体" w:hAnsi="宋体" w:cs="宋体"/>
                <w:kern w:val="0"/>
                <w:sz w:val="30"/>
                <w:szCs w:val="30"/>
              </w:rPr>
              <w:t>评标方法：</w:t>
            </w:r>
          </w:p>
        </w:tc>
        <w:tc>
          <w:tcPr>
            <w:tcW w:w="5220" w:type="dxa"/>
            <w:vAlign w:val="center"/>
          </w:tcPr>
          <w:p w14:paraId="30509808">
            <w:pPr>
              <w:widowControl/>
              <w:jc w:val="left"/>
              <w:rPr>
                <w:sz w:val="30"/>
                <w:szCs w:val="30"/>
              </w:rPr>
            </w:pPr>
            <w:r>
              <w:rPr>
                <w:rFonts w:ascii="宋体" w:hAnsi="宋体" w:cs="宋体"/>
                <w:kern w:val="0"/>
                <w:sz w:val="30"/>
                <w:szCs w:val="30"/>
              </w:rPr>
              <w:t>综合评分法</w:t>
            </w:r>
          </w:p>
        </w:tc>
      </w:tr>
    </w:tbl>
    <w:p w14:paraId="5A018249">
      <w:pPr>
        <w:pStyle w:val="37"/>
        <w:jc w:val="center"/>
        <w:rPr>
          <w:rFonts w:hint="eastAsia" w:ascii="黑体" w:hAnsi="黑体" w:eastAsia="黑体"/>
          <w:sz w:val="40"/>
          <w:szCs w:val="40"/>
        </w:rPr>
      </w:pPr>
    </w:p>
    <w:p w14:paraId="06F00E8D">
      <w:pPr>
        <w:pStyle w:val="37"/>
        <w:jc w:val="center"/>
        <w:outlineLvl w:val="1"/>
        <w:rPr>
          <w:rFonts w:hint="eastAsia" w:ascii="黑体" w:hAnsi="黑体" w:eastAsia="黑体"/>
          <w:sz w:val="40"/>
          <w:szCs w:val="40"/>
        </w:rPr>
        <w:sectPr>
          <w:headerReference r:id="rId3" w:type="first"/>
          <w:footerReference r:id="rId4" w:type="default"/>
          <w:pgSz w:w="11907" w:h="16840"/>
          <w:pgMar w:top="1440" w:right="1417" w:bottom="1440" w:left="1417" w:header="851" w:footer="992" w:gutter="0"/>
          <w:cols w:space="425" w:num="1"/>
          <w:titlePg/>
          <w:docGrid w:linePitch="462" w:charSpace="0"/>
        </w:sectPr>
      </w:pPr>
    </w:p>
    <w:p w14:paraId="426AFD81">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3AFB4B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D8C263E">
            <w:pPr>
              <w:jc w:val="center"/>
              <w:rPr>
                <w:rFonts w:hint="eastAsia"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4A3CCFA">
            <w:pPr>
              <w:jc w:val="center"/>
              <w:rPr>
                <w:rFonts w:hint="eastAsia" w:ascii="宋体" w:hAnsi="宋体" w:cs="宋体"/>
                <w:sz w:val="28"/>
                <w:szCs w:val="28"/>
              </w:rPr>
            </w:pPr>
            <w:r>
              <w:rPr>
                <w:sz w:val="28"/>
                <w:szCs w:val="28"/>
              </w:rPr>
              <w:t>内容</w:t>
            </w:r>
          </w:p>
        </w:tc>
      </w:tr>
      <w:tr w14:paraId="474CCA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59F1974">
            <w:pPr>
              <w:jc w:val="center"/>
              <w:rPr>
                <w:rFonts w:hint="eastAsia"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53A04A3C">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rPr>
              <w:t>）</w:t>
            </w:r>
          </w:p>
        </w:tc>
      </w:tr>
    </w:tbl>
    <w:p w14:paraId="680136C9">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55E5BB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19FB642">
            <w:pPr>
              <w:jc w:val="center"/>
              <w:rPr>
                <w:rFonts w:hint="eastAsia"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1FB168">
            <w:pPr>
              <w:jc w:val="center"/>
              <w:rPr>
                <w:rFonts w:hint="eastAsia" w:ascii="宋体" w:hAnsi="宋体" w:cs="宋体"/>
                <w:sz w:val="28"/>
                <w:szCs w:val="28"/>
              </w:rPr>
            </w:pPr>
            <w:r>
              <w:rPr>
                <w:sz w:val="28"/>
                <w:szCs w:val="28"/>
              </w:rPr>
              <w:t>内容</w:t>
            </w:r>
          </w:p>
        </w:tc>
      </w:tr>
      <w:tr w14:paraId="45CBB0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96252DB">
            <w:pPr>
              <w:jc w:val="center"/>
              <w:rPr>
                <w:rFonts w:hint="eastAsia"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7C117BEA">
            <w:pPr>
              <w:rPr>
                <w:rFonts w:hint="eastAsia" w:ascii="宋体" w:hAnsi="宋体" w:cs="宋体"/>
                <w:szCs w:val="21"/>
              </w:rPr>
            </w:pPr>
            <w:r>
              <w:rPr>
                <w:rFonts w:hint="eastAsia"/>
              </w:rPr>
              <w:t>不得将一个包的内容拆开投标；</w:t>
            </w:r>
          </w:p>
        </w:tc>
      </w:tr>
      <w:tr w14:paraId="0F80CB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23E0486">
            <w:pPr>
              <w:jc w:val="center"/>
              <w:rPr>
                <w:rFonts w:hint="eastAsia"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1040581B">
            <w:pPr>
              <w:rPr>
                <w:rFonts w:hint="eastAsia" w:ascii="宋体" w:hAnsi="宋体" w:cs="宋体"/>
                <w:szCs w:val="21"/>
              </w:rPr>
            </w:pPr>
            <w:r>
              <w:rPr>
                <w:rFonts w:hint="eastAsia"/>
              </w:rPr>
              <w:t>对同一项目投标时，不得提供两套以上的投标方案（招标文件另有规定的除外）；</w:t>
            </w:r>
          </w:p>
        </w:tc>
      </w:tr>
      <w:tr w14:paraId="3E534F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B1D997F">
            <w:pPr>
              <w:jc w:val="center"/>
              <w:rPr>
                <w:rFonts w:hint="eastAsia"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19968404">
            <w:pPr>
              <w:rPr>
                <w:rFonts w:hint="eastAsia" w:ascii="宋体" w:hAnsi="宋体" w:cs="宋体"/>
                <w:szCs w:val="21"/>
              </w:rPr>
            </w:pPr>
            <w:r>
              <w:rPr>
                <w:rFonts w:hint="eastAsia"/>
              </w:rPr>
              <w:t>项目详细报价填写的“投标报价”不满足“0%&lt;投标报价≤100%”公式要求的；“投标报价”缺填、漏填或者填报了两个及以上“投标报价”；</w:t>
            </w:r>
          </w:p>
        </w:tc>
      </w:tr>
      <w:tr w14:paraId="5B9C6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D308224">
            <w:pPr>
              <w:jc w:val="center"/>
              <w:rPr>
                <w:rFonts w:hint="eastAsia"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68FD61C3">
            <w:pPr>
              <w:rPr>
                <w:rFonts w:hint="eastAsia"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DA69E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A752C2C">
            <w:pPr>
              <w:jc w:val="center"/>
              <w:rPr>
                <w:rFonts w:hint="eastAsia"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1C2C618A">
            <w:pPr>
              <w:rPr>
                <w:rFonts w:hint="eastAsia"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DA2C4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C1CB879">
            <w:pPr>
              <w:jc w:val="center"/>
              <w:rPr>
                <w:rFonts w:hint="eastAsia"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64DDD78A">
            <w:pPr>
              <w:rPr>
                <w:rFonts w:hint="eastAsia" w:ascii="宋体" w:hAnsi="宋体" w:cs="宋体"/>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048F5C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8522294">
            <w:pPr>
              <w:jc w:val="center"/>
              <w:rPr>
                <w:rFonts w:hint="eastAsia"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620568B9">
            <w:pPr>
              <w:rPr>
                <w:rFonts w:hint="eastAsia" w:ascii="宋体" w:hAnsi="宋体" w:cs="宋体"/>
                <w:szCs w:val="21"/>
              </w:rPr>
            </w:pPr>
            <w:r>
              <w:rPr>
                <w:rFonts w:hint="eastAsia"/>
              </w:rPr>
              <w:t>采购标的/服务清单/报价等任意一类有缺漏项或响应不全，或者对招标文件规定的项目需求内容或者需求数量进行修改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4F8E4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AE3EA31">
            <w:pPr>
              <w:jc w:val="center"/>
              <w:rPr>
                <w:rFonts w:hint="eastAsia" w:ascii="宋体" w:hAnsi="宋体" w:cs="宋体"/>
                <w:szCs w:val="21"/>
              </w:rPr>
            </w:pPr>
            <w:r>
              <w:rPr>
                <w:rFonts w:hint="eastAsia"/>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649BFEE3">
            <w:pPr>
              <w:rPr>
                <w:rFonts w:hint="eastAsia" w:ascii="宋体" w:hAnsi="宋体" w:cs="宋体"/>
                <w:szCs w:val="21"/>
              </w:rPr>
            </w:pPr>
            <w:r>
              <w:rPr>
                <w:rFonts w:hint="eastAsia"/>
              </w:rPr>
              <w:t>投标文件电子文档不得带病毒；</w:t>
            </w:r>
          </w:p>
        </w:tc>
      </w:tr>
      <w:tr w14:paraId="08D12F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051F99D">
            <w:pPr>
              <w:widowControl/>
              <w:jc w:val="center"/>
              <w:textAlignment w:val="top"/>
              <w:rPr>
                <w:rFonts w:hint="eastAsia" w:ascii="宋体" w:hAnsi="宋体" w:cs="宋体"/>
                <w:szCs w:val="21"/>
              </w:rPr>
            </w:pPr>
            <w:r>
              <w:rPr>
                <w:rFonts w:hint="eastAsia"/>
              </w:rPr>
              <w:t>9</w:t>
            </w:r>
          </w:p>
        </w:tc>
        <w:tc>
          <w:tcPr>
            <w:tcW w:w="8278" w:type="dxa"/>
            <w:tcBorders>
              <w:top w:val="single" w:color="000000" w:sz="8" w:space="0"/>
              <w:left w:val="single" w:color="000000" w:sz="8" w:space="0"/>
              <w:bottom w:val="single" w:color="000000" w:sz="8" w:space="0"/>
              <w:right w:val="single" w:color="000000" w:sz="8" w:space="0"/>
            </w:tcBorders>
          </w:tcPr>
          <w:p w14:paraId="03E1CF0F">
            <w:pPr>
              <w:widowControl/>
              <w:jc w:val="left"/>
              <w:textAlignment w:val="top"/>
            </w:pPr>
            <w:r>
              <w:rPr>
                <w:rFonts w:hint="eastAsia"/>
              </w:rPr>
              <w:t>不同投标供应商投标文件“文件制作机器码”一致；</w:t>
            </w:r>
          </w:p>
        </w:tc>
      </w:tr>
      <w:tr w14:paraId="79947B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C2435B2">
            <w:pPr>
              <w:widowControl/>
              <w:jc w:val="center"/>
              <w:textAlignment w:val="top"/>
              <w:rPr>
                <w:rFonts w:hint="eastAsia" w:ascii="宋体" w:hAnsi="宋体" w:cs="宋体"/>
                <w:szCs w:val="21"/>
              </w:rPr>
            </w:pPr>
            <w:r>
              <w:rPr>
                <w:rFonts w:hint="eastAsia"/>
              </w:rPr>
              <w:t>10</w:t>
            </w:r>
          </w:p>
        </w:tc>
        <w:tc>
          <w:tcPr>
            <w:tcW w:w="8278" w:type="dxa"/>
            <w:tcBorders>
              <w:top w:val="single" w:color="000000" w:sz="8" w:space="0"/>
              <w:left w:val="single" w:color="000000" w:sz="8" w:space="0"/>
              <w:bottom w:val="single" w:color="000000" w:sz="8" w:space="0"/>
              <w:right w:val="single" w:color="000000" w:sz="8" w:space="0"/>
            </w:tcBorders>
          </w:tcPr>
          <w:p w14:paraId="742CE685">
            <w:pPr>
              <w:widowControl/>
              <w:jc w:val="left"/>
              <w:textAlignment w:val="top"/>
            </w:pPr>
            <w:r>
              <w:rPr>
                <w:rFonts w:hint="eastAsia"/>
              </w:rPr>
              <w:t>不同投标供应商投标文件“文件创建标识码”一致；</w:t>
            </w:r>
          </w:p>
        </w:tc>
      </w:tr>
      <w:tr w14:paraId="7DE740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065ACE5">
            <w:pPr>
              <w:jc w:val="center"/>
              <w:rPr>
                <w:rFonts w:hint="eastAsia" w:ascii="宋体" w:hAnsi="宋体" w:cs="宋体"/>
                <w:szCs w:val="21"/>
              </w:rPr>
            </w:pPr>
            <w:r>
              <w:rPr>
                <w:rFonts w:hint="eastAsia"/>
                <w:szCs w:val="21"/>
              </w:rPr>
              <w:t>11</w:t>
            </w:r>
          </w:p>
        </w:tc>
        <w:tc>
          <w:tcPr>
            <w:tcW w:w="8278" w:type="dxa"/>
            <w:tcBorders>
              <w:top w:val="single" w:color="000000" w:sz="8" w:space="0"/>
              <w:left w:val="single" w:color="000000" w:sz="8" w:space="0"/>
              <w:bottom w:val="single" w:color="000000" w:sz="8" w:space="0"/>
              <w:right w:val="single" w:color="000000" w:sz="8" w:space="0"/>
            </w:tcBorders>
          </w:tcPr>
          <w:p w14:paraId="67A69D23">
            <w:pPr>
              <w:rPr>
                <w:rFonts w:hint="eastAsia" w:ascii="宋体" w:hAnsi="宋体" w:cs="宋体"/>
                <w:szCs w:val="21"/>
              </w:rPr>
            </w:pPr>
            <w:r>
              <w:rPr>
                <w:rFonts w:hint="eastAsia"/>
              </w:rPr>
              <w:t>法律、法规、规章、规范性文件规定的其他情形。</w:t>
            </w:r>
          </w:p>
        </w:tc>
      </w:tr>
    </w:tbl>
    <w:p w14:paraId="2BA80097">
      <w:pPr>
        <w:pStyle w:val="37"/>
        <w:jc w:val="center"/>
        <w:rPr>
          <w:rFonts w:hint="eastAsia" w:ascii="黑体" w:hAnsi="黑体" w:eastAsia="黑体"/>
          <w:sz w:val="40"/>
          <w:szCs w:val="40"/>
        </w:rPr>
      </w:pPr>
    </w:p>
    <w:p w14:paraId="672B6410">
      <w:pPr>
        <w:pStyle w:val="37"/>
        <w:jc w:val="center"/>
        <w:outlineLvl w:val="1"/>
        <w:rPr>
          <w:rFonts w:hint="eastAsia" w:ascii="黑体" w:hAnsi="黑体" w:eastAsia="黑体"/>
          <w:sz w:val="40"/>
          <w:szCs w:val="40"/>
        </w:rPr>
        <w:sectPr>
          <w:pgSz w:w="11907" w:h="16840"/>
          <w:pgMar w:top="1440" w:right="1417" w:bottom="1440" w:left="1417" w:header="851" w:footer="992" w:gutter="0"/>
          <w:cols w:space="425" w:num="1"/>
          <w:titlePg/>
          <w:docGrid w:linePitch="462" w:charSpace="0"/>
        </w:sectPr>
      </w:pPr>
    </w:p>
    <w:p w14:paraId="06AAB765">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66B306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vAlign w:val="center"/>
          </w:tcPr>
          <w:p w14:paraId="5E4A61A6">
            <w:pPr>
              <w:widowControl/>
              <w:jc w:val="left"/>
              <w:rPr>
                <w:b/>
                <w:bCs/>
                <w:sz w:val="24"/>
              </w:rPr>
            </w:pPr>
            <w:r>
              <w:rPr>
                <w:b/>
                <w:bCs/>
              </w:rPr>
              <w:t>评标方法：综合评分法</w:t>
            </w:r>
          </w:p>
        </w:tc>
        <w:tc>
          <w:tcPr>
            <w:tcW w:w="240" w:type="dxa"/>
            <w:vAlign w:val="center"/>
          </w:tcPr>
          <w:p w14:paraId="669113D7">
            <w:pPr>
              <w:jc w:val="right"/>
              <w:rPr>
                <w:rFonts w:ascii="宋体"/>
                <w:b/>
                <w:bCs/>
                <w:sz w:val="24"/>
              </w:rPr>
            </w:pPr>
          </w:p>
        </w:tc>
      </w:tr>
      <w:tr w14:paraId="613CCF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vAlign w:val="center"/>
          </w:tcPr>
          <w:p w14:paraId="7D10560C">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p>
          <w:p w14:paraId="76C1F4FB">
            <w:pPr>
              <w:ind w:firstLine="420"/>
              <w:rPr>
                <w:szCs w:val="21"/>
              </w:rPr>
            </w:pPr>
            <w:r>
              <w:rPr>
                <w:szCs w:val="21"/>
              </w:rPr>
              <w:t>价格分计算方法：</w:t>
            </w:r>
          </w:p>
          <w:p w14:paraId="09E02D4F">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7836E75E">
            <w:pPr>
              <w:widowControl/>
              <w:ind w:left="420"/>
              <w:jc w:val="left"/>
              <w:rPr>
                <w:szCs w:val="21"/>
              </w:rPr>
            </w:pPr>
            <w:r>
              <w:rPr>
                <w:szCs w:val="21"/>
              </w:rPr>
              <w:t xml:space="preserve">投标报价得分=(评标基准价／投标报价)×100 </w:t>
            </w:r>
          </w:p>
          <w:p w14:paraId="6D56FFC6">
            <w:pPr>
              <w:widowControl/>
              <w:ind w:left="420"/>
              <w:jc w:val="left"/>
              <w:rPr>
                <w:szCs w:val="21"/>
              </w:rPr>
            </w:pPr>
            <w:r>
              <w:rPr>
                <w:szCs w:val="21"/>
              </w:rPr>
              <w:t xml:space="preserve">评标总得分＝F1×A1＋F2×A2＋……＋Fn×An </w:t>
            </w:r>
          </w:p>
          <w:p w14:paraId="3D9F4E3C">
            <w:pPr>
              <w:widowControl/>
              <w:ind w:left="420"/>
              <w:jc w:val="left"/>
              <w:rPr>
                <w:szCs w:val="21"/>
              </w:rPr>
            </w:pPr>
            <w:r>
              <w:rPr>
                <w:szCs w:val="21"/>
              </w:rPr>
              <w:t xml:space="preserve">F1、F2……Fn分别为各项评审因素的得分； </w:t>
            </w:r>
          </w:p>
          <w:p w14:paraId="23891EA7">
            <w:pPr>
              <w:widowControl/>
              <w:ind w:left="420"/>
              <w:jc w:val="left"/>
              <w:rPr>
                <w:szCs w:val="21"/>
              </w:rPr>
            </w:pPr>
            <w:r>
              <w:rPr>
                <w:szCs w:val="21"/>
              </w:rPr>
              <w:t xml:space="preserve">A1、A2、……An 分别为各项评审因素所占的权重(A1＋A2＋……＋An＝1)。 </w:t>
            </w:r>
          </w:p>
          <w:p w14:paraId="5E69B1C0">
            <w:pPr>
              <w:widowControl/>
              <w:ind w:left="420"/>
              <w:jc w:val="left"/>
              <w:rPr>
                <w:szCs w:val="21"/>
              </w:rPr>
            </w:pPr>
            <w:r>
              <w:rPr>
                <w:szCs w:val="21"/>
              </w:rPr>
              <w:t>评标过程中，不得去掉报价中的最高报价和最低报价。</w:t>
            </w:r>
          </w:p>
          <w:p w14:paraId="17D4FEB9">
            <w:pPr>
              <w:widowControl/>
              <w:ind w:left="420"/>
              <w:jc w:val="left"/>
              <w:rPr>
                <w:kern w:val="0"/>
                <w:sz w:val="24"/>
              </w:rPr>
            </w:pPr>
            <w:r>
              <w:rPr>
                <w:rFonts w:hint="eastAsia"/>
                <w:szCs w:val="21"/>
              </w:rPr>
              <w:t>因落实政府采购政策进行价格调整的，以调整后的价格计算评标基准价和投标报价。</w:t>
            </w:r>
          </w:p>
        </w:tc>
      </w:tr>
    </w:tbl>
    <w:p w14:paraId="74E6E3F8">
      <w:pPr>
        <w:rPr>
          <w:vanish/>
        </w:rPr>
      </w:pPr>
    </w:p>
    <w:tbl>
      <w:tblPr>
        <w:tblStyle w:val="42"/>
        <w:tblW w:w="49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93"/>
        <w:gridCol w:w="693"/>
        <w:gridCol w:w="2319"/>
        <w:gridCol w:w="772"/>
        <w:gridCol w:w="4805"/>
      </w:tblGrid>
      <w:tr w14:paraId="74764C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58C4A39E">
            <w:pPr>
              <w:wordWrap w:val="0"/>
              <w:jc w:val="center"/>
              <w:rPr>
                <w:rFonts w:hint="eastAsia" w:ascii="宋体" w:hAnsi="宋体" w:cs="宋体"/>
                <w:b/>
                <w:bCs/>
                <w:szCs w:val="21"/>
              </w:rPr>
            </w:pPr>
            <w:r>
              <w:rPr>
                <w:b/>
                <w:bCs/>
                <w:szCs w:val="21"/>
              </w:rPr>
              <w:t>序号</w:t>
            </w:r>
          </w:p>
        </w:tc>
        <w:tc>
          <w:tcPr>
            <w:tcW w:w="2038"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0AC5CE6D">
            <w:pPr>
              <w:wordWrap w:val="0"/>
              <w:jc w:val="center"/>
              <w:rPr>
                <w:rFonts w:hint="eastAsia" w:ascii="宋体" w:hAnsi="宋体" w:cs="宋体"/>
                <w:b/>
                <w:bCs/>
                <w:szCs w:val="21"/>
              </w:rPr>
            </w:pPr>
            <w:r>
              <w:rPr>
                <w:b/>
                <w:bCs/>
                <w:szCs w:val="21"/>
              </w:rPr>
              <w:t>评分项</w:t>
            </w:r>
          </w:p>
        </w:tc>
        <w:tc>
          <w:tcPr>
            <w:tcW w:w="2588"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618CDFE5">
            <w:pPr>
              <w:wordWrap w:val="0"/>
              <w:jc w:val="center"/>
              <w:rPr>
                <w:rFonts w:hint="eastAsia" w:ascii="宋体" w:hAnsi="宋体" w:cs="宋体"/>
                <w:b/>
                <w:bCs/>
                <w:szCs w:val="21"/>
              </w:rPr>
            </w:pPr>
            <w:r>
              <w:rPr>
                <w:b/>
                <w:bCs/>
                <w:szCs w:val="21"/>
              </w:rPr>
              <w:t>权重(%)</w:t>
            </w:r>
          </w:p>
        </w:tc>
      </w:tr>
      <w:tr w14:paraId="2EEA2D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tcBorders>
              <w:top w:val="single" w:color="000000" w:sz="8" w:space="0"/>
              <w:left w:val="single" w:color="000000" w:sz="8" w:space="0"/>
              <w:bottom w:val="single" w:color="000000" w:sz="8" w:space="0"/>
              <w:right w:val="single" w:color="000000" w:sz="8" w:space="0"/>
            </w:tcBorders>
          </w:tcPr>
          <w:p w14:paraId="79544696">
            <w:pPr>
              <w:wordWrap w:val="0"/>
              <w:jc w:val="center"/>
              <w:rPr>
                <w:rFonts w:hint="eastAsia" w:ascii="宋体" w:hAnsi="宋体" w:cs="宋体"/>
                <w:b/>
                <w:bCs/>
                <w:color w:val="0000FF"/>
                <w:szCs w:val="21"/>
              </w:rPr>
            </w:pPr>
            <w:r>
              <w:rPr>
                <w:b/>
                <w:bCs/>
                <w:color w:val="0000FF"/>
                <w:szCs w:val="21"/>
              </w:rPr>
              <w:t>1</w:t>
            </w:r>
          </w:p>
        </w:tc>
        <w:tc>
          <w:tcPr>
            <w:tcW w:w="2038" w:type="pct"/>
            <w:gridSpan w:val="3"/>
            <w:tcBorders>
              <w:top w:val="single" w:color="000000" w:sz="8" w:space="0"/>
              <w:left w:val="single" w:color="000000" w:sz="8" w:space="0"/>
              <w:bottom w:val="single" w:color="000000" w:sz="8" w:space="0"/>
              <w:right w:val="single" w:color="000000" w:sz="8" w:space="0"/>
            </w:tcBorders>
          </w:tcPr>
          <w:p w14:paraId="3124E134">
            <w:pPr>
              <w:wordWrap w:val="0"/>
              <w:jc w:val="center"/>
              <w:rPr>
                <w:rFonts w:hint="eastAsia" w:ascii="宋体" w:hAnsi="宋体" w:cs="宋体"/>
                <w:b/>
                <w:bCs/>
                <w:color w:val="0000FF"/>
                <w:szCs w:val="21"/>
              </w:rPr>
            </w:pPr>
            <w:r>
              <w:rPr>
                <w:b/>
                <w:bCs/>
                <w:color w:val="0000FF"/>
                <w:szCs w:val="21"/>
              </w:rPr>
              <w:t>价格</w:t>
            </w:r>
          </w:p>
        </w:tc>
        <w:tc>
          <w:tcPr>
            <w:tcW w:w="2588" w:type="pct"/>
            <w:tcBorders>
              <w:top w:val="single" w:color="000000" w:sz="8" w:space="0"/>
              <w:left w:val="single" w:color="000000" w:sz="8" w:space="0"/>
              <w:bottom w:val="single" w:color="000000" w:sz="8" w:space="0"/>
              <w:right w:val="single" w:color="000000" w:sz="8" w:space="0"/>
            </w:tcBorders>
          </w:tcPr>
          <w:p w14:paraId="6EE05357">
            <w:pPr>
              <w:wordWrap w:val="0"/>
              <w:jc w:val="center"/>
              <w:rPr>
                <w:rFonts w:hint="eastAsia" w:ascii="宋体" w:hAnsi="宋体" w:cs="宋体"/>
                <w:b/>
                <w:bCs/>
                <w:color w:val="0000FF"/>
                <w:szCs w:val="21"/>
              </w:rPr>
            </w:pPr>
            <w:r>
              <w:rPr>
                <w:rFonts w:hint="eastAsia"/>
                <w:b/>
                <w:bCs/>
                <w:color w:val="0000FF"/>
                <w:szCs w:val="21"/>
              </w:rPr>
              <w:t>15</w:t>
            </w:r>
          </w:p>
        </w:tc>
      </w:tr>
      <w:tr w14:paraId="6CDC35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vMerge w:val="restart"/>
            <w:tcBorders>
              <w:top w:val="single" w:color="000000" w:sz="8" w:space="0"/>
              <w:left w:val="single" w:color="000000" w:sz="8" w:space="0"/>
              <w:bottom w:val="single" w:color="000000" w:sz="8" w:space="0"/>
              <w:right w:val="single" w:color="000000" w:sz="8" w:space="0"/>
            </w:tcBorders>
          </w:tcPr>
          <w:p w14:paraId="68DDECD7">
            <w:pPr>
              <w:wordWrap w:val="0"/>
              <w:jc w:val="center"/>
              <w:rPr>
                <w:rFonts w:hint="eastAsia" w:ascii="宋体" w:hAnsi="宋体" w:cs="宋体"/>
                <w:b/>
                <w:bCs/>
                <w:color w:val="0000FF"/>
                <w:szCs w:val="21"/>
              </w:rPr>
            </w:pPr>
            <w:r>
              <w:rPr>
                <w:b/>
                <w:bCs/>
                <w:color w:val="0000FF"/>
                <w:szCs w:val="21"/>
              </w:rPr>
              <w:t>2</w:t>
            </w:r>
          </w:p>
        </w:tc>
        <w:tc>
          <w:tcPr>
            <w:tcW w:w="2038" w:type="pct"/>
            <w:gridSpan w:val="3"/>
            <w:tcBorders>
              <w:top w:val="single" w:color="000000" w:sz="8" w:space="0"/>
              <w:left w:val="single" w:color="000000" w:sz="8" w:space="0"/>
              <w:bottom w:val="single" w:color="000000" w:sz="8" w:space="0"/>
              <w:right w:val="single" w:color="000000" w:sz="8" w:space="0"/>
            </w:tcBorders>
          </w:tcPr>
          <w:p w14:paraId="24D3D511">
            <w:pPr>
              <w:wordWrap w:val="0"/>
              <w:jc w:val="center"/>
              <w:rPr>
                <w:rFonts w:hint="eastAsia" w:ascii="宋体" w:hAnsi="宋体" w:cs="宋体"/>
                <w:b/>
                <w:bCs/>
                <w:color w:val="0000FF"/>
                <w:szCs w:val="21"/>
              </w:rPr>
            </w:pPr>
            <w:r>
              <w:rPr>
                <w:b/>
                <w:bCs/>
                <w:color w:val="0000FF"/>
                <w:szCs w:val="21"/>
              </w:rPr>
              <w:t>技术</w:t>
            </w:r>
            <w:r>
              <w:rPr>
                <w:rFonts w:hint="eastAsia"/>
                <w:b/>
                <w:bCs/>
                <w:color w:val="0000FF"/>
                <w:szCs w:val="21"/>
              </w:rPr>
              <w:t>部分</w:t>
            </w:r>
          </w:p>
        </w:tc>
        <w:tc>
          <w:tcPr>
            <w:tcW w:w="2588" w:type="pct"/>
            <w:tcBorders>
              <w:top w:val="single" w:color="000000" w:sz="8" w:space="0"/>
              <w:left w:val="single" w:color="000000" w:sz="8" w:space="0"/>
              <w:bottom w:val="single" w:color="000000" w:sz="8" w:space="0"/>
              <w:right w:val="single" w:color="000000" w:sz="8" w:space="0"/>
            </w:tcBorders>
          </w:tcPr>
          <w:p w14:paraId="6DA1A24C">
            <w:pPr>
              <w:wordWrap w:val="0"/>
              <w:jc w:val="center"/>
              <w:rPr>
                <w:rFonts w:hint="eastAsia" w:ascii="宋体" w:hAnsi="宋体" w:cs="宋体"/>
                <w:b/>
                <w:bCs/>
                <w:color w:val="0000FF"/>
                <w:szCs w:val="21"/>
              </w:rPr>
            </w:pPr>
            <w:r>
              <w:rPr>
                <w:rFonts w:hint="eastAsia" w:ascii="宋体" w:hAnsi="宋体" w:cs="宋体"/>
                <w:b/>
                <w:bCs/>
                <w:color w:val="0000FF"/>
                <w:szCs w:val="21"/>
              </w:rPr>
              <w:t>50</w:t>
            </w:r>
          </w:p>
        </w:tc>
      </w:tr>
      <w:tr w14:paraId="453F97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6FD1497">
            <w:pPr>
              <w:rPr>
                <w:rFonts w:hint="eastAsia" w:ascii="宋体" w:hAnsi="宋体" w:cs="宋体"/>
                <w:b/>
                <w:bCs/>
                <w:color w:val="0000FF"/>
                <w:szCs w:val="21"/>
              </w:rPr>
            </w:pPr>
          </w:p>
        </w:tc>
        <w:tc>
          <w:tcPr>
            <w:tcW w:w="3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60BBB66">
            <w:pPr>
              <w:wordWrap w:val="0"/>
              <w:jc w:val="center"/>
              <w:rPr>
                <w:rFonts w:hint="eastAsia" w:ascii="宋体" w:hAnsi="宋体" w:cs="宋体"/>
                <w:szCs w:val="21"/>
              </w:rPr>
            </w:pPr>
            <w:r>
              <w:rPr>
                <w:szCs w:val="21"/>
              </w:rPr>
              <w:t>序号</w:t>
            </w:r>
          </w:p>
        </w:tc>
        <w:tc>
          <w:tcPr>
            <w:tcW w:w="124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B210A07">
            <w:pPr>
              <w:wordWrap w:val="0"/>
              <w:jc w:val="center"/>
              <w:rPr>
                <w:rFonts w:hint="eastAsia" w:ascii="宋体" w:hAnsi="宋体" w:cs="宋体"/>
                <w:szCs w:val="21"/>
              </w:rPr>
            </w:pPr>
            <w:r>
              <w:rPr>
                <w:szCs w:val="21"/>
              </w:rPr>
              <w:t>评分因素</w:t>
            </w:r>
          </w:p>
        </w:tc>
        <w:tc>
          <w:tcPr>
            <w:tcW w:w="41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D8A7D71">
            <w:pPr>
              <w:wordWrap w:val="0"/>
              <w:jc w:val="center"/>
              <w:rPr>
                <w:rFonts w:hint="eastAsia" w:ascii="宋体" w:hAnsi="宋体" w:cs="宋体"/>
                <w:szCs w:val="21"/>
              </w:rPr>
            </w:pPr>
            <w:r>
              <w:rPr>
                <w:szCs w:val="21"/>
              </w:rPr>
              <w:t>权重(%)</w:t>
            </w:r>
          </w:p>
        </w:tc>
        <w:tc>
          <w:tcPr>
            <w:tcW w:w="2588"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4FB3C27">
            <w:pPr>
              <w:wordWrap w:val="0"/>
              <w:jc w:val="center"/>
              <w:rPr>
                <w:rFonts w:hint="eastAsia" w:ascii="宋体" w:hAnsi="宋体" w:cs="宋体"/>
                <w:szCs w:val="21"/>
              </w:rPr>
            </w:pPr>
            <w:r>
              <w:rPr>
                <w:szCs w:val="21"/>
              </w:rPr>
              <w:t>评分准则</w:t>
            </w:r>
          </w:p>
        </w:tc>
      </w:tr>
      <w:tr w14:paraId="3ECF18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vMerge w:val="continue"/>
            <w:tcBorders>
              <w:top w:val="single" w:color="000000" w:sz="8" w:space="0"/>
              <w:left w:val="single" w:color="000000" w:sz="8" w:space="0"/>
              <w:bottom w:val="single" w:color="000000" w:sz="8" w:space="0"/>
              <w:right w:val="single" w:color="000000" w:sz="8" w:space="0"/>
            </w:tcBorders>
            <w:vAlign w:val="center"/>
          </w:tcPr>
          <w:p w14:paraId="33AEB7E9">
            <w:pPr>
              <w:rPr>
                <w:rFonts w:hint="eastAsia" w:ascii="宋体" w:hAnsi="宋体" w:cs="宋体"/>
                <w:b/>
                <w:bCs/>
                <w:color w:val="0000FF"/>
                <w:szCs w:val="21"/>
              </w:rPr>
            </w:pPr>
          </w:p>
        </w:tc>
        <w:tc>
          <w:tcPr>
            <w:tcW w:w="373" w:type="pct"/>
            <w:tcBorders>
              <w:top w:val="single" w:color="000000" w:sz="8" w:space="0"/>
              <w:left w:val="single" w:color="000000" w:sz="8" w:space="0"/>
              <w:bottom w:val="single" w:color="000000" w:sz="8" w:space="0"/>
              <w:right w:val="single" w:color="000000" w:sz="8" w:space="0"/>
            </w:tcBorders>
            <w:vAlign w:val="center"/>
          </w:tcPr>
          <w:p w14:paraId="50D240D5">
            <w:pPr>
              <w:wordWrap w:val="0"/>
              <w:jc w:val="center"/>
              <w:rPr>
                <w:rFonts w:hint="eastAsia" w:ascii="宋体" w:hAnsi="宋体" w:cs="宋体"/>
                <w:szCs w:val="21"/>
              </w:rPr>
            </w:pPr>
            <w:r>
              <w:rPr>
                <w:rFonts w:ascii="宋体" w:hAnsi="宋体" w:cs="宋体"/>
                <w:szCs w:val="21"/>
              </w:rPr>
              <w:t>1</w:t>
            </w:r>
          </w:p>
        </w:tc>
        <w:tc>
          <w:tcPr>
            <w:tcW w:w="1249" w:type="pct"/>
            <w:tcBorders>
              <w:top w:val="single" w:color="000000" w:sz="8" w:space="0"/>
              <w:left w:val="single" w:color="000000" w:sz="8" w:space="0"/>
              <w:bottom w:val="single" w:color="000000" w:sz="8" w:space="0"/>
              <w:right w:val="single" w:color="000000" w:sz="8" w:space="0"/>
            </w:tcBorders>
            <w:vAlign w:val="center"/>
          </w:tcPr>
          <w:p w14:paraId="2D0E0764">
            <w:pPr>
              <w:widowControl/>
              <w:jc w:val="center"/>
              <w:rPr>
                <w:rFonts w:hint="eastAsia" w:ascii="宋体" w:hAnsi="宋体" w:cs="宋体"/>
                <w:szCs w:val="21"/>
              </w:rPr>
            </w:pPr>
            <w:r>
              <w:rPr>
                <w:rFonts w:hint="eastAsia" w:ascii="宋体" w:hAnsi="宋体" w:cs="宋体"/>
                <w:kern w:val="0"/>
                <w:szCs w:val="21"/>
              </w:rPr>
              <w:t>产品质量保证及食品安全管理方案</w:t>
            </w:r>
          </w:p>
        </w:tc>
        <w:tc>
          <w:tcPr>
            <w:tcW w:w="415" w:type="pct"/>
            <w:tcBorders>
              <w:top w:val="single" w:color="000000" w:sz="8" w:space="0"/>
              <w:left w:val="single" w:color="000000" w:sz="8" w:space="0"/>
              <w:bottom w:val="single" w:color="000000" w:sz="8" w:space="0"/>
              <w:right w:val="single" w:color="000000" w:sz="8" w:space="0"/>
            </w:tcBorders>
            <w:vAlign w:val="center"/>
          </w:tcPr>
          <w:p w14:paraId="0E3E6345">
            <w:pPr>
              <w:widowControl/>
              <w:jc w:val="center"/>
              <w:rPr>
                <w:rFonts w:hint="eastAsia" w:ascii="宋体" w:hAnsi="宋体" w:cs="宋体"/>
                <w:szCs w:val="21"/>
              </w:rPr>
            </w:pPr>
            <w:r>
              <w:rPr>
                <w:rFonts w:hint="eastAsia"/>
              </w:rPr>
              <w:t>15</w:t>
            </w:r>
          </w:p>
        </w:tc>
        <w:tc>
          <w:tcPr>
            <w:tcW w:w="2588" w:type="pct"/>
            <w:tcBorders>
              <w:top w:val="single" w:color="000000" w:sz="8" w:space="0"/>
              <w:left w:val="single" w:color="000000" w:sz="8" w:space="0"/>
              <w:bottom w:val="single" w:color="000000" w:sz="8" w:space="0"/>
              <w:right w:val="single" w:color="000000" w:sz="8" w:space="0"/>
            </w:tcBorders>
            <w:vAlign w:val="center"/>
          </w:tcPr>
          <w:p w14:paraId="0A72FCAD">
            <w:pPr>
              <w:widowControl/>
              <w:jc w:val="left"/>
              <w:rPr>
                <w:rFonts w:hint="eastAsia" w:ascii="宋体" w:hAnsi="宋体" w:cs="宋体"/>
                <w:b/>
                <w:bCs/>
                <w:kern w:val="0"/>
                <w:szCs w:val="21"/>
              </w:rPr>
            </w:pPr>
            <w:r>
              <w:rPr>
                <w:rFonts w:hint="eastAsia" w:ascii="宋体" w:hAnsi="宋体" w:cs="宋体"/>
                <w:b/>
                <w:bCs/>
                <w:kern w:val="0"/>
                <w:szCs w:val="21"/>
              </w:rPr>
              <w:t>（一）评分内容：</w:t>
            </w:r>
          </w:p>
          <w:p w14:paraId="78542B92">
            <w:pPr>
              <w:widowControl/>
              <w:jc w:val="left"/>
              <w:rPr>
                <w:rFonts w:hint="eastAsia" w:ascii="宋体" w:hAnsi="宋体" w:cs="宋体"/>
                <w:kern w:val="0"/>
                <w:szCs w:val="21"/>
              </w:rPr>
            </w:pPr>
            <w:r>
              <w:rPr>
                <w:rFonts w:hint="eastAsia" w:ascii="宋体" w:hAnsi="宋体" w:cs="宋体"/>
                <w:kern w:val="0"/>
                <w:szCs w:val="21"/>
              </w:rPr>
              <w:t>考察投标人提供的相关方案：</w:t>
            </w:r>
          </w:p>
          <w:p w14:paraId="50187F1E">
            <w:pPr>
              <w:widowControl/>
              <w:jc w:val="left"/>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提供投标产品的来源、产地、采购、供货各环节的质量保障和食品安全保障措施；</w:t>
            </w:r>
          </w:p>
          <w:p w14:paraId="56D17E22">
            <w:pPr>
              <w:widowControl/>
              <w:jc w:val="left"/>
              <w:rPr>
                <w:rFonts w:hint="eastAsia" w:ascii="宋体" w:hAnsi="宋体" w:cs="宋体"/>
                <w:kern w:val="0"/>
                <w:szCs w:val="21"/>
              </w:rPr>
            </w:pPr>
            <w:r>
              <w:rPr>
                <w:rFonts w:ascii="宋体" w:hAnsi="宋体" w:cs="宋体"/>
                <w:kern w:val="0"/>
                <w:szCs w:val="21"/>
              </w:rPr>
              <w:t>2.</w:t>
            </w:r>
            <w:r>
              <w:rPr>
                <w:rFonts w:hint="eastAsia" w:ascii="宋体" w:hAnsi="宋体" w:cs="宋体"/>
                <w:kern w:val="0"/>
                <w:szCs w:val="21"/>
              </w:rPr>
              <w:t>提供退换货处理措施及退换货的质量安全保障措施。</w:t>
            </w:r>
          </w:p>
          <w:p w14:paraId="3DE0CF32">
            <w:pPr>
              <w:widowControl/>
              <w:jc w:val="left"/>
              <w:rPr>
                <w:rFonts w:hint="eastAsia" w:ascii="宋体" w:hAnsi="宋体" w:cs="宋体"/>
                <w:b/>
                <w:bCs/>
                <w:kern w:val="0"/>
                <w:szCs w:val="21"/>
              </w:rPr>
            </w:pPr>
            <w:r>
              <w:rPr>
                <w:rFonts w:ascii="宋体" w:hAnsi="宋体" w:cs="宋体"/>
                <w:b/>
                <w:bCs/>
                <w:kern w:val="0"/>
                <w:szCs w:val="21"/>
              </w:rPr>
              <w:t>(</w:t>
            </w:r>
            <w:r>
              <w:rPr>
                <w:rFonts w:hint="eastAsia" w:ascii="宋体" w:hAnsi="宋体" w:cs="宋体"/>
                <w:b/>
                <w:bCs/>
                <w:kern w:val="0"/>
                <w:szCs w:val="21"/>
              </w:rPr>
              <w:t>二</w:t>
            </w:r>
            <w:r>
              <w:rPr>
                <w:rFonts w:ascii="宋体" w:hAnsi="宋体" w:cs="宋体"/>
                <w:b/>
                <w:bCs/>
                <w:kern w:val="0"/>
                <w:szCs w:val="21"/>
              </w:rPr>
              <w:t>)</w:t>
            </w:r>
            <w:r>
              <w:rPr>
                <w:rFonts w:hint="eastAsia" w:ascii="宋体" w:hAnsi="宋体" w:cs="宋体"/>
                <w:b/>
                <w:bCs/>
                <w:kern w:val="0"/>
                <w:szCs w:val="21"/>
              </w:rPr>
              <w:t>评分依据：</w:t>
            </w:r>
          </w:p>
          <w:p w14:paraId="747979C4">
            <w:pPr>
              <w:widowControl/>
              <w:jc w:val="left"/>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、每提供一项方案得25分，最高得50分；</w:t>
            </w:r>
          </w:p>
          <w:p w14:paraId="734154C7">
            <w:pPr>
              <w:widowControl/>
              <w:jc w:val="left"/>
              <w:rPr>
                <w:rFonts w:hint="eastAsia" w:ascii="宋体" w:hAnsi="宋体" w:cs="宋体"/>
                <w:kern w:val="0"/>
                <w:szCs w:val="21"/>
              </w:rPr>
            </w:pPr>
            <w:r>
              <w:rPr>
                <w:rFonts w:ascii="宋体" w:hAnsi="宋体" w:cs="宋体"/>
                <w:kern w:val="0"/>
                <w:szCs w:val="21"/>
              </w:rPr>
              <w:t>2</w:t>
            </w:r>
            <w:r>
              <w:rPr>
                <w:rFonts w:hint="eastAsia" w:ascii="宋体" w:hAnsi="宋体" w:cs="宋体"/>
                <w:kern w:val="0"/>
                <w:szCs w:val="21"/>
              </w:rPr>
              <w:t>、在此基础上，评审委员会根据响应情况进行评分，其中清单内物品至少提供8个产品质量检测报告，并提供在全国认证认可信息公共服务平台(http://cx.mca.m)的查询截图。</w:t>
            </w:r>
          </w:p>
          <w:p w14:paraId="2C5E4ACF">
            <w:pPr>
              <w:widowControl/>
              <w:jc w:val="left"/>
              <w:rPr>
                <w:rFonts w:hint="eastAsia" w:ascii="宋体" w:hAnsi="宋体" w:cs="宋体"/>
                <w:szCs w:val="21"/>
              </w:rPr>
            </w:pPr>
            <w:r>
              <w:rPr>
                <w:rFonts w:hint="eastAsia" w:ascii="宋体" w:hAnsi="宋体" w:cs="宋体"/>
                <w:szCs w:val="21"/>
              </w:rPr>
              <w:t>（1）评审为优，以下条件均满足：产品</w:t>
            </w:r>
            <w:r>
              <w:rPr>
                <w:rFonts w:hint="eastAsia" w:ascii="宋体" w:hAnsi="宋体" w:cs="宋体"/>
                <w:kern w:val="0"/>
                <w:szCs w:val="21"/>
              </w:rPr>
              <w:t>的来源、产地、采购渠道、供货</w:t>
            </w:r>
            <w:r>
              <w:rPr>
                <w:rFonts w:hint="eastAsia" w:ascii="宋体" w:hAnsi="宋体" w:cs="宋体"/>
                <w:szCs w:val="21"/>
              </w:rPr>
              <w:t>措施到位，</w:t>
            </w:r>
            <w:r>
              <w:rPr>
                <w:rFonts w:hint="eastAsia" w:ascii="宋体" w:hAnsi="宋体" w:cs="宋体"/>
                <w:kern w:val="0"/>
                <w:szCs w:val="21"/>
              </w:rPr>
              <w:t>货品的保存、运输各环节流程清晰</w:t>
            </w:r>
            <w:r>
              <w:rPr>
                <w:rFonts w:hint="eastAsia" w:ascii="宋体" w:hAnsi="宋体" w:cs="宋体"/>
                <w:szCs w:val="21"/>
              </w:rPr>
              <w:t>，提供8个以上产品有效质检报告，产品有效质保期在1年以上，整体方案的可操作性强，得50分；</w:t>
            </w:r>
          </w:p>
          <w:p w14:paraId="3868AC0F">
            <w:pPr>
              <w:widowControl/>
              <w:jc w:val="left"/>
              <w:rPr>
                <w:rFonts w:hint="eastAsia" w:ascii="宋体" w:hAnsi="宋体" w:cs="宋体"/>
                <w:szCs w:val="21"/>
              </w:rPr>
            </w:pPr>
            <w:r>
              <w:rPr>
                <w:rFonts w:hint="eastAsia" w:ascii="宋体" w:hAnsi="宋体" w:cs="宋体"/>
                <w:szCs w:val="21"/>
              </w:rPr>
              <w:t>（2）评审为良，以下条件均满足：产品</w:t>
            </w:r>
            <w:r>
              <w:rPr>
                <w:rFonts w:hint="eastAsia" w:ascii="宋体" w:hAnsi="宋体" w:cs="宋体"/>
                <w:kern w:val="0"/>
                <w:szCs w:val="21"/>
              </w:rPr>
              <w:t>的来源、产地、采购渠道、供货</w:t>
            </w:r>
            <w:r>
              <w:rPr>
                <w:rFonts w:hint="eastAsia" w:ascii="宋体" w:hAnsi="宋体" w:cs="宋体"/>
                <w:szCs w:val="21"/>
              </w:rPr>
              <w:t>措施到位且</w:t>
            </w:r>
            <w:r>
              <w:rPr>
                <w:rFonts w:hint="eastAsia" w:ascii="宋体" w:hAnsi="宋体" w:cs="宋体"/>
                <w:kern w:val="0"/>
                <w:szCs w:val="21"/>
              </w:rPr>
              <w:t>货品的保存、运输各环节流程</w:t>
            </w:r>
            <w:r>
              <w:rPr>
                <w:rFonts w:hint="eastAsia" w:ascii="宋体" w:hAnsi="宋体" w:cs="宋体"/>
                <w:szCs w:val="21"/>
              </w:rPr>
              <w:t>比较清晰，且整体方案的可操作性较强，提供6个以上（不足8个）产品有效质检报告，产品有效质保期在9个月以上的，得20分；</w:t>
            </w:r>
          </w:p>
          <w:p w14:paraId="229D9285">
            <w:pPr>
              <w:widowControl/>
              <w:jc w:val="left"/>
              <w:rPr>
                <w:rFonts w:hint="eastAsia" w:ascii="宋体" w:hAnsi="宋体" w:cs="宋体"/>
                <w:szCs w:val="21"/>
              </w:rPr>
            </w:pPr>
            <w:r>
              <w:rPr>
                <w:rFonts w:hint="eastAsia" w:ascii="宋体" w:hAnsi="宋体" w:cs="宋体"/>
                <w:szCs w:val="21"/>
              </w:rPr>
              <w:t>（3）评审为中，以下条件均满足：产品</w:t>
            </w:r>
            <w:r>
              <w:rPr>
                <w:rFonts w:hint="eastAsia" w:ascii="宋体" w:hAnsi="宋体" w:cs="宋体"/>
                <w:kern w:val="0"/>
                <w:szCs w:val="21"/>
              </w:rPr>
              <w:t>的来源、产地、采购渠道、供货</w:t>
            </w:r>
            <w:r>
              <w:rPr>
                <w:rFonts w:hint="eastAsia" w:ascii="宋体" w:hAnsi="宋体" w:cs="宋体"/>
                <w:szCs w:val="21"/>
              </w:rPr>
              <w:t>措施到位且</w:t>
            </w:r>
            <w:r>
              <w:rPr>
                <w:rFonts w:hint="eastAsia" w:ascii="宋体" w:hAnsi="宋体" w:cs="宋体"/>
                <w:kern w:val="0"/>
                <w:szCs w:val="21"/>
              </w:rPr>
              <w:t>货品的保存、运输各环节流程</w:t>
            </w:r>
            <w:r>
              <w:rPr>
                <w:rFonts w:hint="eastAsia" w:ascii="宋体" w:hAnsi="宋体" w:cs="宋体"/>
                <w:szCs w:val="21"/>
              </w:rPr>
              <w:t>不清晰，且整体方案的可操作性一般，提供3个以上（不足6个）产品有效质检报告，产品有效质保期在6个月以上的，得10分；</w:t>
            </w:r>
          </w:p>
          <w:p w14:paraId="120AAE58">
            <w:pPr>
              <w:widowControl/>
              <w:jc w:val="left"/>
              <w:rPr>
                <w:rFonts w:hint="eastAsia" w:ascii="宋体" w:hAnsi="宋体" w:cs="宋体"/>
                <w:szCs w:val="21"/>
              </w:rPr>
            </w:pPr>
            <w:r>
              <w:rPr>
                <w:rFonts w:hint="eastAsia" w:ascii="宋体" w:hAnsi="宋体" w:cs="宋体"/>
                <w:szCs w:val="21"/>
              </w:rPr>
              <w:t>（4）评审为差（产品</w:t>
            </w:r>
            <w:r>
              <w:rPr>
                <w:rFonts w:hint="eastAsia" w:ascii="宋体" w:hAnsi="宋体" w:cs="宋体"/>
                <w:kern w:val="0"/>
                <w:szCs w:val="21"/>
              </w:rPr>
              <w:t>的来源、产地、采购渠道、供货</w:t>
            </w:r>
            <w:r>
              <w:rPr>
                <w:rFonts w:hint="eastAsia" w:ascii="宋体" w:hAnsi="宋体" w:cs="宋体"/>
                <w:szCs w:val="21"/>
              </w:rPr>
              <w:t>措施到位且</w:t>
            </w:r>
            <w:r>
              <w:rPr>
                <w:rFonts w:hint="eastAsia" w:ascii="宋体" w:hAnsi="宋体" w:cs="宋体"/>
                <w:kern w:val="0"/>
                <w:szCs w:val="21"/>
              </w:rPr>
              <w:t>货品的保存、运输各环节流程节</w:t>
            </w:r>
            <w:r>
              <w:rPr>
                <w:rFonts w:hint="eastAsia" w:ascii="宋体" w:hAnsi="宋体" w:cs="宋体"/>
                <w:szCs w:val="21"/>
              </w:rPr>
              <w:t>流程不清晰，且整体方案的可操作性差，不能提供产品有效质检报告，产品有效质保期不足6个月）的，不得分。</w:t>
            </w:r>
          </w:p>
        </w:tc>
      </w:tr>
      <w:tr w14:paraId="57968C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vMerge w:val="continue"/>
            <w:tcBorders>
              <w:top w:val="single" w:color="000000" w:sz="8" w:space="0"/>
              <w:left w:val="single" w:color="000000" w:sz="8" w:space="0"/>
              <w:bottom w:val="single" w:color="000000" w:sz="8" w:space="0"/>
              <w:right w:val="single" w:color="000000" w:sz="8" w:space="0"/>
            </w:tcBorders>
            <w:vAlign w:val="center"/>
          </w:tcPr>
          <w:p w14:paraId="29D95E8B">
            <w:pPr>
              <w:rPr>
                <w:rFonts w:hint="eastAsia" w:ascii="宋体" w:hAnsi="宋体" w:cs="宋体"/>
                <w:b/>
                <w:bCs/>
                <w:color w:val="0000FF"/>
                <w:szCs w:val="21"/>
              </w:rPr>
            </w:pPr>
          </w:p>
        </w:tc>
        <w:tc>
          <w:tcPr>
            <w:tcW w:w="373" w:type="pct"/>
            <w:tcBorders>
              <w:top w:val="single" w:color="000000" w:sz="8" w:space="0"/>
              <w:left w:val="single" w:color="000000" w:sz="8" w:space="0"/>
              <w:bottom w:val="single" w:color="000000" w:sz="8" w:space="0"/>
              <w:right w:val="single" w:color="000000" w:sz="8" w:space="0"/>
            </w:tcBorders>
            <w:vAlign w:val="center"/>
          </w:tcPr>
          <w:p w14:paraId="130CD576">
            <w:pPr>
              <w:wordWrap w:val="0"/>
              <w:jc w:val="center"/>
              <w:rPr>
                <w:rFonts w:hint="eastAsia" w:ascii="宋体" w:hAnsi="宋体" w:cs="宋体"/>
                <w:szCs w:val="21"/>
              </w:rPr>
            </w:pPr>
            <w:r>
              <w:rPr>
                <w:rFonts w:ascii="宋体" w:hAnsi="宋体" w:cs="宋体"/>
                <w:szCs w:val="21"/>
              </w:rPr>
              <w:t>2</w:t>
            </w:r>
          </w:p>
        </w:tc>
        <w:tc>
          <w:tcPr>
            <w:tcW w:w="1249" w:type="pct"/>
            <w:tcBorders>
              <w:top w:val="single" w:color="000000" w:sz="8" w:space="0"/>
              <w:left w:val="single" w:color="000000" w:sz="8" w:space="0"/>
              <w:bottom w:val="single" w:color="000000" w:sz="8" w:space="0"/>
              <w:right w:val="single" w:color="000000" w:sz="8" w:space="0"/>
            </w:tcBorders>
            <w:vAlign w:val="center"/>
          </w:tcPr>
          <w:p w14:paraId="6E65D6F9">
            <w:pPr>
              <w:widowControl/>
              <w:jc w:val="center"/>
              <w:rPr>
                <w:rFonts w:hint="eastAsia" w:ascii="宋体" w:hAnsi="宋体" w:cs="宋体"/>
                <w:szCs w:val="21"/>
              </w:rPr>
            </w:pPr>
            <w:r>
              <w:rPr>
                <w:rFonts w:hint="eastAsia" w:ascii="宋体" w:hAnsi="宋体" w:cs="宋体"/>
                <w:kern w:val="0"/>
                <w:szCs w:val="21"/>
              </w:rPr>
              <w:t>售后服务保障方案</w:t>
            </w:r>
          </w:p>
        </w:tc>
        <w:tc>
          <w:tcPr>
            <w:tcW w:w="415" w:type="pct"/>
            <w:tcBorders>
              <w:top w:val="single" w:color="000000" w:sz="8" w:space="0"/>
              <w:left w:val="single" w:color="000000" w:sz="8" w:space="0"/>
              <w:bottom w:val="single" w:color="000000" w:sz="8" w:space="0"/>
              <w:right w:val="single" w:color="000000" w:sz="8" w:space="0"/>
            </w:tcBorders>
            <w:vAlign w:val="center"/>
          </w:tcPr>
          <w:p w14:paraId="53F4F6C2">
            <w:pPr>
              <w:widowControl/>
              <w:jc w:val="center"/>
              <w:rPr>
                <w:rFonts w:hint="eastAsia" w:ascii="宋体" w:hAnsi="宋体" w:cs="宋体"/>
                <w:szCs w:val="21"/>
              </w:rPr>
            </w:pPr>
            <w:r>
              <w:rPr>
                <w:rFonts w:hint="eastAsia" w:ascii="宋体" w:hAnsi="宋体" w:cs="宋体"/>
                <w:kern w:val="0"/>
                <w:szCs w:val="21"/>
              </w:rPr>
              <w:t>15</w:t>
            </w:r>
          </w:p>
        </w:tc>
        <w:tc>
          <w:tcPr>
            <w:tcW w:w="2588" w:type="pct"/>
            <w:tcBorders>
              <w:top w:val="single" w:color="000000" w:sz="8" w:space="0"/>
              <w:left w:val="single" w:color="000000" w:sz="8" w:space="0"/>
              <w:bottom w:val="single" w:color="000000" w:sz="8" w:space="0"/>
              <w:right w:val="single" w:color="000000" w:sz="8" w:space="0"/>
            </w:tcBorders>
          </w:tcPr>
          <w:p w14:paraId="77AB4451">
            <w:pPr>
              <w:widowControl/>
              <w:jc w:val="left"/>
              <w:rPr>
                <w:rFonts w:hint="eastAsia" w:ascii="宋体" w:hAnsi="宋体" w:cs="宋体"/>
                <w:b/>
                <w:bCs/>
                <w:kern w:val="0"/>
                <w:szCs w:val="21"/>
              </w:rPr>
            </w:pPr>
            <w:r>
              <w:rPr>
                <w:rFonts w:ascii="宋体" w:hAnsi="宋体" w:cs="宋体"/>
                <w:b/>
                <w:bCs/>
                <w:kern w:val="0"/>
                <w:szCs w:val="21"/>
              </w:rPr>
              <w:t>(</w:t>
            </w:r>
            <w:r>
              <w:rPr>
                <w:rFonts w:hint="eastAsia" w:ascii="宋体" w:hAnsi="宋体" w:cs="宋体"/>
                <w:b/>
                <w:bCs/>
                <w:kern w:val="0"/>
                <w:szCs w:val="21"/>
              </w:rPr>
              <w:t>一</w:t>
            </w:r>
            <w:r>
              <w:rPr>
                <w:rFonts w:ascii="宋体" w:hAnsi="宋体" w:cs="宋体"/>
                <w:b/>
                <w:bCs/>
                <w:kern w:val="0"/>
                <w:szCs w:val="21"/>
              </w:rPr>
              <w:t>)</w:t>
            </w:r>
            <w:r>
              <w:rPr>
                <w:rFonts w:hint="eastAsia" w:ascii="宋体" w:hAnsi="宋体" w:cs="宋体"/>
                <w:b/>
                <w:bCs/>
                <w:kern w:val="0"/>
                <w:szCs w:val="21"/>
              </w:rPr>
              <w:t>评分内容：</w:t>
            </w:r>
          </w:p>
          <w:p w14:paraId="0068E173">
            <w:pPr>
              <w:widowControl/>
              <w:jc w:val="left"/>
              <w:rPr>
                <w:rFonts w:hint="eastAsia" w:ascii="宋体" w:hAnsi="宋体" w:cs="宋体"/>
                <w:kern w:val="0"/>
                <w:szCs w:val="21"/>
              </w:rPr>
            </w:pPr>
            <w:r>
              <w:rPr>
                <w:rFonts w:hint="eastAsia" w:ascii="宋体" w:hAnsi="宋体" w:cs="宋体"/>
                <w:kern w:val="0"/>
                <w:szCs w:val="21"/>
              </w:rPr>
              <w:t>考察投标人提供的相关方案：</w:t>
            </w:r>
          </w:p>
          <w:p w14:paraId="529D9C5E">
            <w:pPr>
              <w:widowControl/>
              <w:numPr>
                <w:ilvl w:val="0"/>
                <w:numId w:val="7"/>
              </w:numPr>
              <w:jc w:val="left"/>
              <w:rPr>
                <w:rFonts w:hint="eastAsia" w:ascii="宋体" w:hAnsi="宋体" w:cs="宋体"/>
                <w:kern w:val="0"/>
                <w:szCs w:val="21"/>
              </w:rPr>
            </w:pPr>
            <w:r>
              <w:rPr>
                <w:rFonts w:hint="eastAsia" w:ascii="宋体" w:hAnsi="宋体" w:cs="宋体"/>
                <w:kern w:val="0"/>
                <w:szCs w:val="21"/>
              </w:rPr>
              <w:t>提供从售后服务设置、货物调配及质量保障方面的方案；</w:t>
            </w:r>
          </w:p>
          <w:p w14:paraId="0384A6B5">
            <w:pPr>
              <w:widowControl/>
              <w:numPr>
                <w:ilvl w:val="0"/>
                <w:numId w:val="7"/>
              </w:numPr>
              <w:jc w:val="left"/>
              <w:rPr>
                <w:rFonts w:hint="eastAsia" w:ascii="宋体" w:hAnsi="宋体" w:cs="宋体"/>
                <w:kern w:val="0"/>
                <w:szCs w:val="21"/>
              </w:rPr>
            </w:pPr>
            <w:r>
              <w:rPr>
                <w:rFonts w:hint="eastAsia" w:ascii="宋体" w:hAnsi="宋体" w:cs="宋体"/>
                <w:kern w:val="0"/>
                <w:szCs w:val="21"/>
              </w:rPr>
              <w:t>配备专门的项目团队组开展工作，并指定</w:t>
            </w:r>
            <w:r>
              <w:rPr>
                <w:rFonts w:ascii="宋体" w:hAnsi="宋体" w:cs="宋体"/>
                <w:kern w:val="0"/>
                <w:szCs w:val="21"/>
              </w:rPr>
              <w:t>1</w:t>
            </w:r>
            <w:r>
              <w:rPr>
                <w:rFonts w:hint="eastAsia" w:ascii="宋体" w:hAnsi="宋体" w:cs="宋体"/>
                <w:kern w:val="0"/>
                <w:szCs w:val="21"/>
              </w:rPr>
              <w:t>名以上客服经理负责沟通协调，解决配送、退换货过程中出现的各种问题。</w:t>
            </w:r>
          </w:p>
          <w:p w14:paraId="12FC267A">
            <w:pPr>
              <w:widowControl/>
              <w:jc w:val="left"/>
              <w:rPr>
                <w:rFonts w:hint="eastAsia" w:ascii="宋体" w:hAnsi="宋体" w:cs="宋体"/>
                <w:b/>
                <w:bCs/>
                <w:kern w:val="0"/>
                <w:szCs w:val="21"/>
              </w:rPr>
            </w:pPr>
            <w:r>
              <w:rPr>
                <w:rFonts w:ascii="宋体" w:hAnsi="宋体" w:cs="宋体"/>
                <w:b/>
                <w:bCs/>
                <w:kern w:val="0"/>
                <w:szCs w:val="21"/>
              </w:rPr>
              <w:t>(</w:t>
            </w:r>
            <w:r>
              <w:rPr>
                <w:rFonts w:hint="eastAsia" w:ascii="宋体" w:hAnsi="宋体" w:cs="宋体"/>
                <w:b/>
                <w:bCs/>
                <w:kern w:val="0"/>
                <w:szCs w:val="21"/>
              </w:rPr>
              <w:t>二</w:t>
            </w:r>
            <w:r>
              <w:rPr>
                <w:rFonts w:ascii="宋体" w:hAnsi="宋体" w:cs="宋体"/>
                <w:b/>
                <w:bCs/>
                <w:kern w:val="0"/>
                <w:szCs w:val="21"/>
              </w:rPr>
              <w:t>)</w:t>
            </w:r>
            <w:r>
              <w:rPr>
                <w:rFonts w:hint="eastAsia" w:ascii="宋体" w:hAnsi="宋体" w:cs="宋体"/>
                <w:b/>
                <w:bCs/>
                <w:kern w:val="0"/>
                <w:szCs w:val="21"/>
              </w:rPr>
              <w:t>评分依据：</w:t>
            </w:r>
          </w:p>
          <w:p w14:paraId="6E5CDD0D">
            <w:pPr>
              <w:widowControl/>
              <w:jc w:val="left"/>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、每提供一项方案得25分，最高得50分；</w:t>
            </w:r>
          </w:p>
          <w:p w14:paraId="7B99278B">
            <w:pPr>
              <w:widowControl/>
              <w:jc w:val="left"/>
              <w:rPr>
                <w:rFonts w:hint="eastAsia" w:ascii="宋体" w:hAnsi="宋体" w:cs="宋体"/>
                <w:kern w:val="0"/>
                <w:szCs w:val="21"/>
              </w:rPr>
            </w:pPr>
            <w:r>
              <w:rPr>
                <w:rFonts w:ascii="宋体" w:hAnsi="宋体" w:cs="宋体"/>
                <w:kern w:val="0"/>
                <w:szCs w:val="21"/>
              </w:rPr>
              <w:t>2</w:t>
            </w:r>
            <w:r>
              <w:rPr>
                <w:rFonts w:hint="eastAsia" w:ascii="宋体" w:hAnsi="宋体" w:cs="宋体"/>
                <w:kern w:val="0"/>
                <w:szCs w:val="21"/>
              </w:rPr>
              <w:t>、在此基础上，评审委员会根据响应情况进行评分：</w:t>
            </w:r>
          </w:p>
          <w:p w14:paraId="3D8EE806">
            <w:pPr>
              <w:widowControl/>
              <w:jc w:val="left"/>
              <w:rPr>
                <w:rFonts w:hint="eastAsia" w:ascii="宋体" w:hAnsi="宋体" w:cs="宋体"/>
                <w:szCs w:val="21"/>
              </w:rPr>
            </w:pPr>
            <w:r>
              <w:rPr>
                <w:rFonts w:hint="eastAsia" w:ascii="宋体" w:hAnsi="宋体" w:cs="宋体"/>
                <w:szCs w:val="21"/>
              </w:rPr>
              <w:t>（1）评审为优（货物售后、调配、质量保障方案</w:t>
            </w:r>
            <w:r>
              <w:rPr>
                <w:rFonts w:hint="eastAsia" w:ascii="宋体" w:hAnsi="宋体" w:cs="宋体"/>
                <w:kern w:val="0"/>
                <w:szCs w:val="21"/>
              </w:rPr>
              <w:t>流程清晰</w:t>
            </w:r>
            <w:r>
              <w:rPr>
                <w:rFonts w:hint="eastAsia" w:ascii="宋体" w:hAnsi="宋体" w:cs="宋体"/>
                <w:szCs w:val="21"/>
              </w:rPr>
              <w:t>，整体方案的可操作性强，送货上门且产品配送市内不超过2天，省内不超过3天，省外不超过5天；退换货24小时内响应）的，加50分；</w:t>
            </w:r>
          </w:p>
          <w:p w14:paraId="2E67F0A4">
            <w:pPr>
              <w:widowControl/>
              <w:jc w:val="left"/>
              <w:rPr>
                <w:rFonts w:hint="eastAsia" w:ascii="宋体" w:hAnsi="宋体" w:cs="宋体"/>
                <w:szCs w:val="21"/>
              </w:rPr>
            </w:pPr>
            <w:r>
              <w:rPr>
                <w:rFonts w:hint="eastAsia" w:ascii="宋体" w:hAnsi="宋体" w:cs="宋体"/>
                <w:szCs w:val="21"/>
              </w:rPr>
              <w:t>（2）评审为良（货物售后、调配、质量保障方案</w:t>
            </w:r>
            <w:r>
              <w:rPr>
                <w:rFonts w:hint="eastAsia" w:ascii="宋体" w:hAnsi="宋体" w:cs="宋体"/>
                <w:kern w:val="0"/>
                <w:szCs w:val="21"/>
              </w:rPr>
              <w:t>、</w:t>
            </w:r>
            <w:r>
              <w:rPr>
                <w:rFonts w:hint="eastAsia" w:ascii="宋体" w:hAnsi="宋体" w:cs="宋体"/>
                <w:szCs w:val="21"/>
              </w:rPr>
              <w:t>，且整体方案的可操作性强</w:t>
            </w:r>
            <w:r>
              <w:rPr>
                <w:rFonts w:hint="eastAsia" w:ascii="宋体" w:hAnsi="宋体" w:cs="宋体"/>
                <w:kern w:val="0"/>
                <w:szCs w:val="21"/>
              </w:rPr>
              <w:t>流程</w:t>
            </w:r>
            <w:r>
              <w:rPr>
                <w:rFonts w:hint="eastAsia" w:ascii="宋体" w:hAnsi="宋体" w:cs="宋体"/>
                <w:szCs w:val="21"/>
              </w:rPr>
              <w:t>比较清晰，整体方案的可操作性较强，送货上门且产品配送市内不超过3天，省内不超过4天，省外不超过6天；退换货24小时内响应）的，加30分；</w:t>
            </w:r>
          </w:p>
          <w:p w14:paraId="6487A1D6">
            <w:pPr>
              <w:widowControl/>
              <w:jc w:val="left"/>
              <w:rPr>
                <w:rFonts w:hint="eastAsia"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）评审为中（货物售后、调配、质量保障方案，且整体方案的可操作性强</w:t>
            </w:r>
            <w:r>
              <w:rPr>
                <w:rFonts w:hint="eastAsia" w:ascii="宋体" w:hAnsi="宋体" w:cs="宋体"/>
                <w:kern w:val="0"/>
                <w:szCs w:val="21"/>
              </w:rPr>
              <w:t>流程</w:t>
            </w:r>
            <w:r>
              <w:rPr>
                <w:rFonts w:hint="eastAsia" w:ascii="宋体" w:hAnsi="宋体" w:cs="宋体"/>
                <w:szCs w:val="21"/>
              </w:rPr>
              <w:t>不清晰，且整体方案的可操作性一般，普通配送不确保配送时间）的，加10分；</w:t>
            </w:r>
          </w:p>
          <w:p w14:paraId="42587BEA">
            <w:pPr>
              <w:widowControl/>
              <w:jc w:val="left"/>
              <w:rPr>
                <w:rFonts w:hint="eastAsia" w:ascii="宋体" w:hAnsi="宋体" w:cs="宋体"/>
                <w:szCs w:val="21"/>
              </w:rPr>
            </w:pPr>
            <w:r>
              <w:rPr>
                <w:rFonts w:hint="eastAsia" w:ascii="宋体" w:hAnsi="宋体" w:cs="宋体"/>
                <w:szCs w:val="21"/>
              </w:rPr>
              <w:t>（4）评审为差（货物售后、调配、质量保障方案，且整体方案的可操作性强流程不清晰，且整体方案的可操作性差，配送无保障）的，不加分。</w:t>
            </w:r>
          </w:p>
        </w:tc>
      </w:tr>
      <w:tr w14:paraId="6CC110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vMerge w:val="continue"/>
            <w:tcBorders>
              <w:top w:val="single" w:color="000000" w:sz="8" w:space="0"/>
              <w:left w:val="single" w:color="000000" w:sz="8" w:space="0"/>
              <w:bottom w:val="single" w:color="000000" w:sz="8" w:space="0"/>
              <w:right w:val="single" w:color="000000" w:sz="8" w:space="0"/>
            </w:tcBorders>
            <w:vAlign w:val="center"/>
          </w:tcPr>
          <w:p w14:paraId="459662A7">
            <w:pPr>
              <w:rPr>
                <w:rFonts w:hint="eastAsia" w:ascii="宋体" w:hAnsi="宋体" w:cs="宋体"/>
                <w:b/>
                <w:bCs/>
                <w:color w:val="0000FF"/>
                <w:szCs w:val="21"/>
              </w:rPr>
            </w:pPr>
          </w:p>
        </w:tc>
        <w:tc>
          <w:tcPr>
            <w:tcW w:w="373" w:type="pct"/>
            <w:tcBorders>
              <w:top w:val="single" w:color="000000" w:sz="8" w:space="0"/>
              <w:left w:val="single" w:color="000000" w:sz="8" w:space="0"/>
              <w:bottom w:val="single" w:color="000000" w:sz="8" w:space="0"/>
              <w:right w:val="single" w:color="000000" w:sz="8" w:space="0"/>
            </w:tcBorders>
            <w:vAlign w:val="center"/>
          </w:tcPr>
          <w:p w14:paraId="355382D3">
            <w:pPr>
              <w:wordWrap w:val="0"/>
              <w:jc w:val="center"/>
              <w:rPr>
                <w:rFonts w:hint="eastAsia" w:ascii="宋体" w:hAnsi="宋体" w:cs="宋体"/>
                <w:szCs w:val="21"/>
              </w:rPr>
            </w:pPr>
            <w:r>
              <w:rPr>
                <w:rFonts w:ascii="宋体" w:hAnsi="宋体" w:cs="宋体"/>
                <w:szCs w:val="21"/>
              </w:rPr>
              <w:t>3</w:t>
            </w:r>
          </w:p>
        </w:tc>
        <w:tc>
          <w:tcPr>
            <w:tcW w:w="1249" w:type="pct"/>
            <w:tcBorders>
              <w:top w:val="single" w:color="000000" w:sz="8" w:space="0"/>
              <w:left w:val="single" w:color="000000" w:sz="8" w:space="0"/>
              <w:bottom w:val="single" w:color="000000" w:sz="8" w:space="0"/>
              <w:right w:val="single" w:color="000000" w:sz="8" w:space="0"/>
            </w:tcBorders>
            <w:vAlign w:val="center"/>
          </w:tcPr>
          <w:p w14:paraId="5FCEB08B">
            <w:pPr>
              <w:widowControl/>
              <w:autoSpaceDE w:val="0"/>
              <w:autoSpaceDN w:val="0"/>
              <w:jc w:val="center"/>
              <w:rPr>
                <w:rFonts w:hint="eastAsia" w:ascii="宋体" w:hAnsi="宋体" w:cs="宋体"/>
                <w:szCs w:val="21"/>
              </w:rPr>
            </w:pPr>
            <w:r>
              <w:rPr>
                <w:rFonts w:hint="eastAsia" w:ascii="宋体" w:hAnsi="宋体" w:cs="宋体"/>
                <w:kern w:val="0"/>
                <w:szCs w:val="21"/>
              </w:rPr>
              <w:t>配送时间</w:t>
            </w:r>
          </w:p>
        </w:tc>
        <w:tc>
          <w:tcPr>
            <w:tcW w:w="415" w:type="pct"/>
            <w:tcBorders>
              <w:top w:val="single" w:color="000000" w:sz="8" w:space="0"/>
              <w:left w:val="single" w:color="000000" w:sz="8" w:space="0"/>
              <w:bottom w:val="single" w:color="000000" w:sz="8" w:space="0"/>
              <w:right w:val="single" w:color="000000" w:sz="8" w:space="0"/>
            </w:tcBorders>
            <w:vAlign w:val="center"/>
          </w:tcPr>
          <w:p w14:paraId="1757A0D0">
            <w:pPr>
              <w:widowControl/>
              <w:autoSpaceDE w:val="0"/>
              <w:autoSpaceDN w:val="0"/>
              <w:jc w:val="center"/>
              <w:rPr>
                <w:rFonts w:hint="eastAsia" w:ascii="宋体" w:hAnsi="宋体" w:cs="宋体"/>
                <w:szCs w:val="21"/>
              </w:rPr>
            </w:pPr>
            <w:r>
              <w:rPr>
                <w:rFonts w:hint="eastAsia" w:ascii="宋体" w:hAnsi="宋体" w:cs="宋体"/>
                <w:kern w:val="0"/>
                <w:szCs w:val="21"/>
              </w:rPr>
              <w:t>15</w:t>
            </w:r>
          </w:p>
        </w:tc>
        <w:tc>
          <w:tcPr>
            <w:tcW w:w="2588" w:type="pct"/>
            <w:tcBorders>
              <w:top w:val="single" w:color="000000" w:sz="8" w:space="0"/>
              <w:left w:val="single" w:color="000000" w:sz="8" w:space="0"/>
              <w:bottom w:val="single" w:color="000000" w:sz="8" w:space="0"/>
              <w:right w:val="single" w:color="000000" w:sz="8" w:space="0"/>
            </w:tcBorders>
          </w:tcPr>
          <w:p w14:paraId="17C0F6A6">
            <w:pPr>
              <w:rPr>
                <w:rFonts w:hint="eastAsia" w:ascii="宋体" w:hAnsi="宋体" w:cs="宋体"/>
                <w:b/>
                <w:bCs/>
                <w:szCs w:val="21"/>
              </w:rPr>
            </w:pPr>
            <w:r>
              <w:rPr>
                <w:rFonts w:hint="eastAsia" w:ascii="宋体" w:hAnsi="宋体" w:cs="宋体"/>
                <w:b/>
                <w:bCs/>
                <w:szCs w:val="21"/>
              </w:rPr>
              <w:t>（一）评分内容：</w:t>
            </w:r>
          </w:p>
          <w:p w14:paraId="60C302CA">
            <w:pPr>
              <w:widowControl/>
              <w:jc w:val="left"/>
              <w:rPr>
                <w:rFonts w:hint="eastAsia" w:ascii="宋体" w:hAnsi="宋体" w:cs="宋体"/>
                <w:kern w:val="0"/>
                <w:szCs w:val="21"/>
              </w:rPr>
            </w:pPr>
            <w:r>
              <w:rPr>
                <w:rFonts w:hint="eastAsia" w:ascii="宋体" w:hAnsi="宋体" w:cs="宋体"/>
                <w:kern w:val="0"/>
                <w:szCs w:val="21"/>
              </w:rPr>
              <w:t>1、根据投标人收到采购单位订单后开始配送慰问品的时间进行评分：</w:t>
            </w:r>
          </w:p>
          <w:p w14:paraId="344ED9F9">
            <w:pPr>
              <w:widowControl/>
              <w:jc w:val="left"/>
              <w:rPr>
                <w:rFonts w:hint="eastAsia" w:ascii="宋体" w:hAnsi="宋体" w:cs="宋体"/>
                <w:kern w:val="0"/>
                <w:szCs w:val="21"/>
              </w:rPr>
            </w:pPr>
            <w:r>
              <w:rPr>
                <w:rFonts w:hint="eastAsia" w:ascii="宋体" w:hAnsi="宋体" w:cs="宋体"/>
                <w:kern w:val="0"/>
                <w:szCs w:val="21"/>
              </w:rPr>
              <w:t>①投标人在12小时（含）内响应并安排配送得50分；</w:t>
            </w:r>
          </w:p>
          <w:p w14:paraId="500CF016">
            <w:pPr>
              <w:widowControl/>
              <w:jc w:val="left"/>
              <w:rPr>
                <w:rFonts w:hint="eastAsia" w:ascii="宋体" w:hAnsi="宋体" w:cs="宋体"/>
                <w:kern w:val="0"/>
                <w:szCs w:val="21"/>
              </w:rPr>
            </w:pPr>
            <w:r>
              <w:rPr>
                <w:rFonts w:hint="eastAsia" w:ascii="宋体" w:hAnsi="宋体" w:cs="宋体"/>
                <w:kern w:val="0"/>
                <w:szCs w:val="21"/>
              </w:rPr>
              <w:t>②投标人在24小时（含）内响应并安排配送得25分；</w:t>
            </w:r>
          </w:p>
          <w:p w14:paraId="1B635289">
            <w:pPr>
              <w:widowControl/>
              <w:jc w:val="left"/>
              <w:rPr>
                <w:rFonts w:hint="eastAsia" w:ascii="宋体" w:hAnsi="宋体" w:cs="宋体"/>
                <w:kern w:val="0"/>
                <w:szCs w:val="21"/>
              </w:rPr>
            </w:pPr>
            <w:r>
              <w:rPr>
                <w:rFonts w:hint="eastAsia" w:ascii="宋体" w:hAnsi="宋体" w:cs="宋体"/>
                <w:kern w:val="0"/>
                <w:szCs w:val="21"/>
              </w:rPr>
              <w:t>③投标人在48小时（含）内响应并安排配送得10分；</w:t>
            </w:r>
          </w:p>
          <w:p w14:paraId="4C6223BE">
            <w:pPr>
              <w:pStyle w:val="2"/>
              <w:rPr>
                <w:b w:val="0"/>
                <w:bCs w:val="0"/>
                <w:sz w:val="21"/>
                <w:szCs w:val="21"/>
              </w:rPr>
            </w:pPr>
            <w:r>
              <w:rPr>
                <w:rFonts w:hint="eastAsia" w:ascii="宋体" w:hAnsi="宋体" w:cs="宋体"/>
                <w:b w:val="0"/>
                <w:bCs w:val="0"/>
                <w:kern w:val="0"/>
                <w:sz w:val="21"/>
                <w:szCs w:val="21"/>
              </w:rPr>
              <w:t>④投标人超过48小时（含）安排配送不得分。</w:t>
            </w:r>
          </w:p>
          <w:p w14:paraId="6C01FEEC">
            <w:pPr>
              <w:widowControl/>
              <w:jc w:val="left"/>
              <w:rPr>
                <w:rFonts w:hint="eastAsia" w:ascii="宋体" w:hAnsi="宋体" w:cs="宋体"/>
                <w:kern w:val="0"/>
                <w:szCs w:val="21"/>
              </w:rPr>
            </w:pPr>
            <w:r>
              <w:rPr>
                <w:rFonts w:hint="eastAsia" w:ascii="宋体" w:hAnsi="宋体" w:cs="宋体"/>
                <w:kern w:val="0"/>
                <w:szCs w:val="21"/>
              </w:rPr>
              <w:t>2、根据投标人所提供产品出现质量不符要求退换货时，在得到采购人通知后的响应及重新配送慰问品的时间进行评分：</w:t>
            </w:r>
          </w:p>
          <w:p w14:paraId="239D87D7">
            <w:pPr>
              <w:widowControl/>
              <w:jc w:val="left"/>
              <w:rPr>
                <w:rFonts w:hint="eastAsia" w:ascii="宋体" w:hAnsi="宋体" w:cs="宋体"/>
                <w:kern w:val="0"/>
                <w:szCs w:val="21"/>
              </w:rPr>
            </w:pPr>
            <w:r>
              <w:rPr>
                <w:rFonts w:hint="eastAsia" w:ascii="宋体" w:hAnsi="宋体" w:cs="宋体"/>
                <w:kern w:val="0"/>
                <w:szCs w:val="21"/>
              </w:rPr>
              <w:t>①投标人在2小时（含）内响应并重新配送得50分；</w:t>
            </w:r>
          </w:p>
          <w:p w14:paraId="6D71105B">
            <w:pPr>
              <w:widowControl/>
              <w:jc w:val="left"/>
              <w:rPr>
                <w:rFonts w:hint="eastAsia" w:ascii="宋体" w:hAnsi="宋体" w:cs="宋体"/>
                <w:kern w:val="0"/>
                <w:szCs w:val="21"/>
              </w:rPr>
            </w:pPr>
            <w:r>
              <w:rPr>
                <w:rFonts w:hint="eastAsia" w:ascii="宋体" w:hAnsi="宋体" w:cs="宋体"/>
                <w:kern w:val="0"/>
                <w:szCs w:val="21"/>
              </w:rPr>
              <w:t>②投标人6小时（含）内响应并重新配送得25分；</w:t>
            </w:r>
          </w:p>
          <w:p w14:paraId="258D5751">
            <w:pPr>
              <w:widowControl/>
              <w:jc w:val="left"/>
              <w:rPr>
                <w:rFonts w:hint="eastAsia" w:ascii="宋体" w:hAnsi="宋体" w:cs="宋体"/>
                <w:kern w:val="0"/>
                <w:szCs w:val="21"/>
              </w:rPr>
            </w:pPr>
            <w:r>
              <w:rPr>
                <w:rFonts w:hint="eastAsia" w:ascii="宋体" w:hAnsi="宋体" w:cs="宋体"/>
                <w:kern w:val="0"/>
                <w:szCs w:val="21"/>
              </w:rPr>
              <w:t>③投标人12小时（含）内响应并送到货得分10分；</w:t>
            </w:r>
          </w:p>
          <w:p w14:paraId="3A5B7367">
            <w:pPr>
              <w:widowControl/>
              <w:jc w:val="left"/>
              <w:rPr>
                <w:rFonts w:hint="eastAsia" w:ascii="宋体" w:hAnsi="宋体" w:cs="宋体"/>
                <w:kern w:val="0"/>
                <w:szCs w:val="21"/>
              </w:rPr>
            </w:pPr>
            <w:r>
              <w:rPr>
                <w:rFonts w:hint="eastAsia" w:ascii="宋体" w:hAnsi="宋体" w:cs="宋体"/>
                <w:kern w:val="0"/>
                <w:szCs w:val="21"/>
              </w:rPr>
              <w:t>④投标人超过12小时重新配送不得分。</w:t>
            </w:r>
          </w:p>
          <w:p w14:paraId="6166FA00">
            <w:pPr>
              <w:widowControl/>
              <w:jc w:val="left"/>
              <w:rPr>
                <w:rFonts w:hint="eastAsia" w:ascii="宋体" w:hAnsi="宋体" w:cs="宋体"/>
                <w:kern w:val="0"/>
                <w:szCs w:val="21"/>
              </w:rPr>
            </w:pPr>
            <w:r>
              <w:rPr>
                <w:rFonts w:hint="eastAsia" w:ascii="宋体" w:hAnsi="宋体" w:cs="宋体"/>
                <w:kern w:val="0"/>
                <w:szCs w:val="21"/>
              </w:rPr>
              <w:t>以上2项累计得分，最高得100分。</w:t>
            </w:r>
          </w:p>
          <w:p w14:paraId="4691CC0F">
            <w:pPr>
              <w:widowControl/>
              <w:jc w:val="left"/>
              <w:rPr>
                <w:rFonts w:hint="eastAsia" w:ascii="宋体" w:hAnsi="宋体" w:cs="宋体"/>
                <w:kern w:val="0"/>
                <w:szCs w:val="21"/>
              </w:rPr>
            </w:pPr>
            <w:r>
              <w:rPr>
                <w:rFonts w:hint="eastAsia" w:ascii="宋体" w:hAnsi="宋体" w:cs="宋体"/>
                <w:b/>
                <w:bCs/>
                <w:kern w:val="0"/>
                <w:szCs w:val="21"/>
              </w:rPr>
              <w:t>（二）评分依据：</w:t>
            </w:r>
          </w:p>
          <w:p w14:paraId="624E312A">
            <w:pPr>
              <w:widowControl/>
              <w:jc w:val="left"/>
              <w:rPr>
                <w:rFonts w:hint="eastAsia" w:ascii="宋体" w:hAnsi="宋体" w:cs="宋体"/>
                <w:szCs w:val="21"/>
              </w:rPr>
            </w:pPr>
            <w:r>
              <w:rPr>
                <w:rFonts w:hint="eastAsia" w:ascii="宋体" w:hAnsi="宋体" w:cs="宋体"/>
                <w:kern w:val="0"/>
                <w:szCs w:val="21"/>
              </w:rPr>
              <w:t>提供应急响应时间承诺函（格式自拟，需体现上述评审内容）作为得分依据。未提供承诺或承诺不符合要求的不得分。</w:t>
            </w:r>
          </w:p>
        </w:tc>
      </w:tr>
      <w:tr w14:paraId="645B5C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vMerge w:val="continue"/>
            <w:tcBorders>
              <w:top w:val="single" w:color="000000" w:sz="8" w:space="0"/>
              <w:left w:val="single" w:color="000000" w:sz="8" w:space="0"/>
              <w:bottom w:val="single" w:color="000000" w:sz="8" w:space="0"/>
              <w:right w:val="single" w:color="000000" w:sz="8" w:space="0"/>
            </w:tcBorders>
            <w:vAlign w:val="center"/>
          </w:tcPr>
          <w:p w14:paraId="45A945FD">
            <w:pPr>
              <w:rPr>
                <w:rFonts w:hint="eastAsia" w:ascii="宋体" w:hAnsi="宋体" w:cs="宋体"/>
                <w:b/>
                <w:bCs/>
                <w:color w:val="0000FF"/>
                <w:szCs w:val="21"/>
              </w:rPr>
            </w:pPr>
          </w:p>
        </w:tc>
        <w:tc>
          <w:tcPr>
            <w:tcW w:w="373" w:type="pct"/>
            <w:tcBorders>
              <w:top w:val="single" w:color="000000" w:sz="8" w:space="0"/>
              <w:left w:val="single" w:color="000000" w:sz="8" w:space="0"/>
              <w:bottom w:val="single" w:color="000000" w:sz="8" w:space="0"/>
              <w:right w:val="single" w:color="000000" w:sz="8" w:space="0"/>
            </w:tcBorders>
            <w:vAlign w:val="center"/>
          </w:tcPr>
          <w:p w14:paraId="09EEDB0C">
            <w:pPr>
              <w:wordWrap w:val="0"/>
              <w:jc w:val="center"/>
              <w:rPr>
                <w:rFonts w:hint="eastAsia" w:ascii="宋体" w:hAnsi="宋体" w:cs="宋体"/>
                <w:szCs w:val="21"/>
              </w:rPr>
            </w:pPr>
            <w:r>
              <w:rPr>
                <w:rFonts w:ascii="宋体" w:hAnsi="宋体" w:cs="宋体"/>
                <w:szCs w:val="21"/>
              </w:rPr>
              <w:t>4</w:t>
            </w:r>
          </w:p>
        </w:tc>
        <w:tc>
          <w:tcPr>
            <w:tcW w:w="1249" w:type="pct"/>
            <w:tcBorders>
              <w:top w:val="single" w:color="000000" w:sz="8" w:space="0"/>
              <w:left w:val="single" w:color="000000" w:sz="8" w:space="0"/>
              <w:bottom w:val="single" w:color="000000" w:sz="8" w:space="0"/>
              <w:right w:val="single" w:color="000000" w:sz="8" w:space="0"/>
            </w:tcBorders>
            <w:vAlign w:val="center"/>
          </w:tcPr>
          <w:p w14:paraId="2B56108F">
            <w:pPr>
              <w:widowControl/>
              <w:jc w:val="center"/>
              <w:rPr>
                <w:rFonts w:hint="eastAsia" w:ascii="宋体" w:hAnsi="宋体" w:cs="宋体"/>
                <w:szCs w:val="21"/>
              </w:rPr>
            </w:pPr>
            <w:r>
              <w:rPr>
                <w:rFonts w:hint="eastAsia"/>
                <w:kern w:val="0"/>
                <w:szCs w:val="21"/>
              </w:rPr>
              <w:t>项目重点、难点、应急预案措施</w:t>
            </w:r>
          </w:p>
        </w:tc>
        <w:tc>
          <w:tcPr>
            <w:tcW w:w="415" w:type="pct"/>
            <w:tcBorders>
              <w:top w:val="single" w:color="000000" w:sz="8" w:space="0"/>
              <w:left w:val="single" w:color="000000" w:sz="8" w:space="0"/>
              <w:bottom w:val="single" w:color="000000" w:sz="8" w:space="0"/>
              <w:right w:val="single" w:color="000000" w:sz="8" w:space="0"/>
            </w:tcBorders>
            <w:vAlign w:val="center"/>
          </w:tcPr>
          <w:p w14:paraId="1FC61671">
            <w:pPr>
              <w:widowControl/>
              <w:jc w:val="center"/>
              <w:rPr>
                <w:rFonts w:hint="eastAsia" w:ascii="宋体" w:hAnsi="宋体" w:cs="宋体"/>
                <w:szCs w:val="21"/>
              </w:rPr>
            </w:pPr>
            <w:r>
              <w:rPr>
                <w:rFonts w:hint="eastAsia"/>
                <w:kern w:val="0"/>
                <w:szCs w:val="21"/>
              </w:rPr>
              <w:t>5</w:t>
            </w:r>
          </w:p>
        </w:tc>
        <w:tc>
          <w:tcPr>
            <w:tcW w:w="2588" w:type="pct"/>
            <w:tcBorders>
              <w:top w:val="single" w:color="000000" w:sz="8" w:space="0"/>
              <w:left w:val="single" w:color="000000" w:sz="8" w:space="0"/>
              <w:bottom w:val="single" w:color="000000" w:sz="8" w:space="0"/>
              <w:right w:val="single" w:color="000000" w:sz="8" w:space="0"/>
            </w:tcBorders>
            <w:vAlign w:val="center"/>
          </w:tcPr>
          <w:p w14:paraId="0D57B463">
            <w:pPr>
              <w:widowControl/>
              <w:jc w:val="left"/>
              <w:rPr>
                <w:rFonts w:hint="eastAsia" w:ascii="宋体" w:hAnsi="宋体" w:cs="宋体"/>
                <w:b/>
                <w:bCs/>
                <w:kern w:val="0"/>
                <w:szCs w:val="21"/>
              </w:rPr>
            </w:pPr>
            <w:r>
              <w:rPr>
                <w:rFonts w:ascii="宋体" w:hAnsi="宋体" w:cs="宋体"/>
                <w:b/>
                <w:bCs/>
                <w:kern w:val="0"/>
                <w:szCs w:val="21"/>
              </w:rPr>
              <w:t>（一）评</w:t>
            </w:r>
            <w:r>
              <w:rPr>
                <w:rFonts w:hint="eastAsia" w:ascii="宋体" w:hAnsi="宋体" w:cs="宋体"/>
                <w:b/>
                <w:bCs/>
                <w:kern w:val="0"/>
                <w:szCs w:val="21"/>
              </w:rPr>
              <w:t>分</w:t>
            </w:r>
            <w:r>
              <w:rPr>
                <w:rFonts w:ascii="宋体" w:hAnsi="宋体" w:cs="宋体"/>
                <w:b/>
                <w:bCs/>
                <w:kern w:val="0"/>
                <w:szCs w:val="21"/>
              </w:rPr>
              <w:t>内容：</w:t>
            </w:r>
          </w:p>
          <w:p w14:paraId="78AFEA71">
            <w:pPr>
              <w:widowControl/>
              <w:jc w:val="left"/>
              <w:rPr>
                <w:rFonts w:hint="eastAsia" w:ascii="宋体" w:hAnsi="宋体" w:cs="宋体"/>
                <w:kern w:val="0"/>
                <w:szCs w:val="21"/>
              </w:rPr>
            </w:pPr>
            <w:r>
              <w:rPr>
                <w:rFonts w:hint="eastAsia" w:ascii="宋体" w:hAnsi="宋体" w:cs="宋体"/>
                <w:kern w:val="0"/>
                <w:szCs w:val="21"/>
              </w:rPr>
              <w:t>考察投标人提供的相关方案：</w:t>
            </w:r>
          </w:p>
          <w:p w14:paraId="0FC1DEE6">
            <w:pPr>
              <w:widowControl/>
              <w:jc w:val="left"/>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）项目实施的重点方案；</w:t>
            </w:r>
          </w:p>
          <w:p w14:paraId="1B90DC1F">
            <w:pPr>
              <w:widowControl/>
              <w:jc w:val="left"/>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）项目实施应急预案措施方案。</w:t>
            </w:r>
          </w:p>
          <w:p w14:paraId="1F595E71">
            <w:pPr>
              <w:widowControl/>
              <w:jc w:val="left"/>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以上方案每提供一项得</w:t>
            </w:r>
            <w:r>
              <w:rPr>
                <w:rFonts w:ascii="宋体" w:hAnsi="宋体" w:cs="宋体"/>
                <w:kern w:val="0"/>
                <w:szCs w:val="21"/>
              </w:rPr>
              <w:t>30</w:t>
            </w:r>
            <w:r>
              <w:rPr>
                <w:rFonts w:hint="eastAsia" w:ascii="宋体" w:hAnsi="宋体" w:cs="宋体"/>
                <w:kern w:val="0"/>
                <w:szCs w:val="21"/>
              </w:rPr>
              <w:t>分，最高得分</w:t>
            </w:r>
            <w:r>
              <w:rPr>
                <w:rFonts w:ascii="宋体" w:hAnsi="宋体" w:cs="宋体"/>
                <w:kern w:val="0"/>
                <w:szCs w:val="21"/>
              </w:rPr>
              <w:t>60</w:t>
            </w:r>
            <w:r>
              <w:rPr>
                <w:rFonts w:hint="eastAsia" w:ascii="宋体" w:hAnsi="宋体" w:cs="宋体"/>
                <w:kern w:val="0"/>
                <w:szCs w:val="21"/>
              </w:rPr>
              <w:t>分。</w:t>
            </w:r>
          </w:p>
          <w:p w14:paraId="4288CBF9">
            <w:pPr>
              <w:widowControl/>
              <w:jc w:val="left"/>
              <w:rPr>
                <w:rFonts w:hint="eastAsia" w:ascii="宋体" w:hAnsi="宋体" w:cs="宋体"/>
                <w:kern w:val="0"/>
                <w:szCs w:val="21"/>
              </w:rPr>
            </w:pPr>
            <w:r>
              <w:rPr>
                <w:rFonts w:ascii="宋体" w:hAnsi="宋体" w:cs="宋体"/>
                <w:kern w:val="0"/>
                <w:szCs w:val="21"/>
              </w:rPr>
              <w:t xml:space="preserve">2.在此基础上，专家根据供应商的具体响应内容按照量化的评审因素指标进一步评审： </w:t>
            </w:r>
          </w:p>
          <w:p w14:paraId="1505EEC5">
            <w:pPr>
              <w:widowControl/>
              <w:jc w:val="left"/>
              <w:rPr>
                <w:rFonts w:hint="eastAsia" w:ascii="宋体" w:hAnsi="宋体" w:cs="宋体"/>
                <w:kern w:val="0"/>
                <w:szCs w:val="21"/>
              </w:rPr>
            </w:pPr>
            <w:r>
              <w:rPr>
                <w:rFonts w:ascii="宋体" w:hAnsi="宋体" w:cs="宋体"/>
                <w:kern w:val="0"/>
                <w:szCs w:val="21"/>
              </w:rPr>
              <w:t xml:space="preserve">（1）方案整体科学合理、针对性强、可操作性强，评审为优加40分； </w:t>
            </w:r>
          </w:p>
          <w:p w14:paraId="1FA5B0D8">
            <w:pPr>
              <w:widowControl/>
              <w:jc w:val="left"/>
              <w:rPr>
                <w:rFonts w:hint="eastAsia" w:ascii="宋体" w:hAnsi="宋体" w:cs="宋体"/>
                <w:kern w:val="0"/>
                <w:szCs w:val="21"/>
              </w:rPr>
            </w:pPr>
            <w:r>
              <w:rPr>
                <w:rFonts w:ascii="宋体" w:hAnsi="宋体" w:cs="宋体"/>
                <w:kern w:val="0"/>
                <w:szCs w:val="21"/>
              </w:rPr>
              <w:t xml:space="preserve">（2）方案较合理、有一定针对性、一定可操作性，评审为良加15分； </w:t>
            </w:r>
          </w:p>
          <w:p w14:paraId="327E0791">
            <w:pPr>
              <w:widowControl/>
              <w:jc w:val="left"/>
              <w:rPr>
                <w:rFonts w:hint="eastAsia" w:ascii="宋体" w:hAnsi="宋体" w:cs="宋体"/>
                <w:kern w:val="0"/>
                <w:szCs w:val="21"/>
              </w:rPr>
            </w:pPr>
            <w:r>
              <w:rPr>
                <w:rFonts w:ascii="宋体" w:hAnsi="宋体" w:cs="宋体"/>
                <w:kern w:val="0"/>
                <w:szCs w:val="21"/>
              </w:rPr>
              <w:t xml:space="preserve">（3）方案不尽合理、针对性一般、可操作性一般，评审为中加5分； </w:t>
            </w:r>
          </w:p>
          <w:p w14:paraId="27F508E3">
            <w:pPr>
              <w:widowControl/>
              <w:jc w:val="left"/>
              <w:rPr>
                <w:rFonts w:hint="eastAsia" w:ascii="宋体" w:hAnsi="宋体" w:cs="宋体"/>
                <w:kern w:val="0"/>
                <w:szCs w:val="21"/>
              </w:rPr>
            </w:pPr>
            <w:r>
              <w:rPr>
                <w:rFonts w:ascii="宋体" w:hAnsi="宋体" w:cs="宋体"/>
                <w:kern w:val="0"/>
                <w:szCs w:val="21"/>
              </w:rPr>
              <w:t>（4）方案不合理、无针对性、无可操作性，评审为差得0</w:t>
            </w:r>
            <w:r>
              <w:rPr>
                <w:rFonts w:hint="eastAsia" w:ascii="宋体" w:hAnsi="宋体" w:cs="宋体"/>
                <w:kern w:val="0"/>
                <w:szCs w:val="21"/>
              </w:rPr>
              <w:t>分</w:t>
            </w:r>
            <w:r>
              <w:rPr>
                <w:rFonts w:ascii="宋体" w:hAnsi="宋体" w:cs="宋体"/>
                <w:kern w:val="0"/>
                <w:szCs w:val="21"/>
              </w:rPr>
              <w:t>。</w:t>
            </w:r>
          </w:p>
          <w:p w14:paraId="7E62C3AE">
            <w:pPr>
              <w:widowControl/>
              <w:jc w:val="left"/>
              <w:rPr>
                <w:rFonts w:hint="eastAsia" w:ascii="宋体" w:hAnsi="宋体" w:cs="宋体"/>
                <w:b/>
                <w:bCs/>
                <w:kern w:val="0"/>
                <w:szCs w:val="21"/>
              </w:rPr>
            </w:pPr>
            <w:r>
              <w:rPr>
                <w:rFonts w:ascii="宋体" w:hAnsi="宋体" w:cs="宋体"/>
                <w:b/>
                <w:bCs/>
                <w:kern w:val="0"/>
                <w:szCs w:val="21"/>
              </w:rPr>
              <w:t>（二）评分依据：</w:t>
            </w:r>
          </w:p>
          <w:p w14:paraId="2DF9D489">
            <w:pPr>
              <w:widowControl/>
              <w:jc w:val="left"/>
              <w:rPr>
                <w:rFonts w:hint="eastAsia" w:ascii="宋体" w:hAnsi="宋体" w:cs="宋体"/>
                <w:szCs w:val="21"/>
              </w:rPr>
            </w:pPr>
            <w:r>
              <w:rPr>
                <w:rFonts w:hint="eastAsia" w:ascii="宋体" w:hAnsi="宋体" w:cs="宋体"/>
                <w:kern w:val="0"/>
                <w:szCs w:val="21"/>
              </w:rPr>
              <w:t>根据投标人的项目重点、难点、应急预案措施打分。</w:t>
            </w:r>
          </w:p>
        </w:tc>
      </w:tr>
      <w:tr w14:paraId="13097B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vMerge w:val="restart"/>
            <w:tcBorders>
              <w:top w:val="single" w:color="000000" w:sz="8" w:space="0"/>
              <w:left w:val="single" w:color="000000" w:sz="8" w:space="0"/>
              <w:bottom w:val="single" w:color="000000" w:sz="8" w:space="0"/>
              <w:right w:val="single" w:color="000000" w:sz="8" w:space="0"/>
            </w:tcBorders>
          </w:tcPr>
          <w:p w14:paraId="7290AE49">
            <w:pPr>
              <w:wordWrap w:val="0"/>
              <w:jc w:val="center"/>
              <w:rPr>
                <w:rFonts w:hint="eastAsia" w:ascii="宋体" w:hAnsi="宋体" w:cs="宋体"/>
                <w:b/>
                <w:bCs/>
                <w:color w:val="0000FF"/>
                <w:szCs w:val="21"/>
              </w:rPr>
            </w:pPr>
            <w:r>
              <w:rPr>
                <w:b/>
                <w:bCs/>
                <w:color w:val="0000FF"/>
                <w:szCs w:val="21"/>
              </w:rPr>
              <w:t>3</w:t>
            </w:r>
          </w:p>
        </w:tc>
        <w:tc>
          <w:tcPr>
            <w:tcW w:w="2038" w:type="pct"/>
            <w:gridSpan w:val="3"/>
            <w:tcBorders>
              <w:top w:val="single" w:color="000000" w:sz="8" w:space="0"/>
              <w:left w:val="single" w:color="000000" w:sz="8" w:space="0"/>
              <w:bottom w:val="single" w:color="000000" w:sz="8" w:space="0"/>
              <w:right w:val="single" w:color="000000" w:sz="8" w:space="0"/>
            </w:tcBorders>
          </w:tcPr>
          <w:p w14:paraId="337B1471">
            <w:pPr>
              <w:wordWrap w:val="0"/>
              <w:jc w:val="center"/>
              <w:rPr>
                <w:rFonts w:hint="eastAsia" w:ascii="宋体" w:hAnsi="宋体" w:cs="宋体"/>
                <w:b/>
                <w:bCs/>
                <w:color w:val="0000FF"/>
                <w:szCs w:val="21"/>
              </w:rPr>
            </w:pPr>
            <w:r>
              <w:rPr>
                <w:b/>
                <w:bCs/>
                <w:color w:val="0000FF"/>
                <w:szCs w:val="21"/>
              </w:rPr>
              <w:t>综合实力</w:t>
            </w:r>
          </w:p>
        </w:tc>
        <w:tc>
          <w:tcPr>
            <w:tcW w:w="2588" w:type="pct"/>
            <w:tcBorders>
              <w:top w:val="single" w:color="000000" w:sz="8" w:space="0"/>
              <w:left w:val="single" w:color="000000" w:sz="8" w:space="0"/>
              <w:bottom w:val="single" w:color="000000" w:sz="8" w:space="0"/>
              <w:right w:val="single" w:color="000000" w:sz="8" w:space="0"/>
            </w:tcBorders>
          </w:tcPr>
          <w:p w14:paraId="13CBF883">
            <w:pPr>
              <w:wordWrap w:val="0"/>
              <w:jc w:val="center"/>
              <w:rPr>
                <w:rFonts w:hint="eastAsia" w:ascii="宋体" w:hAnsi="宋体" w:cs="宋体"/>
                <w:b/>
                <w:bCs/>
                <w:color w:val="0000FF"/>
                <w:szCs w:val="21"/>
              </w:rPr>
            </w:pPr>
            <w:r>
              <w:rPr>
                <w:rFonts w:hint="eastAsia" w:ascii="宋体" w:hAnsi="宋体" w:cs="宋体"/>
                <w:b/>
                <w:bCs/>
                <w:color w:val="0000FF"/>
                <w:szCs w:val="21"/>
              </w:rPr>
              <w:t>30</w:t>
            </w:r>
          </w:p>
        </w:tc>
      </w:tr>
      <w:tr w14:paraId="154646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DDA7DA0">
            <w:pPr>
              <w:rPr>
                <w:rFonts w:hint="eastAsia" w:ascii="宋体" w:hAnsi="宋体" w:cs="宋体"/>
                <w:b/>
                <w:bCs/>
                <w:color w:val="0000FF"/>
                <w:szCs w:val="21"/>
              </w:rPr>
            </w:pPr>
          </w:p>
        </w:tc>
        <w:tc>
          <w:tcPr>
            <w:tcW w:w="3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21264E6">
            <w:pPr>
              <w:wordWrap w:val="0"/>
              <w:jc w:val="center"/>
              <w:rPr>
                <w:rFonts w:hint="eastAsia" w:ascii="宋体" w:hAnsi="宋体" w:cs="宋体"/>
                <w:szCs w:val="21"/>
              </w:rPr>
            </w:pPr>
            <w:r>
              <w:rPr>
                <w:szCs w:val="21"/>
              </w:rPr>
              <w:t>序号</w:t>
            </w:r>
          </w:p>
        </w:tc>
        <w:tc>
          <w:tcPr>
            <w:tcW w:w="124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6B5BC79">
            <w:pPr>
              <w:wordWrap w:val="0"/>
              <w:jc w:val="center"/>
              <w:rPr>
                <w:rFonts w:hint="eastAsia" w:ascii="宋体" w:hAnsi="宋体" w:cs="宋体"/>
                <w:szCs w:val="21"/>
              </w:rPr>
            </w:pPr>
            <w:r>
              <w:rPr>
                <w:szCs w:val="21"/>
              </w:rPr>
              <w:t>评分因素</w:t>
            </w:r>
          </w:p>
        </w:tc>
        <w:tc>
          <w:tcPr>
            <w:tcW w:w="41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50C3D9B">
            <w:pPr>
              <w:wordWrap w:val="0"/>
              <w:jc w:val="center"/>
              <w:rPr>
                <w:rFonts w:hint="eastAsia" w:ascii="宋体" w:hAnsi="宋体" w:cs="宋体"/>
                <w:szCs w:val="21"/>
              </w:rPr>
            </w:pPr>
            <w:r>
              <w:rPr>
                <w:szCs w:val="21"/>
              </w:rPr>
              <w:t>权重(%)</w:t>
            </w:r>
          </w:p>
        </w:tc>
        <w:tc>
          <w:tcPr>
            <w:tcW w:w="2588"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1A44060">
            <w:pPr>
              <w:wordWrap w:val="0"/>
              <w:jc w:val="center"/>
              <w:rPr>
                <w:rFonts w:hint="eastAsia" w:ascii="宋体" w:hAnsi="宋体" w:cs="宋体"/>
                <w:szCs w:val="21"/>
              </w:rPr>
            </w:pPr>
            <w:r>
              <w:rPr>
                <w:szCs w:val="21"/>
              </w:rPr>
              <w:t>评分准则</w:t>
            </w:r>
          </w:p>
        </w:tc>
      </w:tr>
      <w:tr w14:paraId="5D4D22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vMerge w:val="continue"/>
            <w:tcBorders>
              <w:top w:val="single" w:color="000000" w:sz="8" w:space="0"/>
              <w:left w:val="single" w:color="000000" w:sz="8" w:space="0"/>
              <w:bottom w:val="single" w:color="000000" w:sz="8" w:space="0"/>
              <w:right w:val="single" w:color="000000" w:sz="8" w:space="0"/>
            </w:tcBorders>
            <w:vAlign w:val="center"/>
          </w:tcPr>
          <w:p w14:paraId="441B6702">
            <w:pPr>
              <w:rPr>
                <w:rFonts w:hint="eastAsia" w:ascii="宋体" w:hAnsi="宋体" w:cs="宋体"/>
                <w:b/>
                <w:bCs/>
                <w:color w:val="0000FF"/>
                <w:szCs w:val="21"/>
              </w:rPr>
            </w:pPr>
          </w:p>
        </w:tc>
        <w:tc>
          <w:tcPr>
            <w:tcW w:w="373" w:type="pct"/>
            <w:tcBorders>
              <w:top w:val="single" w:color="000000" w:sz="8" w:space="0"/>
              <w:left w:val="single" w:color="000000" w:sz="8" w:space="0"/>
              <w:bottom w:val="single" w:color="000000" w:sz="8" w:space="0"/>
              <w:right w:val="single" w:color="000000" w:sz="8" w:space="0"/>
            </w:tcBorders>
            <w:vAlign w:val="center"/>
          </w:tcPr>
          <w:p w14:paraId="6A4BA18F">
            <w:pPr>
              <w:wordWrap w:val="0"/>
              <w:jc w:val="center"/>
              <w:rPr>
                <w:rFonts w:hint="eastAsia" w:ascii="宋体" w:hAnsi="宋体" w:cs="宋体"/>
                <w:szCs w:val="21"/>
              </w:rPr>
            </w:pPr>
            <w:r>
              <w:rPr>
                <w:rFonts w:ascii="宋体" w:hAnsi="宋体" w:cs="宋体"/>
                <w:szCs w:val="21"/>
              </w:rPr>
              <w:t>1</w:t>
            </w:r>
          </w:p>
        </w:tc>
        <w:tc>
          <w:tcPr>
            <w:tcW w:w="1249" w:type="pct"/>
            <w:tcBorders>
              <w:top w:val="single" w:color="000000" w:sz="8" w:space="0"/>
              <w:left w:val="single" w:color="000000" w:sz="8" w:space="0"/>
              <w:bottom w:val="single" w:color="000000" w:sz="8" w:space="0"/>
              <w:right w:val="single" w:color="000000" w:sz="8" w:space="0"/>
            </w:tcBorders>
            <w:vAlign w:val="center"/>
          </w:tcPr>
          <w:p w14:paraId="7281EDC5">
            <w:pPr>
              <w:widowControl/>
              <w:jc w:val="center"/>
              <w:rPr>
                <w:rFonts w:hint="eastAsia" w:ascii="宋体" w:hAnsi="宋体" w:cs="宋体"/>
                <w:szCs w:val="21"/>
              </w:rPr>
            </w:pPr>
            <w:r>
              <w:rPr>
                <w:rFonts w:hint="eastAsia" w:ascii="宋体" w:hAnsi="宋体" w:cs="宋体"/>
                <w:kern w:val="0"/>
                <w:szCs w:val="21"/>
              </w:rPr>
              <w:t>企业认证情况</w:t>
            </w:r>
          </w:p>
        </w:tc>
        <w:tc>
          <w:tcPr>
            <w:tcW w:w="415" w:type="pct"/>
            <w:tcBorders>
              <w:top w:val="single" w:color="000000" w:sz="8" w:space="0"/>
              <w:left w:val="single" w:color="000000" w:sz="8" w:space="0"/>
              <w:bottom w:val="single" w:color="000000" w:sz="8" w:space="0"/>
              <w:right w:val="single" w:color="000000" w:sz="8" w:space="0"/>
            </w:tcBorders>
            <w:vAlign w:val="center"/>
          </w:tcPr>
          <w:p w14:paraId="7D8BA44F">
            <w:pPr>
              <w:widowControl/>
              <w:jc w:val="center"/>
              <w:rPr>
                <w:rFonts w:hint="eastAsia" w:ascii="宋体" w:hAnsi="宋体" w:cs="宋体"/>
                <w:szCs w:val="21"/>
              </w:rPr>
            </w:pPr>
            <w:r>
              <w:rPr>
                <w:rFonts w:hint="eastAsia" w:ascii="宋体" w:hAnsi="宋体" w:cs="宋体"/>
                <w:kern w:val="0"/>
                <w:szCs w:val="21"/>
              </w:rPr>
              <w:t>5</w:t>
            </w:r>
          </w:p>
        </w:tc>
        <w:tc>
          <w:tcPr>
            <w:tcW w:w="2588" w:type="pct"/>
            <w:tcBorders>
              <w:top w:val="single" w:color="000000" w:sz="8" w:space="0"/>
              <w:left w:val="single" w:color="000000" w:sz="8" w:space="0"/>
              <w:bottom w:val="single" w:color="000000" w:sz="8" w:space="0"/>
              <w:right w:val="single" w:color="000000" w:sz="8" w:space="0"/>
            </w:tcBorders>
          </w:tcPr>
          <w:p w14:paraId="712B73BE">
            <w:pPr>
              <w:widowControl/>
              <w:jc w:val="left"/>
              <w:rPr>
                <w:rFonts w:hint="eastAsia" w:ascii="宋体" w:hAnsi="宋体" w:cs="宋体"/>
                <w:b/>
                <w:bCs/>
                <w:kern w:val="0"/>
                <w:szCs w:val="21"/>
              </w:rPr>
            </w:pPr>
            <w:r>
              <w:rPr>
                <w:rFonts w:hint="eastAsia" w:ascii="宋体" w:hAnsi="宋体" w:cs="宋体"/>
                <w:b/>
                <w:bCs/>
                <w:kern w:val="0"/>
                <w:szCs w:val="21"/>
              </w:rPr>
              <w:t>（一）评分内容：</w:t>
            </w:r>
          </w:p>
          <w:p w14:paraId="2B042268">
            <w:pPr>
              <w:widowControl/>
              <w:jc w:val="left"/>
              <w:rPr>
                <w:rFonts w:hint="eastAsia" w:ascii="宋体" w:hAnsi="宋体" w:cs="宋体"/>
                <w:kern w:val="0"/>
                <w:szCs w:val="21"/>
              </w:rPr>
            </w:pPr>
            <w:r>
              <w:rPr>
                <w:rFonts w:hint="eastAsia" w:ascii="宋体" w:hAnsi="宋体" w:cs="宋体"/>
                <w:kern w:val="0"/>
                <w:szCs w:val="21"/>
              </w:rPr>
              <w:t>考察投标人具有以下认证情况：</w:t>
            </w:r>
          </w:p>
          <w:p w14:paraId="58A8B64A">
            <w:pPr>
              <w:widowControl/>
              <w:jc w:val="left"/>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质量管理体系认证；</w:t>
            </w:r>
          </w:p>
          <w:p w14:paraId="5B660BCC">
            <w:pPr>
              <w:widowControl/>
              <w:jc w:val="left"/>
              <w:rPr>
                <w:rFonts w:hint="eastAsia" w:ascii="宋体" w:hAnsi="宋体" w:cs="宋体"/>
                <w:kern w:val="0"/>
                <w:szCs w:val="21"/>
              </w:rPr>
            </w:pPr>
            <w:r>
              <w:rPr>
                <w:rFonts w:ascii="宋体" w:hAnsi="宋体" w:cs="宋体"/>
                <w:kern w:val="0"/>
                <w:szCs w:val="21"/>
              </w:rPr>
              <w:t>2.</w:t>
            </w:r>
            <w:r>
              <w:rPr>
                <w:rFonts w:hint="eastAsia" w:ascii="宋体" w:hAnsi="宋体" w:cs="宋体"/>
                <w:kern w:val="0"/>
                <w:szCs w:val="21"/>
              </w:rPr>
              <w:t>环境管理体系认证；</w:t>
            </w:r>
          </w:p>
          <w:p w14:paraId="74DF85EB">
            <w:pPr>
              <w:widowControl/>
              <w:jc w:val="left"/>
              <w:rPr>
                <w:rFonts w:hint="eastAsia" w:ascii="宋体" w:hAnsi="宋体" w:cs="宋体"/>
                <w:kern w:val="0"/>
                <w:szCs w:val="21"/>
              </w:rPr>
            </w:pPr>
            <w:r>
              <w:rPr>
                <w:rFonts w:ascii="宋体" w:hAnsi="宋体" w:cs="宋体"/>
                <w:kern w:val="0"/>
                <w:szCs w:val="21"/>
              </w:rPr>
              <w:t>3.</w:t>
            </w:r>
            <w:r>
              <w:rPr>
                <w:rFonts w:hint="eastAsia" w:ascii="宋体" w:hAnsi="宋体" w:cs="宋体"/>
                <w:kern w:val="0"/>
                <w:szCs w:val="21"/>
              </w:rPr>
              <w:t>职业健康管理体系认证。</w:t>
            </w:r>
          </w:p>
          <w:p w14:paraId="3E218F64">
            <w:pPr>
              <w:widowControl/>
              <w:jc w:val="left"/>
              <w:rPr>
                <w:rFonts w:hint="eastAsia" w:ascii="宋体" w:hAnsi="宋体" w:cs="宋体"/>
                <w:kern w:val="0"/>
                <w:szCs w:val="21"/>
              </w:rPr>
            </w:pPr>
            <w:r>
              <w:rPr>
                <w:rFonts w:hint="eastAsia" w:ascii="宋体" w:hAnsi="宋体" w:cs="宋体"/>
                <w:kern w:val="0"/>
                <w:szCs w:val="21"/>
              </w:rPr>
              <w:t>每提供一项认证证书得</w:t>
            </w:r>
            <w:r>
              <w:rPr>
                <w:rFonts w:ascii="宋体" w:hAnsi="宋体" w:cs="宋体"/>
                <w:kern w:val="0"/>
                <w:szCs w:val="21"/>
              </w:rPr>
              <w:t>3</w:t>
            </w:r>
            <w:r>
              <w:rPr>
                <w:rFonts w:hint="eastAsia" w:ascii="宋体" w:hAnsi="宋体" w:cs="宋体"/>
                <w:kern w:val="0"/>
                <w:szCs w:val="21"/>
              </w:rPr>
              <w:t>5分，全部提供得10</w:t>
            </w:r>
            <w:r>
              <w:rPr>
                <w:rFonts w:ascii="宋体" w:hAnsi="宋体" w:cs="宋体"/>
                <w:kern w:val="0"/>
                <w:szCs w:val="21"/>
              </w:rPr>
              <w:t>0</w:t>
            </w:r>
            <w:r>
              <w:rPr>
                <w:rFonts w:hint="eastAsia" w:ascii="宋体" w:hAnsi="宋体" w:cs="宋体"/>
                <w:kern w:val="0"/>
                <w:szCs w:val="21"/>
              </w:rPr>
              <w:t>分。</w:t>
            </w:r>
          </w:p>
          <w:p w14:paraId="2886D575">
            <w:pPr>
              <w:widowControl/>
              <w:jc w:val="left"/>
              <w:rPr>
                <w:rFonts w:hint="eastAsia" w:ascii="宋体" w:hAnsi="宋体" w:cs="宋体"/>
                <w:b/>
                <w:bCs/>
                <w:kern w:val="0"/>
                <w:szCs w:val="21"/>
              </w:rPr>
            </w:pPr>
            <w:r>
              <w:rPr>
                <w:rFonts w:hint="eastAsia" w:ascii="宋体" w:hAnsi="宋体" w:cs="宋体"/>
                <w:b/>
                <w:bCs/>
                <w:kern w:val="0"/>
                <w:szCs w:val="21"/>
              </w:rPr>
              <w:t>（二</w:t>
            </w:r>
            <w:r>
              <w:rPr>
                <w:rFonts w:ascii="宋体" w:hAnsi="宋体" w:cs="宋体"/>
                <w:b/>
                <w:bCs/>
                <w:kern w:val="0"/>
                <w:szCs w:val="21"/>
              </w:rPr>
              <w:t>)</w:t>
            </w:r>
            <w:r>
              <w:rPr>
                <w:rFonts w:hint="eastAsia" w:ascii="宋体" w:hAnsi="宋体" w:cs="宋体"/>
                <w:b/>
                <w:bCs/>
                <w:kern w:val="0"/>
                <w:szCs w:val="21"/>
              </w:rPr>
              <w:t>评分依据：</w:t>
            </w:r>
          </w:p>
          <w:p w14:paraId="57B7B315">
            <w:pPr>
              <w:widowControl/>
              <w:jc w:val="left"/>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须提供相关认证证书及全国认证认可信息公共服务平台（</w:t>
            </w:r>
            <w:r>
              <w:rPr>
                <w:rFonts w:ascii="宋体" w:hAnsi="宋体" w:cs="宋体"/>
                <w:kern w:val="0"/>
                <w:szCs w:val="21"/>
              </w:rPr>
              <w:t>http://cx.cnca.cn</w:t>
            </w:r>
            <w:r>
              <w:rPr>
                <w:rFonts w:hint="eastAsia" w:ascii="宋体" w:hAnsi="宋体" w:cs="宋体"/>
                <w:kern w:val="0"/>
                <w:szCs w:val="21"/>
              </w:rPr>
              <w:t>）查询截图（编号一致，截图需显示证书状态为有效）</w:t>
            </w:r>
            <w:r>
              <w:rPr>
                <w:rFonts w:ascii="宋体" w:hAnsi="宋体" w:cs="宋体"/>
                <w:kern w:val="0"/>
                <w:szCs w:val="21"/>
              </w:rPr>
              <w:t>。</w:t>
            </w:r>
          </w:p>
          <w:p w14:paraId="3D5E14B4">
            <w:pPr>
              <w:widowControl/>
              <w:jc w:val="left"/>
              <w:rPr>
                <w:rFonts w:hint="eastAsia" w:ascii="宋体" w:hAnsi="宋体" w:cs="宋体"/>
                <w:szCs w:val="21"/>
              </w:rPr>
            </w:pPr>
            <w:r>
              <w:rPr>
                <w:rFonts w:ascii="宋体" w:hAnsi="宋体" w:cs="宋体"/>
                <w:kern w:val="0"/>
                <w:szCs w:val="21"/>
              </w:rPr>
              <w:t>2.</w:t>
            </w:r>
            <w:r>
              <w:rPr>
                <w:rFonts w:hint="eastAsia" w:ascii="宋体" w:hAnsi="宋体" w:cs="宋体"/>
                <w:kern w:val="0"/>
                <w:szCs w:val="21"/>
              </w:rPr>
              <w:t>以上文件原件备查，未提供相关证明材料或者提供的证明材料不符合要求的或提供的证明材料不清晰评审专家无法辨认的，不得分。</w:t>
            </w:r>
          </w:p>
        </w:tc>
      </w:tr>
      <w:tr w14:paraId="4A265E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vMerge w:val="continue"/>
            <w:tcBorders>
              <w:top w:val="single" w:color="000000" w:sz="8" w:space="0"/>
              <w:left w:val="single" w:color="000000" w:sz="8" w:space="0"/>
              <w:bottom w:val="single" w:color="000000" w:sz="8" w:space="0"/>
              <w:right w:val="single" w:color="000000" w:sz="8" w:space="0"/>
            </w:tcBorders>
            <w:vAlign w:val="center"/>
          </w:tcPr>
          <w:p w14:paraId="7338D051">
            <w:pPr>
              <w:rPr>
                <w:rFonts w:hint="eastAsia" w:ascii="宋体" w:hAnsi="宋体" w:cs="宋体"/>
                <w:b/>
                <w:bCs/>
                <w:color w:val="0000FF"/>
                <w:szCs w:val="21"/>
              </w:rPr>
            </w:pPr>
          </w:p>
        </w:tc>
        <w:tc>
          <w:tcPr>
            <w:tcW w:w="373" w:type="pct"/>
            <w:tcBorders>
              <w:top w:val="single" w:color="000000" w:sz="8" w:space="0"/>
              <w:left w:val="single" w:color="000000" w:sz="8" w:space="0"/>
              <w:bottom w:val="single" w:color="000000" w:sz="8" w:space="0"/>
              <w:right w:val="single" w:color="000000" w:sz="8" w:space="0"/>
            </w:tcBorders>
            <w:vAlign w:val="center"/>
          </w:tcPr>
          <w:p w14:paraId="659CA278">
            <w:pPr>
              <w:wordWrap w:val="0"/>
              <w:jc w:val="center"/>
              <w:rPr>
                <w:rFonts w:hint="eastAsia" w:ascii="宋体" w:hAnsi="宋体" w:cs="宋体"/>
                <w:szCs w:val="21"/>
              </w:rPr>
            </w:pPr>
            <w:r>
              <w:rPr>
                <w:rFonts w:ascii="宋体" w:hAnsi="宋体" w:cs="宋体"/>
                <w:szCs w:val="21"/>
              </w:rPr>
              <w:t>2</w:t>
            </w:r>
          </w:p>
        </w:tc>
        <w:tc>
          <w:tcPr>
            <w:tcW w:w="1249" w:type="pct"/>
            <w:tcBorders>
              <w:top w:val="single" w:color="000000" w:sz="8" w:space="0"/>
              <w:left w:val="single" w:color="000000" w:sz="8" w:space="0"/>
              <w:bottom w:val="single" w:color="000000" w:sz="8" w:space="0"/>
              <w:right w:val="single" w:color="000000" w:sz="8" w:space="0"/>
            </w:tcBorders>
            <w:vAlign w:val="center"/>
          </w:tcPr>
          <w:p w14:paraId="4511B6ED">
            <w:pPr>
              <w:widowControl/>
              <w:jc w:val="center"/>
              <w:rPr>
                <w:rFonts w:hint="eastAsia" w:ascii="宋体" w:hAnsi="宋体" w:cs="宋体"/>
                <w:szCs w:val="21"/>
              </w:rPr>
            </w:pPr>
            <w:r>
              <w:rPr>
                <w:rFonts w:hint="eastAsia" w:asciiTheme="minorEastAsia" w:hAnsiTheme="minorEastAsia" w:cstheme="minorEastAsia"/>
                <w:szCs w:val="21"/>
              </w:rPr>
              <w:t>同类项目业绩</w:t>
            </w:r>
          </w:p>
        </w:tc>
        <w:tc>
          <w:tcPr>
            <w:tcW w:w="415" w:type="pct"/>
            <w:tcBorders>
              <w:top w:val="single" w:color="000000" w:sz="8" w:space="0"/>
              <w:left w:val="single" w:color="000000" w:sz="8" w:space="0"/>
              <w:bottom w:val="single" w:color="000000" w:sz="8" w:space="0"/>
              <w:right w:val="single" w:color="000000" w:sz="8" w:space="0"/>
            </w:tcBorders>
            <w:vAlign w:val="center"/>
          </w:tcPr>
          <w:p w14:paraId="53A37A10">
            <w:pPr>
              <w:widowControl/>
              <w:jc w:val="center"/>
              <w:rPr>
                <w:rFonts w:hint="eastAsia" w:ascii="宋体" w:hAnsi="宋体" w:cs="宋体"/>
                <w:szCs w:val="21"/>
              </w:rPr>
            </w:pPr>
            <w:r>
              <w:rPr>
                <w:rFonts w:hint="eastAsia" w:ascii="宋体" w:hAnsi="宋体" w:cs="宋体"/>
                <w:kern w:val="0"/>
                <w:szCs w:val="21"/>
              </w:rPr>
              <w:t>15</w:t>
            </w:r>
          </w:p>
        </w:tc>
        <w:tc>
          <w:tcPr>
            <w:tcW w:w="2588" w:type="pct"/>
            <w:tcBorders>
              <w:top w:val="single" w:color="000000" w:sz="8" w:space="0"/>
              <w:left w:val="single" w:color="000000" w:sz="8" w:space="0"/>
              <w:bottom w:val="single" w:color="000000" w:sz="8" w:space="0"/>
              <w:right w:val="single" w:color="000000" w:sz="8" w:space="0"/>
            </w:tcBorders>
          </w:tcPr>
          <w:p w14:paraId="418E9B18">
            <w:pPr>
              <w:widowControl/>
              <w:jc w:val="left"/>
              <w:rPr>
                <w:rFonts w:hint="eastAsia" w:ascii="宋体" w:hAnsi="宋体" w:cs="宋体"/>
                <w:b/>
                <w:bCs/>
                <w:kern w:val="0"/>
                <w:szCs w:val="21"/>
              </w:rPr>
            </w:pPr>
            <w:r>
              <w:rPr>
                <w:rFonts w:hint="eastAsia" w:ascii="宋体" w:hAnsi="宋体" w:cs="宋体"/>
                <w:b/>
                <w:bCs/>
                <w:kern w:val="0"/>
                <w:szCs w:val="21"/>
              </w:rPr>
              <w:t>（一</w:t>
            </w:r>
            <w:r>
              <w:rPr>
                <w:rFonts w:ascii="宋体" w:hAnsi="宋体" w:cs="宋体"/>
                <w:b/>
                <w:bCs/>
                <w:kern w:val="0"/>
                <w:szCs w:val="21"/>
              </w:rPr>
              <w:t>)</w:t>
            </w:r>
            <w:r>
              <w:rPr>
                <w:rFonts w:hint="eastAsia" w:ascii="宋体" w:hAnsi="宋体" w:cs="宋体"/>
                <w:b/>
                <w:bCs/>
                <w:kern w:val="0"/>
                <w:szCs w:val="21"/>
              </w:rPr>
              <w:t>评分内容：</w:t>
            </w:r>
          </w:p>
          <w:p w14:paraId="16E0B50C">
            <w:pPr>
              <w:widowControl/>
              <w:jc w:val="left"/>
              <w:rPr>
                <w:rFonts w:hint="eastAsia" w:ascii="宋体" w:hAnsi="宋体" w:cs="宋体"/>
                <w:kern w:val="0"/>
                <w:szCs w:val="21"/>
              </w:rPr>
            </w:pPr>
            <w:r>
              <w:rPr>
                <w:rFonts w:hint="eastAsia" w:ascii="宋体" w:hAnsi="宋体" w:cs="宋体"/>
                <w:kern w:val="0"/>
                <w:szCs w:val="21"/>
              </w:rPr>
              <w:t>投标人近三年的福利品类配送（慰问品）或货物（慰问品）采购业绩的，每提供一份合同且有中标通知书的得</w:t>
            </w:r>
            <w:r>
              <w:rPr>
                <w:rFonts w:ascii="宋体" w:hAnsi="宋体" w:cs="宋体"/>
                <w:kern w:val="0"/>
                <w:szCs w:val="21"/>
              </w:rPr>
              <w:t>20</w:t>
            </w:r>
            <w:r>
              <w:rPr>
                <w:rFonts w:hint="eastAsia" w:ascii="宋体" w:hAnsi="宋体" w:cs="宋体"/>
                <w:kern w:val="0"/>
                <w:szCs w:val="21"/>
              </w:rPr>
              <w:t>分，本项目满分累计</w:t>
            </w:r>
            <w:r>
              <w:rPr>
                <w:rFonts w:ascii="宋体" w:hAnsi="宋体" w:cs="宋体"/>
                <w:kern w:val="0"/>
                <w:szCs w:val="21"/>
              </w:rPr>
              <w:t>100</w:t>
            </w:r>
            <w:r>
              <w:rPr>
                <w:rFonts w:hint="eastAsia" w:ascii="宋体" w:hAnsi="宋体" w:cs="宋体"/>
                <w:kern w:val="0"/>
                <w:szCs w:val="21"/>
              </w:rPr>
              <w:t>分。</w:t>
            </w:r>
          </w:p>
          <w:p w14:paraId="458E5238">
            <w:pPr>
              <w:widowControl/>
              <w:jc w:val="left"/>
              <w:rPr>
                <w:rFonts w:hint="eastAsia" w:ascii="宋体" w:hAnsi="宋体" w:cs="宋体"/>
                <w:b/>
                <w:bCs/>
                <w:kern w:val="0"/>
                <w:szCs w:val="21"/>
              </w:rPr>
            </w:pPr>
            <w:r>
              <w:rPr>
                <w:rFonts w:ascii="宋体" w:hAnsi="宋体" w:cs="宋体"/>
                <w:b/>
                <w:bCs/>
                <w:kern w:val="0"/>
                <w:szCs w:val="21"/>
              </w:rPr>
              <w:t>(</w:t>
            </w:r>
            <w:r>
              <w:rPr>
                <w:rFonts w:hint="eastAsia" w:ascii="宋体" w:hAnsi="宋体" w:cs="宋体"/>
                <w:b/>
                <w:bCs/>
                <w:kern w:val="0"/>
                <w:szCs w:val="21"/>
              </w:rPr>
              <w:t>二</w:t>
            </w:r>
            <w:r>
              <w:rPr>
                <w:rFonts w:ascii="宋体" w:hAnsi="宋体" w:cs="宋体"/>
                <w:b/>
                <w:bCs/>
                <w:kern w:val="0"/>
                <w:szCs w:val="21"/>
              </w:rPr>
              <w:t>)</w:t>
            </w:r>
            <w:r>
              <w:rPr>
                <w:rFonts w:hint="eastAsia" w:ascii="宋体" w:hAnsi="宋体" w:cs="宋体"/>
                <w:b/>
                <w:bCs/>
                <w:kern w:val="0"/>
                <w:szCs w:val="21"/>
              </w:rPr>
              <w:t>评分依据：</w:t>
            </w:r>
          </w:p>
          <w:p w14:paraId="7FF50568">
            <w:pPr>
              <w:widowControl/>
              <w:jc w:val="left"/>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提供项目合同关键页【包括但不限于：合同（合同）名称、合同主要内容、合同或协议签订日期、合同双方签字盖章页】</w:t>
            </w:r>
            <w:r>
              <w:rPr>
                <w:rFonts w:hint="eastAsia" w:ascii="宋体" w:hAnsi="宋体" w:cs="宋体"/>
                <w:kern w:val="0"/>
                <w:szCs w:val="21"/>
                <w:lang w:val="en-US" w:eastAsia="zh-CN"/>
              </w:rPr>
              <w:t>扫描件和中标通知书扫描件</w:t>
            </w:r>
            <w:bookmarkStart w:id="100" w:name="_GoBack"/>
            <w:bookmarkEnd w:id="100"/>
            <w:r>
              <w:rPr>
                <w:rFonts w:hint="eastAsia" w:ascii="宋体" w:hAnsi="宋体" w:cs="宋体"/>
                <w:kern w:val="0"/>
                <w:szCs w:val="21"/>
              </w:rPr>
              <w:t>，原件备查；</w:t>
            </w:r>
          </w:p>
          <w:p w14:paraId="75DD6987">
            <w:pPr>
              <w:widowControl/>
              <w:jc w:val="left"/>
              <w:rPr>
                <w:rFonts w:hint="eastAsia" w:ascii="宋体" w:hAnsi="宋体" w:cs="宋体"/>
                <w:szCs w:val="21"/>
              </w:rPr>
            </w:pPr>
            <w:r>
              <w:rPr>
                <w:rFonts w:ascii="宋体" w:hAnsi="宋体" w:cs="宋体"/>
                <w:kern w:val="0"/>
                <w:szCs w:val="21"/>
              </w:rPr>
              <w:t>2.</w:t>
            </w:r>
            <w:r>
              <w:rPr>
                <w:rFonts w:hint="eastAsia" w:ascii="宋体" w:hAnsi="宋体" w:cs="宋体"/>
                <w:kern w:val="0"/>
                <w:szCs w:val="21"/>
              </w:rPr>
              <w:t>如未按要求提供证明材料，或所提供的证明材料未能体现上述评分内容的，或提供不清晰导致专家无法判断的，均不得分。</w:t>
            </w:r>
          </w:p>
        </w:tc>
      </w:tr>
      <w:tr w14:paraId="52E0E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vMerge w:val="continue"/>
            <w:tcBorders>
              <w:top w:val="single" w:color="000000" w:sz="8" w:space="0"/>
              <w:left w:val="single" w:color="000000" w:sz="8" w:space="0"/>
              <w:bottom w:val="single" w:color="000000" w:sz="8" w:space="0"/>
              <w:right w:val="single" w:color="000000" w:sz="8" w:space="0"/>
            </w:tcBorders>
            <w:vAlign w:val="center"/>
          </w:tcPr>
          <w:p w14:paraId="3D1364F6">
            <w:pPr>
              <w:rPr>
                <w:rFonts w:hint="eastAsia" w:ascii="宋体" w:hAnsi="宋体" w:cs="宋体"/>
                <w:b/>
                <w:bCs/>
                <w:color w:val="0000FF"/>
                <w:szCs w:val="21"/>
              </w:rPr>
            </w:pPr>
          </w:p>
        </w:tc>
        <w:tc>
          <w:tcPr>
            <w:tcW w:w="373" w:type="pct"/>
            <w:tcBorders>
              <w:top w:val="single" w:color="000000" w:sz="8" w:space="0"/>
              <w:left w:val="single" w:color="000000" w:sz="8" w:space="0"/>
              <w:bottom w:val="single" w:color="000000" w:sz="8" w:space="0"/>
              <w:right w:val="single" w:color="000000" w:sz="8" w:space="0"/>
            </w:tcBorders>
            <w:vAlign w:val="center"/>
          </w:tcPr>
          <w:p w14:paraId="2C150F2E">
            <w:pPr>
              <w:wordWrap w:val="0"/>
              <w:jc w:val="center"/>
              <w:rPr>
                <w:rFonts w:hint="eastAsia" w:ascii="宋体" w:hAnsi="宋体" w:cs="宋体"/>
                <w:szCs w:val="21"/>
              </w:rPr>
            </w:pPr>
            <w:r>
              <w:rPr>
                <w:rFonts w:hint="eastAsia" w:ascii="宋体" w:hAnsi="宋体" w:cs="宋体"/>
                <w:szCs w:val="21"/>
              </w:rPr>
              <w:t>3</w:t>
            </w:r>
          </w:p>
        </w:tc>
        <w:tc>
          <w:tcPr>
            <w:tcW w:w="1249" w:type="pct"/>
            <w:tcBorders>
              <w:top w:val="single" w:color="000000" w:sz="8" w:space="0"/>
              <w:left w:val="single" w:color="000000" w:sz="8" w:space="0"/>
              <w:bottom w:val="single" w:color="000000" w:sz="8" w:space="0"/>
              <w:right w:val="single" w:color="000000" w:sz="8" w:space="0"/>
            </w:tcBorders>
            <w:vAlign w:val="center"/>
          </w:tcPr>
          <w:p w14:paraId="3EF41B12">
            <w:pPr>
              <w:widowControl/>
              <w:jc w:val="center"/>
              <w:rPr>
                <w:rFonts w:hint="eastAsia" w:ascii="宋体" w:hAnsi="宋体" w:cs="宋体"/>
                <w:szCs w:val="21"/>
              </w:rPr>
            </w:pPr>
            <w:r>
              <w:rPr>
                <w:rFonts w:hint="eastAsia" w:ascii="宋体" w:hAnsi="宋体" w:cs="宋体"/>
                <w:kern w:val="0"/>
                <w:szCs w:val="21"/>
              </w:rPr>
              <w:t>履约评价</w:t>
            </w:r>
          </w:p>
        </w:tc>
        <w:tc>
          <w:tcPr>
            <w:tcW w:w="415" w:type="pct"/>
            <w:tcBorders>
              <w:top w:val="single" w:color="000000" w:sz="8" w:space="0"/>
              <w:left w:val="single" w:color="000000" w:sz="8" w:space="0"/>
              <w:bottom w:val="single" w:color="000000" w:sz="8" w:space="0"/>
              <w:right w:val="single" w:color="000000" w:sz="8" w:space="0"/>
            </w:tcBorders>
            <w:vAlign w:val="center"/>
          </w:tcPr>
          <w:p w14:paraId="35BF66B1">
            <w:pPr>
              <w:widowControl/>
              <w:jc w:val="center"/>
              <w:rPr>
                <w:rFonts w:hint="eastAsia" w:ascii="宋体" w:hAnsi="宋体" w:cs="宋体"/>
                <w:szCs w:val="21"/>
              </w:rPr>
            </w:pPr>
            <w:r>
              <w:rPr>
                <w:rFonts w:hint="eastAsia" w:ascii="宋体" w:hAnsi="宋体" w:cs="宋体"/>
                <w:kern w:val="0"/>
                <w:szCs w:val="21"/>
              </w:rPr>
              <w:t>10</w:t>
            </w:r>
          </w:p>
        </w:tc>
        <w:tc>
          <w:tcPr>
            <w:tcW w:w="2588" w:type="pct"/>
            <w:tcBorders>
              <w:top w:val="single" w:color="000000" w:sz="8" w:space="0"/>
              <w:left w:val="single" w:color="000000" w:sz="8" w:space="0"/>
              <w:bottom w:val="single" w:color="000000" w:sz="8" w:space="0"/>
              <w:right w:val="single" w:color="000000" w:sz="8" w:space="0"/>
            </w:tcBorders>
            <w:vAlign w:val="center"/>
          </w:tcPr>
          <w:p w14:paraId="0AD37663">
            <w:pPr>
              <w:widowControl/>
              <w:jc w:val="left"/>
              <w:rPr>
                <w:rFonts w:hint="eastAsia" w:ascii="宋体" w:hAnsi="宋体" w:cs="宋体"/>
                <w:b/>
                <w:bCs/>
                <w:kern w:val="0"/>
                <w:szCs w:val="21"/>
              </w:rPr>
            </w:pPr>
            <w:r>
              <w:rPr>
                <w:rFonts w:hint="eastAsia" w:ascii="宋体" w:hAnsi="宋体" w:cs="宋体"/>
                <w:b/>
                <w:bCs/>
                <w:kern w:val="0"/>
                <w:szCs w:val="21"/>
              </w:rPr>
              <w:t>（一</w:t>
            </w:r>
            <w:r>
              <w:rPr>
                <w:rFonts w:ascii="宋体" w:hAnsi="宋体" w:cs="宋体"/>
                <w:b/>
                <w:bCs/>
                <w:kern w:val="0"/>
                <w:szCs w:val="21"/>
              </w:rPr>
              <w:t>)</w:t>
            </w:r>
            <w:r>
              <w:rPr>
                <w:rFonts w:hint="eastAsia" w:ascii="宋体" w:hAnsi="宋体" w:cs="宋体"/>
                <w:b/>
                <w:bCs/>
                <w:kern w:val="0"/>
                <w:szCs w:val="21"/>
              </w:rPr>
              <w:t>评分内容：</w:t>
            </w:r>
          </w:p>
          <w:p w14:paraId="6D715E86">
            <w:pPr>
              <w:wordWrap w:val="0"/>
              <w:rPr>
                <w:rFonts w:hint="eastAsia" w:asciiTheme="minorEastAsia" w:hAnsiTheme="minorEastAsia" w:cstheme="minorEastAsia"/>
                <w:szCs w:val="21"/>
              </w:rPr>
            </w:pPr>
            <w:r>
              <w:rPr>
                <w:rFonts w:hint="eastAsia" w:asciiTheme="minorEastAsia" w:hAnsiTheme="minorEastAsia" w:cstheme="minorEastAsia"/>
                <w:szCs w:val="21"/>
              </w:rPr>
              <w:t>投标人上述经评审有效的“同类项目业绩”，提供服务单位的履约评价，整体综合评价为“优”或“优秀”或“满意”或“合格”或打分在90分（或）以上的（即该评价体系中的最高评价），每提供</w:t>
            </w:r>
            <w:r>
              <w:rPr>
                <w:rFonts w:asciiTheme="minorEastAsia" w:hAnsiTheme="minorEastAsia" w:cstheme="minorEastAsia"/>
                <w:szCs w:val="21"/>
              </w:rPr>
              <w:t>1</w:t>
            </w:r>
            <w:r>
              <w:rPr>
                <w:rFonts w:hint="eastAsia" w:asciiTheme="minorEastAsia" w:hAnsiTheme="minorEastAsia" w:cstheme="minorEastAsia"/>
                <w:szCs w:val="21"/>
              </w:rPr>
              <w:t>份满足要求的履约评价得</w:t>
            </w:r>
            <w:r>
              <w:rPr>
                <w:rFonts w:asciiTheme="minorEastAsia" w:hAnsiTheme="minorEastAsia" w:cstheme="minorEastAsia"/>
                <w:szCs w:val="21"/>
              </w:rPr>
              <w:t>20</w:t>
            </w:r>
            <w:r>
              <w:rPr>
                <w:rFonts w:hint="eastAsia" w:asciiTheme="minorEastAsia" w:hAnsiTheme="minorEastAsia" w:cstheme="minorEastAsia"/>
                <w:szCs w:val="21"/>
              </w:rPr>
              <w:t>分，本项累计最高得</w:t>
            </w:r>
            <w:r>
              <w:rPr>
                <w:rFonts w:asciiTheme="minorEastAsia" w:hAnsiTheme="minorEastAsia" w:cstheme="minorEastAsia"/>
                <w:szCs w:val="21"/>
              </w:rPr>
              <w:t>100</w:t>
            </w:r>
            <w:r>
              <w:rPr>
                <w:rFonts w:hint="eastAsia" w:asciiTheme="minorEastAsia" w:hAnsiTheme="minorEastAsia" w:cstheme="minorEastAsia"/>
                <w:szCs w:val="21"/>
              </w:rPr>
              <w:t>分。</w:t>
            </w:r>
          </w:p>
          <w:p w14:paraId="31441B1D">
            <w:pPr>
              <w:widowControl/>
              <w:jc w:val="left"/>
              <w:rPr>
                <w:rFonts w:hint="eastAsia" w:ascii="宋体" w:hAnsi="宋体" w:cs="宋体"/>
                <w:b/>
                <w:bCs/>
                <w:kern w:val="0"/>
                <w:szCs w:val="21"/>
              </w:rPr>
            </w:pPr>
            <w:r>
              <w:rPr>
                <w:rFonts w:ascii="宋体" w:hAnsi="宋体" w:cs="宋体"/>
                <w:b/>
                <w:bCs/>
                <w:kern w:val="0"/>
                <w:szCs w:val="21"/>
              </w:rPr>
              <w:t>(</w:t>
            </w:r>
            <w:r>
              <w:rPr>
                <w:rFonts w:hint="eastAsia" w:ascii="宋体" w:hAnsi="宋体" w:cs="宋体"/>
                <w:b/>
                <w:bCs/>
                <w:kern w:val="0"/>
                <w:szCs w:val="21"/>
              </w:rPr>
              <w:t>二</w:t>
            </w:r>
            <w:r>
              <w:rPr>
                <w:rFonts w:ascii="宋体" w:hAnsi="宋体" w:cs="宋体"/>
                <w:b/>
                <w:bCs/>
                <w:kern w:val="0"/>
                <w:szCs w:val="21"/>
              </w:rPr>
              <w:t>)</w:t>
            </w:r>
            <w:r>
              <w:rPr>
                <w:rFonts w:hint="eastAsia" w:ascii="宋体" w:hAnsi="宋体" w:cs="宋体"/>
                <w:b/>
                <w:bCs/>
                <w:kern w:val="0"/>
                <w:szCs w:val="21"/>
              </w:rPr>
              <w:t>评分依据：</w:t>
            </w:r>
          </w:p>
          <w:p w14:paraId="1CD0F8AF">
            <w:pPr>
              <w:rPr>
                <w:rFonts w:hint="eastAsia" w:asciiTheme="minorEastAsia" w:hAnsiTheme="minorEastAsia" w:cstheme="minorEastAsia"/>
                <w:szCs w:val="21"/>
              </w:rPr>
            </w:pPr>
            <w:r>
              <w:rPr>
                <w:rFonts w:asciiTheme="minorEastAsia" w:hAnsiTheme="minorEastAsia" w:cstheme="minorEastAsia"/>
                <w:szCs w:val="21"/>
              </w:rPr>
              <w:t>1</w:t>
            </w:r>
            <w:r>
              <w:rPr>
                <w:rFonts w:hint="eastAsia" w:asciiTheme="minorEastAsia" w:hAnsiTheme="minorEastAsia" w:cstheme="minorEastAsia"/>
                <w:szCs w:val="21"/>
              </w:rPr>
              <w:t>、提供项目采购单位或被服务单位出具的履约评价证明，需加盖合同甲方公章（或甲方业务章）；</w:t>
            </w:r>
          </w:p>
          <w:p w14:paraId="17E1208D">
            <w:pPr>
              <w:rPr>
                <w:rFonts w:hint="eastAsia" w:asciiTheme="minorEastAsia" w:hAnsiTheme="minorEastAsia" w:cstheme="minorEastAsia"/>
                <w:szCs w:val="21"/>
              </w:rPr>
            </w:pPr>
            <w:r>
              <w:rPr>
                <w:rFonts w:asciiTheme="minorEastAsia" w:hAnsiTheme="minorEastAsia" w:cstheme="minorEastAsia"/>
                <w:szCs w:val="21"/>
              </w:rPr>
              <w:t>2</w:t>
            </w:r>
            <w:r>
              <w:rPr>
                <w:rFonts w:hint="eastAsia" w:asciiTheme="minorEastAsia" w:hAnsiTheme="minorEastAsia" w:cstheme="minorEastAsia"/>
                <w:szCs w:val="21"/>
              </w:rPr>
              <w:t>、证明文件的内容必须包括但不限于合同的项目名称、总体履约评价结果、出具证明的签署日期等相关内容；如提交的证明材料其评价结果没有结论而仅是打分的（比如打</w:t>
            </w:r>
            <w:r>
              <w:rPr>
                <w:rFonts w:asciiTheme="minorEastAsia" w:hAnsiTheme="minorEastAsia" w:cstheme="minorEastAsia"/>
                <w:szCs w:val="21"/>
              </w:rPr>
              <w:t>100</w:t>
            </w:r>
            <w:r>
              <w:rPr>
                <w:rFonts w:hint="eastAsia" w:asciiTheme="minorEastAsia" w:hAnsiTheme="minorEastAsia" w:cstheme="minorEastAsia"/>
                <w:szCs w:val="21"/>
              </w:rPr>
              <w:t>分、</w:t>
            </w:r>
            <w:r>
              <w:rPr>
                <w:rFonts w:asciiTheme="minorEastAsia" w:hAnsiTheme="minorEastAsia" w:cstheme="minorEastAsia"/>
                <w:szCs w:val="21"/>
              </w:rPr>
              <w:t>98</w:t>
            </w:r>
            <w:r>
              <w:rPr>
                <w:rFonts w:hint="eastAsia" w:asciiTheme="minorEastAsia" w:hAnsiTheme="minorEastAsia" w:cstheme="minorEastAsia"/>
                <w:szCs w:val="21"/>
              </w:rPr>
              <w:t>分、</w:t>
            </w:r>
            <w:r>
              <w:rPr>
                <w:rFonts w:asciiTheme="minorEastAsia" w:hAnsiTheme="minorEastAsia" w:cstheme="minorEastAsia"/>
                <w:szCs w:val="21"/>
              </w:rPr>
              <w:t>95</w:t>
            </w:r>
            <w:r>
              <w:rPr>
                <w:rFonts w:hint="eastAsia" w:asciiTheme="minorEastAsia" w:hAnsiTheme="minorEastAsia" w:cstheme="minorEastAsia"/>
                <w:szCs w:val="21"/>
              </w:rPr>
              <w:t>分、</w:t>
            </w:r>
            <w:r>
              <w:rPr>
                <w:rFonts w:asciiTheme="minorEastAsia" w:hAnsiTheme="minorEastAsia" w:cstheme="minorEastAsia"/>
                <w:szCs w:val="21"/>
              </w:rPr>
              <w:t>85</w:t>
            </w:r>
            <w:r>
              <w:rPr>
                <w:rFonts w:hint="eastAsia" w:asciiTheme="minorEastAsia" w:hAnsiTheme="minorEastAsia" w:cstheme="minorEastAsia"/>
                <w:szCs w:val="21"/>
              </w:rPr>
              <w:t>分等的）不计分。</w:t>
            </w:r>
          </w:p>
          <w:p w14:paraId="32AA85EF">
            <w:pPr>
              <w:rPr>
                <w:rFonts w:hint="eastAsia" w:ascii="宋体" w:hAnsi="宋体" w:cs="宋体"/>
                <w:szCs w:val="21"/>
              </w:rPr>
            </w:pPr>
            <w:r>
              <w:rPr>
                <w:rFonts w:hint="eastAsia" w:asciiTheme="minorEastAsia" w:hAnsiTheme="minorEastAsia" w:cstheme="minorEastAsia"/>
                <w:szCs w:val="21"/>
              </w:rPr>
              <w:t>3、未按要求提供有效证明材料或提供不清晰导致评委无法识别的不计得分。</w:t>
            </w:r>
          </w:p>
        </w:tc>
      </w:tr>
      <w:tr w14:paraId="43678F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vMerge w:val="restart"/>
            <w:tcBorders>
              <w:top w:val="single" w:color="000000" w:sz="8" w:space="0"/>
              <w:left w:val="single" w:color="000000" w:sz="8" w:space="0"/>
              <w:bottom w:val="single" w:color="000000" w:sz="8" w:space="0"/>
              <w:right w:val="single" w:color="000000" w:sz="8" w:space="0"/>
            </w:tcBorders>
          </w:tcPr>
          <w:p w14:paraId="19A27746">
            <w:pPr>
              <w:wordWrap w:val="0"/>
              <w:jc w:val="center"/>
              <w:rPr>
                <w:rFonts w:hint="eastAsia" w:ascii="宋体" w:hAnsi="宋体" w:cs="宋体"/>
                <w:b/>
                <w:bCs/>
                <w:color w:val="0000FF"/>
                <w:szCs w:val="21"/>
              </w:rPr>
            </w:pPr>
            <w:r>
              <w:rPr>
                <w:b/>
                <w:bCs/>
                <w:color w:val="0000FF"/>
                <w:szCs w:val="21"/>
              </w:rPr>
              <w:t>4</w:t>
            </w:r>
          </w:p>
        </w:tc>
        <w:tc>
          <w:tcPr>
            <w:tcW w:w="2038" w:type="pct"/>
            <w:gridSpan w:val="3"/>
            <w:tcBorders>
              <w:top w:val="single" w:color="000000" w:sz="8" w:space="0"/>
              <w:left w:val="single" w:color="000000" w:sz="8" w:space="0"/>
              <w:bottom w:val="single" w:color="000000" w:sz="8" w:space="0"/>
              <w:right w:val="single" w:color="000000" w:sz="8" w:space="0"/>
            </w:tcBorders>
          </w:tcPr>
          <w:p w14:paraId="08C669BC">
            <w:pPr>
              <w:wordWrap w:val="0"/>
              <w:jc w:val="center"/>
              <w:rPr>
                <w:rFonts w:hint="eastAsia" w:ascii="宋体" w:hAnsi="宋体" w:cs="宋体"/>
                <w:b/>
                <w:bCs/>
                <w:color w:val="0000FF"/>
                <w:szCs w:val="21"/>
              </w:rPr>
            </w:pPr>
            <w:r>
              <w:rPr>
                <w:b/>
                <w:bCs/>
                <w:color w:val="0000FF"/>
                <w:szCs w:val="21"/>
              </w:rPr>
              <w:t>诚信情况</w:t>
            </w:r>
          </w:p>
        </w:tc>
        <w:tc>
          <w:tcPr>
            <w:tcW w:w="2588" w:type="pct"/>
            <w:tcBorders>
              <w:top w:val="single" w:color="000000" w:sz="8" w:space="0"/>
              <w:left w:val="single" w:color="000000" w:sz="8" w:space="0"/>
              <w:bottom w:val="single" w:color="000000" w:sz="8" w:space="0"/>
              <w:right w:val="single" w:color="000000" w:sz="8" w:space="0"/>
            </w:tcBorders>
          </w:tcPr>
          <w:p w14:paraId="3ED318B4">
            <w:pPr>
              <w:wordWrap w:val="0"/>
              <w:jc w:val="center"/>
              <w:rPr>
                <w:rFonts w:hint="eastAsia" w:ascii="宋体" w:hAnsi="宋体" w:cs="宋体"/>
                <w:b/>
                <w:bCs/>
                <w:color w:val="0000FF"/>
                <w:szCs w:val="21"/>
              </w:rPr>
            </w:pPr>
            <w:r>
              <w:rPr>
                <w:b/>
                <w:bCs/>
                <w:color w:val="0000FF"/>
                <w:szCs w:val="21"/>
              </w:rPr>
              <w:t>5</w:t>
            </w:r>
          </w:p>
        </w:tc>
      </w:tr>
      <w:tr w14:paraId="3D9AF9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76ED8140">
            <w:pPr>
              <w:rPr>
                <w:rFonts w:hint="eastAsia" w:ascii="宋体" w:hAnsi="宋体" w:cs="宋体"/>
                <w:b/>
                <w:bCs/>
                <w:color w:val="0000FF"/>
                <w:szCs w:val="21"/>
              </w:rPr>
            </w:pPr>
          </w:p>
        </w:tc>
        <w:tc>
          <w:tcPr>
            <w:tcW w:w="3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0845968">
            <w:pPr>
              <w:wordWrap w:val="0"/>
              <w:jc w:val="center"/>
              <w:rPr>
                <w:rFonts w:hint="eastAsia" w:ascii="宋体" w:hAnsi="宋体" w:cs="宋体"/>
                <w:szCs w:val="21"/>
              </w:rPr>
            </w:pPr>
            <w:r>
              <w:rPr>
                <w:szCs w:val="21"/>
              </w:rPr>
              <w:t>序号</w:t>
            </w:r>
          </w:p>
        </w:tc>
        <w:tc>
          <w:tcPr>
            <w:tcW w:w="124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066A6A6">
            <w:pPr>
              <w:wordWrap w:val="0"/>
              <w:jc w:val="center"/>
              <w:rPr>
                <w:rFonts w:hint="eastAsia" w:ascii="宋体" w:hAnsi="宋体" w:cs="宋体"/>
                <w:szCs w:val="21"/>
              </w:rPr>
            </w:pPr>
            <w:r>
              <w:rPr>
                <w:szCs w:val="21"/>
              </w:rPr>
              <w:t>评分因素</w:t>
            </w:r>
          </w:p>
        </w:tc>
        <w:tc>
          <w:tcPr>
            <w:tcW w:w="41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D140D2A">
            <w:pPr>
              <w:wordWrap w:val="0"/>
              <w:jc w:val="center"/>
              <w:rPr>
                <w:rFonts w:hint="eastAsia" w:ascii="宋体" w:hAnsi="宋体" w:cs="宋体"/>
                <w:szCs w:val="21"/>
              </w:rPr>
            </w:pPr>
            <w:r>
              <w:rPr>
                <w:szCs w:val="21"/>
              </w:rPr>
              <w:t>权重(%)</w:t>
            </w:r>
          </w:p>
        </w:tc>
        <w:tc>
          <w:tcPr>
            <w:tcW w:w="2588"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549DC73">
            <w:pPr>
              <w:wordWrap w:val="0"/>
              <w:jc w:val="center"/>
              <w:rPr>
                <w:rFonts w:hint="eastAsia" w:ascii="宋体" w:hAnsi="宋体" w:cs="宋体"/>
                <w:szCs w:val="21"/>
              </w:rPr>
            </w:pPr>
            <w:r>
              <w:rPr>
                <w:szCs w:val="21"/>
              </w:rPr>
              <w:t>评分准则</w:t>
            </w:r>
          </w:p>
        </w:tc>
      </w:tr>
      <w:tr w14:paraId="64684D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3" w:type="pct"/>
            <w:vMerge w:val="continue"/>
            <w:tcBorders>
              <w:top w:val="single" w:color="000000" w:sz="8" w:space="0"/>
              <w:left w:val="single" w:color="000000" w:sz="8" w:space="0"/>
              <w:bottom w:val="single" w:color="000000" w:sz="8" w:space="0"/>
              <w:right w:val="single" w:color="000000" w:sz="8" w:space="0"/>
            </w:tcBorders>
            <w:vAlign w:val="center"/>
          </w:tcPr>
          <w:p w14:paraId="7D6649E8">
            <w:pPr>
              <w:rPr>
                <w:rFonts w:hint="eastAsia" w:ascii="宋体" w:hAnsi="宋体" w:cs="宋体"/>
                <w:b/>
                <w:bCs/>
                <w:color w:val="0000FF"/>
                <w:szCs w:val="21"/>
              </w:rPr>
            </w:pPr>
          </w:p>
        </w:tc>
        <w:tc>
          <w:tcPr>
            <w:tcW w:w="373" w:type="pct"/>
            <w:tcBorders>
              <w:top w:val="single" w:color="000000" w:sz="8" w:space="0"/>
              <w:left w:val="single" w:color="000000" w:sz="8" w:space="0"/>
              <w:bottom w:val="single" w:color="000000" w:sz="8" w:space="0"/>
              <w:right w:val="single" w:color="000000" w:sz="8" w:space="0"/>
            </w:tcBorders>
            <w:vAlign w:val="center"/>
          </w:tcPr>
          <w:p w14:paraId="582E35A0">
            <w:pPr>
              <w:wordWrap w:val="0"/>
              <w:jc w:val="center"/>
              <w:rPr>
                <w:rFonts w:hint="eastAsia" w:ascii="宋体" w:hAnsi="宋体" w:cs="宋体"/>
                <w:szCs w:val="21"/>
              </w:rPr>
            </w:pPr>
            <w:r>
              <w:rPr>
                <w:szCs w:val="21"/>
              </w:rPr>
              <w:t>1</w:t>
            </w:r>
          </w:p>
        </w:tc>
        <w:tc>
          <w:tcPr>
            <w:tcW w:w="1249" w:type="pct"/>
            <w:tcBorders>
              <w:top w:val="single" w:color="000000" w:sz="8" w:space="0"/>
              <w:left w:val="single" w:color="000000" w:sz="8" w:space="0"/>
              <w:bottom w:val="single" w:color="000000" w:sz="8" w:space="0"/>
              <w:right w:val="single" w:color="000000" w:sz="8" w:space="0"/>
            </w:tcBorders>
            <w:vAlign w:val="center"/>
          </w:tcPr>
          <w:p w14:paraId="7FCC2E23">
            <w:pPr>
              <w:wordWrap w:val="0"/>
              <w:jc w:val="center"/>
              <w:rPr>
                <w:rFonts w:hint="eastAsia" w:ascii="宋体" w:hAnsi="宋体" w:cs="宋体"/>
                <w:szCs w:val="21"/>
              </w:rPr>
            </w:pPr>
            <w:r>
              <w:rPr>
                <w:szCs w:val="21"/>
              </w:rPr>
              <w:t>诚信情况</w:t>
            </w:r>
          </w:p>
        </w:tc>
        <w:tc>
          <w:tcPr>
            <w:tcW w:w="415" w:type="pct"/>
            <w:tcBorders>
              <w:top w:val="single" w:color="000000" w:sz="8" w:space="0"/>
              <w:left w:val="single" w:color="000000" w:sz="8" w:space="0"/>
              <w:bottom w:val="single" w:color="000000" w:sz="8" w:space="0"/>
              <w:right w:val="single" w:color="000000" w:sz="8" w:space="0"/>
            </w:tcBorders>
            <w:vAlign w:val="center"/>
          </w:tcPr>
          <w:p w14:paraId="5712EDF3">
            <w:pPr>
              <w:widowControl/>
              <w:wordWrap w:val="0"/>
              <w:jc w:val="center"/>
              <w:textAlignment w:val="top"/>
              <w:rPr>
                <w:rFonts w:hint="eastAsia" w:ascii="宋体" w:hAnsi="宋体" w:cs="宋体"/>
                <w:szCs w:val="21"/>
              </w:rPr>
            </w:pPr>
            <w:r>
              <w:rPr>
                <w:rFonts w:hint="eastAsia"/>
                <w:szCs w:val="21"/>
              </w:rPr>
              <w:t>5</w:t>
            </w:r>
          </w:p>
        </w:tc>
        <w:tc>
          <w:tcPr>
            <w:tcW w:w="2588" w:type="pct"/>
            <w:tcBorders>
              <w:top w:val="single" w:color="000000" w:sz="8" w:space="0"/>
              <w:left w:val="single" w:color="000000" w:sz="8" w:space="0"/>
              <w:bottom w:val="single" w:color="000000" w:sz="8" w:space="0"/>
              <w:right w:val="single" w:color="000000" w:sz="8" w:space="0"/>
            </w:tcBorders>
          </w:tcPr>
          <w:p w14:paraId="0C3F5939">
            <w:pPr>
              <w:pStyle w:val="2"/>
              <w:wordWrap w:val="0"/>
              <w:spacing w:line="24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754EA04B">
            <w:pPr>
              <w:pStyle w:val="2"/>
              <w:wordWrap w:val="0"/>
              <w:spacing w:line="240" w:lineRule="auto"/>
              <w:rPr>
                <w:rFonts w:hint="eastAsia" w:ascii="宋体" w:hAnsi="宋体" w:cs="宋体"/>
                <w:sz w:val="21"/>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106332B8">
      <w:pPr>
        <w:rPr>
          <w:rFonts w:hint="eastAsia" w:ascii="宋体" w:hAnsi="宋体"/>
          <w:sz w:val="24"/>
        </w:rPr>
      </w:pPr>
    </w:p>
    <w:p w14:paraId="489D86DF">
      <w:pPr>
        <w:sectPr>
          <w:pgSz w:w="11907" w:h="16840"/>
          <w:pgMar w:top="1440" w:right="1417" w:bottom="1440" w:left="1417" w:header="851" w:footer="992" w:gutter="0"/>
          <w:cols w:space="425" w:num="1"/>
          <w:titlePg/>
          <w:docGrid w:linePitch="462" w:charSpace="0"/>
        </w:sectPr>
      </w:pPr>
    </w:p>
    <w:p w14:paraId="5E4C0488">
      <w:pPr>
        <w:jc w:val="center"/>
        <w:rPr>
          <w:b/>
          <w:sz w:val="120"/>
          <w:szCs w:val="120"/>
        </w:rPr>
      </w:pPr>
    </w:p>
    <w:p w14:paraId="2556C859">
      <w:pPr>
        <w:jc w:val="center"/>
        <w:rPr>
          <w:b/>
          <w:sz w:val="120"/>
          <w:szCs w:val="120"/>
        </w:rPr>
      </w:pPr>
    </w:p>
    <w:p w14:paraId="0D50CA3D">
      <w:pPr>
        <w:jc w:val="center"/>
        <w:rPr>
          <w:b/>
          <w:sz w:val="120"/>
          <w:szCs w:val="120"/>
        </w:rPr>
      </w:pPr>
    </w:p>
    <w:p w14:paraId="6F6B39B5">
      <w:pPr>
        <w:jc w:val="center"/>
        <w:rPr>
          <w:b/>
          <w:sz w:val="120"/>
          <w:szCs w:val="120"/>
        </w:rPr>
      </w:pPr>
      <w:r>
        <w:rPr>
          <w:rFonts w:hint="eastAsia"/>
          <w:b/>
          <w:sz w:val="120"/>
          <w:szCs w:val="120"/>
        </w:rPr>
        <w:t>自行采购</w:t>
      </w:r>
    </w:p>
    <w:p w14:paraId="7F91D3C1">
      <w:pPr>
        <w:jc w:val="center"/>
        <w:rPr>
          <w:b/>
          <w:sz w:val="120"/>
          <w:szCs w:val="120"/>
        </w:rPr>
      </w:pPr>
      <w:r>
        <w:rPr>
          <w:rFonts w:hint="eastAsia"/>
          <w:b/>
          <w:sz w:val="120"/>
          <w:szCs w:val="120"/>
        </w:rPr>
        <w:t>招标文件</w:t>
      </w:r>
    </w:p>
    <w:p w14:paraId="18758ED3">
      <w:pPr>
        <w:jc w:val="center"/>
        <w:rPr>
          <w:b/>
          <w:sz w:val="52"/>
          <w:szCs w:val="52"/>
        </w:rPr>
      </w:pPr>
      <w:r>
        <w:rPr>
          <w:rFonts w:hint="eastAsia"/>
          <w:b/>
          <w:sz w:val="52"/>
          <w:szCs w:val="52"/>
        </w:rPr>
        <w:t>（服务类）</w:t>
      </w:r>
    </w:p>
    <w:p w14:paraId="70F4E3EE">
      <w:pPr>
        <w:jc w:val="center"/>
        <w:rPr>
          <w:b/>
          <w:sz w:val="44"/>
          <w:szCs w:val="44"/>
        </w:rPr>
      </w:pPr>
    </w:p>
    <w:p w14:paraId="7DD912E6">
      <w:pPr>
        <w:jc w:val="center"/>
        <w:rPr>
          <w:b/>
          <w:sz w:val="44"/>
          <w:szCs w:val="44"/>
        </w:rPr>
      </w:pPr>
    </w:p>
    <w:p w14:paraId="0BB7020F">
      <w:pPr>
        <w:jc w:val="center"/>
        <w:rPr>
          <w:b/>
          <w:sz w:val="44"/>
          <w:szCs w:val="44"/>
        </w:rPr>
      </w:pPr>
    </w:p>
    <w:p w14:paraId="06D6C0B6">
      <w:pPr>
        <w:jc w:val="center"/>
        <w:rPr>
          <w:b/>
          <w:sz w:val="44"/>
          <w:szCs w:val="44"/>
        </w:rPr>
      </w:pPr>
    </w:p>
    <w:p w14:paraId="77ABAFA0">
      <w:pPr>
        <w:jc w:val="center"/>
        <w:rPr>
          <w:b/>
          <w:sz w:val="44"/>
          <w:szCs w:val="44"/>
        </w:rPr>
      </w:pPr>
    </w:p>
    <w:p w14:paraId="107D7F18">
      <w:pPr>
        <w:jc w:val="center"/>
        <w:rPr>
          <w:b/>
          <w:sz w:val="44"/>
          <w:szCs w:val="44"/>
        </w:rPr>
      </w:pPr>
    </w:p>
    <w:p w14:paraId="398179D6">
      <w:pPr>
        <w:jc w:val="center"/>
        <w:rPr>
          <w:b/>
          <w:sz w:val="44"/>
          <w:szCs w:val="44"/>
        </w:rPr>
      </w:pPr>
    </w:p>
    <w:p w14:paraId="372BD079">
      <w:pPr>
        <w:jc w:val="center"/>
        <w:rPr>
          <w:b/>
          <w:sz w:val="44"/>
          <w:szCs w:val="44"/>
        </w:rPr>
      </w:pPr>
    </w:p>
    <w:p w14:paraId="26E9819C">
      <w:pPr>
        <w:jc w:val="center"/>
        <w:rPr>
          <w:b/>
          <w:sz w:val="44"/>
          <w:szCs w:val="44"/>
        </w:rPr>
      </w:pPr>
      <w:bookmarkStart w:id="0" w:name="_Hlk71465316"/>
      <w:r>
        <w:rPr>
          <w:rFonts w:hint="eastAsia"/>
          <w:b/>
          <w:sz w:val="44"/>
          <w:szCs w:val="44"/>
        </w:rPr>
        <w:t>深圳公共资源交易中心</w:t>
      </w:r>
    </w:p>
    <w:p w14:paraId="671DF45E">
      <w:pPr>
        <w:jc w:val="center"/>
        <w:rPr>
          <w:sz w:val="28"/>
          <w:szCs w:val="28"/>
        </w:rPr>
      </w:pPr>
      <w:r>
        <w:rPr>
          <w:rFonts w:hint="eastAsia"/>
          <w:b/>
          <w:sz w:val="28"/>
          <w:szCs w:val="28"/>
        </w:rPr>
        <w:t>（</w:t>
      </w:r>
      <w:r>
        <w:rPr>
          <w:b/>
          <w:sz w:val="28"/>
          <w:szCs w:val="28"/>
        </w:rPr>
        <w:t>20</w:t>
      </w:r>
      <w:r>
        <w:rPr>
          <w:rFonts w:hint="eastAsia"/>
          <w:b/>
          <w:sz w:val="28"/>
          <w:szCs w:val="28"/>
        </w:rPr>
        <w:t>25）</w:t>
      </w:r>
      <w:bookmarkEnd w:id="0"/>
    </w:p>
    <w:p w14:paraId="0334AAEB">
      <w:pPr>
        <w:ind w:firstLine="420" w:firstLineChars="200"/>
      </w:pPr>
      <w:r>
        <w:rPr>
          <w:rFonts w:hint="eastAsia"/>
        </w:rPr>
        <w:br w:type="page"/>
      </w:r>
    </w:p>
    <w:p w14:paraId="168DBB03">
      <w:pPr>
        <w:jc w:val="center"/>
        <w:rPr>
          <w:rFonts w:hint="eastAsia" w:ascii="宋体" w:hAnsi="宋体"/>
          <w:color w:val="FF0000"/>
          <w:szCs w:val="21"/>
        </w:rPr>
      </w:pPr>
      <w:r>
        <w:rPr>
          <w:rFonts w:hint="eastAsia" w:ascii="宋体" w:hAnsi="宋体" w:eastAsia="黑体"/>
          <w:b/>
          <w:bCs/>
          <w:color w:val="FF0000"/>
          <w:kern w:val="44"/>
          <w:sz w:val="28"/>
          <w:szCs w:val="44"/>
        </w:rPr>
        <w:t>警示条款</w:t>
      </w:r>
    </w:p>
    <w:p w14:paraId="564C1A10">
      <w:pPr>
        <w:ind w:firstLine="400" w:firstLineChars="200"/>
        <w:rPr>
          <w:rFonts w:hint="eastAsia" w:ascii="宋体" w:hAnsi="宋体"/>
          <w:color w:val="FF0000"/>
          <w:sz w:val="20"/>
          <w:szCs w:val="20"/>
        </w:rPr>
      </w:pPr>
    </w:p>
    <w:p w14:paraId="4090BC97">
      <w:pPr>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0B9FD276">
      <w:pP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0D59B809">
      <w:pP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45F5E977">
      <w:pP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060A5CEA">
      <w:pP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569B38F3">
      <w:pP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1BE4A81B">
      <w:pP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2E11E7E1">
      <w:pP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7FF974EE">
      <w:pP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2007D8A2">
      <w:pP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680E703A">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0CF455D0">
      <w:pPr>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48CBFE4">
      <w:pPr>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6AA518F">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7F07E2F1">
      <w:pPr>
        <w:ind w:firstLine="422" w:firstLineChars="200"/>
        <w:rPr>
          <w:b/>
          <w:color w:val="FF0000"/>
        </w:rPr>
      </w:pPr>
      <w:r>
        <w:rPr>
          <w:rFonts w:hint="eastAsia"/>
          <w:b/>
          <w:color w:val="FF0000"/>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14:paraId="6C9A2B76">
      <w:pPr>
        <w:ind w:firstLine="400" w:firstLineChars="200"/>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type="textWrapping"/>
      </w:r>
    </w:p>
    <w:p w14:paraId="71824E11">
      <w:r>
        <w:br w:type="page"/>
      </w:r>
    </w:p>
    <w:p w14:paraId="2EF9DA4A">
      <w:pPr>
        <w:pStyle w:val="4"/>
        <w:rPr>
          <w:rFonts w:hint="eastAsia"/>
        </w:rPr>
      </w:pPr>
      <w:r>
        <w:rPr>
          <w:rFonts w:hint="eastAsia"/>
        </w:rPr>
        <w:t>目   录</w:t>
      </w:r>
    </w:p>
    <w:p w14:paraId="423802F4">
      <w:pPr>
        <w:outlineLvl w:val="0"/>
        <w:rPr>
          <w:b/>
          <w:sz w:val="24"/>
        </w:rPr>
      </w:pPr>
      <w:r>
        <w:rPr>
          <w:rFonts w:hint="eastAsia"/>
          <w:b/>
          <w:sz w:val="24"/>
        </w:rPr>
        <w:t>第一册  专用条款</w:t>
      </w:r>
    </w:p>
    <w:p w14:paraId="79D61BB6">
      <w:pPr>
        <w:ind w:firstLine="960" w:firstLineChars="400"/>
        <w:rPr>
          <w:sz w:val="24"/>
        </w:rPr>
      </w:pPr>
      <w:r>
        <w:rPr>
          <w:rFonts w:hint="eastAsia"/>
          <w:sz w:val="24"/>
        </w:rPr>
        <w:t>关键信息</w:t>
      </w:r>
    </w:p>
    <w:p w14:paraId="25F2037D">
      <w:pPr>
        <w:ind w:left="630" w:leftChars="300" w:firstLine="630" w:firstLineChars="300"/>
        <w:rPr>
          <w:rFonts w:hint="eastAsia" w:ascii="宋体" w:hAnsi="宋体"/>
          <w:szCs w:val="21"/>
        </w:rPr>
      </w:pPr>
      <w:r>
        <w:rPr>
          <w:rFonts w:hint="eastAsia" w:ascii="宋体" w:hAnsi="宋体"/>
          <w:szCs w:val="21"/>
        </w:rPr>
        <w:t>第一章  招标公告</w:t>
      </w:r>
    </w:p>
    <w:p w14:paraId="507C9B51">
      <w:pPr>
        <w:ind w:left="630" w:leftChars="300" w:firstLine="630" w:firstLineChars="300"/>
        <w:rPr>
          <w:rFonts w:hint="eastAsia"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575F4226">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7C798FD5">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5E8FCB06">
      <w:pPr>
        <w:ind w:left="630" w:leftChars="300" w:firstLine="630" w:firstLineChars="300"/>
        <w:rPr>
          <w:rFonts w:hint="eastAsia" w:ascii="宋体" w:hAnsi="宋体"/>
          <w:szCs w:val="21"/>
        </w:rPr>
      </w:pPr>
      <w:r>
        <w:rPr>
          <w:rFonts w:hint="eastAsia" w:ascii="宋体" w:hAnsi="宋体"/>
          <w:szCs w:val="21"/>
        </w:rPr>
        <w:t>第五章  合同条款及格式</w:t>
      </w:r>
    </w:p>
    <w:p w14:paraId="4D6C8DB4">
      <w:pPr>
        <w:rPr>
          <w:b/>
          <w:sz w:val="24"/>
        </w:rPr>
      </w:pPr>
    </w:p>
    <w:p w14:paraId="58851B24">
      <w:pPr>
        <w:outlineLvl w:val="0"/>
        <w:rPr>
          <w:b/>
          <w:sz w:val="24"/>
        </w:rPr>
      </w:pPr>
      <w:r>
        <w:rPr>
          <w:rFonts w:hint="eastAsia"/>
          <w:b/>
          <w:sz w:val="24"/>
        </w:rPr>
        <w:t>第二册  通用条款</w:t>
      </w:r>
    </w:p>
    <w:p w14:paraId="056F0B60">
      <w:pPr>
        <w:ind w:left="630" w:leftChars="300" w:firstLine="411" w:firstLineChars="196"/>
        <w:rPr>
          <w:rFonts w:hint="eastAsia" w:ascii="宋体" w:hAnsi="宋体"/>
          <w:szCs w:val="21"/>
        </w:rPr>
      </w:pPr>
      <w:r>
        <w:rPr>
          <w:rFonts w:hint="eastAsia" w:ascii="宋体" w:hAnsi="宋体"/>
          <w:szCs w:val="21"/>
        </w:rPr>
        <w:t>第一章  总则</w:t>
      </w:r>
    </w:p>
    <w:p w14:paraId="10140671">
      <w:pPr>
        <w:ind w:left="630" w:leftChars="300" w:firstLine="411" w:firstLineChars="196"/>
        <w:rPr>
          <w:rFonts w:hint="eastAsia" w:ascii="宋体" w:hAnsi="宋体"/>
          <w:szCs w:val="21"/>
        </w:rPr>
      </w:pPr>
      <w:r>
        <w:rPr>
          <w:rFonts w:hint="eastAsia" w:ascii="宋体" w:hAnsi="宋体"/>
          <w:szCs w:val="21"/>
        </w:rPr>
        <w:t>第二章  招标文件</w:t>
      </w:r>
    </w:p>
    <w:p w14:paraId="6B47E91A">
      <w:pPr>
        <w:ind w:left="630" w:leftChars="300" w:firstLine="411" w:firstLineChars="196"/>
        <w:rPr>
          <w:rFonts w:hint="eastAsia" w:ascii="宋体" w:hAnsi="宋体"/>
          <w:szCs w:val="21"/>
        </w:rPr>
      </w:pPr>
      <w:r>
        <w:rPr>
          <w:rFonts w:hint="eastAsia" w:ascii="宋体" w:hAnsi="宋体"/>
          <w:szCs w:val="21"/>
        </w:rPr>
        <w:t>第三章  投标文件的编制</w:t>
      </w:r>
    </w:p>
    <w:p w14:paraId="40C6724C">
      <w:pPr>
        <w:ind w:left="630" w:leftChars="300" w:firstLine="411" w:firstLineChars="196"/>
        <w:rPr>
          <w:rFonts w:hint="eastAsia" w:ascii="宋体" w:hAnsi="宋体"/>
          <w:szCs w:val="21"/>
        </w:rPr>
      </w:pPr>
      <w:r>
        <w:rPr>
          <w:rFonts w:hint="eastAsia" w:ascii="宋体" w:hAnsi="宋体"/>
          <w:szCs w:val="21"/>
        </w:rPr>
        <w:t>第四章  投标文件的递交</w:t>
      </w:r>
    </w:p>
    <w:p w14:paraId="181B9E29">
      <w:pPr>
        <w:ind w:left="630" w:leftChars="300" w:firstLine="411" w:firstLineChars="196"/>
        <w:rPr>
          <w:rFonts w:hint="eastAsia" w:ascii="宋体" w:hAnsi="宋体"/>
          <w:szCs w:val="21"/>
        </w:rPr>
      </w:pPr>
      <w:r>
        <w:rPr>
          <w:rFonts w:hint="eastAsia" w:ascii="宋体" w:hAnsi="宋体"/>
          <w:szCs w:val="21"/>
        </w:rPr>
        <w:t>第五章  开标</w:t>
      </w:r>
    </w:p>
    <w:p w14:paraId="768F487C">
      <w:pPr>
        <w:ind w:left="630" w:leftChars="300" w:firstLine="411" w:firstLineChars="196"/>
        <w:rPr>
          <w:rFonts w:hint="eastAsia" w:ascii="宋体" w:hAnsi="宋体"/>
          <w:szCs w:val="21"/>
        </w:rPr>
      </w:pPr>
      <w:r>
        <w:rPr>
          <w:rFonts w:hint="eastAsia" w:ascii="宋体" w:hAnsi="宋体"/>
          <w:szCs w:val="21"/>
        </w:rPr>
        <w:t>第六章  评审要求</w:t>
      </w:r>
    </w:p>
    <w:p w14:paraId="71DCA2B9">
      <w:pPr>
        <w:ind w:left="630" w:leftChars="300" w:firstLine="411" w:firstLineChars="196"/>
        <w:rPr>
          <w:rFonts w:hint="eastAsia" w:ascii="宋体" w:hAnsi="宋体"/>
          <w:szCs w:val="21"/>
        </w:rPr>
      </w:pPr>
      <w:r>
        <w:rPr>
          <w:rFonts w:hint="eastAsia" w:ascii="宋体" w:hAnsi="宋体"/>
          <w:szCs w:val="21"/>
        </w:rPr>
        <w:t>第七章  评审程序及评审方法</w:t>
      </w:r>
    </w:p>
    <w:p w14:paraId="385B7FC7">
      <w:pPr>
        <w:ind w:left="630" w:leftChars="300" w:firstLine="411" w:firstLineChars="196"/>
        <w:rPr>
          <w:rFonts w:hint="eastAsia" w:ascii="宋体" w:hAnsi="宋体"/>
          <w:szCs w:val="21"/>
        </w:rPr>
      </w:pPr>
      <w:r>
        <w:rPr>
          <w:rFonts w:hint="eastAsia" w:ascii="宋体" w:hAnsi="宋体"/>
          <w:szCs w:val="21"/>
        </w:rPr>
        <w:t>第八章  定标及公示</w:t>
      </w:r>
    </w:p>
    <w:p w14:paraId="2941D6C7">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5DD94FD5">
      <w:pPr>
        <w:ind w:left="630" w:leftChars="300" w:firstLine="411" w:firstLineChars="196"/>
        <w:rPr>
          <w:rFonts w:hint="eastAsia" w:ascii="宋体" w:hAnsi="宋体"/>
          <w:szCs w:val="21"/>
        </w:rPr>
      </w:pPr>
      <w:r>
        <w:rPr>
          <w:rFonts w:hint="eastAsia" w:ascii="宋体" w:hAnsi="宋体"/>
          <w:szCs w:val="21"/>
        </w:rPr>
        <w:t>第十章  合同的授予与备案</w:t>
      </w:r>
    </w:p>
    <w:p w14:paraId="74D8796A">
      <w:pPr>
        <w:ind w:firstLine="1050" w:firstLineChars="500"/>
        <w:outlineLvl w:val="0"/>
        <w:rPr>
          <w:b/>
          <w:sz w:val="24"/>
        </w:rPr>
      </w:pPr>
      <w:r>
        <w:rPr>
          <w:rFonts w:hint="eastAsia" w:ascii="宋体" w:hAnsi="宋体"/>
          <w:szCs w:val="21"/>
        </w:rPr>
        <w:t>第十一章  质疑处理</w:t>
      </w:r>
    </w:p>
    <w:p w14:paraId="2FB6CBF3">
      <w:pPr>
        <w:spacing w:line="360" w:lineRule="auto"/>
        <w:ind w:firstLine="420" w:firstLineChars="200"/>
        <w:jc w:val="left"/>
        <w:rPr>
          <w:rFonts w:hint="eastAsia" w:ascii="宋体" w:hAnsi="宋体"/>
          <w:szCs w:val="21"/>
        </w:rPr>
      </w:pPr>
    </w:p>
    <w:p w14:paraId="12BAE73F">
      <w:pPr>
        <w:pStyle w:val="4"/>
        <w:rPr>
          <w:rFonts w:hint="eastAsia"/>
          <w:sz w:val="24"/>
        </w:rPr>
      </w:pPr>
      <w:r>
        <w:br w:type="page"/>
      </w:r>
      <w:bookmarkStart w:id="2" w:name="合同格式"/>
      <w:bookmarkEnd w:id="2"/>
      <w:bookmarkStart w:id="3" w:name="bt合同条款及格式"/>
      <w:bookmarkEnd w:id="3"/>
      <w:bookmarkStart w:id="4" w:name="bt其他资料2"/>
      <w:bookmarkEnd w:id="4"/>
      <w:bookmarkStart w:id="5" w:name="bt合同格式"/>
      <w:bookmarkEnd w:id="5"/>
      <w:bookmarkStart w:id="6" w:name="bt开标一览表"/>
      <w:bookmarkEnd w:id="6"/>
      <w:bookmarkStart w:id="7" w:name="bt技术标投标文件格式"/>
      <w:bookmarkEnd w:id="7"/>
      <w:bookmarkStart w:id="8" w:name="bt本工程承诺书"/>
      <w:bookmarkEnd w:id="8"/>
      <w:bookmarkStart w:id="9" w:name="bt项目管理班子配备情况"/>
      <w:bookmarkEnd w:id="9"/>
      <w:bookmarkStart w:id="10" w:name="bt说明"/>
      <w:bookmarkEnd w:id="10"/>
      <w:bookmarkStart w:id="11" w:name="bt合同条款"/>
      <w:bookmarkEnd w:id="11"/>
      <w:bookmarkStart w:id="12" w:name="bt投标文件签署授权委托书"/>
      <w:bookmarkEnd w:id="12"/>
      <w:bookmarkStart w:id="13" w:name="bt商务标投标文件格式"/>
      <w:bookmarkEnd w:id="13"/>
      <w:bookmarkStart w:id="14" w:name="bt其他资料由投标人自定"/>
      <w:bookmarkEnd w:id="14"/>
      <w:bookmarkStart w:id="15" w:name="bt投标人情况介绍"/>
      <w:bookmarkEnd w:id="15"/>
      <w:bookmarkStart w:id="16" w:name="bt投标函"/>
      <w:bookmarkEnd w:id="16"/>
      <w:bookmarkStart w:id="17" w:name="bt投标报价汇总表"/>
      <w:bookmarkEnd w:id="17"/>
      <w:bookmarkStart w:id="18" w:name="bt投标人须知"/>
      <w:bookmarkEnd w:id="18"/>
      <w:r>
        <w:rPr>
          <w:rFonts w:hint="eastAsia"/>
        </w:rPr>
        <w:t>第一册  专用条款</w:t>
      </w:r>
    </w:p>
    <w:p w14:paraId="274617AE">
      <w:pPr>
        <w:pStyle w:val="7"/>
        <w:rPr>
          <w:rFonts w:hint="eastAsia"/>
          <w:sz w:val="28"/>
          <w:szCs w:val="28"/>
        </w:rPr>
      </w:pPr>
      <w:r>
        <w:rPr>
          <w:rFonts w:hint="eastAsia"/>
          <w:sz w:val="28"/>
          <w:szCs w:val="28"/>
        </w:rPr>
        <w:t>第一章  招标公告</w:t>
      </w:r>
    </w:p>
    <w:tbl>
      <w:tblPr>
        <w:tblStyle w:val="42"/>
        <w:tblW w:w="8193" w:type="dxa"/>
        <w:jc w:val="center"/>
        <w:tblCellSpacing w:w="0" w:type="dxa"/>
        <w:tblLayout w:type="fixed"/>
        <w:tblCellMar>
          <w:top w:w="0" w:type="dxa"/>
          <w:left w:w="0" w:type="dxa"/>
          <w:bottom w:w="0" w:type="dxa"/>
          <w:right w:w="0" w:type="dxa"/>
        </w:tblCellMar>
      </w:tblPr>
      <w:tblGrid>
        <w:gridCol w:w="8193"/>
      </w:tblGrid>
      <w:tr w14:paraId="5918E6CF">
        <w:tblPrEx>
          <w:tblCellMar>
            <w:top w:w="0" w:type="dxa"/>
            <w:left w:w="0" w:type="dxa"/>
            <w:bottom w:w="0" w:type="dxa"/>
            <w:right w:w="0" w:type="dxa"/>
          </w:tblCellMar>
        </w:tblPrEx>
        <w:trPr>
          <w:tblCellSpacing w:w="0" w:type="dxa"/>
          <w:jc w:val="center"/>
        </w:trPr>
        <w:tc>
          <w:tcPr>
            <w:tcW w:w="8193"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3EC31CBF">
              <w:trPr>
                <w:tblCellSpacing w:w="0" w:type="dxa"/>
                <w:jc w:val="center"/>
              </w:trPr>
              <w:tc>
                <w:tcPr>
                  <w:tcW w:w="8147" w:type="dxa"/>
                </w:tcPr>
                <w:p w14:paraId="4707461A">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7D192FC1">
                  <w:pPr>
                    <w:ind w:firstLine="420" w:firstLineChars="2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具有独立承担民事责任的能力（提供营业执照或事业单位法人证书等证明资料扫描件，原件备查）</w:t>
                  </w:r>
                  <w:bookmarkEnd w:id="19"/>
                  <w:r>
                    <w:rPr>
                      <w:rFonts w:hint="eastAsia"/>
                    </w:rPr>
                    <w:t>；</w:t>
                  </w:r>
                </w:p>
                <w:p w14:paraId="4A49F6EC">
                  <w:pPr>
                    <w:ind w:firstLine="420" w:firstLineChars="200"/>
                    <w:rPr>
                      <w:rFonts w:hint="eastAsia" w:ascii="宋体" w:hAnsi="宋体" w:cs="宋体"/>
                      <w:kern w:val="0"/>
                      <w:szCs w:val="21"/>
                    </w:rPr>
                  </w:pPr>
                  <w:r>
                    <w:rPr>
                      <w:rFonts w:hint="eastAsia" w:ascii="宋体" w:hAnsi="宋体" w:cs="宋体"/>
                      <w:color w:val="FF0000"/>
                      <w:kern w:val="0"/>
                      <w:szCs w:val="21"/>
                    </w:rPr>
                    <w:t>2.本项目不接受联合体投标，不接受投标人选用进口产品参与投标，不允许分包；</w:t>
                  </w:r>
                </w:p>
                <w:p w14:paraId="1292A6A9">
                  <w:pPr>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14:paraId="1F105C97">
                  <w:pPr>
                    <w:ind w:firstLine="420" w:firstLineChars="2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51BCD35D">
                  <w:pPr>
                    <w:ind w:firstLine="420" w:firstLineChars="2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4056DB3">
                  <w:pPr>
                    <w:ind w:firstLine="420" w:firstLineChars="2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6F4E60D7">
                  <w:pPr>
                    <w:ind w:firstLine="420" w:firstLineChars="200"/>
                    <w:rPr>
                      <w:rFonts w:hint="eastAsia"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CE5F8C4">
                  <w:pPr>
                    <w:pStyle w:val="192"/>
                    <w:ind w:firstLine="420" w:firstLineChars="200"/>
                  </w:pPr>
                  <w:r>
                    <w:rPr>
                      <w:rFonts w:hint="eastAsia" w:ascii="宋体" w:hAnsi="宋体" w:cs="宋体"/>
                      <w:color w:val="FF0000"/>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14:paraId="0D8536F8">
                  <w:pPr>
                    <w:wordWrap w:val="0"/>
                    <w:ind w:firstLine="420" w:firstLineChars="200"/>
                  </w:pPr>
                  <w:r>
                    <w:rPr>
                      <w:rFonts w:hint="eastAsia" w:ascii="宋体" w:hAnsi="宋体" w:cs="宋体"/>
                      <w:kern w:val="0"/>
                      <w:szCs w:val="21"/>
                    </w:rPr>
                    <w:t>9.本项目非专门面向中小企业采购。</w:t>
                  </w:r>
                </w:p>
                <w:p w14:paraId="4A9A91AC">
                  <w:pPr>
                    <w:wordWrap w:val="0"/>
                    <w:ind w:firstLine="420" w:firstLineChars="200"/>
                    <w:rPr>
                      <w:rFonts w:hint="eastAsia" w:ascii="宋体" w:hAnsi="宋体" w:cs="宋体"/>
                      <w:kern w:val="0"/>
                      <w:szCs w:val="21"/>
                    </w:rPr>
                  </w:pPr>
                  <w:r>
                    <w:rPr>
                      <w:rFonts w:hint="eastAsia" w:ascii="宋体" w:hAnsi="宋体" w:cs="宋体"/>
                      <w:kern w:val="0"/>
                      <w:szCs w:val="21"/>
                    </w:rPr>
                    <w:t>10.具有有效的《食品生产许可证》或《食品经营许可证》或者提供预包装食品单位备案凭证。（投标时须提供证书扫描件）</w:t>
                  </w:r>
                </w:p>
                <w:p w14:paraId="26D35B90">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56C6241">
                  <w:pPr>
                    <w:ind w:firstLine="420" w:firstLineChars="200"/>
                    <w:rPr>
                      <w:rFonts w:hint="eastAsia" w:ascii="宋体" w:hAnsi="宋体"/>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7A022144">
                  <w:pPr>
                    <w:spacing w:beforeAutospacing="1" w:afterAutospacing="1"/>
                    <w:ind w:firstLine="442" w:firstLineChars="200"/>
                    <w:rPr>
                      <w:rFonts w:hint="eastAsia" w:ascii="宋体" w:hAnsi="宋体" w:cs="宋体"/>
                      <w:sz w:val="24"/>
                    </w:rPr>
                  </w:pPr>
                  <w:r>
                    <w:rPr>
                      <w:rFonts w:hint="eastAsia"/>
                      <w:b/>
                      <w:sz w:val="22"/>
                      <w:szCs w:val="18"/>
                    </w:rPr>
                    <w:t>完整公告内容详见：深圳交易集团有限公司网站（https://www.szexgrp.com/）、深圳政府采购自行采购网站（https://zxcg.szggzy.com/home/index.html）</w:t>
                  </w:r>
                </w:p>
              </w:tc>
            </w:tr>
          </w:tbl>
          <w:p w14:paraId="5E32ACB8">
            <w:pPr>
              <w:rPr>
                <w:rFonts w:hint="eastAsia" w:ascii="宋体" w:hAnsi="宋体" w:cs="宋体"/>
                <w:sz w:val="24"/>
              </w:rPr>
            </w:pPr>
          </w:p>
        </w:tc>
      </w:tr>
    </w:tbl>
    <w:p w14:paraId="2B5B767B">
      <w:r>
        <w:rPr>
          <w:rFonts w:hint="eastAsia"/>
        </w:rPr>
        <w:br w:type="page"/>
      </w:r>
    </w:p>
    <w:p w14:paraId="6EDD1A02">
      <w:pPr>
        <w:pStyle w:val="7"/>
        <w:rPr>
          <w:rFonts w:hint="eastAsia"/>
          <w:sz w:val="28"/>
          <w:szCs w:val="28"/>
        </w:rPr>
      </w:pPr>
      <w:r>
        <w:rPr>
          <w:rFonts w:hint="eastAsia"/>
          <w:sz w:val="28"/>
          <w:szCs w:val="28"/>
        </w:rPr>
        <w:t>第二章 对通用条款的补充内容及其他关键信息</w:t>
      </w:r>
    </w:p>
    <w:p w14:paraId="333BA9F3">
      <w:pPr>
        <w:pStyle w:val="7"/>
        <w:spacing w:before="120" w:beforeLines="50" w:after="120" w:afterLines="50"/>
        <w:rPr>
          <w:rFonts w:hint="eastAsia"/>
          <w:sz w:val="28"/>
          <w:szCs w:val="28"/>
        </w:rPr>
      </w:pPr>
      <w:bookmarkStart w:id="20" w:name="_Toc73521635"/>
      <w:bookmarkStart w:id="21" w:name="_Toc73518117"/>
      <w:bookmarkStart w:id="22" w:name="_Toc60560625"/>
      <w:bookmarkStart w:id="23" w:name="_Toc60631620"/>
      <w:bookmarkStart w:id="24" w:name="_Toc101074876"/>
      <w:bookmarkStart w:id="25" w:name="_Toc73517639"/>
      <w:bookmarkStart w:id="26" w:name="_Toc100052364"/>
      <w:bookmarkStart w:id="27" w:name="_Toc73521547"/>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60DB1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2F3A66C">
            <w:pPr>
              <w:jc w:val="center"/>
              <w:rPr>
                <w:rFonts w:hint="eastAsia" w:ascii="宋体" w:hAnsi="宋体"/>
                <w:b/>
                <w:bCs/>
              </w:rPr>
            </w:pPr>
            <w:r>
              <w:rPr>
                <w:rFonts w:hint="eastAsia" w:ascii="宋体" w:hAnsi="宋体"/>
                <w:b/>
                <w:bCs/>
              </w:rPr>
              <w:t>通用条款序号</w:t>
            </w:r>
          </w:p>
        </w:tc>
        <w:tc>
          <w:tcPr>
            <w:tcW w:w="2409" w:type="dxa"/>
            <w:vAlign w:val="center"/>
          </w:tcPr>
          <w:p w14:paraId="28443A3A">
            <w:pPr>
              <w:jc w:val="center"/>
              <w:rPr>
                <w:rFonts w:hint="eastAsia" w:ascii="宋体" w:hAnsi="宋体"/>
                <w:b/>
                <w:bCs/>
              </w:rPr>
            </w:pPr>
            <w:r>
              <w:rPr>
                <w:rFonts w:hint="eastAsia" w:ascii="宋体" w:hAnsi="宋体"/>
                <w:b/>
                <w:bCs/>
              </w:rPr>
              <w:t>涉及事项</w:t>
            </w:r>
          </w:p>
        </w:tc>
        <w:tc>
          <w:tcPr>
            <w:tcW w:w="4980" w:type="dxa"/>
            <w:vAlign w:val="center"/>
          </w:tcPr>
          <w:p w14:paraId="5C7A975D">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B2425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366E28E8">
            <w:pPr>
              <w:jc w:val="center"/>
              <w:rPr>
                <w:rFonts w:hint="eastAsia" w:ascii="宋体" w:hAnsi="宋体"/>
                <w:b/>
                <w:bCs/>
              </w:rPr>
            </w:pPr>
            <w:r>
              <w:rPr>
                <w:rFonts w:hint="eastAsia"/>
              </w:rPr>
              <w:t>本项目为自行采购项目，相关事宜按照招标文件要求及采购单位内控制度执行。</w:t>
            </w:r>
          </w:p>
        </w:tc>
      </w:tr>
      <w:tr w14:paraId="5962F7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4B1E69D">
            <w:pPr>
              <w:jc w:val="center"/>
              <w:rPr>
                <w:rFonts w:hint="eastAsia" w:ascii="宋体" w:hAnsi="宋体"/>
              </w:rPr>
            </w:pPr>
            <w:r>
              <w:rPr>
                <w:rFonts w:hint="eastAsia" w:ascii="宋体" w:hAnsi="宋体"/>
              </w:rPr>
              <w:t>3</w:t>
            </w:r>
            <w:r>
              <w:rPr>
                <w:rFonts w:ascii="宋体" w:hAnsi="宋体"/>
              </w:rPr>
              <w:t>.1</w:t>
            </w:r>
          </w:p>
        </w:tc>
        <w:tc>
          <w:tcPr>
            <w:tcW w:w="2409" w:type="dxa"/>
            <w:vAlign w:val="center"/>
          </w:tcPr>
          <w:p w14:paraId="67E8FDA2">
            <w:pPr>
              <w:jc w:val="center"/>
            </w:pPr>
            <w:r>
              <w:rPr>
                <w:rFonts w:hint="eastAsia"/>
              </w:rPr>
              <w:t>采购人</w:t>
            </w:r>
          </w:p>
        </w:tc>
        <w:tc>
          <w:tcPr>
            <w:tcW w:w="4980" w:type="dxa"/>
            <w:vAlign w:val="center"/>
          </w:tcPr>
          <w:p w14:paraId="70571F91">
            <w:pPr>
              <w:jc w:val="center"/>
              <w:rPr>
                <w:rFonts w:hint="eastAsia" w:ascii="宋体" w:hAnsi="宋体"/>
              </w:rPr>
            </w:pPr>
            <w:r>
              <w:rPr>
                <w:rFonts w:hint="eastAsia" w:ascii="宋体" w:hAnsi="宋体"/>
              </w:rPr>
              <w:t>深圳市坪山区人民医院</w:t>
            </w:r>
          </w:p>
        </w:tc>
      </w:tr>
      <w:tr w14:paraId="6214A6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4B29E12">
            <w:pPr>
              <w:jc w:val="center"/>
              <w:rPr>
                <w:rFonts w:hint="eastAsia" w:ascii="宋体" w:hAnsi="宋体"/>
              </w:rPr>
            </w:pPr>
            <w:r>
              <w:rPr>
                <w:rFonts w:hint="eastAsia" w:ascii="宋体" w:hAnsi="宋体"/>
              </w:rPr>
              <w:t>3</w:t>
            </w:r>
            <w:r>
              <w:rPr>
                <w:rFonts w:ascii="宋体" w:hAnsi="宋体"/>
              </w:rPr>
              <w:t>.2</w:t>
            </w:r>
          </w:p>
        </w:tc>
        <w:tc>
          <w:tcPr>
            <w:tcW w:w="2409" w:type="dxa"/>
            <w:vAlign w:val="center"/>
          </w:tcPr>
          <w:p w14:paraId="1366EF02">
            <w:pPr>
              <w:jc w:val="center"/>
              <w:rPr>
                <w:rFonts w:hint="eastAsia" w:ascii="宋体" w:hAnsi="宋体"/>
              </w:rPr>
            </w:pPr>
            <w:r>
              <w:rPr>
                <w:rFonts w:hint="eastAsia" w:ascii="宋体" w:hAnsi="宋体"/>
              </w:rPr>
              <w:t>政府集中采购机构</w:t>
            </w:r>
          </w:p>
        </w:tc>
        <w:tc>
          <w:tcPr>
            <w:tcW w:w="4980" w:type="dxa"/>
            <w:vAlign w:val="center"/>
          </w:tcPr>
          <w:p w14:paraId="6EEBEABA">
            <w:pPr>
              <w:jc w:val="center"/>
              <w:rPr>
                <w:rFonts w:hint="eastAsia" w:ascii="宋体" w:hAnsi="宋体"/>
              </w:rPr>
            </w:pPr>
            <w:r>
              <w:rPr>
                <w:rFonts w:hint="eastAsia" w:ascii="宋体" w:hAnsi="宋体"/>
              </w:rPr>
              <w:t>深圳公共资源交易中心</w:t>
            </w:r>
          </w:p>
          <w:p w14:paraId="6B98DAF4">
            <w:pPr>
              <w:jc w:val="center"/>
              <w:rPr>
                <w:rFonts w:hint="eastAsia" w:ascii="宋体" w:hAnsi="宋体"/>
              </w:rPr>
            </w:pPr>
            <w:r>
              <w:rPr>
                <w:rFonts w:hint="eastAsia" w:ascii="宋体" w:hAnsi="宋体"/>
              </w:rPr>
              <w:t>（深圳交易集团有限公司</w:t>
            </w:r>
            <w:r>
              <w:rPr>
                <w:rFonts w:hint="eastAsia" w:ascii="宋体" w:hAnsi="宋体" w:cs="宋体"/>
                <w:kern w:val="0"/>
              </w:rPr>
              <w:t>坪山</w:t>
            </w:r>
            <w:r>
              <w:rPr>
                <w:rFonts w:hint="eastAsia" w:ascii="宋体" w:hAnsi="宋体"/>
              </w:rPr>
              <w:t>分公司）</w:t>
            </w:r>
          </w:p>
        </w:tc>
      </w:tr>
      <w:tr w14:paraId="4138E9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D3F5B5C">
            <w:pPr>
              <w:jc w:val="center"/>
              <w:rPr>
                <w:rFonts w:hint="eastAsia" w:ascii="宋体" w:hAnsi="宋体"/>
              </w:rPr>
            </w:pPr>
            <w:r>
              <w:rPr>
                <w:rFonts w:hint="eastAsia" w:ascii="宋体" w:hAnsi="宋体"/>
              </w:rPr>
              <w:t>9</w:t>
            </w:r>
          </w:p>
        </w:tc>
        <w:tc>
          <w:tcPr>
            <w:tcW w:w="2409" w:type="dxa"/>
            <w:vAlign w:val="center"/>
          </w:tcPr>
          <w:p w14:paraId="12A0B1E4">
            <w:pPr>
              <w:jc w:val="center"/>
              <w:rPr>
                <w:rFonts w:hint="eastAsia" w:ascii="宋体" w:hAnsi="宋体"/>
              </w:rPr>
            </w:pPr>
            <w:r>
              <w:rPr>
                <w:rFonts w:hint="eastAsia" w:ascii="宋体" w:hAnsi="宋体"/>
              </w:rPr>
              <w:t>踏勘现场</w:t>
            </w:r>
          </w:p>
        </w:tc>
        <w:tc>
          <w:tcPr>
            <w:tcW w:w="4980" w:type="dxa"/>
            <w:vAlign w:val="center"/>
          </w:tcPr>
          <w:p w14:paraId="39D526A9">
            <w:pPr>
              <w:jc w:val="center"/>
              <w:rPr>
                <w:rFonts w:hint="eastAsia" w:ascii="宋体" w:hAnsi="宋体"/>
              </w:rPr>
            </w:pPr>
            <w:r>
              <w:rPr>
                <w:rFonts w:hint="eastAsia" w:ascii="宋体" w:hAnsi="宋体"/>
              </w:rPr>
              <w:t>不组织</w:t>
            </w:r>
          </w:p>
        </w:tc>
      </w:tr>
      <w:tr w14:paraId="27C22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F507DE5">
            <w:pPr>
              <w:jc w:val="center"/>
              <w:rPr>
                <w:rFonts w:hint="eastAsia" w:ascii="宋体" w:hAnsi="宋体"/>
              </w:rPr>
            </w:pPr>
            <w:r>
              <w:rPr>
                <w:rFonts w:hint="eastAsia" w:ascii="宋体" w:hAnsi="宋体"/>
              </w:rPr>
              <w:t>1</w:t>
            </w:r>
            <w:r>
              <w:rPr>
                <w:rFonts w:ascii="宋体" w:hAnsi="宋体"/>
              </w:rPr>
              <w:t>0</w:t>
            </w:r>
          </w:p>
        </w:tc>
        <w:tc>
          <w:tcPr>
            <w:tcW w:w="2409" w:type="dxa"/>
            <w:vAlign w:val="center"/>
          </w:tcPr>
          <w:p w14:paraId="0DFA978E">
            <w:pPr>
              <w:jc w:val="center"/>
              <w:rPr>
                <w:rFonts w:hint="eastAsia" w:ascii="宋体" w:hAnsi="宋体"/>
              </w:rPr>
            </w:pPr>
            <w:r>
              <w:rPr>
                <w:rFonts w:hint="eastAsia" w:ascii="宋体" w:hAnsi="宋体"/>
              </w:rPr>
              <w:t>标前会议</w:t>
            </w:r>
          </w:p>
        </w:tc>
        <w:tc>
          <w:tcPr>
            <w:tcW w:w="4980" w:type="dxa"/>
            <w:vAlign w:val="center"/>
          </w:tcPr>
          <w:p w14:paraId="6194E280">
            <w:pPr>
              <w:jc w:val="center"/>
              <w:rPr>
                <w:rFonts w:hint="eastAsia" w:ascii="宋体" w:hAnsi="宋体"/>
              </w:rPr>
            </w:pPr>
            <w:r>
              <w:rPr>
                <w:rFonts w:hint="eastAsia" w:ascii="宋体" w:hAnsi="宋体"/>
              </w:rPr>
              <w:t>不组织</w:t>
            </w:r>
          </w:p>
        </w:tc>
      </w:tr>
      <w:tr w14:paraId="028944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31949">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57FDEB92">
            <w:pPr>
              <w:jc w:val="center"/>
              <w:rPr>
                <w:rFonts w:hint="eastAsia" w:ascii="宋体" w:hAnsi="宋体"/>
              </w:rPr>
            </w:pPr>
            <w:r>
              <w:rPr>
                <w:rFonts w:hint="eastAsia" w:ascii="宋体" w:hAnsi="宋体"/>
              </w:rPr>
              <w:t>招标文件的澄清和修改</w:t>
            </w:r>
          </w:p>
        </w:tc>
        <w:tc>
          <w:tcPr>
            <w:tcW w:w="4980" w:type="dxa"/>
            <w:vAlign w:val="center"/>
          </w:tcPr>
          <w:p w14:paraId="43432904">
            <w:pPr>
              <w:jc w:val="center"/>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458D69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70D8972">
            <w:pPr>
              <w:jc w:val="center"/>
              <w:rPr>
                <w:rFonts w:hint="eastAsia" w:ascii="宋体" w:hAnsi="宋体"/>
              </w:rPr>
            </w:pPr>
            <w:r>
              <w:rPr>
                <w:rFonts w:hint="eastAsia" w:ascii="宋体" w:hAnsi="宋体"/>
              </w:rPr>
              <w:t>2</w:t>
            </w:r>
            <w:r>
              <w:rPr>
                <w:rFonts w:ascii="宋体" w:hAnsi="宋体"/>
              </w:rPr>
              <w:t>0</w:t>
            </w:r>
          </w:p>
        </w:tc>
        <w:tc>
          <w:tcPr>
            <w:tcW w:w="2409" w:type="dxa"/>
            <w:vAlign w:val="center"/>
          </w:tcPr>
          <w:p w14:paraId="0D5ECDF6">
            <w:pPr>
              <w:jc w:val="center"/>
              <w:rPr>
                <w:rFonts w:hint="eastAsia" w:ascii="宋体" w:hAnsi="宋体"/>
              </w:rPr>
            </w:pPr>
            <w:r>
              <w:rPr>
                <w:rFonts w:hint="eastAsia" w:ascii="宋体" w:hAnsi="宋体"/>
              </w:rPr>
              <w:t>投标有效期</w:t>
            </w:r>
          </w:p>
        </w:tc>
        <w:tc>
          <w:tcPr>
            <w:tcW w:w="4980" w:type="dxa"/>
            <w:vAlign w:val="center"/>
          </w:tcPr>
          <w:p w14:paraId="090FFDEF">
            <w:pPr>
              <w:jc w:val="center"/>
              <w:rPr>
                <w:rFonts w:hint="eastAsia" w:ascii="宋体" w:hAnsi="宋体"/>
              </w:rPr>
            </w:pPr>
            <w:r>
              <w:rPr>
                <w:rFonts w:hint="eastAsia" w:ascii="宋体" w:hAnsi="宋体"/>
              </w:rPr>
              <w:t>120个日历日</w:t>
            </w:r>
          </w:p>
        </w:tc>
      </w:tr>
      <w:tr w14:paraId="19BC23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1CFADA">
            <w:pPr>
              <w:jc w:val="center"/>
              <w:rPr>
                <w:rFonts w:hint="eastAsia" w:ascii="宋体" w:hAnsi="宋体"/>
              </w:rPr>
            </w:pPr>
            <w:r>
              <w:rPr>
                <w:rFonts w:hint="eastAsia" w:ascii="宋体" w:hAnsi="宋体"/>
              </w:rPr>
              <w:t>2</w:t>
            </w:r>
            <w:r>
              <w:rPr>
                <w:rFonts w:ascii="宋体" w:hAnsi="宋体"/>
              </w:rPr>
              <w:t>2</w:t>
            </w:r>
          </w:p>
        </w:tc>
        <w:tc>
          <w:tcPr>
            <w:tcW w:w="2409" w:type="dxa"/>
            <w:vAlign w:val="center"/>
          </w:tcPr>
          <w:p w14:paraId="3BD05C94">
            <w:pPr>
              <w:jc w:val="center"/>
              <w:rPr>
                <w:rFonts w:hint="eastAsia" w:ascii="宋体" w:hAnsi="宋体"/>
              </w:rPr>
            </w:pPr>
            <w:r>
              <w:rPr>
                <w:rFonts w:hint="eastAsia" w:ascii="宋体" w:hAnsi="宋体"/>
              </w:rPr>
              <w:t>投标人的替代方案</w:t>
            </w:r>
          </w:p>
        </w:tc>
        <w:tc>
          <w:tcPr>
            <w:tcW w:w="4980" w:type="dxa"/>
            <w:vAlign w:val="center"/>
          </w:tcPr>
          <w:p w14:paraId="437C7C5F">
            <w:pPr>
              <w:jc w:val="center"/>
              <w:rPr>
                <w:rFonts w:hint="eastAsia" w:ascii="宋体" w:hAnsi="宋体"/>
              </w:rPr>
            </w:pPr>
            <w:r>
              <w:rPr>
                <w:rFonts w:hint="eastAsia" w:ascii="宋体" w:hAnsi="宋体"/>
              </w:rPr>
              <w:t>不接受</w:t>
            </w:r>
          </w:p>
        </w:tc>
      </w:tr>
      <w:tr w14:paraId="418F6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1B825C7">
            <w:pPr>
              <w:jc w:val="center"/>
              <w:rPr>
                <w:rFonts w:hint="eastAsia" w:ascii="宋体" w:hAnsi="宋体"/>
              </w:rPr>
            </w:pPr>
            <w:r>
              <w:rPr>
                <w:rFonts w:hint="eastAsia" w:ascii="宋体" w:hAnsi="宋体"/>
              </w:rPr>
              <w:t>2</w:t>
            </w:r>
            <w:r>
              <w:rPr>
                <w:rFonts w:ascii="宋体" w:hAnsi="宋体"/>
              </w:rPr>
              <w:t>5</w:t>
            </w:r>
          </w:p>
        </w:tc>
        <w:tc>
          <w:tcPr>
            <w:tcW w:w="2409" w:type="dxa"/>
            <w:vAlign w:val="center"/>
          </w:tcPr>
          <w:p w14:paraId="708E3D59">
            <w:pPr>
              <w:jc w:val="center"/>
              <w:rPr>
                <w:rFonts w:hint="eastAsia" w:ascii="宋体" w:hAnsi="宋体"/>
              </w:rPr>
            </w:pPr>
            <w:r>
              <w:rPr>
                <w:rFonts w:hint="eastAsia" w:ascii="宋体" w:hAnsi="宋体"/>
              </w:rPr>
              <w:t>投标文件的大小</w:t>
            </w:r>
          </w:p>
        </w:tc>
        <w:tc>
          <w:tcPr>
            <w:tcW w:w="4980" w:type="dxa"/>
            <w:vAlign w:val="center"/>
          </w:tcPr>
          <w:p w14:paraId="1BD47B6A">
            <w:pPr>
              <w:jc w:val="center"/>
              <w:rPr>
                <w:rFonts w:hint="eastAsia" w:ascii="宋体" w:hAnsi="宋体"/>
              </w:rPr>
            </w:pPr>
            <w:r>
              <w:rPr>
                <w:rFonts w:hint="eastAsia" w:ascii="宋体" w:hAnsi="宋体"/>
              </w:rPr>
              <w:t>投标文件大小不得超过100MB</w:t>
            </w:r>
          </w:p>
        </w:tc>
      </w:tr>
      <w:tr w14:paraId="18E442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EB1474">
            <w:pPr>
              <w:jc w:val="center"/>
              <w:rPr>
                <w:rFonts w:hint="eastAsia" w:ascii="宋体" w:hAnsi="宋体"/>
              </w:rPr>
            </w:pPr>
            <w:r>
              <w:rPr>
                <w:rFonts w:hint="eastAsia" w:ascii="宋体" w:hAnsi="宋体"/>
              </w:rPr>
              <w:t>2</w:t>
            </w:r>
            <w:r>
              <w:rPr>
                <w:rFonts w:ascii="宋体" w:hAnsi="宋体"/>
              </w:rPr>
              <w:t>6</w:t>
            </w:r>
          </w:p>
        </w:tc>
        <w:tc>
          <w:tcPr>
            <w:tcW w:w="2409" w:type="dxa"/>
            <w:vAlign w:val="center"/>
          </w:tcPr>
          <w:p w14:paraId="397C8620">
            <w:pPr>
              <w:jc w:val="center"/>
              <w:rPr>
                <w:rFonts w:hint="eastAsia" w:ascii="宋体" w:hAnsi="宋体"/>
              </w:rPr>
            </w:pPr>
            <w:bookmarkStart w:id="28" w:name="_Hlk71664860"/>
            <w:r>
              <w:rPr>
                <w:rFonts w:hint="eastAsia" w:ascii="宋体" w:hAnsi="宋体"/>
              </w:rPr>
              <w:t>样品、现场演示、方案讲解</w:t>
            </w:r>
            <w:bookmarkEnd w:id="28"/>
          </w:p>
        </w:tc>
        <w:tc>
          <w:tcPr>
            <w:tcW w:w="4980" w:type="dxa"/>
            <w:vAlign w:val="center"/>
          </w:tcPr>
          <w:p w14:paraId="7932473F">
            <w:pPr>
              <w:jc w:val="center"/>
              <w:rPr>
                <w:rFonts w:hint="eastAsia" w:ascii="宋体" w:hAnsi="宋体"/>
              </w:rPr>
            </w:pPr>
            <w:r>
              <w:rPr>
                <w:rFonts w:hint="eastAsia" w:ascii="宋体" w:hAnsi="宋体"/>
              </w:rPr>
              <w:t>无</w:t>
            </w:r>
          </w:p>
        </w:tc>
      </w:tr>
      <w:tr w14:paraId="625054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7EA8435">
            <w:pPr>
              <w:jc w:val="center"/>
              <w:rPr>
                <w:rFonts w:hint="eastAsia" w:ascii="宋体" w:hAnsi="宋体"/>
              </w:rPr>
            </w:pPr>
            <w:r>
              <w:rPr>
                <w:rFonts w:hint="eastAsia" w:ascii="宋体" w:hAnsi="宋体"/>
              </w:rPr>
              <w:t>3</w:t>
            </w:r>
            <w:r>
              <w:rPr>
                <w:rFonts w:ascii="宋体" w:hAnsi="宋体"/>
              </w:rPr>
              <w:t>7</w:t>
            </w:r>
          </w:p>
        </w:tc>
        <w:tc>
          <w:tcPr>
            <w:tcW w:w="2409" w:type="dxa"/>
            <w:vAlign w:val="center"/>
          </w:tcPr>
          <w:p w14:paraId="4ADEA3BE">
            <w:pPr>
              <w:jc w:val="center"/>
              <w:rPr>
                <w:rFonts w:hint="eastAsia" w:ascii="宋体" w:hAnsi="宋体"/>
              </w:rPr>
            </w:pPr>
            <w:r>
              <w:rPr>
                <w:rFonts w:hint="eastAsia" w:ascii="宋体" w:hAnsi="宋体"/>
              </w:rPr>
              <w:t>评审方法</w:t>
            </w:r>
          </w:p>
        </w:tc>
        <w:tc>
          <w:tcPr>
            <w:tcW w:w="4980" w:type="dxa"/>
            <w:vAlign w:val="center"/>
          </w:tcPr>
          <w:p w14:paraId="5A3C9C98">
            <w:pPr>
              <w:jc w:val="center"/>
              <w:rPr>
                <w:rFonts w:hint="eastAsia" w:ascii="宋体" w:hAnsi="宋体"/>
              </w:rPr>
            </w:pPr>
            <w:r>
              <w:rPr>
                <w:rFonts w:hint="eastAsia" w:ascii="宋体" w:hAnsi="宋体"/>
              </w:rPr>
              <w:t>综合评分法</w:t>
            </w:r>
          </w:p>
        </w:tc>
      </w:tr>
      <w:tr w14:paraId="61B93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ECB5D0F">
            <w:pPr>
              <w:jc w:val="center"/>
              <w:rPr>
                <w:rFonts w:hint="eastAsia" w:ascii="宋体" w:hAnsi="宋体"/>
              </w:rPr>
            </w:pPr>
            <w:r>
              <w:rPr>
                <w:rFonts w:hint="eastAsia" w:ascii="宋体" w:hAnsi="宋体"/>
              </w:rPr>
              <w:t>3</w:t>
            </w:r>
            <w:r>
              <w:rPr>
                <w:rFonts w:ascii="宋体" w:hAnsi="宋体"/>
              </w:rPr>
              <w:t>8</w:t>
            </w:r>
          </w:p>
        </w:tc>
        <w:tc>
          <w:tcPr>
            <w:tcW w:w="2409" w:type="dxa"/>
            <w:vAlign w:val="center"/>
          </w:tcPr>
          <w:p w14:paraId="1ABDE79C">
            <w:pPr>
              <w:jc w:val="center"/>
              <w:rPr>
                <w:rFonts w:hint="eastAsia" w:ascii="宋体" w:hAnsi="宋体"/>
              </w:rPr>
            </w:pPr>
            <w:r>
              <w:rPr>
                <w:rFonts w:hint="eastAsia" w:ascii="宋体" w:hAnsi="宋体"/>
              </w:rPr>
              <w:t>定标方法</w:t>
            </w:r>
          </w:p>
        </w:tc>
        <w:tc>
          <w:tcPr>
            <w:tcW w:w="4980" w:type="dxa"/>
            <w:vAlign w:val="center"/>
          </w:tcPr>
          <w:p w14:paraId="026B1960">
            <w:pPr>
              <w:jc w:val="center"/>
              <w:rPr>
                <w:rFonts w:hint="eastAsia" w:ascii="宋体" w:hAnsi="宋体"/>
              </w:rPr>
            </w:pPr>
            <w:r>
              <w:rPr>
                <w:rFonts w:hint="eastAsia" w:ascii="宋体" w:hAnsi="宋体"/>
              </w:rPr>
              <w:t>非评定分离</w:t>
            </w:r>
          </w:p>
        </w:tc>
      </w:tr>
      <w:tr w14:paraId="79DE88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9D4B572">
            <w:pPr>
              <w:jc w:val="center"/>
              <w:rPr>
                <w:rFonts w:hint="eastAsia" w:ascii="宋体" w:hAnsi="宋体"/>
              </w:rPr>
            </w:pPr>
            <w:r>
              <w:rPr>
                <w:rFonts w:hint="eastAsia" w:ascii="宋体" w:hAnsi="宋体"/>
              </w:rPr>
              <w:t>4</w:t>
            </w:r>
            <w:r>
              <w:rPr>
                <w:rFonts w:ascii="宋体" w:hAnsi="宋体"/>
              </w:rPr>
              <w:t>6</w:t>
            </w:r>
          </w:p>
        </w:tc>
        <w:tc>
          <w:tcPr>
            <w:tcW w:w="2409" w:type="dxa"/>
            <w:vAlign w:val="center"/>
          </w:tcPr>
          <w:p w14:paraId="1041A551">
            <w:pPr>
              <w:jc w:val="center"/>
              <w:rPr>
                <w:rFonts w:hint="eastAsia" w:ascii="宋体" w:hAnsi="宋体"/>
              </w:rPr>
            </w:pPr>
            <w:r>
              <w:rPr>
                <w:rFonts w:hint="eastAsia" w:ascii="宋体" w:hAnsi="宋体"/>
              </w:rPr>
              <w:t>履约担保</w:t>
            </w:r>
          </w:p>
        </w:tc>
        <w:tc>
          <w:tcPr>
            <w:tcW w:w="4980" w:type="dxa"/>
            <w:vAlign w:val="center"/>
          </w:tcPr>
          <w:p w14:paraId="416FD22B">
            <w:pPr>
              <w:jc w:val="center"/>
              <w:rPr>
                <w:rFonts w:hint="eastAsia" w:ascii="宋体" w:hAnsi="宋体"/>
              </w:rPr>
            </w:pPr>
            <w:r>
              <w:rPr>
                <w:rFonts w:hint="eastAsia" w:ascii="宋体" w:hAnsi="宋体"/>
              </w:rPr>
              <w:t>不需要</w:t>
            </w:r>
          </w:p>
        </w:tc>
      </w:tr>
    </w:tbl>
    <w:p w14:paraId="6935B743">
      <w:pPr>
        <w:rPr>
          <w:b/>
        </w:rPr>
      </w:pPr>
      <w:r>
        <w:rPr>
          <w:rFonts w:hint="eastAsia"/>
          <w:szCs w:val="21"/>
        </w:rPr>
        <w:t>备注：本表是通用条款相关条款的补充和明确，如与通用条款内容相冲突的，以本表为准。</w:t>
      </w:r>
    </w:p>
    <w:p w14:paraId="4CC4870A">
      <w:pPr>
        <w:rPr>
          <w:b/>
        </w:rPr>
      </w:pPr>
    </w:p>
    <w:p w14:paraId="2A7D7495">
      <w:pPr>
        <w:pStyle w:val="7"/>
        <w:spacing w:before="120" w:beforeLines="50" w:after="120" w:afterLines="50"/>
        <w:rPr>
          <w:rFonts w:hint="eastAsia"/>
          <w:szCs w:val="24"/>
        </w:rPr>
      </w:pPr>
      <w:r>
        <w:rPr>
          <w:rFonts w:hint="eastAsia"/>
          <w:szCs w:val="24"/>
        </w:rPr>
        <w:t>二、其他关键信息</w:t>
      </w:r>
    </w:p>
    <w:p w14:paraId="29EE4BD3">
      <w:pPr>
        <w:ind w:firstLine="422" w:firstLineChars="200"/>
        <w:rPr>
          <w:b/>
          <w:bCs/>
        </w:rPr>
      </w:pPr>
      <w:r>
        <w:rPr>
          <w:rFonts w:hint="eastAsia"/>
          <w:b/>
          <w:bCs/>
        </w:rPr>
        <w:t>（一）与“对通用条款的补充内容”章节相关的事项</w:t>
      </w:r>
    </w:p>
    <w:p w14:paraId="35DFB35F">
      <w:pPr>
        <w:spacing w:line="276" w:lineRule="auto"/>
        <w:ind w:firstLine="422" w:firstLineChars="200"/>
        <w:jc w:val="left"/>
        <w:rPr>
          <w:rFonts w:hint="eastAsia"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61F1158E">
      <w:pPr>
        <w:jc w:val="center"/>
      </w:pPr>
      <w:r>
        <w:rPr>
          <w:rFonts w:hint="eastAsia"/>
          <w:b/>
        </w:rPr>
        <w:t>非评定分离项目</w:t>
      </w:r>
    </w:p>
    <w:tbl>
      <w:tblPr>
        <w:tblStyle w:val="43"/>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595"/>
      </w:tblGrid>
      <w:tr w14:paraId="30FE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4" w:type="dxa"/>
          </w:tcPr>
          <w:p w14:paraId="78D4E4D0">
            <w:pPr>
              <w:jc w:val="center"/>
            </w:pPr>
            <w:r>
              <w:rPr>
                <w:rFonts w:hint="eastAsia"/>
              </w:rPr>
              <w:t>评标方法</w:t>
            </w:r>
          </w:p>
        </w:tc>
        <w:tc>
          <w:tcPr>
            <w:tcW w:w="5595" w:type="dxa"/>
          </w:tcPr>
          <w:p w14:paraId="1A5B05E9">
            <w:pPr>
              <w:jc w:val="center"/>
            </w:pPr>
            <w:r>
              <w:rPr>
                <w:rFonts w:hint="eastAsia"/>
              </w:rPr>
              <w:t>综合评分法</w:t>
            </w:r>
          </w:p>
        </w:tc>
      </w:tr>
      <w:tr w14:paraId="1ED8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2FE7DCAC">
            <w:pPr>
              <w:jc w:val="center"/>
            </w:pPr>
            <w:r>
              <w:rPr>
                <w:rFonts w:hint="eastAsia"/>
              </w:rPr>
              <w:t>候选中标供应商家数</w:t>
            </w:r>
          </w:p>
        </w:tc>
        <w:tc>
          <w:tcPr>
            <w:tcW w:w="5595" w:type="dxa"/>
          </w:tcPr>
          <w:p w14:paraId="6D0974F1">
            <w:pPr>
              <w:jc w:val="center"/>
            </w:pPr>
            <w:r>
              <w:rPr>
                <w:rFonts w:hint="eastAsia"/>
              </w:rPr>
              <w:t>3</w:t>
            </w:r>
          </w:p>
        </w:tc>
      </w:tr>
      <w:tr w14:paraId="40FB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A08F34D">
            <w:pPr>
              <w:jc w:val="center"/>
            </w:pPr>
            <w:r>
              <w:rPr>
                <w:rFonts w:hint="eastAsia"/>
              </w:rPr>
              <w:t>中标供应商家数</w:t>
            </w:r>
          </w:p>
        </w:tc>
        <w:tc>
          <w:tcPr>
            <w:tcW w:w="5595" w:type="dxa"/>
          </w:tcPr>
          <w:p w14:paraId="746AD1B2">
            <w:pPr>
              <w:jc w:val="center"/>
            </w:pPr>
            <w:r>
              <w:rPr>
                <w:rFonts w:hint="eastAsia"/>
              </w:rPr>
              <w:t>1</w:t>
            </w:r>
          </w:p>
        </w:tc>
      </w:tr>
    </w:tbl>
    <w:p w14:paraId="0FA0E785">
      <w:pPr>
        <w:pStyle w:val="3"/>
      </w:pPr>
    </w:p>
    <w:p w14:paraId="2ADE8AC5">
      <w:pPr>
        <w:ind w:firstLine="422" w:firstLineChars="200"/>
        <w:rPr>
          <w:rFonts w:hint="eastAsia" w:ascii="宋体" w:hAnsi="宋体"/>
          <w:b/>
        </w:rPr>
      </w:pPr>
    </w:p>
    <w:bookmarkEnd w:id="29"/>
    <w:p w14:paraId="367E7CE9">
      <w:pPr>
        <w:ind w:firstLine="422" w:firstLineChars="200"/>
        <w:rPr>
          <w:b/>
        </w:rPr>
      </w:pPr>
      <w:r>
        <w:rPr>
          <w:rFonts w:hint="eastAsia"/>
          <w:b/>
        </w:rPr>
        <w:t>（二）其他事项</w:t>
      </w:r>
    </w:p>
    <w:p w14:paraId="2D8ACC37">
      <w:pPr>
        <w:ind w:firstLine="422" w:firstLineChars="200"/>
      </w:pPr>
      <w:r>
        <w:rPr>
          <w:b/>
          <w:bCs/>
        </w:rPr>
        <w:t>1</w:t>
      </w:r>
      <w:r>
        <w:rPr>
          <w:rFonts w:hint="eastAsia"/>
          <w:b/>
          <w:bCs/>
        </w:rPr>
        <w:t>、关于享受优惠政策的主体及价格扣除比例</w:t>
      </w:r>
    </w:p>
    <w:p w14:paraId="40C91E17">
      <w:pPr>
        <w:ind w:firstLine="420" w:firstLineChars="200"/>
      </w:pPr>
      <w:r>
        <w:rPr>
          <w:rFonts w:hint="eastAsia"/>
        </w:rPr>
        <w:t>（1）专门面向中小企业采购的项目，不再执行价格扣除比例。</w:t>
      </w:r>
    </w:p>
    <w:p w14:paraId="7E943676">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rPr>
        <w:t>10</w:t>
      </w:r>
      <w:r>
        <w:rPr>
          <w:color w:val="FF0000"/>
          <w:u w:val="single"/>
        </w:rPr>
        <w:t>%</w:t>
      </w:r>
      <w:r>
        <w:rPr>
          <w:rFonts w:hint="eastAsia"/>
        </w:rPr>
        <w:t>的扣除，用扣除后的价格参与评审。满足多项优惠政策的企业，不重复享受多项价格扣除政策。</w:t>
      </w:r>
    </w:p>
    <w:p w14:paraId="16FA5278">
      <w:pPr>
        <w:ind w:firstLine="420" w:firstLineChars="200"/>
      </w:pPr>
      <w:r>
        <w:rPr>
          <w:rFonts w:hint="eastAsia"/>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hint="eastAsia" w:ascii="宋体" w:hAnsi="宋体" w:cs="宋体"/>
          <w:szCs w:val="21"/>
        </w:rPr>
        <w:t>、自行采购</w:t>
      </w:r>
      <w:r>
        <w:rPr>
          <w:rFonts w:hint="eastAsia"/>
        </w:rPr>
        <w:t>活动中视同中小企业；(</w:t>
      </w:r>
      <w:r>
        <w:t>b)</w:t>
      </w:r>
      <w:r>
        <w:rPr>
          <w:rFonts w:hint="eastAsia"/>
        </w:rPr>
        <w:t>优惠主体承接是指提供服务的人员为中小企业依照《中华人民共和国劳动合同法》订立劳动合同的从业人员。</w:t>
      </w:r>
    </w:p>
    <w:p w14:paraId="1C3A73FA">
      <w:pPr>
        <w:numPr>
          <w:ilvl w:val="0"/>
          <w:numId w:val="8"/>
        </w:numPr>
        <w:ind w:firstLine="420" w:firstLineChars="200"/>
        <w:rPr>
          <w:szCs w:val="21"/>
        </w:rPr>
      </w:pPr>
      <w:r>
        <w:rPr>
          <w:rFonts w:ascii="宋体" w:hAnsi="宋体" w:cs="宋体"/>
          <w:szCs w:val="21"/>
        </w:rPr>
        <w:t>中小企业参加政府采购</w:t>
      </w:r>
      <w:r>
        <w:rPr>
          <w:rFonts w:hint="eastAsia" w:ascii="宋体" w:hAnsi="宋体" w:cs="宋体"/>
          <w:szCs w:val="21"/>
        </w:rPr>
        <w:t>、自行采购</w:t>
      </w:r>
      <w:r>
        <w:rPr>
          <w:rFonts w:ascii="宋体" w:hAnsi="宋体" w:cs="宋体"/>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09800202">
      <w:pPr>
        <w:numPr>
          <w:ilvl w:val="0"/>
          <w:numId w:val="8"/>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14:paraId="0ED9C572">
      <w:pPr>
        <w:ind w:firstLine="420" w:firstLineChars="200"/>
        <w:rPr>
          <w:highlight w:val="yellow"/>
        </w:rPr>
      </w:pPr>
      <w:r>
        <w:rPr>
          <w:rFonts w:hint="eastAsia"/>
        </w:rPr>
        <w:t>（5）享受价格扣除获得采购合同的，小微企业不得将合同分包给大中型企业。</w:t>
      </w:r>
    </w:p>
    <w:p w14:paraId="53785B2A">
      <w:pPr>
        <w:ind w:firstLine="422" w:firstLineChars="200"/>
        <w:rPr>
          <w:b/>
          <w:bCs/>
        </w:rPr>
      </w:pPr>
    </w:p>
    <w:p w14:paraId="4B4E2F4D">
      <w:pPr>
        <w:ind w:firstLine="422" w:firstLineChars="200"/>
        <w:rPr>
          <w:b/>
          <w:bCs/>
        </w:rPr>
      </w:pPr>
      <w:r>
        <w:rPr>
          <w:rFonts w:hint="eastAsia"/>
          <w:b/>
          <w:bCs/>
        </w:rPr>
        <w:t>2、本项目为代理服务项目，将向中标（成交）供应商收取代理服务费。</w:t>
      </w:r>
    </w:p>
    <w:p w14:paraId="11797D09">
      <w:pPr>
        <w:ind w:firstLine="420" w:firstLineChars="200"/>
      </w:pPr>
      <w:r>
        <w:rPr>
          <w:rFonts w:hint="eastAsia"/>
        </w:rPr>
        <w:t>中标（成交）供应商在领取《中标（成交）通知书》之前须向深圳公共资源交易中心（</w:t>
      </w:r>
      <w:bookmarkStart w:id="30" w:name="OLE_LINK1"/>
      <w:r>
        <w:rPr>
          <w:rFonts w:hint="eastAsia"/>
        </w:rPr>
        <w:t>深圳交易集团有限公司坪山分公司</w:t>
      </w:r>
      <w:bookmarkEnd w:id="30"/>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7CBE707F">
      <w:pPr>
        <w:ind w:firstLine="420" w:firstLineChars="200"/>
      </w:pPr>
      <w:r>
        <w:rPr>
          <w:rFonts w:hint="eastAsia"/>
        </w:rPr>
        <w:t>（1）代理服务费以《中标（成交）通知书》确定的中标（成交）金额作为计算基数，按差额定率累进法计算。</w:t>
      </w:r>
    </w:p>
    <w:p w14:paraId="30EEBB1D">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52A6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18D0E7E">
            <w:pPr>
              <w:widowControl/>
              <w:spacing w:line="360" w:lineRule="auto"/>
              <w:jc w:val="center"/>
            </w:pPr>
            <w:r>
              <w:rPr>
                <w:rFonts w:hint="eastAsia"/>
              </w:rPr>
              <w:t>中标（成交）金额</w:t>
            </w:r>
          </w:p>
        </w:tc>
        <w:tc>
          <w:tcPr>
            <w:tcW w:w="1799" w:type="dxa"/>
            <w:vAlign w:val="center"/>
          </w:tcPr>
          <w:p w14:paraId="2B71D223">
            <w:pPr>
              <w:widowControl/>
              <w:spacing w:line="360" w:lineRule="auto"/>
              <w:jc w:val="center"/>
            </w:pPr>
            <w:r>
              <w:rPr>
                <w:rFonts w:hint="eastAsia"/>
              </w:rPr>
              <w:t>货物采购</w:t>
            </w:r>
          </w:p>
        </w:tc>
        <w:tc>
          <w:tcPr>
            <w:tcW w:w="1799" w:type="dxa"/>
            <w:vAlign w:val="center"/>
          </w:tcPr>
          <w:p w14:paraId="489764CD">
            <w:pPr>
              <w:widowControl/>
              <w:spacing w:line="360" w:lineRule="auto"/>
              <w:jc w:val="center"/>
            </w:pPr>
            <w:r>
              <w:rPr>
                <w:rFonts w:hint="eastAsia"/>
              </w:rPr>
              <w:t>服务采购</w:t>
            </w:r>
          </w:p>
        </w:tc>
        <w:tc>
          <w:tcPr>
            <w:tcW w:w="1799" w:type="dxa"/>
            <w:vAlign w:val="center"/>
          </w:tcPr>
          <w:p w14:paraId="7302EF60">
            <w:pPr>
              <w:widowControl/>
              <w:spacing w:line="360" w:lineRule="auto"/>
              <w:jc w:val="center"/>
            </w:pPr>
            <w:r>
              <w:rPr>
                <w:rFonts w:hint="eastAsia"/>
              </w:rPr>
              <w:t>工程采购</w:t>
            </w:r>
          </w:p>
        </w:tc>
      </w:tr>
      <w:tr w14:paraId="5D3F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C1C7E88">
            <w:pPr>
              <w:widowControl/>
              <w:spacing w:line="360" w:lineRule="auto"/>
              <w:jc w:val="center"/>
            </w:pPr>
            <w:r>
              <w:rPr>
                <w:rFonts w:hint="eastAsia"/>
              </w:rPr>
              <w:t>100万元以下</w:t>
            </w:r>
          </w:p>
        </w:tc>
        <w:tc>
          <w:tcPr>
            <w:tcW w:w="1799" w:type="dxa"/>
            <w:vAlign w:val="center"/>
          </w:tcPr>
          <w:p w14:paraId="7C2F0391">
            <w:pPr>
              <w:widowControl/>
              <w:spacing w:line="360" w:lineRule="auto"/>
              <w:jc w:val="center"/>
            </w:pPr>
            <w:r>
              <w:rPr>
                <w:rFonts w:hint="eastAsia"/>
              </w:rPr>
              <w:t>1.5%</w:t>
            </w:r>
          </w:p>
        </w:tc>
        <w:tc>
          <w:tcPr>
            <w:tcW w:w="1799" w:type="dxa"/>
            <w:vAlign w:val="center"/>
          </w:tcPr>
          <w:p w14:paraId="32A8BB8D">
            <w:pPr>
              <w:widowControl/>
              <w:spacing w:line="360" w:lineRule="auto"/>
              <w:jc w:val="center"/>
            </w:pPr>
            <w:r>
              <w:rPr>
                <w:rFonts w:hint="eastAsia"/>
              </w:rPr>
              <w:t>1.5%</w:t>
            </w:r>
          </w:p>
        </w:tc>
        <w:tc>
          <w:tcPr>
            <w:tcW w:w="1799" w:type="dxa"/>
            <w:vAlign w:val="center"/>
          </w:tcPr>
          <w:p w14:paraId="0E2FDD07">
            <w:pPr>
              <w:widowControl/>
              <w:spacing w:line="360" w:lineRule="auto"/>
              <w:jc w:val="center"/>
            </w:pPr>
            <w:r>
              <w:rPr>
                <w:rFonts w:hint="eastAsia"/>
              </w:rPr>
              <w:t>1.0%</w:t>
            </w:r>
          </w:p>
        </w:tc>
      </w:tr>
      <w:tr w14:paraId="2EE6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7552A76">
            <w:pPr>
              <w:widowControl/>
              <w:spacing w:line="360" w:lineRule="auto"/>
              <w:jc w:val="center"/>
            </w:pPr>
            <w:r>
              <w:rPr>
                <w:rFonts w:hint="eastAsia"/>
              </w:rPr>
              <w:t>100万元（含）-500万元</w:t>
            </w:r>
          </w:p>
        </w:tc>
        <w:tc>
          <w:tcPr>
            <w:tcW w:w="1799" w:type="dxa"/>
            <w:vAlign w:val="center"/>
          </w:tcPr>
          <w:p w14:paraId="794ACAA1">
            <w:pPr>
              <w:widowControl/>
              <w:spacing w:line="360" w:lineRule="auto"/>
              <w:jc w:val="center"/>
            </w:pPr>
            <w:r>
              <w:rPr>
                <w:rFonts w:hint="eastAsia"/>
              </w:rPr>
              <w:t>1.1%</w:t>
            </w:r>
          </w:p>
        </w:tc>
        <w:tc>
          <w:tcPr>
            <w:tcW w:w="1799" w:type="dxa"/>
            <w:vAlign w:val="center"/>
          </w:tcPr>
          <w:p w14:paraId="454C738E">
            <w:pPr>
              <w:widowControl/>
              <w:spacing w:line="360" w:lineRule="auto"/>
              <w:jc w:val="center"/>
            </w:pPr>
            <w:r>
              <w:rPr>
                <w:rFonts w:hint="eastAsia"/>
              </w:rPr>
              <w:t>0.8%</w:t>
            </w:r>
          </w:p>
        </w:tc>
        <w:tc>
          <w:tcPr>
            <w:tcW w:w="1799" w:type="dxa"/>
            <w:vAlign w:val="center"/>
          </w:tcPr>
          <w:p w14:paraId="20F9EC2C">
            <w:pPr>
              <w:widowControl/>
              <w:spacing w:line="360" w:lineRule="auto"/>
              <w:jc w:val="center"/>
            </w:pPr>
            <w:r>
              <w:rPr>
                <w:rFonts w:hint="eastAsia"/>
              </w:rPr>
              <w:t>0.7%</w:t>
            </w:r>
          </w:p>
        </w:tc>
      </w:tr>
      <w:tr w14:paraId="17C1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EB831FD">
            <w:pPr>
              <w:widowControl/>
              <w:spacing w:line="360" w:lineRule="auto"/>
              <w:jc w:val="center"/>
            </w:pPr>
            <w:r>
              <w:rPr>
                <w:rFonts w:hint="eastAsia"/>
              </w:rPr>
              <w:t>500万元（含）-1000万元</w:t>
            </w:r>
          </w:p>
        </w:tc>
        <w:tc>
          <w:tcPr>
            <w:tcW w:w="1799" w:type="dxa"/>
            <w:vAlign w:val="center"/>
          </w:tcPr>
          <w:p w14:paraId="0B6297DF">
            <w:pPr>
              <w:widowControl/>
              <w:spacing w:line="360" w:lineRule="auto"/>
              <w:jc w:val="center"/>
            </w:pPr>
            <w:r>
              <w:rPr>
                <w:rFonts w:hint="eastAsia"/>
              </w:rPr>
              <w:t>0.8%</w:t>
            </w:r>
          </w:p>
        </w:tc>
        <w:tc>
          <w:tcPr>
            <w:tcW w:w="1799" w:type="dxa"/>
            <w:vAlign w:val="center"/>
          </w:tcPr>
          <w:p w14:paraId="6068FB22">
            <w:pPr>
              <w:widowControl/>
              <w:spacing w:line="360" w:lineRule="auto"/>
              <w:jc w:val="center"/>
            </w:pPr>
            <w:r>
              <w:rPr>
                <w:rFonts w:hint="eastAsia"/>
              </w:rPr>
              <w:t>0.45%</w:t>
            </w:r>
          </w:p>
        </w:tc>
        <w:tc>
          <w:tcPr>
            <w:tcW w:w="1799" w:type="dxa"/>
            <w:vAlign w:val="center"/>
          </w:tcPr>
          <w:p w14:paraId="36773F3D">
            <w:pPr>
              <w:widowControl/>
              <w:spacing w:line="360" w:lineRule="auto"/>
              <w:jc w:val="center"/>
            </w:pPr>
            <w:r>
              <w:rPr>
                <w:rFonts w:hint="eastAsia"/>
              </w:rPr>
              <w:t>0.55%</w:t>
            </w:r>
          </w:p>
        </w:tc>
      </w:tr>
      <w:tr w14:paraId="61D5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1B9A782">
            <w:pPr>
              <w:widowControl/>
              <w:spacing w:line="360" w:lineRule="auto"/>
              <w:jc w:val="center"/>
            </w:pPr>
            <w:r>
              <w:rPr>
                <w:rFonts w:hint="eastAsia"/>
              </w:rPr>
              <w:t>1000万元（含）-5000万元</w:t>
            </w:r>
          </w:p>
        </w:tc>
        <w:tc>
          <w:tcPr>
            <w:tcW w:w="1799" w:type="dxa"/>
            <w:vAlign w:val="center"/>
          </w:tcPr>
          <w:p w14:paraId="4A5BCADE">
            <w:pPr>
              <w:widowControl/>
              <w:spacing w:line="360" w:lineRule="auto"/>
              <w:jc w:val="center"/>
            </w:pPr>
            <w:r>
              <w:rPr>
                <w:rFonts w:hint="eastAsia"/>
              </w:rPr>
              <w:t>0.5%</w:t>
            </w:r>
          </w:p>
        </w:tc>
        <w:tc>
          <w:tcPr>
            <w:tcW w:w="1799" w:type="dxa"/>
            <w:vAlign w:val="center"/>
          </w:tcPr>
          <w:p w14:paraId="3E8279AC">
            <w:pPr>
              <w:widowControl/>
              <w:spacing w:line="360" w:lineRule="auto"/>
              <w:jc w:val="center"/>
            </w:pPr>
            <w:r>
              <w:rPr>
                <w:rFonts w:hint="eastAsia"/>
              </w:rPr>
              <w:t>0.25%</w:t>
            </w:r>
          </w:p>
        </w:tc>
        <w:tc>
          <w:tcPr>
            <w:tcW w:w="1799" w:type="dxa"/>
            <w:vAlign w:val="center"/>
          </w:tcPr>
          <w:p w14:paraId="2E828FDB">
            <w:pPr>
              <w:widowControl/>
              <w:spacing w:line="360" w:lineRule="auto"/>
              <w:jc w:val="center"/>
            </w:pPr>
            <w:r>
              <w:rPr>
                <w:rFonts w:hint="eastAsia"/>
              </w:rPr>
              <w:t>0.35%</w:t>
            </w:r>
          </w:p>
        </w:tc>
      </w:tr>
      <w:tr w14:paraId="6F1B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872E006">
            <w:pPr>
              <w:widowControl/>
              <w:spacing w:line="360" w:lineRule="auto"/>
              <w:jc w:val="center"/>
            </w:pPr>
            <w:r>
              <w:rPr>
                <w:rFonts w:hint="eastAsia"/>
              </w:rPr>
              <w:t>5000万元（含）-1亿元</w:t>
            </w:r>
          </w:p>
        </w:tc>
        <w:tc>
          <w:tcPr>
            <w:tcW w:w="1799" w:type="dxa"/>
            <w:vAlign w:val="center"/>
          </w:tcPr>
          <w:p w14:paraId="4A091F6B">
            <w:pPr>
              <w:widowControl/>
              <w:spacing w:line="360" w:lineRule="auto"/>
              <w:jc w:val="center"/>
            </w:pPr>
            <w:r>
              <w:rPr>
                <w:rFonts w:hint="eastAsia"/>
              </w:rPr>
              <w:t>0.25%</w:t>
            </w:r>
          </w:p>
        </w:tc>
        <w:tc>
          <w:tcPr>
            <w:tcW w:w="1799" w:type="dxa"/>
            <w:vAlign w:val="center"/>
          </w:tcPr>
          <w:p w14:paraId="5B073286">
            <w:pPr>
              <w:widowControl/>
              <w:spacing w:line="360" w:lineRule="auto"/>
              <w:jc w:val="center"/>
            </w:pPr>
            <w:r>
              <w:rPr>
                <w:rFonts w:hint="eastAsia"/>
              </w:rPr>
              <w:t>0.1%</w:t>
            </w:r>
          </w:p>
        </w:tc>
        <w:tc>
          <w:tcPr>
            <w:tcW w:w="1799" w:type="dxa"/>
            <w:vAlign w:val="center"/>
          </w:tcPr>
          <w:p w14:paraId="3E2A12AD">
            <w:pPr>
              <w:widowControl/>
              <w:spacing w:line="360" w:lineRule="auto"/>
              <w:jc w:val="center"/>
            </w:pPr>
            <w:r>
              <w:rPr>
                <w:rFonts w:hint="eastAsia"/>
              </w:rPr>
              <w:t>0.2%</w:t>
            </w:r>
          </w:p>
        </w:tc>
      </w:tr>
      <w:tr w14:paraId="2DEE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3C2BAD5">
            <w:pPr>
              <w:widowControl/>
              <w:spacing w:line="360" w:lineRule="auto"/>
              <w:jc w:val="center"/>
            </w:pPr>
            <w:r>
              <w:rPr>
                <w:rFonts w:hint="eastAsia"/>
              </w:rPr>
              <w:t>1亿元（含）-5亿元</w:t>
            </w:r>
          </w:p>
        </w:tc>
        <w:tc>
          <w:tcPr>
            <w:tcW w:w="1799" w:type="dxa"/>
            <w:vAlign w:val="center"/>
          </w:tcPr>
          <w:p w14:paraId="60862E75">
            <w:pPr>
              <w:widowControl/>
              <w:spacing w:line="360" w:lineRule="auto"/>
              <w:jc w:val="center"/>
            </w:pPr>
            <w:r>
              <w:rPr>
                <w:rFonts w:hint="eastAsia"/>
              </w:rPr>
              <w:t>0.05%</w:t>
            </w:r>
          </w:p>
        </w:tc>
        <w:tc>
          <w:tcPr>
            <w:tcW w:w="1799" w:type="dxa"/>
            <w:vAlign w:val="center"/>
          </w:tcPr>
          <w:p w14:paraId="16B1175F">
            <w:pPr>
              <w:widowControl/>
              <w:spacing w:line="360" w:lineRule="auto"/>
              <w:jc w:val="center"/>
            </w:pPr>
            <w:r>
              <w:rPr>
                <w:rFonts w:hint="eastAsia"/>
              </w:rPr>
              <w:t>0.05%</w:t>
            </w:r>
          </w:p>
        </w:tc>
        <w:tc>
          <w:tcPr>
            <w:tcW w:w="1799" w:type="dxa"/>
            <w:vAlign w:val="center"/>
          </w:tcPr>
          <w:p w14:paraId="22DA5B53">
            <w:pPr>
              <w:widowControl/>
              <w:spacing w:line="360" w:lineRule="auto"/>
              <w:jc w:val="center"/>
            </w:pPr>
            <w:r>
              <w:rPr>
                <w:rFonts w:hint="eastAsia"/>
              </w:rPr>
              <w:t>0.05%</w:t>
            </w:r>
          </w:p>
        </w:tc>
      </w:tr>
      <w:tr w14:paraId="512E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84F62AF">
            <w:pPr>
              <w:widowControl/>
              <w:spacing w:line="360" w:lineRule="auto"/>
              <w:jc w:val="center"/>
            </w:pPr>
            <w:r>
              <w:rPr>
                <w:rFonts w:hint="eastAsia"/>
              </w:rPr>
              <w:t>5亿元（含）-10亿元</w:t>
            </w:r>
          </w:p>
        </w:tc>
        <w:tc>
          <w:tcPr>
            <w:tcW w:w="1799" w:type="dxa"/>
            <w:vAlign w:val="center"/>
          </w:tcPr>
          <w:p w14:paraId="0889A6C0">
            <w:pPr>
              <w:widowControl/>
              <w:spacing w:line="360" w:lineRule="auto"/>
              <w:jc w:val="center"/>
            </w:pPr>
            <w:r>
              <w:rPr>
                <w:rFonts w:hint="eastAsia"/>
              </w:rPr>
              <w:t>0.035%</w:t>
            </w:r>
          </w:p>
        </w:tc>
        <w:tc>
          <w:tcPr>
            <w:tcW w:w="1799" w:type="dxa"/>
            <w:vAlign w:val="center"/>
          </w:tcPr>
          <w:p w14:paraId="23CEB8B1">
            <w:pPr>
              <w:widowControl/>
              <w:spacing w:line="360" w:lineRule="auto"/>
              <w:jc w:val="center"/>
            </w:pPr>
            <w:r>
              <w:rPr>
                <w:rFonts w:hint="eastAsia"/>
              </w:rPr>
              <w:t>0.035%</w:t>
            </w:r>
          </w:p>
        </w:tc>
        <w:tc>
          <w:tcPr>
            <w:tcW w:w="1799" w:type="dxa"/>
            <w:vAlign w:val="center"/>
          </w:tcPr>
          <w:p w14:paraId="4C9026D5">
            <w:pPr>
              <w:widowControl/>
              <w:spacing w:line="360" w:lineRule="auto"/>
              <w:jc w:val="center"/>
            </w:pPr>
            <w:r>
              <w:rPr>
                <w:rFonts w:hint="eastAsia"/>
              </w:rPr>
              <w:t>0.035%</w:t>
            </w:r>
          </w:p>
        </w:tc>
      </w:tr>
      <w:tr w14:paraId="21F5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1D5A866">
            <w:pPr>
              <w:widowControl/>
              <w:spacing w:line="360" w:lineRule="auto"/>
              <w:jc w:val="center"/>
            </w:pPr>
            <w:r>
              <w:rPr>
                <w:rFonts w:hint="eastAsia"/>
              </w:rPr>
              <w:t>10亿元（含）-50亿元</w:t>
            </w:r>
          </w:p>
        </w:tc>
        <w:tc>
          <w:tcPr>
            <w:tcW w:w="1799" w:type="dxa"/>
            <w:vAlign w:val="center"/>
          </w:tcPr>
          <w:p w14:paraId="7CAA1576">
            <w:pPr>
              <w:widowControl/>
              <w:spacing w:line="360" w:lineRule="auto"/>
              <w:jc w:val="center"/>
            </w:pPr>
            <w:r>
              <w:rPr>
                <w:rFonts w:hint="eastAsia"/>
              </w:rPr>
              <w:t>0.008%</w:t>
            </w:r>
          </w:p>
        </w:tc>
        <w:tc>
          <w:tcPr>
            <w:tcW w:w="1799" w:type="dxa"/>
            <w:vAlign w:val="center"/>
          </w:tcPr>
          <w:p w14:paraId="240649DB">
            <w:pPr>
              <w:widowControl/>
              <w:spacing w:line="360" w:lineRule="auto"/>
              <w:jc w:val="center"/>
            </w:pPr>
            <w:r>
              <w:rPr>
                <w:rFonts w:hint="eastAsia"/>
              </w:rPr>
              <w:t>0.008%</w:t>
            </w:r>
          </w:p>
        </w:tc>
        <w:tc>
          <w:tcPr>
            <w:tcW w:w="1799" w:type="dxa"/>
            <w:vAlign w:val="center"/>
          </w:tcPr>
          <w:p w14:paraId="204C1606">
            <w:pPr>
              <w:widowControl/>
              <w:spacing w:line="360" w:lineRule="auto"/>
              <w:jc w:val="center"/>
            </w:pPr>
            <w:r>
              <w:rPr>
                <w:rFonts w:hint="eastAsia"/>
              </w:rPr>
              <w:t>0.008%</w:t>
            </w:r>
          </w:p>
        </w:tc>
      </w:tr>
      <w:tr w14:paraId="6B0C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AAA4172">
            <w:pPr>
              <w:widowControl/>
              <w:spacing w:line="360" w:lineRule="auto"/>
              <w:jc w:val="center"/>
            </w:pPr>
            <w:r>
              <w:rPr>
                <w:rFonts w:hint="eastAsia"/>
              </w:rPr>
              <w:t>50亿元（含）-100亿元</w:t>
            </w:r>
          </w:p>
        </w:tc>
        <w:tc>
          <w:tcPr>
            <w:tcW w:w="1799" w:type="dxa"/>
            <w:vAlign w:val="center"/>
          </w:tcPr>
          <w:p w14:paraId="209D9639">
            <w:pPr>
              <w:widowControl/>
              <w:spacing w:line="360" w:lineRule="auto"/>
              <w:jc w:val="center"/>
            </w:pPr>
            <w:r>
              <w:rPr>
                <w:rFonts w:hint="eastAsia"/>
              </w:rPr>
              <w:t>0.006%</w:t>
            </w:r>
          </w:p>
        </w:tc>
        <w:tc>
          <w:tcPr>
            <w:tcW w:w="1799" w:type="dxa"/>
            <w:vAlign w:val="center"/>
          </w:tcPr>
          <w:p w14:paraId="5898BA15">
            <w:pPr>
              <w:widowControl/>
              <w:spacing w:line="360" w:lineRule="auto"/>
              <w:jc w:val="center"/>
            </w:pPr>
            <w:r>
              <w:rPr>
                <w:rFonts w:hint="eastAsia"/>
              </w:rPr>
              <w:t>0.006%</w:t>
            </w:r>
          </w:p>
        </w:tc>
        <w:tc>
          <w:tcPr>
            <w:tcW w:w="1799" w:type="dxa"/>
            <w:vAlign w:val="center"/>
          </w:tcPr>
          <w:p w14:paraId="7627AC5D">
            <w:pPr>
              <w:widowControl/>
              <w:spacing w:line="360" w:lineRule="auto"/>
              <w:jc w:val="center"/>
            </w:pPr>
            <w:r>
              <w:rPr>
                <w:rFonts w:hint="eastAsia"/>
              </w:rPr>
              <w:t>0.006%</w:t>
            </w:r>
          </w:p>
        </w:tc>
      </w:tr>
      <w:tr w14:paraId="33405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691DAEA">
            <w:pPr>
              <w:widowControl/>
              <w:spacing w:line="360" w:lineRule="auto"/>
              <w:jc w:val="center"/>
            </w:pPr>
            <w:r>
              <w:rPr>
                <w:rFonts w:hint="eastAsia"/>
              </w:rPr>
              <w:t>100亿元（含）以上</w:t>
            </w:r>
          </w:p>
        </w:tc>
        <w:tc>
          <w:tcPr>
            <w:tcW w:w="1799" w:type="dxa"/>
            <w:vAlign w:val="center"/>
          </w:tcPr>
          <w:p w14:paraId="34882BAF">
            <w:pPr>
              <w:widowControl/>
              <w:spacing w:line="360" w:lineRule="auto"/>
              <w:jc w:val="center"/>
            </w:pPr>
            <w:r>
              <w:rPr>
                <w:rFonts w:hint="eastAsia"/>
              </w:rPr>
              <w:t>0.004%</w:t>
            </w:r>
          </w:p>
        </w:tc>
        <w:tc>
          <w:tcPr>
            <w:tcW w:w="1799" w:type="dxa"/>
            <w:vAlign w:val="center"/>
          </w:tcPr>
          <w:p w14:paraId="6700A8E5">
            <w:pPr>
              <w:widowControl/>
              <w:spacing w:line="360" w:lineRule="auto"/>
              <w:jc w:val="center"/>
            </w:pPr>
            <w:r>
              <w:rPr>
                <w:rFonts w:hint="eastAsia"/>
              </w:rPr>
              <w:t>0.004%</w:t>
            </w:r>
          </w:p>
        </w:tc>
        <w:tc>
          <w:tcPr>
            <w:tcW w:w="1799" w:type="dxa"/>
            <w:vAlign w:val="center"/>
          </w:tcPr>
          <w:p w14:paraId="1F5C4E9B">
            <w:pPr>
              <w:widowControl/>
              <w:spacing w:line="360" w:lineRule="auto"/>
              <w:jc w:val="center"/>
            </w:pPr>
            <w:r>
              <w:rPr>
                <w:rFonts w:hint="eastAsia"/>
              </w:rPr>
              <w:t>0.004%</w:t>
            </w:r>
          </w:p>
        </w:tc>
      </w:tr>
    </w:tbl>
    <w:p w14:paraId="4715BDEB">
      <w:pPr>
        <w:ind w:firstLine="420" w:firstLineChars="200"/>
      </w:pPr>
      <w:r>
        <w:rPr>
          <w:rFonts w:hint="eastAsia"/>
        </w:rPr>
        <w:t>备注：1.每宗交易代理服务费不低于 5000 元；</w:t>
      </w:r>
    </w:p>
    <w:p w14:paraId="2823C560">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7F57C804">
      <w:pPr>
        <w:ind w:firstLine="420" w:firstLineChars="200"/>
      </w:pPr>
      <w:r>
        <w:rPr>
          <w:rFonts w:hint="eastAsia"/>
        </w:rPr>
        <w:t>如某服务采购项目，中标（成交）金额为600万元，总共交纳的代理服务费的具体计算过程如下：</w:t>
      </w:r>
    </w:p>
    <w:p w14:paraId="65A140FB">
      <w:pPr>
        <w:ind w:firstLine="420" w:firstLineChars="200"/>
      </w:pPr>
      <w:r>
        <w:rPr>
          <w:rFonts w:hint="eastAsia"/>
        </w:rPr>
        <w:t>标准代理服务费＝（100万以下部分的代理服务费）+（100万～500万部分的代理服务费）+（500万～600万部分的代理服务费）＝100万元×1.5%+（500-100）万元×0.8%+（600-500）万元×0.45%=1.5万元+3.2万元+0.45万元＝5.15万元</w:t>
      </w:r>
    </w:p>
    <w:p w14:paraId="7646BD04">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12CE2882">
      <w:pPr>
        <w:pStyle w:val="2"/>
        <w:sectPr>
          <w:pgSz w:w="11907" w:h="16840"/>
          <w:pgMar w:top="1440" w:right="1797" w:bottom="1440" w:left="1797" w:header="851" w:footer="992" w:gutter="0"/>
          <w:cols w:space="425" w:num="1"/>
          <w:titlePg/>
          <w:docGrid w:linePitch="462" w:charSpace="0"/>
        </w:sectPr>
      </w:pPr>
    </w:p>
    <w:p w14:paraId="09F4C5FE">
      <w:pPr>
        <w:pStyle w:val="7"/>
        <w:rPr>
          <w:rFonts w:hint="eastAsia"/>
          <w:sz w:val="28"/>
          <w:szCs w:val="28"/>
        </w:rPr>
      </w:pPr>
      <w:bookmarkStart w:id="31" w:name="_Toc128884461"/>
      <w:r>
        <w:rPr>
          <w:rFonts w:hint="eastAsia"/>
          <w:sz w:val="28"/>
          <w:szCs w:val="28"/>
        </w:rPr>
        <w:t>第三章 用户需求书</w:t>
      </w:r>
    </w:p>
    <w:p w14:paraId="0E5C4EAF">
      <w:pPr>
        <w:pStyle w:val="7"/>
        <w:spacing w:before="120" w:beforeLines="50" w:after="120" w:afterLines="50"/>
        <w:rPr>
          <w:rFonts w:hint="eastAsia"/>
          <w:szCs w:val="24"/>
        </w:rPr>
      </w:pPr>
      <w:r>
        <w:rPr>
          <w:rFonts w:hint="eastAsia"/>
          <w:szCs w:val="24"/>
        </w:rPr>
        <w:t>一、项目基本信息</w:t>
      </w:r>
    </w:p>
    <w:p w14:paraId="064345E7">
      <w:pPr>
        <w:rPr>
          <w:rFonts w:hint="eastAsia" w:ascii="宋体" w:hAnsi="宋体"/>
          <w:b/>
          <w:color w:val="FF0000"/>
          <w:szCs w:val="21"/>
        </w:rPr>
      </w:pP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663"/>
        <w:gridCol w:w="4438"/>
      </w:tblGrid>
      <w:tr w14:paraId="69383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49" w:type="pct"/>
            <w:vAlign w:val="center"/>
          </w:tcPr>
          <w:p w14:paraId="5DDD567B">
            <w:pPr>
              <w:jc w:val="center"/>
              <w:rPr>
                <w:bCs/>
                <w:szCs w:val="21"/>
              </w:rPr>
            </w:pPr>
            <w:r>
              <w:rPr>
                <w:rFonts w:hint="eastAsia"/>
                <w:bCs/>
                <w:szCs w:val="21"/>
              </w:rPr>
              <w:t>序号</w:t>
            </w:r>
          </w:p>
        </w:tc>
        <w:tc>
          <w:tcPr>
            <w:tcW w:w="2148" w:type="pct"/>
            <w:vAlign w:val="center"/>
          </w:tcPr>
          <w:p w14:paraId="0F4B82EE">
            <w:pPr>
              <w:jc w:val="center"/>
              <w:rPr>
                <w:bCs/>
                <w:szCs w:val="21"/>
              </w:rPr>
            </w:pPr>
            <w:r>
              <w:rPr>
                <w:rFonts w:hint="eastAsia"/>
                <w:bCs/>
                <w:szCs w:val="21"/>
              </w:rPr>
              <w:t>采购项目名称</w:t>
            </w:r>
          </w:p>
        </w:tc>
        <w:tc>
          <w:tcPr>
            <w:tcW w:w="2602" w:type="pct"/>
            <w:vAlign w:val="center"/>
          </w:tcPr>
          <w:p w14:paraId="5EEA9A8F">
            <w:pPr>
              <w:jc w:val="center"/>
              <w:rPr>
                <w:b/>
                <w:bCs/>
                <w:color w:val="FF0000"/>
                <w:szCs w:val="21"/>
              </w:rPr>
            </w:pPr>
            <w:r>
              <w:rPr>
                <w:rFonts w:hint="eastAsia"/>
                <w:b/>
                <w:bCs/>
                <w:color w:val="FF0000"/>
                <w:szCs w:val="21"/>
              </w:rPr>
              <w:t>预算金额（元）</w:t>
            </w:r>
          </w:p>
        </w:tc>
      </w:tr>
      <w:tr w14:paraId="1F3A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49" w:type="pct"/>
            <w:vAlign w:val="center"/>
          </w:tcPr>
          <w:p w14:paraId="2DE2827C">
            <w:pPr>
              <w:jc w:val="center"/>
              <w:rPr>
                <w:bCs/>
                <w:color w:val="FF0000"/>
                <w:szCs w:val="21"/>
              </w:rPr>
            </w:pPr>
            <w:r>
              <w:rPr>
                <w:rFonts w:hint="eastAsia"/>
                <w:bCs/>
                <w:color w:val="FF0000"/>
                <w:szCs w:val="21"/>
              </w:rPr>
              <w:t>1</w:t>
            </w:r>
          </w:p>
        </w:tc>
        <w:tc>
          <w:tcPr>
            <w:tcW w:w="2148" w:type="pct"/>
            <w:vAlign w:val="center"/>
          </w:tcPr>
          <w:p w14:paraId="65B4AA62">
            <w:pPr>
              <w:jc w:val="center"/>
              <w:rPr>
                <w:rFonts w:hint="eastAsia" w:eastAsia="宋体"/>
                <w:b/>
                <w:bCs/>
                <w:color w:val="FF0000"/>
                <w:szCs w:val="21"/>
                <w:lang w:eastAsia="zh-CN"/>
              </w:rPr>
            </w:pPr>
            <w:r>
              <w:rPr>
                <w:rFonts w:hint="eastAsia"/>
                <w:b/>
                <w:bCs/>
                <w:color w:val="FF0000"/>
                <w:szCs w:val="21"/>
                <w:lang w:eastAsia="zh-CN"/>
              </w:rPr>
              <w:t>深圳市坪山区人民医院2025年“国庆、中秋”节慰问品配送服务项目</w:t>
            </w:r>
          </w:p>
        </w:tc>
        <w:tc>
          <w:tcPr>
            <w:tcW w:w="2602" w:type="pct"/>
            <w:vAlign w:val="center"/>
          </w:tcPr>
          <w:p w14:paraId="5EF95B8C">
            <w:pPr>
              <w:jc w:val="center"/>
              <w:rPr>
                <w:bCs/>
                <w:color w:val="FF0000"/>
                <w:szCs w:val="21"/>
              </w:rPr>
            </w:pPr>
            <w:r>
              <w:rPr>
                <w:rFonts w:hint="eastAsia"/>
                <w:bCs/>
                <w:color w:val="FF0000"/>
                <w:szCs w:val="21"/>
              </w:rPr>
              <w:t>900000.00</w:t>
            </w:r>
          </w:p>
        </w:tc>
      </w:tr>
    </w:tbl>
    <w:p w14:paraId="0FB52418">
      <w:pPr>
        <w:rPr>
          <w:rFonts w:hint="eastAsia" w:ascii="宋体" w:hAnsi="宋体"/>
          <w:b/>
          <w:color w:val="FF0000"/>
          <w:szCs w:val="21"/>
        </w:rPr>
      </w:pPr>
    </w:p>
    <w:p w14:paraId="33365867">
      <w:pPr>
        <w:pStyle w:val="7"/>
        <w:spacing w:before="120" w:beforeLines="50" w:after="120" w:afterLines="50"/>
        <w:rPr>
          <w:rFonts w:hint="eastAsia"/>
          <w:szCs w:val="24"/>
        </w:rPr>
      </w:pPr>
      <w:r>
        <w:rPr>
          <w:rFonts w:hint="eastAsia"/>
          <w:szCs w:val="24"/>
        </w:rPr>
        <w:t>二、项目概况</w:t>
      </w:r>
    </w:p>
    <w:p w14:paraId="46EA3D49">
      <w:pPr>
        <w:ind w:firstLine="420" w:firstLineChars="200"/>
        <w:rPr>
          <w:rFonts w:hint="eastAsia" w:ascii="宋体" w:hAnsi="宋体"/>
          <w:b/>
          <w:color w:val="FF0000"/>
          <w:szCs w:val="21"/>
        </w:rPr>
      </w:pPr>
      <w:r>
        <w:rPr>
          <w:rFonts w:hint="eastAsia" w:asciiTheme="minorEastAsia" w:hAnsiTheme="minorEastAsia" w:eastAsiaTheme="minorEastAsia" w:cstheme="minorEastAsia"/>
        </w:rPr>
        <w:t>本项目通过公开招标选出一家供应商承接深圳市坪山区人民医院</w:t>
      </w:r>
      <w:r>
        <w:rPr>
          <w:rFonts w:hint="eastAsia" w:asciiTheme="minorEastAsia" w:hAnsiTheme="minorEastAsia" w:eastAsiaTheme="minorEastAsia" w:cstheme="minorEastAsia"/>
          <w:bCs/>
          <w:szCs w:val="21"/>
        </w:rPr>
        <w:t>2025年“国庆、中秋”节慰问品配送服务工作。</w:t>
      </w:r>
    </w:p>
    <w:p w14:paraId="233DF981">
      <w:pPr>
        <w:pStyle w:val="7"/>
        <w:spacing w:before="120" w:beforeLines="50" w:after="120" w:afterLines="50"/>
        <w:rPr>
          <w:rFonts w:hint="eastAsia"/>
          <w:szCs w:val="24"/>
        </w:rPr>
      </w:pPr>
      <w:r>
        <w:rPr>
          <w:rFonts w:hint="eastAsia"/>
          <w:szCs w:val="24"/>
        </w:rPr>
        <w:t>三、</w:t>
      </w:r>
      <w:bookmarkStart w:id="32" w:name="_Hlk72073432"/>
      <w:r>
        <w:rPr>
          <w:rFonts w:hint="eastAsia"/>
          <w:szCs w:val="24"/>
        </w:rPr>
        <w:t>服务需求明细</w:t>
      </w:r>
      <w:bookmarkEnd w:id="32"/>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3599"/>
        <w:gridCol w:w="911"/>
        <w:gridCol w:w="831"/>
        <w:gridCol w:w="1424"/>
        <w:gridCol w:w="1268"/>
      </w:tblGrid>
      <w:tr w14:paraId="57BC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9" w:type="pct"/>
            <w:vAlign w:val="center"/>
          </w:tcPr>
          <w:p w14:paraId="1B99977E">
            <w:pPr>
              <w:jc w:val="center"/>
              <w:rPr>
                <w:bCs/>
                <w:szCs w:val="21"/>
              </w:rPr>
            </w:pPr>
            <w:r>
              <w:rPr>
                <w:rFonts w:hint="eastAsia"/>
                <w:bCs/>
                <w:szCs w:val="21"/>
              </w:rPr>
              <w:t>序号</w:t>
            </w:r>
          </w:p>
        </w:tc>
        <w:tc>
          <w:tcPr>
            <w:tcW w:w="2110" w:type="pct"/>
            <w:vAlign w:val="center"/>
          </w:tcPr>
          <w:p w14:paraId="6E557724">
            <w:pPr>
              <w:jc w:val="center"/>
              <w:rPr>
                <w:bCs/>
                <w:szCs w:val="21"/>
              </w:rPr>
            </w:pPr>
            <w:r>
              <w:rPr>
                <w:rFonts w:hint="eastAsia"/>
                <w:bCs/>
                <w:szCs w:val="21"/>
              </w:rPr>
              <w:t>服务需求名称（标的名称）</w:t>
            </w:r>
          </w:p>
        </w:tc>
        <w:tc>
          <w:tcPr>
            <w:tcW w:w="534" w:type="pct"/>
            <w:vAlign w:val="center"/>
          </w:tcPr>
          <w:p w14:paraId="5FC88D06">
            <w:pPr>
              <w:jc w:val="center"/>
              <w:rPr>
                <w:bCs/>
                <w:szCs w:val="21"/>
              </w:rPr>
            </w:pPr>
            <w:r>
              <w:rPr>
                <w:rFonts w:hint="eastAsia"/>
                <w:bCs/>
                <w:szCs w:val="21"/>
              </w:rPr>
              <w:t>数量</w:t>
            </w:r>
          </w:p>
        </w:tc>
        <w:tc>
          <w:tcPr>
            <w:tcW w:w="487" w:type="pct"/>
            <w:vAlign w:val="center"/>
          </w:tcPr>
          <w:p w14:paraId="2BD6FD37">
            <w:pPr>
              <w:jc w:val="center"/>
              <w:rPr>
                <w:bCs/>
                <w:szCs w:val="21"/>
              </w:rPr>
            </w:pPr>
            <w:r>
              <w:rPr>
                <w:rFonts w:hint="eastAsia"/>
                <w:bCs/>
                <w:szCs w:val="21"/>
              </w:rPr>
              <w:t>单位</w:t>
            </w:r>
          </w:p>
        </w:tc>
        <w:tc>
          <w:tcPr>
            <w:tcW w:w="835" w:type="pct"/>
            <w:vAlign w:val="center"/>
          </w:tcPr>
          <w:p w14:paraId="71BCFF3E">
            <w:pPr>
              <w:jc w:val="center"/>
              <w:rPr>
                <w:bCs/>
                <w:szCs w:val="21"/>
              </w:rPr>
            </w:pPr>
            <w:r>
              <w:rPr>
                <w:rFonts w:hint="eastAsia"/>
                <w:b/>
                <w:bCs/>
                <w:color w:val="FF0000"/>
                <w:szCs w:val="21"/>
              </w:rPr>
              <w:t>是否专门面向中小企业</w:t>
            </w:r>
          </w:p>
        </w:tc>
        <w:tc>
          <w:tcPr>
            <w:tcW w:w="743" w:type="pct"/>
            <w:vAlign w:val="center"/>
          </w:tcPr>
          <w:p w14:paraId="7A98ECAC">
            <w:pPr>
              <w:jc w:val="center"/>
              <w:rPr>
                <w:b/>
                <w:bCs/>
                <w:color w:val="FF0000"/>
                <w:szCs w:val="21"/>
              </w:rPr>
            </w:pPr>
            <w:r>
              <w:rPr>
                <w:rFonts w:hint="eastAsia"/>
                <w:b/>
                <w:bCs/>
                <w:color w:val="FF0000"/>
                <w:szCs w:val="21"/>
              </w:rPr>
              <w:t>标的所属行业</w:t>
            </w:r>
          </w:p>
        </w:tc>
      </w:tr>
      <w:tr w14:paraId="2D87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89" w:type="pct"/>
            <w:vAlign w:val="center"/>
          </w:tcPr>
          <w:p w14:paraId="77589B63">
            <w:pPr>
              <w:jc w:val="center"/>
              <w:rPr>
                <w:bCs/>
                <w:szCs w:val="21"/>
              </w:rPr>
            </w:pPr>
            <w:r>
              <w:rPr>
                <w:rFonts w:hint="eastAsia"/>
                <w:bCs/>
                <w:szCs w:val="21"/>
              </w:rPr>
              <w:t>1</w:t>
            </w:r>
          </w:p>
        </w:tc>
        <w:tc>
          <w:tcPr>
            <w:tcW w:w="2110" w:type="pct"/>
            <w:vAlign w:val="center"/>
          </w:tcPr>
          <w:p w14:paraId="1D4E1728">
            <w:pPr>
              <w:jc w:val="center"/>
              <w:rPr>
                <w:bCs/>
                <w:szCs w:val="21"/>
              </w:rPr>
            </w:pPr>
            <w:r>
              <w:rPr>
                <w:rFonts w:hint="eastAsia"/>
                <w:bCs/>
                <w:szCs w:val="21"/>
              </w:rPr>
              <w:t>深圳市坪山区人民医院2025年“国庆、中秋”节慰问品配送服务</w:t>
            </w:r>
          </w:p>
        </w:tc>
        <w:tc>
          <w:tcPr>
            <w:tcW w:w="534" w:type="pct"/>
            <w:vAlign w:val="center"/>
          </w:tcPr>
          <w:p w14:paraId="57DB2C7A">
            <w:pPr>
              <w:jc w:val="center"/>
              <w:rPr>
                <w:bCs/>
                <w:szCs w:val="21"/>
              </w:rPr>
            </w:pPr>
            <w:r>
              <w:rPr>
                <w:rFonts w:hint="eastAsia"/>
              </w:rPr>
              <w:t>1</w:t>
            </w:r>
          </w:p>
        </w:tc>
        <w:tc>
          <w:tcPr>
            <w:tcW w:w="487" w:type="pct"/>
            <w:vAlign w:val="center"/>
          </w:tcPr>
          <w:p w14:paraId="0E462116">
            <w:pPr>
              <w:jc w:val="center"/>
              <w:rPr>
                <w:bCs/>
                <w:szCs w:val="21"/>
              </w:rPr>
            </w:pPr>
            <w:r>
              <w:rPr>
                <w:rFonts w:hint="eastAsia"/>
                <w:bCs/>
                <w:szCs w:val="21"/>
              </w:rPr>
              <w:t>项</w:t>
            </w:r>
          </w:p>
        </w:tc>
        <w:tc>
          <w:tcPr>
            <w:tcW w:w="835" w:type="pct"/>
            <w:vAlign w:val="center"/>
          </w:tcPr>
          <w:p w14:paraId="336FF786">
            <w:pPr>
              <w:jc w:val="center"/>
              <w:rPr>
                <w:bCs/>
                <w:szCs w:val="21"/>
              </w:rPr>
            </w:pPr>
            <w:r>
              <w:rPr>
                <w:rFonts w:hint="eastAsia"/>
                <w:bCs/>
                <w:szCs w:val="21"/>
              </w:rPr>
              <w:t>否</w:t>
            </w:r>
          </w:p>
        </w:tc>
        <w:tc>
          <w:tcPr>
            <w:tcW w:w="743" w:type="pct"/>
            <w:vAlign w:val="center"/>
          </w:tcPr>
          <w:p w14:paraId="6977A1CD">
            <w:pPr>
              <w:jc w:val="center"/>
              <w:rPr>
                <w:bCs/>
                <w:szCs w:val="21"/>
              </w:rPr>
            </w:pPr>
            <w:r>
              <w:rPr>
                <w:rFonts w:hint="eastAsia"/>
                <w:bCs/>
                <w:szCs w:val="21"/>
              </w:rPr>
              <w:t>零售业</w:t>
            </w:r>
          </w:p>
        </w:tc>
      </w:tr>
    </w:tbl>
    <w:p w14:paraId="31D63C90">
      <w:pPr>
        <w:rPr>
          <w:rFonts w:hint="eastAsia" w:ascii="宋体" w:hAnsi="宋体"/>
          <w:b/>
          <w:color w:val="FF0000"/>
          <w:szCs w:val="21"/>
        </w:rPr>
      </w:pPr>
    </w:p>
    <w:p w14:paraId="02DE2E51">
      <w:pPr>
        <w:pStyle w:val="7"/>
        <w:spacing w:before="120" w:beforeLines="50" w:after="120" w:afterLines="50"/>
        <w:rPr>
          <w:rFonts w:hint="eastAsia"/>
          <w:szCs w:val="24"/>
        </w:rPr>
      </w:pPr>
      <w:r>
        <w:rPr>
          <w:rFonts w:hint="eastAsia"/>
          <w:szCs w:val="24"/>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3AFE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4" w:type="dxa"/>
          </w:tcPr>
          <w:p w14:paraId="20A39047">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795" w:type="dxa"/>
          </w:tcPr>
          <w:p w14:paraId="3DE2A5C6">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4B4F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DB50588">
            <w:pPr>
              <w:adjustRightInd w:val="0"/>
              <w:snapToGrid w:val="0"/>
              <w:spacing w:line="360" w:lineRule="auto"/>
              <w:rPr>
                <w:rFonts w:hint="eastAsia" w:ascii="宋体" w:hAnsi="宋体"/>
                <w:kern w:val="0"/>
                <w:szCs w:val="21"/>
              </w:rPr>
            </w:pPr>
            <w:r>
              <w:rPr>
                <w:rFonts w:hint="eastAsia" w:ascii="宋体" w:hAnsi="宋体"/>
                <w:kern w:val="0"/>
                <w:szCs w:val="21"/>
              </w:rPr>
              <w:t>1</w:t>
            </w:r>
          </w:p>
        </w:tc>
        <w:tc>
          <w:tcPr>
            <w:tcW w:w="7795" w:type="dxa"/>
          </w:tcPr>
          <w:p w14:paraId="34A22054">
            <w:pPr>
              <w:rPr>
                <w:rFonts w:hint="eastAsia" w:hAnsi="宋体" w:eastAsiaTheme="minorEastAsia"/>
                <w:kern w:val="0"/>
                <w:szCs w:val="21"/>
              </w:rPr>
            </w:pPr>
            <w:r>
              <w:rPr>
                <w:rFonts w:hint="eastAsia" w:hAnsi="宋体" w:eastAsiaTheme="minorEastAsia"/>
                <w:kern w:val="0"/>
                <w:szCs w:val="21"/>
              </w:rPr>
              <w:t>★6.3  报价要求：供应商的报价=1-配赠率。</w:t>
            </w:r>
          </w:p>
          <w:p w14:paraId="4ABEFBE6">
            <w:pPr>
              <w:rPr>
                <w:rFonts w:hint="eastAsia" w:hAnsi="宋体" w:eastAsiaTheme="minorEastAsia"/>
                <w:kern w:val="0"/>
                <w:szCs w:val="21"/>
              </w:rPr>
            </w:pPr>
            <w:r>
              <w:rPr>
                <w:rFonts w:hint="eastAsia" w:hAnsi="宋体" w:eastAsiaTheme="minorEastAsia"/>
                <w:kern w:val="0"/>
                <w:szCs w:val="21"/>
              </w:rPr>
              <w:t>6.3.1 配赠率为套餐标准(600 元/人)的实际购买额度的增幅，即采购人实际获得职工慰问品额度=600 元*(1+配赠率)。例如:供应商拟提供的配赠率为30%，即套餐实际购买额度为 600*(1+30%)=780元，则供应商的投标报价应填写为70%，供应商在投标文件的《分项报价表》中载明配赠率为30%，投标报价应填写为70%。</w:t>
            </w:r>
          </w:p>
          <w:p w14:paraId="1BD2880A">
            <w:pPr>
              <w:rPr>
                <w:rFonts w:hint="eastAsia" w:hAnsi="宋体" w:eastAsiaTheme="minorEastAsia"/>
                <w:kern w:val="0"/>
                <w:szCs w:val="21"/>
              </w:rPr>
            </w:pPr>
            <w:r>
              <w:rPr>
                <w:rFonts w:hint="eastAsia" w:hAnsi="宋体" w:eastAsiaTheme="minorEastAsia"/>
                <w:kern w:val="0"/>
                <w:szCs w:val="21"/>
              </w:rPr>
              <w:t>6.3.2. 结算要求:采购人实际获得职工慰问品额度=600 元*(1+配赠率)*实际采购量，采购人实际支付的金额为:600元*实际采购量，本项目支付上限为 900,000.00元，根据实际发生额结算费用。</w:t>
            </w:r>
          </w:p>
          <w:p w14:paraId="76B9A72B">
            <w:pPr>
              <w:rPr>
                <w:rFonts w:hint="eastAsia" w:hAnsi="宋体" w:eastAsiaTheme="minorEastAsia"/>
                <w:kern w:val="0"/>
                <w:szCs w:val="21"/>
              </w:rPr>
            </w:pPr>
            <w:r>
              <w:rPr>
                <w:rFonts w:hint="eastAsia" w:hAnsi="宋体" w:eastAsiaTheme="minorEastAsia"/>
                <w:kern w:val="0"/>
                <w:szCs w:val="21"/>
              </w:rPr>
              <w:t>6.3.3系统默认投标报价带%，投标单位在投标书编制软件中填写的投标报价无需带%，未按照此要求填写作投标无效。例如，投标单位在投标文件中的投标报价为70%，在投标书编制软件中填写的投标报价应为70。</w:t>
            </w:r>
          </w:p>
        </w:tc>
      </w:tr>
      <w:tr w14:paraId="6632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53F9A55">
            <w:pPr>
              <w:adjustRightInd w:val="0"/>
              <w:snapToGrid w:val="0"/>
              <w:spacing w:line="360" w:lineRule="auto"/>
              <w:rPr>
                <w:rFonts w:hint="eastAsia" w:ascii="宋体" w:hAnsi="宋体"/>
                <w:kern w:val="0"/>
                <w:szCs w:val="21"/>
              </w:rPr>
            </w:pPr>
            <w:r>
              <w:rPr>
                <w:rFonts w:hint="eastAsia" w:ascii="宋体" w:hAnsi="宋体"/>
                <w:kern w:val="0"/>
                <w:szCs w:val="21"/>
              </w:rPr>
              <w:t>2</w:t>
            </w:r>
          </w:p>
        </w:tc>
        <w:tc>
          <w:tcPr>
            <w:tcW w:w="7795" w:type="dxa"/>
          </w:tcPr>
          <w:p w14:paraId="641073A9">
            <w:pPr>
              <w:rPr>
                <w:rFonts w:hint="eastAsia" w:asciiTheme="minorEastAsia" w:hAnsiTheme="minorEastAsia" w:eastAsiaTheme="minorEastAsia"/>
              </w:rPr>
            </w:pPr>
            <w:r>
              <w:rPr>
                <w:rFonts w:hint="eastAsia" w:asciiTheme="minorEastAsia" w:hAnsiTheme="minorEastAsia" w:eastAsiaTheme="minorEastAsia"/>
              </w:rPr>
              <w:t>★投标单位须在投标文件中承诺：我单位在本项目履约过程中存在将本项目委托第三方实施的行为或未按照投标文件承诺的配送时限履约时，采购单位有权扣除本项目结算费用的10%。</w:t>
            </w:r>
          </w:p>
        </w:tc>
      </w:tr>
    </w:tbl>
    <w:p w14:paraId="29BD8211">
      <w:pPr>
        <w:tabs>
          <w:tab w:val="left" w:pos="765"/>
        </w:tabs>
        <w:rPr>
          <w:rFonts w:ascii="黑体"/>
          <w:kern w:val="0"/>
          <w:szCs w:val="21"/>
        </w:rPr>
      </w:pPr>
      <w:r>
        <w:rPr>
          <w:rFonts w:hint="eastAsia" w:ascii="黑体"/>
          <w:kern w:val="0"/>
          <w:szCs w:val="21"/>
        </w:rPr>
        <w:t>注：上表所列内容为不可负偏离条款，负偏离将视为未实质性满足招标文件要求作投标无效处理。</w:t>
      </w:r>
      <w:bookmarkEnd w:id="31"/>
    </w:p>
    <w:p w14:paraId="66339E37">
      <w:pPr>
        <w:rPr>
          <w:b/>
          <w:bCs/>
          <w:sz w:val="24"/>
        </w:rPr>
      </w:pPr>
    </w:p>
    <w:p w14:paraId="65498E3A">
      <w:pPr>
        <w:pStyle w:val="7"/>
        <w:spacing w:before="120" w:beforeLines="50" w:after="120" w:afterLines="50"/>
        <w:rPr>
          <w:rFonts w:hint="eastAsia"/>
        </w:rPr>
      </w:pPr>
      <w:r>
        <w:rPr>
          <w:rFonts w:hint="eastAsia"/>
          <w:szCs w:val="24"/>
        </w:rPr>
        <w:t>五、技术要求</w:t>
      </w:r>
    </w:p>
    <w:p w14:paraId="51E236A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 为统筹做好 2025 年工会会员节日慰问品采购发放工作，</w:t>
      </w:r>
      <w:r>
        <w:rPr>
          <w:rFonts w:hint="eastAsia" w:asciiTheme="minorEastAsia" w:hAnsiTheme="minorEastAsia" w:eastAsiaTheme="minorEastAsia" w:cstheme="minorEastAsia"/>
          <w:color w:val="000000" w:themeColor="text1"/>
          <w:kern w:val="0"/>
          <w:szCs w:val="21"/>
          <w:lang w:val="zh-CN"/>
          <w14:textFill>
            <w14:solidFill>
              <w14:schemeClr w14:val="tx1"/>
            </w14:solidFill>
          </w14:textFill>
        </w:rPr>
        <w:t>根据《深圳市坪山区人民医院采购管理办法（2025修订版）》规定</w:t>
      </w:r>
      <w:r>
        <w:rPr>
          <w:rFonts w:hint="eastAsia" w:asciiTheme="minorEastAsia" w:hAnsiTheme="minorEastAsia" w:eastAsiaTheme="minorEastAsia" w:cstheme="minorEastAsia"/>
          <w:color w:val="000000" w:themeColor="text1"/>
          <w:szCs w:val="21"/>
          <w14:textFill>
            <w14:solidFill>
              <w14:schemeClr w14:val="tx1"/>
            </w14:solidFill>
          </w14:textFill>
        </w:rPr>
        <w:t>，拟</w:t>
      </w:r>
      <w:r>
        <w:rPr>
          <w:rFonts w:hint="eastAsia" w:asciiTheme="minorEastAsia" w:hAnsiTheme="minorEastAsia" w:eastAsiaTheme="minorEastAsia" w:cstheme="minorEastAsia"/>
          <w:szCs w:val="21"/>
        </w:rPr>
        <w:t xml:space="preserve">通过公开招标采购 2025 年“国庆、中秋”节节日慰问品服务供应商，计划按照 600元/人的标准（实际结算价不高于600元/人，套餐产品价值必须高于600元/人），实际采购数量以工会统计的会员人数为准。 </w:t>
      </w:r>
    </w:p>
    <w:p w14:paraId="6E56F6CF">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 投标供应商供货方式：中标供应商保证提供免费送货上门服务。</w:t>
      </w:r>
    </w:p>
    <w:p w14:paraId="19475D1C">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 根据《广东省基层工会经费收支管理实施细则》（粤工总﹝2025﹞1号）规定，中标供应商提供的节日慰问品包含：符合中国传统节日习惯的用品和职工群众必需的生活用品等。 </w:t>
      </w:r>
    </w:p>
    <w:p w14:paraId="74FEE992">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本次投标提供的产品需包含但不限于以下表格内商品：</w:t>
      </w:r>
    </w:p>
    <w:tbl>
      <w:tblPr>
        <w:tblStyle w:val="42"/>
        <w:tblW w:w="6946" w:type="dxa"/>
        <w:tblInd w:w="108" w:type="dxa"/>
        <w:tblLayout w:type="autofit"/>
        <w:tblCellMar>
          <w:top w:w="0" w:type="dxa"/>
          <w:left w:w="108" w:type="dxa"/>
          <w:bottom w:w="0" w:type="dxa"/>
          <w:right w:w="108" w:type="dxa"/>
        </w:tblCellMar>
      </w:tblPr>
      <w:tblGrid>
        <w:gridCol w:w="709"/>
        <w:gridCol w:w="1843"/>
        <w:gridCol w:w="1843"/>
        <w:gridCol w:w="2551"/>
      </w:tblGrid>
      <w:tr w14:paraId="1D363283">
        <w:tblPrEx>
          <w:tblCellMar>
            <w:top w:w="0" w:type="dxa"/>
            <w:left w:w="108" w:type="dxa"/>
            <w:bottom w:w="0" w:type="dxa"/>
            <w:right w:w="108" w:type="dxa"/>
          </w:tblCellMar>
        </w:tblPrEx>
        <w:trPr>
          <w:trHeight w:val="780" w:hRule="atLeast"/>
        </w:trPr>
        <w:tc>
          <w:tcPr>
            <w:tcW w:w="6946" w:type="dxa"/>
            <w:gridSpan w:val="4"/>
            <w:tcBorders>
              <w:top w:val="nil"/>
              <w:left w:val="nil"/>
              <w:bottom w:val="nil"/>
              <w:right w:val="nil"/>
            </w:tcBorders>
            <w:noWrap/>
            <w:vAlign w:val="center"/>
          </w:tcPr>
          <w:p w14:paraId="5A2D76DF">
            <w:pPr>
              <w:widowControl/>
              <w:jc w:val="center"/>
              <w:rPr>
                <w:rFonts w:ascii="宋体" w:hAnsi="宋体" w:cs="宋体"/>
                <w:b/>
                <w:bCs/>
                <w:color w:val="000000"/>
                <w:kern w:val="0"/>
                <w:sz w:val="36"/>
                <w:szCs w:val="36"/>
              </w:rPr>
            </w:pPr>
            <w:r>
              <w:rPr>
                <w:rFonts w:hint="eastAsia" w:ascii="宋体" w:hAnsi="宋体" w:cs="宋体"/>
                <w:b/>
                <w:bCs/>
                <w:color w:val="000000"/>
                <w:kern w:val="0"/>
                <w:sz w:val="28"/>
                <w:szCs w:val="28"/>
              </w:rPr>
              <w:t>国庆、中秋节慰问品拟采购商品</w:t>
            </w:r>
          </w:p>
        </w:tc>
      </w:tr>
      <w:tr w14:paraId="4FBAF045">
        <w:tblPrEx>
          <w:tblCellMar>
            <w:top w:w="0" w:type="dxa"/>
            <w:left w:w="108" w:type="dxa"/>
            <w:bottom w:w="0" w:type="dxa"/>
            <w:right w:w="108" w:type="dxa"/>
          </w:tblCellMar>
        </w:tblPrEx>
        <w:trPr>
          <w:trHeight w:val="480"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433C9BD7">
            <w:pPr>
              <w:widowControl/>
              <w:jc w:val="center"/>
              <w:rPr>
                <w:rFonts w:hint="eastAsia" w:ascii="宋体" w:hAnsi="宋体" w:cs="宋体"/>
                <w:color w:val="000000"/>
                <w:kern w:val="0"/>
                <w:sz w:val="24"/>
              </w:rPr>
            </w:pPr>
            <w:r>
              <w:rPr>
                <w:rFonts w:hint="eastAsia" w:ascii="宋体" w:hAnsi="宋体" w:cs="宋体"/>
                <w:color w:val="000000"/>
                <w:kern w:val="0"/>
                <w:sz w:val="24"/>
              </w:rPr>
              <w:t>序号</w:t>
            </w:r>
          </w:p>
        </w:tc>
        <w:tc>
          <w:tcPr>
            <w:tcW w:w="1843" w:type="dxa"/>
            <w:tcBorders>
              <w:top w:val="single" w:color="auto" w:sz="4" w:space="0"/>
              <w:left w:val="nil"/>
              <w:bottom w:val="single" w:color="auto" w:sz="4" w:space="0"/>
              <w:right w:val="single" w:color="auto" w:sz="4" w:space="0"/>
            </w:tcBorders>
            <w:noWrap/>
            <w:vAlign w:val="center"/>
          </w:tcPr>
          <w:p w14:paraId="07334F31">
            <w:pPr>
              <w:widowControl/>
              <w:jc w:val="center"/>
              <w:rPr>
                <w:rFonts w:hint="eastAsia" w:ascii="宋体" w:hAnsi="宋体" w:cs="宋体"/>
                <w:color w:val="000000"/>
                <w:kern w:val="0"/>
                <w:sz w:val="24"/>
              </w:rPr>
            </w:pPr>
            <w:r>
              <w:rPr>
                <w:rFonts w:hint="eastAsia" w:ascii="宋体" w:hAnsi="宋体" w:cs="宋体"/>
                <w:color w:val="000000"/>
                <w:kern w:val="0"/>
                <w:sz w:val="24"/>
              </w:rPr>
              <w:t>产品</w:t>
            </w:r>
          </w:p>
        </w:tc>
        <w:tc>
          <w:tcPr>
            <w:tcW w:w="1843" w:type="dxa"/>
            <w:tcBorders>
              <w:top w:val="single" w:color="auto" w:sz="4" w:space="0"/>
              <w:left w:val="nil"/>
              <w:bottom w:val="single" w:color="auto" w:sz="4" w:space="0"/>
              <w:right w:val="single" w:color="auto" w:sz="4" w:space="0"/>
            </w:tcBorders>
            <w:noWrap/>
            <w:vAlign w:val="center"/>
          </w:tcPr>
          <w:p w14:paraId="5671B43C">
            <w:pPr>
              <w:widowControl/>
              <w:jc w:val="center"/>
              <w:rPr>
                <w:rFonts w:hint="eastAsia" w:ascii="宋体" w:hAnsi="宋体" w:cs="宋体"/>
                <w:color w:val="000000"/>
                <w:kern w:val="0"/>
                <w:sz w:val="24"/>
              </w:rPr>
            </w:pPr>
            <w:r>
              <w:rPr>
                <w:rFonts w:hint="eastAsia" w:ascii="宋体" w:hAnsi="宋体" w:cs="宋体"/>
                <w:color w:val="000000"/>
                <w:kern w:val="0"/>
                <w:sz w:val="24"/>
              </w:rPr>
              <w:t>规格</w:t>
            </w:r>
          </w:p>
        </w:tc>
        <w:tc>
          <w:tcPr>
            <w:tcW w:w="2551" w:type="dxa"/>
            <w:tcBorders>
              <w:top w:val="single" w:color="auto" w:sz="4" w:space="0"/>
              <w:left w:val="nil"/>
              <w:bottom w:val="single" w:color="auto" w:sz="4" w:space="0"/>
              <w:right w:val="single" w:color="auto" w:sz="4" w:space="0"/>
            </w:tcBorders>
            <w:noWrap/>
            <w:vAlign w:val="center"/>
          </w:tcPr>
          <w:p w14:paraId="631C4CCB">
            <w:pPr>
              <w:widowControl/>
              <w:jc w:val="center"/>
              <w:rPr>
                <w:rFonts w:hint="eastAsia" w:ascii="宋体" w:hAnsi="宋体" w:cs="宋体"/>
                <w:color w:val="000000"/>
                <w:kern w:val="0"/>
                <w:sz w:val="24"/>
              </w:rPr>
            </w:pPr>
            <w:r>
              <w:rPr>
                <w:rFonts w:hint="eastAsia" w:ascii="宋体" w:hAnsi="宋体" w:cs="宋体"/>
                <w:color w:val="000000"/>
                <w:kern w:val="0"/>
                <w:sz w:val="24"/>
              </w:rPr>
              <w:t>参考价格（元）</w:t>
            </w:r>
          </w:p>
        </w:tc>
      </w:tr>
      <w:tr w14:paraId="43482E89">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51A06FD1">
            <w:pPr>
              <w:widowControl/>
              <w:jc w:val="center"/>
              <w:rPr>
                <w:rFonts w:hint="eastAsia" w:ascii="宋体" w:hAnsi="宋体" w:cs="宋体"/>
                <w:color w:val="000000"/>
                <w:kern w:val="0"/>
                <w:sz w:val="24"/>
              </w:rPr>
            </w:pPr>
            <w:r>
              <w:rPr>
                <w:rFonts w:hint="eastAsia" w:ascii="宋体" w:hAnsi="宋体" w:cs="宋体"/>
                <w:color w:val="000000"/>
                <w:kern w:val="0"/>
                <w:sz w:val="24"/>
              </w:rPr>
              <w:t>1</w:t>
            </w:r>
          </w:p>
        </w:tc>
        <w:tc>
          <w:tcPr>
            <w:tcW w:w="1843" w:type="dxa"/>
            <w:tcBorders>
              <w:top w:val="nil"/>
              <w:left w:val="nil"/>
              <w:bottom w:val="single" w:color="auto" w:sz="4" w:space="0"/>
              <w:right w:val="single" w:color="auto" w:sz="4" w:space="0"/>
            </w:tcBorders>
            <w:noWrap/>
            <w:vAlign w:val="center"/>
          </w:tcPr>
          <w:p w14:paraId="12EE7C38">
            <w:pPr>
              <w:widowControl/>
              <w:jc w:val="center"/>
              <w:rPr>
                <w:rFonts w:hint="eastAsia" w:ascii="宋体" w:hAnsi="宋体" w:cs="宋体"/>
                <w:color w:val="000000"/>
                <w:kern w:val="0"/>
                <w:sz w:val="24"/>
              </w:rPr>
            </w:pPr>
            <w:r>
              <w:rPr>
                <w:rFonts w:hint="eastAsia" w:ascii="宋体" w:hAnsi="宋体" w:cs="宋体"/>
                <w:color w:val="000000"/>
                <w:kern w:val="0"/>
                <w:sz w:val="24"/>
              </w:rPr>
              <w:t>花生油</w:t>
            </w:r>
          </w:p>
        </w:tc>
        <w:tc>
          <w:tcPr>
            <w:tcW w:w="1843" w:type="dxa"/>
            <w:tcBorders>
              <w:top w:val="nil"/>
              <w:left w:val="nil"/>
              <w:bottom w:val="single" w:color="auto" w:sz="4" w:space="0"/>
              <w:right w:val="single" w:color="auto" w:sz="4" w:space="0"/>
            </w:tcBorders>
            <w:noWrap/>
            <w:vAlign w:val="center"/>
          </w:tcPr>
          <w:p w14:paraId="62203B45">
            <w:pPr>
              <w:widowControl/>
              <w:jc w:val="center"/>
              <w:rPr>
                <w:rFonts w:hint="eastAsia" w:ascii="宋体" w:hAnsi="宋体" w:cs="宋体"/>
                <w:color w:val="000000"/>
                <w:kern w:val="0"/>
                <w:sz w:val="24"/>
              </w:rPr>
            </w:pPr>
            <w:r>
              <w:rPr>
                <w:rFonts w:hint="eastAsia" w:ascii="宋体" w:hAnsi="宋体" w:cs="宋体"/>
                <w:color w:val="000000"/>
                <w:kern w:val="0"/>
                <w:sz w:val="24"/>
              </w:rPr>
              <w:t>5L</w:t>
            </w:r>
          </w:p>
        </w:tc>
        <w:tc>
          <w:tcPr>
            <w:tcW w:w="2551" w:type="dxa"/>
            <w:tcBorders>
              <w:top w:val="nil"/>
              <w:left w:val="nil"/>
              <w:bottom w:val="single" w:color="auto" w:sz="4" w:space="0"/>
              <w:right w:val="single" w:color="auto" w:sz="4" w:space="0"/>
            </w:tcBorders>
            <w:noWrap/>
            <w:vAlign w:val="center"/>
          </w:tcPr>
          <w:p w14:paraId="098EB87C">
            <w:pPr>
              <w:widowControl/>
              <w:jc w:val="center"/>
              <w:rPr>
                <w:rFonts w:hint="eastAsia" w:ascii="宋体" w:hAnsi="宋体" w:cs="宋体"/>
                <w:color w:val="000000"/>
                <w:kern w:val="0"/>
                <w:sz w:val="24"/>
              </w:rPr>
            </w:pPr>
            <w:r>
              <w:rPr>
                <w:rFonts w:hint="eastAsia" w:ascii="宋体" w:hAnsi="宋体" w:cs="宋体"/>
                <w:color w:val="000000"/>
                <w:kern w:val="0"/>
                <w:sz w:val="24"/>
              </w:rPr>
              <w:t>150</w:t>
            </w:r>
          </w:p>
        </w:tc>
      </w:tr>
      <w:tr w14:paraId="22CB58B7">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432E0E2B">
            <w:pPr>
              <w:widowControl/>
              <w:jc w:val="center"/>
              <w:rPr>
                <w:rFonts w:hint="eastAsia" w:ascii="宋体" w:hAnsi="宋体" w:cs="宋体"/>
                <w:color w:val="000000"/>
                <w:kern w:val="0"/>
                <w:sz w:val="24"/>
              </w:rPr>
            </w:pPr>
            <w:r>
              <w:rPr>
                <w:rFonts w:hint="eastAsia" w:ascii="宋体" w:hAnsi="宋体" w:cs="宋体"/>
                <w:color w:val="000000"/>
                <w:kern w:val="0"/>
                <w:sz w:val="24"/>
              </w:rPr>
              <w:t>2</w:t>
            </w:r>
          </w:p>
        </w:tc>
        <w:tc>
          <w:tcPr>
            <w:tcW w:w="1843" w:type="dxa"/>
            <w:tcBorders>
              <w:top w:val="nil"/>
              <w:left w:val="nil"/>
              <w:bottom w:val="single" w:color="auto" w:sz="4" w:space="0"/>
              <w:right w:val="single" w:color="auto" w:sz="4" w:space="0"/>
            </w:tcBorders>
            <w:noWrap/>
            <w:vAlign w:val="center"/>
          </w:tcPr>
          <w:p w14:paraId="58E25DA3">
            <w:pPr>
              <w:widowControl/>
              <w:jc w:val="center"/>
              <w:rPr>
                <w:rFonts w:hint="eastAsia" w:ascii="宋体" w:hAnsi="宋体" w:cs="宋体"/>
                <w:color w:val="000000"/>
                <w:kern w:val="0"/>
                <w:sz w:val="24"/>
              </w:rPr>
            </w:pPr>
            <w:r>
              <w:rPr>
                <w:rFonts w:hint="eastAsia" w:ascii="宋体" w:hAnsi="宋体" w:cs="宋体"/>
                <w:color w:val="000000"/>
                <w:kern w:val="0"/>
                <w:sz w:val="24"/>
              </w:rPr>
              <w:t>橄榄油</w:t>
            </w:r>
          </w:p>
        </w:tc>
        <w:tc>
          <w:tcPr>
            <w:tcW w:w="1843" w:type="dxa"/>
            <w:tcBorders>
              <w:top w:val="nil"/>
              <w:left w:val="nil"/>
              <w:bottom w:val="single" w:color="auto" w:sz="4" w:space="0"/>
              <w:right w:val="single" w:color="auto" w:sz="4" w:space="0"/>
            </w:tcBorders>
            <w:noWrap/>
            <w:vAlign w:val="center"/>
          </w:tcPr>
          <w:p w14:paraId="7F2F2422">
            <w:pPr>
              <w:widowControl/>
              <w:jc w:val="center"/>
              <w:rPr>
                <w:rFonts w:hint="eastAsia" w:ascii="宋体" w:hAnsi="宋体" w:cs="宋体"/>
                <w:color w:val="000000"/>
                <w:kern w:val="0"/>
                <w:sz w:val="24"/>
              </w:rPr>
            </w:pPr>
            <w:r>
              <w:rPr>
                <w:rFonts w:hint="eastAsia" w:ascii="宋体" w:hAnsi="宋体" w:cs="宋体"/>
                <w:color w:val="000000"/>
                <w:kern w:val="0"/>
                <w:sz w:val="24"/>
              </w:rPr>
              <w:t>1.6L</w:t>
            </w:r>
          </w:p>
        </w:tc>
        <w:tc>
          <w:tcPr>
            <w:tcW w:w="2551" w:type="dxa"/>
            <w:tcBorders>
              <w:top w:val="nil"/>
              <w:left w:val="nil"/>
              <w:bottom w:val="single" w:color="auto" w:sz="4" w:space="0"/>
              <w:right w:val="single" w:color="auto" w:sz="4" w:space="0"/>
            </w:tcBorders>
            <w:noWrap/>
            <w:vAlign w:val="center"/>
          </w:tcPr>
          <w:p w14:paraId="4E8A1819">
            <w:pPr>
              <w:widowControl/>
              <w:jc w:val="center"/>
              <w:rPr>
                <w:rFonts w:hint="eastAsia" w:ascii="宋体" w:hAnsi="宋体" w:cs="宋体"/>
                <w:color w:val="000000"/>
                <w:kern w:val="0"/>
                <w:sz w:val="24"/>
              </w:rPr>
            </w:pPr>
            <w:r>
              <w:rPr>
                <w:rFonts w:hint="eastAsia" w:ascii="宋体" w:hAnsi="宋体" w:cs="宋体"/>
                <w:color w:val="000000"/>
                <w:kern w:val="0"/>
                <w:sz w:val="24"/>
              </w:rPr>
              <w:t>90</w:t>
            </w:r>
          </w:p>
        </w:tc>
      </w:tr>
      <w:tr w14:paraId="273CC7A7">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6E1731F4">
            <w:pPr>
              <w:widowControl/>
              <w:jc w:val="center"/>
              <w:rPr>
                <w:rFonts w:hint="eastAsia" w:ascii="宋体" w:hAnsi="宋体" w:cs="宋体"/>
                <w:color w:val="000000"/>
                <w:kern w:val="0"/>
                <w:sz w:val="24"/>
              </w:rPr>
            </w:pPr>
            <w:r>
              <w:rPr>
                <w:rFonts w:hint="eastAsia" w:ascii="宋体" w:hAnsi="宋体" w:cs="宋体"/>
                <w:color w:val="000000"/>
                <w:kern w:val="0"/>
                <w:sz w:val="24"/>
              </w:rPr>
              <w:t>3</w:t>
            </w:r>
          </w:p>
        </w:tc>
        <w:tc>
          <w:tcPr>
            <w:tcW w:w="1843" w:type="dxa"/>
            <w:tcBorders>
              <w:top w:val="nil"/>
              <w:left w:val="nil"/>
              <w:bottom w:val="single" w:color="auto" w:sz="4" w:space="0"/>
              <w:right w:val="single" w:color="auto" w:sz="4" w:space="0"/>
            </w:tcBorders>
            <w:noWrap/>
            <w:vAlign w:val="center"/>
          </w:tcPr>
          <w:p w14:paraId="0AE456CE">
            <w:pPr>
              <w:widowControl/>
              <w:jc w:val="center"/>
              <w:rPr>
                <w:rFonts w:hint="eastAsia" w:ascii="宋体" w:hAnsi="宋体" w:cs="宋体"/>
                <w:color w:val="000000"/>
                <w:kern w:val="0"/>
                <w:sz w:val="24"/>
              </w:rPr>
            </w:pPr>
            <w:r>
              <w:rPr>
                <w:rFonts w:hint="eastAsia" w:ascii="宋体" w:hAnsi="宋体" w:cs="宋体"/>
                <w:color w:val="000000"/>
                <w:kern w:val="0"/>
                <w:sz w:val="24"/>
              </w:rPr>
              <w:t>山茶油</w:t>
            </w:r>
          </w:p>
        </w:tc>
        <w:tc>
          <w:tcPr>
            <w:tcW w:w="1843" w:type="dxa"/>
            <w:tcBorders>
              <w:top w:val="nil"/>
              <w:left w:val="nil"/>
              <w:bottom w:val="single" w:color="auto" w:sz="4" w:space="0"/>
              <w:right w:val="single" w:color="auto" w:sz="4" w:space="0"/>
            </w:tcBorders>
            <w:noWrap/>
            <w:vAlign w:val="center"/>
          </w:tcPr>
          <w:p w14:paraId="74E2C55F">
            <w:pPr>
              <w:widowControl/>
              <w:jc w:val="center"/>
              <w:rPr>
                <w:rFonts w:hint="eastAsia" w:ascii="宋体" w:hAnsi="宋体" w:cs="宋体"/>
                <w:color w:val="000000"/>
                <w:kern w:val="0"/>
                <w:sz w:val="24"/>
              </w:rPr>
            </w:pPr>
            <w:r>
              <w:rPr>
                <w:rFonts w:hint="eastAsia" w:ascii="宋体" w:hAnsi="宋体" w:cs="宋体"/>
                <w:color w:val="000000"/>
                <w:kern w:val="0"/>
                <w:sz w:val="24"/>
              </w:rPr>
              <w:t>500ml</w:t>
            </w:r>
          </w:p>
        </w:tc>
        <w:tc>
          <w:tcPr>
            <w:tcW w:w="2551" w:type="dxa"/>
            <w:tcBorders>
              <w:top w:val="nil"/>
              <w:left w:val="nil"/>
              <w:bottom w:val="single" w:color="auto" w:sz="4" w:space="0"/>
              <w:right w:val="single" w:color="auto" w:sz="4" w:space="0"/>
            </w:tcBorders>
            <w:noWrap/>
            <w:vAlign w:val="center"/>
          </w:tcPr>
          <w:p w14:paraId="3ABAB19E">
            <w:pPr>
              <w:widowControl/>
              <w:jc w:val="center"/>
              <w:rPr>
                <w:rFonts w:hint="eastAsia" w:ascii="宋体" w:hAnsi="宋体" w:cs="宋体"/>
                <w:color w:val="000000"/>
                <w:kern w:val="0"/>
                <w:sz w:val="24"/>
              </w:rPr>
            </w:pPr>
            <w:r>
              <w:rPr>
                <w:rFonts w:hint="eastAsia" w:ascii="宋体" w:hAnsi="宋体" w:cs="宋体"/>
                <w:color w:val="000000"/>
                <w:kern w:val="0"/>
                <w:sz w:val="24"/>
              </w:rPr>
              <w:t>25</w:t>
            </w:r>
          </w:p>
        </w:tc>
      </w:tr>
      <w:tr w14:paraId="17E35533">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61C40F8F">
            <w:pPr>
              <w:widowControl/>
              <w:jc w:val="center"/>
              <w:rPr>
                <w:rFonts w:hint="eastAsia" w:ascii="宋体" w:hAnsi="宋体" w:cs="宋体"/>
                <w:color w:val="000000"/>
                <w:kern w:val="0"/>
                <w:sz w:val="24"/>
              </w:rPr>
            </w:pPr>
            <w:r>
              <w:rPr>
                <w:rFonts w:hint="eastAsia" w:ascii="宋体" w:hAnsi="宋体" w:cs="宋体"/>
                <w:color w:val="000000"/>
                <w:kern w:val="0"/>
                <w:sz w:val="24"/>
              </w:rPr>
              <w:t>4</w:t>
            </w:r>
          </w:p>
        </w:tc>
        <w:tc>
          <w:tcPr>
            <w:tcW w:w="1843" w:type="dxa"/>
            <w:tcBorders>
              <w:top w:val="nil"/>
              <w:left w:val="nil"/>
              <w:bottom w:val="single" w:color="auto" w:sz="4" w:space="0"/>
              <w:right w:val="single" w:color="auto" w:sz="4" w:space="0"/>
            </w:tcBorders>
            <w:noWrap/>
            <w:vAlign w:val="center"/>
          </w:tcPr>
          <w:p w14:paraId="3995BC23">
            <w:pPr>
              <w:widowControl/>
              <w:jc w:val="center"/>
              <w:rPr>
                <w:rFonts w:hint="eastAsia" w:ascii="宋体" w:hAnsi="宋体" w:cs="宋体"/>
                <w:color w:val="000000"/>
                <w:kern w:val="0"/>
                <w:sz w:val="24"/>
              </w:rPr>
            </w:pPr>
            <w:r>
              <w:rPr>
                <w:rFonts w:hint="eastAsia" w:ascii="宋体" w:hAnsi="宋体" w:cs="宋体"/>
                <w:color w:val="000000"/>
                <w:kern w:val="0"/>
                <w:sz w:val="24"/>
              </w:rPr>
              <w:t>五常大米</w:t>
            </w:r>
          </w:p>
        </w:tc>
        <w:tc>
          <w:tcPr>
            <w:tcW w:w="1843" w:type="dxa"/>
            <w:tcBorders>
              <w:top w:val="nil"/>
              <w:left w:val="nil"/>
              <w:bottom w:val="single" w:color="auto" w:sz="4" w:space="0"/>
              <w:right w:val="single" w:color="auto" w:sz="4" w:space="0"/>
            </w:tcBorders>
            <w:noWrap/>
            <w:vAlign w:val="center"/>
          </w:tcPr>
          <w:p w14:paraId="405F66BA">
            <w:pPr>
              <w:widowControl/>
              <w:jc w:val="center"/>
              <w:rPr>
                <w:rFonts w:hint="eastAsia" w:ascii="宋体" w:hAnsi="宋体" w:cs="宋体"/>
                <w:color w:val="000000"/>
                <w:kern w:val="0"/>
                <w:sz w:val="24"/>
              </w:rPr>
            </w:pPr>
            <w:r>
              <w:rPr>
                <w:rFonts w:hint="eastAsia" w:ascii="宋体" w:hAnsi="宋体" w:cs="宋体"/>
                <w:color w:val="000000"/>
                <w:kern w:val="0"/>
                <w:sz w:val="24"/>
              </w:rPr>
              <w:t>5Kg</w:t>
            </w:r>
          </w:p>
        </w:tc>
        <w:tc>
          <w:tcPr>
            <w:tcW w:w="2551" w:type="dxa"/>
            <w:tcBorders>
              <w:top w:val="nil"/>
              <w:left w:val="nil"/>
              <w:bottom w:val="single" w:color="auto" w:sz="4" w:space="0"/>
              <w:right w:val="single" w:color="auto" w:sz="4" w:space="0"/>
            </w:tcBorders>
            <w:noWrap/>
            <w:vAlign w:val="center"/>
          </w:tcPr>
          <w:p w14:paraId="26F4C982">
            <w:pPr>
              <w:widowControl/>
              <w:jc w:val="center"/>
              <w:rPr>
                <w:rFonts w:hint="eastAsia" w:ascii="宋体" w:hAnsi="宋体" w:cs="宋体"/>
                <w:color w:val="000000"/>
                <w:kern w:val="0"/>
                <w:sz w:val="24"/>
              </w:rPr>
            </w:pPr>
            <w:r>
              <w:rPr>
                <w:rFonts w:hint="eastAsia" w:ascii="宋体" w:hAnsi="宋体" w:cs="宋体"/>
                <w:color w:val="000000"/>
                <w:kern w:val="0"/>
                <w:sz w:val="24"/>
              </w:rPr>
              <w:t>45</w:t>
            </w:r>
          </w:p>
        </w:tc>
      </w:tr>
      <w:tr w14:paraId="1794B5B3">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07483842">
            <w:pPr>
              <w:widowControl/>
              <w:jc w:val="center"/>
              <w:rPr>
                <w:rFonts w:hint="eastAsia" w:ascii="宋体" w:hAnsi="宋体" w:cs="宋体"/>
                <w:color w:val="000000"/>
                <w:kern w:val="0"/>
                <w:sz w:val="24"/>
              </w:rPr>
            </w:pPr>
            <w:r>
              <w:rPr>
                <w:rFonts w:hint="eastAsia" w:ascii="宋体" w:hAnsi="宋体" w:cs="宋体"/>
                <w:color w:val="000000"/>
                <w:kern w:val="0"/>
                <w:sz w:val="24"/>
              </w:rPr>
              <w:t>5</w:t>
            </w:r>
          </w:p>
        </w:tc>
        <w:tc>
          <w:tcPr>
            <w:tcW w:w="1843" w:type="dxa"/>
            <w:tcBorders>
              <w:top w:val="nil"/>
              <w:left w:val="nil"/>
              <w:bottom w:val="single" w:color="auto" w:sz="4" w:space="0"/>
              <w:right w:val="single" w:color="auto" w:sz="4" w:space="0"/>
            </w:tcBorders>
            <w:noWrap/>
            <w:vAlign w:val="center"/>
          </w:tcPr>
          <w:p w14:paraId="78A2EE53">
            <w:pPr>
              <w:widowControl/>
              <w:jc w:val="center"/>
              <w:rPr>
                <w:rFonts w:hint="eastAsia" w:ascii="宋体" w:hAnsi="宋体" w:cs="宋体"/>
                <w:color w:val="000000"/>
                <w:kern w:val="0"/>
                <w:sz w:val="24"/>
              </w:rPr>
            </w:pPr>
            <w:r>
              <w:rPr>
                <w:rFonts w:hint="eastAsia" w:ascii="宋体" w:hAnsi="宋体" w:cs="宋体"/>
                <w:color w:val="000000"/>
                <w:kern w:val="0"/>
                <w:sz w:val="24"/>
              </w:rPr>
              <w:t>丝苗米</w:t>
            </w:r>
          </w:p>
        </w:tc>
        <w:tc>
          <w:tcPr>
            <w:tcW w:w="1843" w:type="dxa"/>
            <w:tcBorders>
              <w:top w:val="nil"/>
              <w:left w:val="nil"/>
              <w:bottom w:val="single" w:color="auto" w:sz="4" w:space="0"/>
              <w:right w:val="single" w:color="auto" w:sz="4" w:space="0"/>
            </w:tcBorders>
            <w:noWrap/>
            <w:vAlign w:val="center"/>
          </w:tcPr>
          <w:p w14:paraId="1D9DE8C1">
            <w:pPr>
              <w:widowControl/>
              <w:jc w:val="center"/>
              <w:rPr>
                <w:rFonts w:hint="eastAsia" w:ascii="宋体" w:hAnsi="宋体" w:cs="宋体"/>
                <w:color w:val="000000"/>
                <w:kern w:val="0"/>
                <w:sz w:val="24"/>
              </w:rPr>
            </w:pPr>
            <w:r>
              <w:rPr>
                <w:rFonts w:hint="eastAsia" w:ascii="宋体" w:hAnsi="宋体" w:cs="宋体"/>
                <w:color w:val="000000"/>
                <w:kern w:val="0"/>
                <w:sz w:val="24"/>
              </w:rPr>
              <w:t>5Kg</w:t>
            </w:r>
          </w:p>
        </w:tc>
        <w:tc>
          <w:tcPr>
            <w:tcW w:w="2551" w:type="dxa"/>
            <w:tcBorders>
              <w:top w:val="nil"/>
              <w:left w:val="nil"/>
              <w:bottom w:val="single" w:color="auto" w:sz="4" w:space="0"/>
              <w:right w:val="single" w:color="auto" w:sz="4" w:space="0"/>
            </w:tcBorders>
            <w:noWrap/>
            <w:vAlign w:val="center"/>
          </w:tcPr>
          <w:p w14:paraId="4DF6FEAB">
            <w:pPr>
              <w:widowControl/>
              <w:jc w:val="center"/>
              <w:rPr>
                <w:rFonts w:hint="eastAsia" w:ascii="宋体" w:hAnsi="宋体" w:cs="宋体"/>
                <w:color w:val="000000"/>
                <w:kern w:val="0"/>
                <w:sz w:val="24"/>
              </w:rPr>
            </w:pPr>
            <w:r>
              <w:rPr>
                <w:rFonts w:hint="eastAsia" w:ascii="宋体" w:hAnsi="宋体" w:cs="宋体"/>
                <w:color w:val="000000"/>
                <w:kern w:val="0"/>
                <w:sz w:val="24"/>
              </w:rPr>
              <w:t>45</w:t>
            </w:r>
          </w:p>
        </w:tc>
      </w:tr>
      <w:tr w14:paraId="1F8485B7">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3F0B43C2">
            <w:pPr>
              <w:widowControl/>
              <w:jc w:val="center"/>
              <w:rPr>
                <w:rFonts w:hint="eastAsia" w:ascii="宋体" w:hAnsi="宋体" w:cs="宋体"/>
                <w:color w:val="000000"/>
                <w:kern w:val="0"/>
                <w:sz w:val="24"/>
              </w:rPr>
            </w:pPr>
            <w:r>
              <w:rPr>
                <w:rFonts w:hint="eastAsia" w:ascii="宋体" w:hAnsi="宋体" w:cs="宋体"/>
                <w:color w:val="000000"/>
                <w:kern w:val="0"/>
                <w:sz w:val="24"/>
              </w:rPr>
              <w:t>6</w:t>
            </w:r>
          </w:p>
        </w:tc>
        <w:tc>
          <w:tcPr>
            <w:tcW w:w="1843" w:type="dxa"/>
            <w:tcBorders>
              <w:top w:val="nil"/>
              <w:left w:val="nil"/>
              <w:bottom w:val="single" w:color="auto" w:sz="4" w:space="0"/>
              <w:right w:val="single" w:color="auto" w:sz="4" w:space="0"/>
            </w:tcBorders>
            <w:noWrap/>
            <w:vAlign w:val="center"/>
          </w:tcPr>
          <w:p w14:paraId="2E333801">
            <w:pPr>
              <w:widowControl/>
              <w:jc w:val="center"/>
              <w:rPr>
                <w:rFonts w:hint="eastAsia" w:ascii="宋体" w:hAnsi="宋体" w:cs="宋体"/>
                <w:color w:val="000000"/>
                <w:kern w:val="0"/>
                <w:sz w:val="24"/>
              </w:rPr>
            </w:pPr>
            <w:r>
              <w:rPr>
                <w:rFonts w:hint="eastAsia" w:ascii="宋体" w:hAnsi="宋体" w:cs="宋体"/>
                <w:color w:val="000000"/>
                <w:kern w:val="0"/>
                <w:sz w:val="24"/>
              </w:rPr>
              <w:t>油粘米</w:t>
            </w:r>
          </w:p>
        </w:tc>
        <w:tc>
          <w:tcPr>
            <w:tcW w:w="1843" w:type="dxa"/>
            <w:tcBorders>
              <w:top w:val="nil"/>
              <w:left w:val="nil"/>
              <w:bottom w:val="single" w:color="auto" w:sz="4" w:space="0"/>
              <w:right w:val="single" w:color="auto" w:sz="4" w:space="0"/>
            </w:tcBorders>
            <w:noWrap/>
            <w:vAlign w:val="center"/>
          </w:tcPr>
          <w:p w14:paraId="7DF83F9F">
            <w:pPr>
              <w:widowControl/>
              <w:jc w:val="center"/>
              <w:rPr>
                <w:rFonts w:hint="eastAsia" w:ascii="宋体" w:hAnsi="宋体" w:cs="宋体"/>
                <w:color w:val="000000"/>
                <w:kern w:val="0"/>
                <w:sz w:val="24"/>
              </w:rPr>
            </w:pPr>
            <w:r>
              <w:rPr>
                <w:rFonts w:hint="eastAsia" w:ascii="宋体" w:hAnsi="宋体" w:cs="宋体"/>
                <w:color w:val="000000"/>
                <w:kern w:val="0"/>
                <w:sz w:val="24"/>
              </w:rPr>
              <w:t>5Kg</w:t>
            </w:r>
          </w:p>
        </w:tc>
        <w:tc>
          <w:tcPr>
            <w:tcW w:w="2551" w:type="dxa"/>
            <w:tcBorders>
              <w:top w:val="nil"/>
              <w:left w:val="nil"/>
              <w:bottom w:val="single" w:color="auto" w:sz="4" w:space="0"/>
              <w:right w:val="single" w:color="auto" w:sz="4" w:space="0"/>
            </w:tcBorders>
            <w:noWrap/>
            <w:vAlign w:val="center"/>
          </w:tcPr>
          <w:p w14:paraId="37ADBEFB">
            <w:pPr>
              <w:widowControl/>
              <w:jc w:val="center"/>
              <w:rPr>
                <w:rFonts w:hint="eastAsia" w:ascii="宋体" w:hAnsi="宋体" w:cs="宋体"/>
                <w:color w:val="000000"/>
                <w:kern w:val="0"/>
                <w:sz w:val="24"/>
              </w:rPr>
            </w:pPr>
            <w:r>
              <w:rPr>
                <w:rFonts w:hint="eastAsia" w:ascii="宋体" w:hAnsi="宋体" w:cs="宋体"/>
                <w:color w:val="000000"/>
                <w:kern w:val="0"/>
                <w:sz w:val="24"/>
              </w:rPr>
              <w:t>38</w:t>
            </w:r>
          </w:p>
        </w:tc>
      </w:tr>
      <w:tr w14:paraId="253E6CB5">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3A0A91DA">
            <w:pPr>
              <w:widowControl/>
              <w:jc w:val="center"/>
              <w:rPr>
                <w:rFonts w:hint="eastAsia" w:ascii="宋体" w:hAnsi="宋体" w:cs="宋体"/>
                <w:color w:val="000000"/>
                <w:kern w:val="0"/>
                <w:sz w:val="24"/>
              </w:rPr>
            </w:pPr>
            <w:r>
              <w:rPr>
                <w:rFonts w:hint="eastAsia" w:ascii="宋体" w:hAnsi="宋体" w:cs="宋体"/>
                <w:color w:val="000000"/>
                <w:kern w:val="0"/>
                <w:sz w:val="24"/>
              </w:rPr>
              <w:t>7</w:t>
            </w:r>
          </w:p>
        </w:tc>
        <w:tc>
          <w:tcPr>
            <w:tcW w:w="1843" w:type="dxa"/>
            <w:tcBorders>
              <w:top w:val="nil"/>
              <w:left w:val="nil"/>
              <w:bottom w:val="single" w:color="auto" w:sz="4" w:space="0"/>
              <w:right w:val="single" w:color="auto" w:sz="4" w:space="0"/>
            </w:tcBorders>
            <w:noWrap/>
            <w:vAlign w:val="center"/>
          </w:tcPr>
          <w:p w14:paraId="428A1FE7">
            <w:pPr>
              <w:widowControl/>
              <w:jc w:val="center"/>
              <w:rPr>
                <w:rFonts w:hint="eastAsia" w:ascii="宋体" w:hAnsi="宋体" w:cs="宋体"/>
                <w:color w:val="000000"/>
                <w:kern w:val="0"/>
                <w:sz w:val="24"/>
              </w:rPr>
            </w:pPr>
            <w:r>
              <w:rPr>
                <w:rFonts w:hint="eastAsia" w:ascii="宋体" w:hAnsi="宋体" w:cs="宋体"/>
                <w:color w:val="000000"/>
                <w:kern w:val="0"/>
                <w:sz w:val="24"/>
              </w:rPr>
              <w:t>三色藜麦米</w:t>
            </w:r>
          </w:p>
        </w:tc>
        <w:tc>
          <w:tcPr>
            <w:tcW w:w="1843" w:type="dxa"/>
            <w:tcBorders>
              <w:top w:val="nil"/>
              <w:left w:val="nil"/>
              <w:bottom w:val="single" w:color="auto" w:sz="4" w:space="0"/>
              <w:right w:val="single" w:color="auto" w:sz="4" w:space="0"/>
            </w:tcBorders>
            <w:noWrap/>
            <w:vAlign w:val="center"/>
          </w:tcPr>
          <w:p w14:paraId="47F6B43D">
            <w:pPr>
              <w:widowControl/>
              <w:jc w:val="center"/>
              <w:rPr>
                <w:rFonts w:hint="eastAsia" w:ascii="宋体" w:hAnsi="宋体" w:cs="宋体"/>
                <w:color w:val="000000"/>
                <w:kern w:val="0"/>
                <w:sz w:val="24"/>
              </w:rPr>
            </w:pPr>
            <w:r>
              <w:rPr>
                <w:rFonts w:hint="eastAsia" w:ascii="宋体" w:hAnsi="宋体" w:cs="宋体"/>
                <w:color w:val="000000"/>
                <w:kern w:val="0"/>
                <w:sz w:val="24"/>
              </w:rPr>
              <w:t>900g</w:t>
            </w:r>
          </w:p>
        </w:tc>
        <w:tc>
          <w:tcPr>
            <w:tcW w:w="2551" w:type="dxa"/>
            <w:tcBorders>
              <w:top w:val="nil"/>
              <w:left w:val="nil"/>
              <w:bottom w:val="single" w:color="auto" w:sz="4" w:space="0"/>
              <w:right w:val="single" w:color="auto" w:sz="4" w:space="0"/>
            </w:tcBorders>
            <w:noWrap/>
            <w:vAlign w:val="center"/>
          </w:tcPr>
          <w:p w14:paraId="5E6D6166">
            <w:pPr>
              <w:widowControl/>
              <w:jc w:val="center"/>
              <w:rPr>
                <w:rFonts w:hint="eastAsia" w:ascii="宋体" w:hAnsi="宋体" w:cs="宋体"/>
                <w:color w:val="000000"/>
                <w:kern w:val="0"/>
                <w:sz w:val="24"/>
              </w:rPr>
            </w:pPr>
            <w:r>
              <w:rPr>
                <w:rFonts w:hint="eastAsia" w:ascii="宋体" w:hAnsi="宋体" w:cs="宋体"/>
                <w:color w:val="000000"/>
                <w:kern w:val="0"/>
                <w:sz w:val="24"/>
              </w:rPr>
              <w:t>58</w:t>
            </w:r>
          </w:p>
        </w:tc>
      </w:tr>
      <w:tr w14:paraId="557B9902">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66DD2FBF">
            <w:pPr>
              <w:widowControl/>
              <w:jc w:val="center"/>
              <w:rPr>
                <w:rFonts w:hint="eastAsia" w:ascii="宋体" w:hAnsi="宋体" w:cs="宋体"/>
                <w:color w:val="000000"/>
                <w:kern w:val="0"/>
                <w:sz w:val="24"/>
              </w:rPr>
            </w:pPr>
            <w:r>
              <w:rPr>
                <w:rFonts w:hint="eastAsia" w:ascii="宋体" w:hAnsi="宋体" w:cs="宋体"/>
                <w:color w:val="000000"/>
                <w:kern w:val="0"/>
                <w:sz w:val="24"/>
              </w:rPr>
              <w:t>8</w:t>
            </w:r>
          </w:p>
        </w:tc>
        <w:tc>
          <w:tcPr>
            <w:tcW w:w="1843" w:type="dxa"/>
            <w:tcBorders>
              <w:top w:val="nil"/>
              <w:left w:val="nil"/>
              <w:bottom w:val="single" w:color="auto" w:sz="4" w:space="0"/>
              <w:right w:val="single" w:color="auto" w:sz="4" w:space="0"/>
            </w:tcBorders>
            <w:noWrap/>
            <w:vAlign w:val="center"/>
          </w:tcPr>
          <w:p w14:paraId="4E7DA3FA">
            <w:pPr>
              <w:widowControl/>
              <w:jc w:val="center"/>
              <w:rPr>
                <w:rFonts w:hint="eastAsia" w:ascii="宋体" w:hAnsi="宋体" w:cs="宋体"/>
                <w:color w:val="000000"/>
                <w:kern w:val="0"/>
                <w:sz w:val="24"/>
              </w:rPr>
            </w:pPr>
            <w:r>
              <w:rPr>
                <w:rFonts w:hint="eastAsia" w:ascii="宋体" w:hAnsi="宋体" w:cs="宋体"/>
                <w:color w:val="000000"/>
                <w:kern w:val="0"/>
                <w:sz w:val="24"/>
              </w:rPr>
              <w:t>七色糙米</w:t>
            </w:r>
          </w:p>
        </w:tc>
        <w:tc>
          <w:tcPr>
            <w:tcW w:w="1843" w:type="dxa"/>
            <w:tcBorders>
              <w:top w:val="nil"/>
              <w:left w:val="nil"/>
              <w:bottom w:val="single" w:color="auto" w:sz="4" w:space="0"/>
              <w:right w:val="single" w:color="auto" w:sz="4" w:space="0"/>
            </w:tcBorders>
            <w:noWrap/>
            <w:vAlign w:val="center"/>
          </w:tcPr>
          <w:p w14:paraId="450895BF">
            <w:pPr>
              <w:widowControl/>
              <w:jc w:val="center"/>
              <w:rPr>
                <w:rFonts w:hint="eastAsia" w:ascii="宋体" w:hAnsi="宋体" w:cs="宋体"/>
                <w:color w:val="000000"/>
                <w:kern w:val="0"/>
                <w:sz w:val="24"/>
              </w:rPr>
            </w:pPr>
            <w:r>
              <w:rPr>
                <w:rFonts w:hint="eastAsia" w:ascii="宋体" w:hAnsi="宋体" w:cs="宋体"/>
                <w:color w:val="000000"/>
                <w:kern w:val="0"/>
                <w:sz w:val="24"/>
              </w:rPr>
              <w:t>2.5Kg</w:t>
            </w:r>
          </w:p>
        </w:tc>
        <w:tc>
          <w:tcPr>
            <w:tcW w:w="2551" w:type="dxa"/>
            <w:tcBorders>
              <w:top w:val="nil"/>
              <w:left w:val="nil"/>
              <w:bottom w:val="single" w:color="auto" w:sz="4" w:space="0"/>
              <w:right w:val="single" w:color="auto" w:sz="4" w:space="0"/>
            </w:tcBorders>
            <w:noWrap/>
            <w:vAlign w:val="center"/>
          </w:tcPr>
          <w:p w14:paraId="756597C0">
            <w:pPr>
              <w:widowControl/>
              <w:jc w:val="center"/>
              <w:rPr>
                <w:rFonts w:hint="eastAsia" w:ascii="宋体" w:hAnsi="宋体" w:cs="宋体"/>
                <w:color w:val="000000"/>
                <w:kern w:val="0"/>
                <w:sz w:val="24"/>
              </w:rPr>
            </w:pPr>
            <w:r>
              <w:rPr>
                <w:rFonts w:hint="eastAsia" w:ascii="宋体" w:hAnsi="宋体" w:cs="宋体"/>
                <w:color w:val="000000"/>
                <w:kern w:val="0"/>
                <w:sz w:val="24"/>
              </w:rPr>
              <w:t>35</w:t>
            </w:r>
          </w:p>
        </w:tc>
      </w:tr>
      <w:tr w14:paraId="32DC1665">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01A9D01A">
            <w:pPr>
              <w:widowControl/>
              <w:jc w:val="center"/>
              <w:rPr>
                <w:rFonts w:hint="eastAsia" w:ascii="宋体" w:hAnsi="宋体" w:cs="宋体"/>
                <w:color w:val="000000"/>
                <w:kern w:val="0"/>
                <w:sz w:val="24"/>
              </w:rPr>
            </w:pPr>
            <w:r>
              <w:rPr>
                <w:rFonts w:hint="eastAsia" w:ascii="宋体" w:hAnsi="宋体" w:cs="宋体"/>
                <w:color w:val="000000"/>
                <w:kern w:val="0"/>
                <w:sz w:val="24"/>
              </w:rPr>
              <w:t>9</w:t>
            </w:r>
          </w:p>
        </w:tc>
        <w:tc>
          <w:tcPr>
            <w:tcW w:w="1843" w:type="dxa"/>
            <w:tcBorders>
              <w:top w:val="nil"/>
              <w:left w:val="nil"/>
              <w:bottom w:val="single" w:color="auto" w:sz="4" w:space="0"/>
              <w:right w:val="single" w:color="auto" w:sz="4" w:space="0"/>
            </w:tcBorders>
            <w:noWrap/>
            <w:vAlign w:val="center"/>
          </w:tcPr>
          <w:p w14:paraId="6AA117E9">
            <w:pPr>
              <w:widowControl/>
              <w:jc w:val="center"/>
              <w:rPr>
                <w:rFonts w:hint="eastAsia" w:ascii="宋体" w:hAnsi="宋体" w:cs="宋体"/>
                <w:color w:val="000000"/>
                <w:kern w:val="0"/>
                <w:sz w:val="24"/>
              </w:rPr>
            </w:pPr>
            <w:r>
              <w:rPr>
                <w:rFonts w:hint="eastAsia" w:ascii="宋体" w:hAnsi="宋体" w:cs="宋体"/>
                <w:color w:val="000000"/>
                <w:kern w:val="0"/>
                <w:sz w:val="24"/>
              </w:rPr>
              <w:t>黄小米</w:t>
            </w:r>
          </w:p>
        </w:tc>
        <w:tc>
          <w:tcPr>
            <w:tcW w:w="1843" w:type="dxa"/>
            <w:tcBorders>
              <w:top w:val="nil"/>
              <w:left w:val="nil"/>
              <w:bottom w:val="single" w:color="auto" w:sz="4" w:space="0"/>
              <w:right w:val="single" w:color="auto" w:sz="4" w:space="0"/>
            </w:tcBorders>
            <w:noWrap/>
            <w:vAlign w:val="center"/>
          </w:tcPr>
          <w:p w14:paraId="411F34C4">
            <w:pPr>
              <w:widowControl/>
              <w:jc w:val="center"/>
              <w:rPr>
                <w:rFonts w:hint="eastAsia" w:ascii="宋体" w:hAnsi="宋体" w:cs="宋体"/>
                <w:color w:val="000000"/>
                <w:kern w:val="0"/>
                <w:sz w:val="24"/>
              </w:rPr>
            </w:pPr>
            <w:r>
              <w:rPr>
                <w:rFonts w:hint="eastAsia" w:ascii="宋体" w:hAnsi="宋体" w:cs="宋体"/>
                <w:color w:val="000000"/>
                <w:kern w:val="0"/>
                <w:sz w:val="24"/>
              </w:rPr>
              <w:t>2.5Kg</w:t>
            </w:r>
          </w:p>
        </w:tc>
        <w:tc>
          <w:tcPr>
            <w:tcW w:w="2551" w:type="dxa"/>
            <w:tcBorders>
              <w:top w:val="nil"/>
              <w:left w:val="nil"/>
              <w:bottom w:val="single" w:color="auto" w:sz="4" w:space="0"/>
              <w:right w:val="single" w:color="auto" w:sz="4" w:space="0"/>
            </w:tcBorders>
            <w:noWrap/>
            <w:vAlign w:val="center"/>
          </w:tcPr>
          <w:p w14:paraId="65381074">
            <w:pPr>
              <w:widowControl/>
              <w:jc w:val="center"/>
              <w:rPr>
                <w:rFonts w:hint="eastAsia" w:ascii="宋体" w:hAnsi="宋体" w:cs="宋体"/>
                <w:color w:val="000000"/>
                <w:kern w:val="0"/>
                <w:sz w:val="24"/>
              </w:rPr>
            </w:pPr>
            <w:r>
              <w:rPr>
                <w:rFonts w:hint="eastAsia" w:ascii="宋体" w:hAnsi="宋体" w:cs="宋体"/>
                <w:color w:val="000000"/>
                <w:kern w:val="0"/>
                <w:sz w:val="24"/>
              </w:rPr>
              <w:t>30</w:t>
            </w:r>
          </w:p>
        </w:tc>
      </w:tr>
      <w:tr w14:paraId="3B02943E">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4053FBE1">
            <w:pPr>
              <w:widowControl/>
              <w:jc w:val="center"/>
              <w:rPr>
                <w:rFonts w:hint="eastAsia" w:ascii="宋体" w:hAnsi="宋体" w:cs="宋体"/>
                <w:color w:val="000000"/>
                <w:kern w:val="0"/>
                <w:sz w:val="24"/>
              </w:rPr>
            </w:pPr>
            <w:r>
              <w:rPr>
                <w:rFonts w:hint="eastAsia" w:ascii="宋体" w:hAnsi="宋体" w:cs="宋体"/>
                <w:color w:val="000000"/>
                <w:kern w:val="0"/>
                <w:sz w:val="24"/>
              </w:rPr>
              <w:t>10</w:t>
            </w:r>
          </w:p>
        </w:tc>
        <w:tc>
          <w:tcPr>
            <w:tcW w:w="1843" w:type="dxa"/>
            <w:tcBorders>
              <w:top w:val="nil"/>
              <w:left w:val="nil"/>
              <w:bottom w:val="single" w:color="auto" w:sz="4" w:space="0"/>
              <w:right w:val="single" w:color="auto" w:sz="4" w:space="0"/>
            </w:tcBorders>
            <w:noWrap/>
            <w:vAlign w:val="center"/>
          </w:tcPr>
          <w:p w14:paraId="70F2C2BF">
            <w:pPr>
              <w:widowControl/>
              <w:jc w:val="center"/>
              <w:rPr>
                <w:rFonts w:hint="eastAsia" w:ascii="宋体" w:hAnsi="宋体" w:cs="宋体"/>
                <w:color w:val="000000"/>
                <w:kern w:val="0"/>
                <w:sz w:val="24"/>
              </w:rPr>
            </w:pPr>
            <w:r>
              <w:rPr>
                <w:rFonts w:hint="eastAsia" w:ascii="宋体" w:hAnsi="宋体" w:cs="宋体"/>
                <w:color w:val="000000"/>
                <w:kern w:val="0"/>
                <w:sz w:val="24"/>
              </w:rPr>
              <w:t>菌菇干货</w:t>
            </w:r>
          </w:p>
        </w:tc>
        <w:tc>
          <w:tcPr>
            <w:tcW w:w="1843" w:type="dxa"/>
            <w:tcBorders>
              <w:top w:val="nil"/>
              <w:left w:val="nil"/>
              <w:bottom w:val="single" w:color="auto" w:sz="4" w:space="0"/>
              <w:right w:val="single" w:color="auto" w:sz="4" w:space="0"/>
            </w:tcBorders>
            <w:noWrap/>
            <w:vAlign w:val="center"/>
          </w:tcPr>
          <w:p w14:paraId="2C261BB0">
            <w:pPr>
              <w:widowControl/>
              <w:jc w:val="center"/>
              <w:rPr>
                <w:rFonts w:hint="eastAsia" w:ascii="宋体" w:hAnsi="宋体" w:cs="宋体"/>
                <w:color w:val="000000"/>
                <w:kern w:val="0"/>
                <w:sz w:val="24"/>
              </w:rPr>
            </w:pPr>
            <w:r>
              <w:rPr>
                <w:rFonts w:hint="eastAsia" w:ascii="宋体" w:hAnsi="宋体" w:cs="宋体"/>
                <w:color w:val="000000"/>
                <w:kern w:val="0"/>
                <w:sz w:val="24"/>
              </w:rPr>
              <w:t>500g</w:t>
            </w:r>
          </w:p>
        </w:tc>
        <w:tc>
          <w:tcPr>
            <w:tcW w:w="2551" w:type="dxa"/>
            <w:tcBorders>
              <w:top w:val="nil"/>
              <w:left w:val="nil"/>
              <w:bottom w:val="single" w:color="auto" w:sz="4" w:space="0"/>
              <w:right w:val="single" w:color="auto" w:sz="4" w:space="0"/>
            </w:tcBorders>
            <w:noWrap/>
            <w:vAlign w:val="center"/>
          </w:tcPr>
          <w:p w14:paraId="4D0103FB">
            <w:pPr>
              <w:widowControl/>
              <w:jc w:val="center"/>
              <w:rPr>
                <w:rFonts w:hint="eastAsia" w:ascii="宋体" w:hAnsi="宋体" w:cs="宋体"/>
                <w:color w:val="000000"/>
                <w:kern w:val="0"/>
                <w:sz w:val="24"/>
              </w:rPr>
            </w:pPr>
            <w:r>
              <w:rPr>
                <w:rFonts w:hint="eastAsia" w:ascii="宋体" w:hAnsi="宋体" w:cs="宋体"/>
                <w:color w:val="000000"/>
                <w:kern w:val="0"/>
                <w:sz w:val="24"/>
              </w:rPr>
              <w:t>80</w:t>
            </w:r>
          </w:p>
        </w:tc>
      </w:tr>
      <w:tr w14:paraId="664189CB">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6CFDE31D">
            <w:pPr>
              <w:widowControl/>
              <w:jc w:val="center"/>
              <w:rPr>
                <w:rFonts w:hint="eastAsia" w:ascii="宋体" w:hAnsi="宋体" w:cs="宋体"/>
                <w:color w:val="000000"/>
                <w:kern w:val="0"/>
                <w:sz w:val="24"/>
              </w:rPr>
            </w:pPr>
            <w:r>
              <w:rPr>
                <w:rFonts w:hint="eastAsia" w:ascii="宋体" w:hAnsi="宋体" w:cs="宋体"/>
                <w:color w:val="000000"/>
                <w:kern w:val="0"/>
                <w:sz w:val="24"/>
              </w:rPr>
              <w:t>11</w:t>
            </w:r>
          </w:p>
        </w:tc>
        <w:tc>
          <w:tcPr>
            <w:tcW w:w="1843" w:type="dxa"/>
            <w:tcBorders>
              <w:top w:val="nil"/>
              <w:left w:val="nil"/>
              <w:bottom w:val="single" w:color="auto" w:sz="4" w:space="0"/>
              <w:right w:val="single" w:color="auto" w:sz="4" w:space="0"/>
            </w:tcBorders>
            <w:noWrap/>
            <w:vAlign w:val="center"/>
          </w:tcPr>
          <w:p w14:paraId="62FED282">
            <w:pPr>
              <w:widowControl/>
              <w:jc w:val="center"/>
              <w:rPr>
                <w:rFonts w:hint="eastAsia" w:ascii="宋体" w:hAnsi="宋体" w:cs="宋体"/>
                <w:color w:val="000000"/>
                <w:kern w:val="0"/>
                <w:sz w:val="24"/>
              </w:rPr>
            </w:pPr>
            <w:r>
              <w:rPr>
                <w:rFonts w:hint="eastAsia" w:ascii="宋体" w:hAnsi="宋体" w:cs="宋体"/>
                <w:color w:val="000000"/>
                <w:kern w:val="0"/>
                <w:sz w:val="24"/>
              </w:rPr>
              <w:t>海鲜水产干货</w:t>
            </w:r>
          </w:p>
        </w:tc>
        <w:tc>
          <w:tcPr>
            <w:tcW w:w="1843" w:type="dxa"/>
            <w:tcBorders>
              <w:top w:val="nil"/>
              <w:left w:val="nil"/>
              <w:bottom w:val="single" w:color="auto" w:sz="4" w:space="0"/>
              <w:right w:val="single" w:color="auto" w:sz="4" w:space="0"/>
            </w:tcBorders>
            <w:noWrap/>
            <w:vAlign w:val="center"/>
          </w:tcPr>
          <w:p w14:paraId="64DEB28C">
            <w:pPr>
              <w:widowControl/>
              <w:jc w:val="center"/>
              <w:rPr>
                <w:rFonts w:hint="eastAsia" w:ascii="宋体" w:hAnsi="宋体" w:cs="宋体"/>
                <w:color w:val="000000"/>
                <w:kern w:val="0"/>
                <w:sz w:val="24"/>
              </w:rPr>
            </w:pPr>
            <w:r>
              <w:rPr>
                <w:rFonts w:hint="eastAsia" w:ascii="宋体" w:hAnsi="宋体" w:cs="宋体"/>
                <w:color w:val="000000"/>
                <w:kern w:val="0"/>
                <w:sz w:val="24"/>
              </w:rPr>
              <w:t>500g</w:t>
            </w:r>
          </w:p>
        </w:tc>
        <w:tc>
          <w:tcPr>
            <w:tcW w:w="2551" w:type="dxa"/>
            <w:tcBorders>
              <w:top w:val="nil"/>
              <w:left w:val="nil"/>
              <w:bottom w:val="single" w:color="auto" w:sz="4" w:space="0"/>
              <w:right w:val="single" w:color="auto" w:sz="4" w:space="0"/>
            </w:tcBorders>
            <w:noWrap/>
            <w:vAlign w:val="center"/>
          </w:tcPr>
          <w:p w14:paraId="4E747F39">
            <w:pPr>
              <w:widowControl/>
              <w:jc w:val="center"/>
              <w:rPr>
                <w:rFonts w:hint="eastAsia" w:ascii="宋体" w:hAnsi="宋体" w:cs="宋体"/>
                <w:color w:val="000000"/>
                <w:kern w:val="0"/>
                <w:sz w:val="24"/>
              </w:rPr>
            </w:pPr>
            <w:r>
              <w:rPr>
                <w:rFonts w:hint="eastAsia" w:ascii="宋体" w:hAnsi="宋体" w:cs="宋体"/>
                <w:color w:val="000000"/>
                <w:kern w:val="0"/>
                <w:sz w:val="24"/>
              </w:rPr>
              <w:t>100</w:t>
            </w:r>
          </w:p>
        </w:tc>
      </w:tr>
      <w:tr w14:paraId="3EFB82B3">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7B5013A6">
            <w:pPr>
              <w:widowControl/>
              <w:jc w:val="center"/>
              <w:rPr>
                <w:rFonts w:hint="eastAsia" w:ascii="宋体" w:hAnsi="宋体" w:cs="宋体"/>
                <w:color w:val="000000"/>
                <w:kern w:val="0"/>
                <w:sz w:val="24"/>
              </w:rPr>
            </w:pPr>
            <w:r>
              <w:rPr>
                <w:rFonts w:hint="eastAsia" w:ascii="宋体" w:hAnsi="宋体" w:cs="宋体"/>
                <w:color w:val="000000"/>
                <w:kern w:val="0"/>
                <w:sz w:val="24"/>
              </w:rPr>
              <w:t>12</w:t>
            </w:r>
          </w:p>
        </w:tc>
        <w:tc>
          <w:tcPr>
            <w:tcW w:w="1843" w:type="dxa"/>
            <w:tcBorders>
              <w:top w:val="nil"/>
              <w:left w:val="nil"/>
              <w:bottom w:val="single" w:color="auto" w:sz="4" w:space="0"/>
              <w:right w:val="single" w:color="auto" w:sz="4" w:space="0"/>
            </w:tcBorders>
            <w:noWrap/>
            <w:vAlign w:val="center"/>
          </w:tcPr>
          <w:p w14:paraId="4A0EBE84">
            <w:pPr>
              <w:widowControl/>
              <w:jc w:val="center"/>
              <w:rPr>
                <w:rFonts w:hint="eastAsia" w:ascii="宋体" w:hAnsi="宋体" w:cs="宋体"/>
                <w:color w:val="000000"/>
                <w:kern w:val="0"/>
                <w:sz w:val="24"/>
              </w:rPr>
            </w:pPr>
            <w:r>
              <w:rPr>
                <w:rFonts w:hint="eastAsia" w:ascii="宋体" w:hAnsi="宋体" w:cs="宋体"/>
                <w:color w:val="000000"/>
                <w:kern w:val="0"/>
                <w:sz w:val="24"/>
              </w:rPr>
              <w:t>腊肉腊肠</w:t>
            </w:r>
          </w:p>
        </w:tc>
        <w:tc>
          <w:tcPr>
            <w:tcW w:w="1843" w:type="dxa"/>
            <w:tcBorders>
              <w:top w:val="nil"/>
              <w:left w:val="nil"/>
              <w:bottom w:val="single" w:color="auto" w:sz="4" w:space="0"/>
              <w:right w:val="single" w:color="auto" w:sz="4" w:space="0"/>
            </w:tcBorders>
            <w:noWrap/>
            <w:vAlign w:val="center"/>
          </w:tcPr>
          <w:p w14:paraId="32AFA77E">
            <w:pPr>
              <w:widowControl/>
              <w:jc w:val="center"/>
              <w:rPr>
                <w:rFonts w:hint="eastAsia" w:ascii="宋体" w:hAnsi="宋体" w:cs="宋体"/>
                <w:color w:val="000000"/>
                <w:kern w:val="0"/>
                <w:sz w:val="24"/>
              </w:rPr>
            </w:pPr>
            <w:r>
              <w:rPr>
                <w:rFonts w:hint="eastAsia" w:ascii="宋体" w:hAnsi="宋体" w:cs="宋体"/>
                <w:color w:val="000000"/>
                <w:kern w:val="0"/>
                <w:sz w:val="24"/>
              </w:rPr>
              <w:t>500g</w:t>
            </w:r>
          </w:p>
        </w:tc>
        <w:tc>
          <w:tcPr>
            <w:tcW w:w="2551" w:type="dxa"/>
            <w:tcBorders>
              <w:top w:val="nil"/>
              <w:left w:val="nil"/>
              <w:bottom w:val="single" w:color="auto" w:sz="4" w:space="0"/>
              <w:right w:val="single" w:color="auto" w:sz="4" w:space="0"/>
            </w:tcBorders>
            <w:noWrap/>
            <w:vAlign w:val="center"/>
          </w:tcPr>
          <w:p w14:paraId="17B968F0">
            <w:pPr>
              <w:widowControl/>
              <w:jc w:val="center"/>
              <w:rPr>
                <w:rFonts w:hint="eastAsia" w:ascii="宋体" w:hAnsi="宋体" w:cs="宋体"/>
                <w:color w:val="000000"/>
                <w:kern w:val="0"/>
                <w:sz w:val="24"/>
              </w:rPr>
            </w:pPr>
            <w:r>
              <w:rPr>
                <w:rFonts w:hint="eastAsia" w:ascii="宋体" w:hAnsi="宋体" w:cs="宋体"/>
                <w:color w:val="000000"/>
                <w:kern w:val="0"/>
                <w:sz w:val="24"/>
              </w:rPr>
              <w:t>60</w:t>
            </w:r>
          </w:p>
        </w:tc>
      </w:tr>
      <w:tr w14:paraId="7367A21B">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51D1D9C1">
            <w:pPr>
              <w:widowControl/>
              <w:jc w:val="center"/>
              <w:rPr>
                <w:rFonts w:hint="eastAsia" w:ascii="宋体" w:hAnsi="宋体" w:cs="宋体"/>
                <w:color w:val="000000"/>
                <w:kern w:val="0"/>
                <w:sz w:val="24"/>
              </w:rPr>
            </w:pPr>
            <w:r>
              <w:rPr>
                <w:rFonts w:hint="eastAsia" w:ascii="宋体" w:hAnsi="宋体" w:cs="宋体"/>
                <w:color w:val="000000"/>
                <w:kern w:val="0"/>
                <w:sz w:val="24"/>
              </w:rPr>
              <w:t>13</w:t>
            </w:r>
          </w:p>
        </w:tc>
        <w:tc>
          <w:tcPr>
            <w:tcW w:w="1843" w:type="dxa"/>
            <w:tcBorders>
              <w:top w:val="nil"/>
              <w:left w:val="nil"/>
              <w:bottom w:val="single" w:color="auto" w:sz="4" w:space="0"/>
              <w:right w:val="single" w:color="auto" w:sz="4" w:space="0"/>
            </w:tcBorders>
            <w:noWrap/>
            <w:vAlign w:val="center"/>
          </w:tcPr>
          <w:p w14:paraId="7A9B9AF3">
            <w:pPr>
              <w:widowControl/>
              <w:jc w:val="center"/>
              <w:rPr>
                <w:rFonts w:hint="eastAsia" w:ascii="宋体" w:hAnsi="宋体" w:cs="宋体"/>
                <w:color w:val="000000"/>
                <w:kern w:val="0"/>
                <w:sz w:val="24"/>
              </w:rPr>
            </w:pPr>
            <w:r>
              <w:rPr>
                <w:rFonts w:hint="eastAsia" w:ascii="宋体" w:hAnsi="宋体" w:cs="宋体"/>
                <w:color w:val="000000"/>
                <w:kern w:val="0"/>
                <w:sz w:val="24"/>
              </w:rPr>
              <w:t>饼干糕点</w:t>
            </w:r>
          </w:p>
        </w:tc>
        <w:tc>
          <w:tcPr>
            <w:tcW w:w="1843" w:type="dxa"/>
            <w:tcBorders>
              <w:top w:val="nil"/>
              <w:left w:val="nil"/>
              <w:bottom w:val="single" w:color="auto" w:sz="4" w:space="0"/>
              <w:right w:val="single" w:color="auto" w:sz="4" w:space="0"/>
            </w:tcBorders>
            <w:noWrap/>
            <w:vAlign w:val="center"/>
          </w:tcPr>
          <w:p w14:paraId="3E945450">
            <w:pPr>
              <w:widowControl/>
              <w:jc w:val="center"/>
              <w:rPr>
                <w:rFonts w:hint="eastAsia" w:ascii="宋体" w:hAnsi="宋体" w:cs="宋体"/>
                <w:color w:val="000000"/>
                <w:kern w:val="0"/>
                <w:sz w:val="24"/>
              </w:rPr>
            </w:pPr>
            <w:r>
              <w:rPr>
                <w:rFonts w:hint="eastAsia" w:ascii="宋体" w:hAnsi="宋体" w:cs="宋体"/>
                <w:color w:val="000000"/>
                <w:kern w:val="0"/>
                <w:sz w:val="24"/>
              </w:rPr>
              <w:t>盒</w:t>
            </w:r>
          </w:p>
        </w:tc>
        <w:tc>
          <w:tcPr>
            <w:tcW w:w="2551" w:type="dxa"/>
            <w:tcBorders>
              <w:top w:val="nil"/>
              <w:left w:val="nil"/>
              <w:bottom w:val="single" w:color="auto" w:sz="4" w:space="0"/>
              <w:right w:val="single" w:color="auto" w:sz="4" w:space="0"/>
            </w:tcBorders>
            <w:noWrap/>
            <w:vAlign w:val="center"/>
          </w:tcPr>
          <w:p w14:paraId="5B735A9A">
            <w:pPr>
              <w:widowControl/>
              <w:jc w:val="center"/>
              <w:rPr>
                <w:rFonts w:hint="eastAsia" w:ascii="宋体" w:hAnsi="宋体" w:cs="宋体"/>
                <w:color w:val="000000"/>
                <w:kern w:val="0"/>
                <w:sz w:val="24"/>
              </w:rPr>
            </w:pPr>
            <w:r>
              <w:rPr>
                <w:rFonts w:hint="eastAsia" w:ascii="宋体" w:hAnsi="宋体" w:cs="宋体"/>
                <w:color w:val="000000"/>
                <w:kern w:val="0"/>
                <w:sz w:val="24"/>
              </w:rPr>
              <w:t>80</w:t>
            </w:r>
          </w:p>
        </w:tc>
      </w:tr>
      <w:tr w14:paraId="38EEE864">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69C2CFAE">
            <w:pPr>
              <w:widowControl/>
              <w:jc w:val="center"/>
              <w:rPr>
                <w:rFonts w:hint="eastAsia" w:ascii="宋体" w:hAnsi="宋体" w:cs="宋体"/>
                <w:color w:val="000000"/>
                <w:kern w:val="0"/>
                <w:sz w:val="24"/>
              </w:rPr>
            </w:pPr>
            <w:r>
              <w:rPr>
                <w:rFonts w:hint="eastAsia" w:ascii="宋体" w:hAnsi="宋体" w:cs="宋体"/>
                <w:color w:val="000000"/>
                <w:kern w:val="0"/>
                <w:sz w:val="24"/>
              </w:rPr>
              <w:t>14</w:t>
            </w:r>
          </w:p>
        </w:tc>
        <w:tc>
          <w:tcPr>
            <w:tcW w:w="1843" w:type="dxa"/>
            <w:tcBorders>
              <w:top w:val="nil"/>
              <w:left w:val="nil"/>
              <w:bottom w:val="single" w:color="auto" w:sz="4" w:space="0"/>
              <w:right w:val="single" w:color="auto" w:sz="4" w:space="0"/>
            </w:tcBorders>
            <w:noWrap/>
            <w:vAlign w:val="center"/>
          </w:tcPr>
          <w:p w14:paraId="71A6395F">
            <w:pPr>
              <w:widowControl/>
              <w:jc w:val="center"/>
              <w:rPr>
                <w:rFonts w:hint="eastAsia" w:ascii="宋体" w:hAnsi="宋体" w:cs="宋体"/>
                <w:color w:val="000000"/>
                <w:kern w:val="0"/>
                <w:sz w:val="24"/>
              </w:rPr>
            </w:pPr>
            <w:r>
              <w:rPr>
                <w:rFonts w:hint="eastAsia" w:ascii="宋体" w:hAnsi="宋体" w:cs="宋体"/>
                <w:color w:val="000000"/>
                <w:kern w:val="0"/>
                <w:sz w:val="24"/>
              </w:rPr>
              <w:t>坚果礼盒</w:t>
            </w:r>
          </w:p>
        </w:tc>
        <w:tc>
          <w:tcPr>
            <w:tcW w:w="1843" w:type="dxa"/>
            <w:tcBorders>
              <w:top w:val="nil"/>
              <w:left w:val="nil"/>
              <w:bottom w:val="single" w:color="auto" w:sz="4" w:space="0"/>
              <w:right w:val="single" w:color="auto" w:sz="4" w:space="0"/>
            </w:tcBorders>
            <w:noWrap/>
            <w:vAlign w:val="center"/>
          </w:tcPr>
          <w:p w14:paraId="10F3F8B0">
            <w:pPr>
              <w:widowControl/>
              <w:jc w:val="center"/>
              <w:rPr>
                <w:rFonts w:hint="eastAsia" w:ascii="宋体" w:hAnsi="宋体" w:cs="宋体"/>
                <w:color w:val="000000"/>
                <w:kern w:val="0"/>
                <w:sz w:val="24"/>
              </w:rPr>
            </w:pPr>
            <w:r>
              <w:rPr>
                <w:rFonts w:hint="eastAsia" w:ascii="宋体" w:hAnsi="宋体" w:cs="宋体"/>
                <w:color w:val="000000"/>
                <w:kern w:val="0"/>
                <w:sz w:val="24"/>
              </w:rPr>
              <w:t>盒</w:t>
            </w:r>
          </w:p>
        </w:tc>
        <w:tc>
          <w:tcPr>
            <w:tcW w:w="2551" w:type="dxa"/>
            <w:tcBorders>
              <w:top w:val="nil"/>
              <w:left w:val="nil"/>
              <w:bottom w:val="single" w:color="auto" w:sz="4" w:space="0"/>
              <w:right w:val="single" w:color="auto" w:sz="4" w:space="0"/>
            </w:tcBorders>
            <w:noWrap/>
            <w:vAlign w:val="center"/>
          </w:tcPr>
          <w:p w14:paraId="7A981F1F">
            <w:pPr>
              <w:widowControl/>
              <w:jc w:val="center"/>
              <w:rPr>
                <w:rFonts w:hint="eastAsia" w:ascii="宋体" w:hAnsi="宋体" w:cs="宋体"/>
                <w:color w:val="000000"/>
                <w:kern w:val="0"/>
                <w:sz w:val="24"/>
              </w:rPr>
            </w:pPr>
            <w:r>
              <w:rPr>
                <w:rFonts w:hint="eastAsia" w:ascii="宋体" w:hAnsi="宋体" w:cs="宋体"/>
                <w:color w:val="000000"/>
                <w:kern w:val="0"/>
                <w:sz w:val="24"/>
              </w:rPr>
              <w:t>90</w:t>
            </w:r>
          </w:p>
        </w:tc>
      </w:tr>
      <w:tr w14:paraId="01FDFB02">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40560F2F">
            <w:pPr>
              <w:widowControl/>
              <w:jc w:val="center"/>
              <w:rPr>
                <w:rFonts w:hint="eastAsia" w:ascii="宋体" w:hAnsi="宋体" w:cs="宋体"/>
                <w:color w:val="000000"/>
                <w:kern w:val="0"/>
                <w:sz w:val="24"/>
              </w:rPr>
            </w:pPr>
            <w:r>
              <w:rPr>
                <w:rFonts w:hint="eastAsia" w:ascii="宋体" w:hAnsi="宋体" w:cs="宋体"/>
                <w:color w:val="000000"/>
                <w:kern w:val="0"/>
                <w:sz w:val="24"/>
              </w:rPr>
              <w:t>15</w:t>
            </w:r>
          </w:p>
        </w:tc>
        <w:tc>
          <w:tcPr>
            <w:tcW w:w="1843" w:type="dxa"/>
            <w:tcBorders>
              <w:top w:val="nil"/>
              <w:left w:val="nil"/>
              <w:bottom w:val="single" w:color="auto" w:sz="4" w:space="0"/>
              <w:right w:val="single" w:color="auto" w:sz="4" w:space="0"/>
            </w:tcBorders>
            <w:noWrap/>
            <w:vAlign w:val="center"/>
          </w:tcPr>
          <w:p w14:paraId="40914329">
            <w:pPr>
              <w:widowControl/>
              <w:jc w:val="center"/>
              <w:rPr>
                <w:rFonts w:hint="eastAsia" w:ascii="宋体" w:hAnsi="宋体" w:cs="宋体"/>
                <w:color w:val="000000"/>
                <w:kern w:val="0"/>
                <w:sz w:val="24"/>
              </w:rPr>
            </w:pPr>
            <w:r>
              <w:rPr>
                <w:rFonts w:hint="eastAsia" w:ascii="宋体" w:hAnsi="宋体" w:cs="宋体"/>
                <w:color w:val="000000"/>
                <w:kern w:val="0"/>
                <w:sz w:val="24"/>
              </w:rPr>
              <w:t>冰皮月饼</w:t>
            </w:r>
          </w:p>
        </w:tc>
        <w:tc>
          <w:tcPr>
            <w:tcW w:w="1843" w:type="dxa"/>
            <w:tcBorders>
              <w:top w:val="nil"/>
              <w:left w:val="nil"/>
              <w:bottom w:val="single" w:color="auto" w:sz="4" w:space="0"/>
              <w:right w:val="single" w:color="auto" w:sz="4" w:space="0"/>
            </w:tcBorders>
            <w:noWrap/>
            <w:vAlign w:val="center"/>
          </w:tcPr>
          <w:p w14:paraId="1FCA4181">
            <w:pPr>
              <w:widowControl/>
              <w:jc w:val="center"/>
              <w:rPr>
                <w:rFonts w:hint="eastAsia" w:ascii="宋体" w:hAnsi="宋体" w:cs="宋体"/>
                <w:color w:val="000000"/>
                <w:kern w:val="0"/>
                <w:sz w:val="24"/>
              </w:rPr>
            </w:pPr>
            <w:r>
              <w:rPr>
                <w:rFonts w:hint="eastAsia" w:ascii="宋体" w:hAnsi="宋体" w:cs="宋体"/>
                <w:color w:val="000000"/>
                <w:kern w:val="0"/>
                <w:sz w:val="24"/>
              </w:rPr>
              <w:t>盒</w:t>
            </w:r>
          </w:p>
        </w:tc>
        <w:tc>
          <w:tcPr>
            <w:tcW w:w="2551" w:type="dxa"/>
            <w:tcBorders>
              <w:top w:val="nil"/>
              <w:left w:val="nil"/>
              <w:bottom w:val="single" w:color="auto" w:sz="4" w:space="0"/>
              <w:right w:val="single" w:color="auto" w:sz="4" w:space="0"/>
            </w:tcBorders>
            <w:noWrap/>
            <w:vAlign w:val="center"/>
          </w:tcPr>
          <w:p w14:paraId="2D3FC1E3">
            <w:pPr>
              <w:widowControl/>
              <w:jc w:val="center"/>
              <w:rPr>
                <w:rFonts w:hint="eastAsia" w:ascii="宋体" w:hAnsi="宋体" w:cs="宋体"/>
                <w:color w:val="000000"/>
                <w:kern w:val="0"/>
                <w:sz w:val="24"/>
              </w:rPr>
            </w:pPr>
            <w:r>
              <w:rPr>
                <w:rFonts w:hint="eastAsia" w:ascii="宋体" w:hAnsi="宋体" w:cs="宋体"/>
                <w:color w:val="000000"/>
                <w:kern w:val="0"/>
                <w:sz w:val="24"/>
              </w:rPr>
              <w:t>150</w:t>
            </w:r>
          </w:p>
        </w:tc>
      </w:tr>
      <w:tr w14:paraId="661E63C5">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07933187">
            <w:pPr>
              <w:widowControl/>
              <w:jc w:val="center"/>
              <w:rPr>
                <w:rFonts w:hint="eastAsia" w:ascii="宋体" w:hAnsi="宋体" w:cs="宋体"/>
                <w:color w:val="000000"/>
                <w:kern w:val="0"/>
                <w:sz w:val="24"/>
              </w:rPr>
            </w:pPr>
            <w:r>
              <w:rPr>
                <w:rFonts w:hint="eastAsia" w:ascii="宋体" w:hAnsi="宋体" w:cs="宋体"/>
                <w:color w:val="000000"/>
                <w:kern w:val="0"/>
                <w:sz w:val="24"/>
              </w:rPr>
              <w:t>16</w:t>
            </w:r>
          </w:p>
        </w:tc>
        <w:tc>
          <w:tcPr>
            <w:tcW w:w="1843" w:type="dxa"/>
            <w:tcBorders>
              <w:top w:val="nil"/>
              <w:left w:val="nil"/>
              <w:bottom w:val="single" w:color="auto" w:sz="4" w:space="0"/>
              <w:right w:val="single" w:color="auto" w:sz="4" w:space="0"/>
            </w:tcBorders>
            <w:noWrap/>
            <w:vAlign w:val="center"/>
          </w:tcPr>
          <w:p w14:paraId="34DFCB8F">
            <w:pPr>
              <w:widowControl/>
              <w:jc w:val="center"/>
              <w:rPr>
                <w:rFonts w:hint="eastAsia" w:ascii="宋体" w:hAnsi="宋体" w:cs="宋体"/>
                <w:color w:val="000000"/>
                <w:kern w:val="0"/>
                <w:sz w:val="24"/>
              </w:rPr>
            </w:pPr>
            <w:r>
              <w:rPr>
                <w:rFonts w:hint="eastAsia" w:ascii="宋体" w:hAnsi="宋体" w:cs="宋体"/>
                <w:color w:val="000000"/>
                <w:kern w:val="0"/>
                <w:sz w:val="24"/>
              </w:rPr>
              <w:t>五仁月饼</w:t>
            </w:r>
          </w:p>
        </w:tc>
        <w:tc>
          <w:tcPr>
            <w:tcW w:w="1843" w:type="dxa"/>
            <w:tcBorders>
              <w:top w:val="nil"/>
              <w:left w:val="nil"/>
              <w:bottom w:val="single" w:color="auto" w:sz="4" w:space="0"/>
              <w:right w:val="single" w:color="auto" w:sz="4" w:space="0"/>
            </w:tcBorders>
            <w:noWrap/>
            <w:vAlign w:val="center"/>
          </w:tcPr>
          <w:p w14:paraId="0890EA4F">
            <w:pPr>
              <w:widowControl/>
              <w:jc w:val="center"/>
              <w:rPr>
                <w:rFonts w:hint="eastAsia" w:ascii="宋体" w:hAnsi="宋体" w:cs="宋体"/>
                <w:color w:val="000000"/>
                <w:kern w:val="0"/>
                <w:sz w:val="24"/>
              </w:rPr>
            </w:pPr>
            <w:r>
              <w:rPr>
                <w:rFonts w:hint="eastAsia" w:ascii="宋体" w:hAnsi="宋体" w:cs="宋体"/>
                <w:color w:val="000000"/>
                <w:kern w:val="0"/>
                <w:sz w:val="24"/>
              </w:rPr>
              <w:t>盒</w:t>
            </w:r>
          </w:p>
        </w:tc>
        <w:tc>
          <w:tcPr>
            <w:tcW w:w="2551" w:type="dxa"/>
            <w:tcBorders>
              <w:top w:val="nil"/>
              <w:left w:val="nil"/>
              <w:bottom w:val="single" w:color="auto" w:sz="4" w:space="0"/>
              <w:right w:val="single" w:color="auto" w:sz="4" w:space="0"/>
            </w:tcBorders>
            <w:noWrap/>
            <w:vAlign w:val="center"/>
          </w:tcPr>
          <w:p w14:paraId="3A799A3A">
            <w:pPr>
              <w:widowControl/>
              <w:jc w:val="center"/>
              <w:rPr>
                <w:rFonts w:hint="eastAsia" w:ascii="宋体" w:hAnsi="宋体" w:cs="宋体"/>
                <w:color w:val="000000"/>
                <w:kern w:val="0"/>
                <w:sz w:val="24"/>
              </w:rPr>
            </w:pPr>
            <w:r>
              <w:rPr>
                <w:rFonts w:hint="eastAsia" w:ascii="宋体" w:hAnsi="宋体" w:cs="宋体"/>
                <w:color w:val="000000"/>
                <w:kern w:val="0"/>
                <w:sz w:val="24"/>
              </w:rPr>
              <w:t>68</w:t>
            </w:r>
          </w:p>
        </w:tc>
      </w:tr>
      <w:tr w14:paraId="755999EA">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36E663AB">
            <w:pPr>
              <w:widowControl/>
              <w:jc w:val="center"/>
              <w:rPr>
                <w:rFonts w:hint="eastAsia" w:ascii="宋体" w:hAnsi="宋体" w:cs="宋体"/>
                <w:color w:val="000000"/>
                <w:kern w:val="0"/>
                <w:sz w:val="24"/>
              </w:rPr>
            </w:pPr>
            <w:r>
              <w:rPr>
                <w:rFonts w:hint="eastAsia" w:ascii="宋体" w:hAnsi="宋体" w:cs="宋体"/>
                <w:color w:val="000000"/>
                <w:kern w:val="0"/>
                <w:sz w:val="24"/>
              </w:rPr>
              <w:t>17</w:t>
            </w:r>
          </w:p>
        </w:tc>
        <w:tc>
          <w:tcPr>
            <w:tcW w:w="1843" w:type="dxa"/>
            <w:tcBorders>
              <w:top w:val="nil"/>
              <w:left w:val="nil"/>
              <w:bottom w:val="single" w:color="auto" w:sz="4" w:space="0"/>
              <w:right w:val="single" w:color="auto" w:sz="4" w:space="0"/>
            </w:tcBorders>
            <w:noWrap/>
            <w:vAlign w:val="center"/>
          </w:tcPr>
          <w:p w14:paraId="3F8A6E90">
            <w:pPr>
              <w:widowControl/>
              <w:jc w:val="center"/>
              <w:rPr>
                <w:rFonts w:hint="eastAsia" w:ascii="宋体" w:hAnsi="宋体" w:cs="宋体"/>
                <w:color w:val="000000"/>
                <w:kern w:val="0"/>
                <w:sz w:val="24"/>
              </w:rPr>
            </w:pPr>
            <w:r>
              <w:rPr>
                <w:rFonts w:hint="eastAsia" w:ascii="宋体" w:hAnsi="宋体" w:cs="宋体"/>
                <w:color w:val="000000"/>
                <w:kern w:val="0"/>
                <w:sz w:val="24"/>
              </w:rPr>
              <w:t>广式月饼</w:t>
            </w:r>
          </w:p>
        </w:tc>
        <w:tc>
          <w:tcPr>
            <w:tcW w:w="1843" w:type="dxa"/>
            <w:tcBorders>
              <w:top w:val="nil"/>
              <w:left w:val="nil"/>
              <w:bottom w:val="single" w:color="auto" w:sz="4" w:space="0"/>
              <w:right w:val="single" w:color="auto" w:sz="4" w:space="0"/>
            </w:tcBorders>
            <w:noWrap/>
            <w:vAlign w:val="center"/>
          </w:tcPr>
          <w:p w14:paraId="3CC0632E">
            <w:pPr>
              <w:widowControl/>
              <w:jc w:val="center"/>
              <w:rPr>
                <w:rFonts w:hint="eastAsia" w:ascii="宋体" w:hAnsi="宋体" w:cs="宋体"/>
                <w:color w:val="000000"/>
                <w:kern w:val="0"/>
                <w:sz w:val="24"/>
              </w:rPr>
            </w:pPr>
            <w:r>
              <w:rPr>
                <w:rFonts w:hint="eastAsia" w:ascii="宋体" w:hAnsi="宋体" w:cs="宋体"/>
                <w:color w:val="000000"/>
                <w:kern w:val="0"/>
                <w:sz w:val="24"/>
              </w:rPr>
              <w:t>盒</w:t>
            </w:r>
          </w:p>
        </w:tc>
        <w:tc>
          <w:tcPr>
            <w:tcW w:w="2551" w:type="dxa"/>
            <w:tcBorders>
              <w:top w:val="nil"/>
              <w:left w:val="nil"/>
              <w:bottom w:val="single" w:color="auto" w:sz="4" w:space="0"/>
              <w:right w:val="single" w:color="auto" w:sz="4" w:space="0"/>
            </w:tcBorders>
            <w:noWrap/>
            <w:vAlign w:val="center"/>
          </w:tcPr>
          <w:p w14:paraId="3BA99F86">
            <w:pPr>
              <w:widowControl/>
              <w:jc w:val="center"/>
              <w:rPr>
                <w:rFonts w:hint="eastAsia" w:ascii="宋体" w:hAnsi="宋体" w:cs="宋体"/>
                <w:color w:val="000000"/>
                <w:kern w:val="0"/>
                <w:sz w:val="24"/>
              </w:rPr>
            </w:pPr>
            <w:r>
              <w:rPr>
                <w:rFonts w:hint="eastAsia" w:ascii="宋体" w:hAnsi="宋体" w:cs="宋体"/>
                <w:color w:val="000000"/>
                <w:kern w:val="0"/>
                <w:sz w:val="24"/>
              </w:rPr>
              <w:t>128</w:t>
            </w:r>
          </w:p>
        </w:tc>
      </w:tr>
      <w:tr w14:paraId="3AA0F5CF">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097295BB">
            <w:pPr>
              <w:widowControl/>
              <w:jc w:val="center"/>
              <w:rPr>
                <w:rFonts w:hint="eastAsia" w:ascii="宋体" w:hAnsi="宋体" w:cs="宋体"/>
                <w:color w:val="000000"/>
                <w:kern w:val="0"/>
                <w:sz w:val="24"/>
              </w:rPr>
            </w:pPr>
            <w:r>
              <w:rPr>
                <w:rFonts w:hint="eastAsia" w:ascii="宋体" w:hAnsi="宋体" w:cs="宋体"/>
                <w:color w:val="000000"/>
                <w:kern w:val="0"/>
                <w:sz w:val="24"/>
              </w:rPr>
              <w:t>18</w:t>
            </w:r>
          </w:p>
        </w:tc>
        <w:tc>
          <w:tcPr>
            <w:tcW w:w="1843" w:type="dxa"/>
            <w:tcBorders>
              <w:top w:val="nil"/>
              <w:left w:val="nil"/>
              <w:bottom w:val="single" w:color="auto" w:sz="4" w:space="0"/>
              <w:right w:val="single" w:color="auto" w:sz="4" w:space="0"/>
            </w:tcBorders>
            <w:noWrap/>
            <w:vAlign w:val="center"/>
          </w:tcPr>
          <w:p w14:paraId="0BE6D3D2">
            <w:pPr>
              <w:widowControl/>
              <w:jc w:val="center"/>
              <w:rPr>
                <w:rFonts w:hint="eastAsia" w:ascii="宋体" w:hAnsi="宋体" w:cs="宋体"/>
                <w:color w:val="000000"/>
                <w:kern w:val="0"/>
                <w:sz w:val="24"/>
              </w:rPr>
            </w:pPr>
            <w:r>
              <w:rPr>
                <w:rFonts w:hint="eastAsia" w:ascii="宋体" w:hAnsi="宋体" w:cs="宋体"/>
                <w:color w:val="000000"/>
                <w:kern w:val="0"/>
                <w:sz w:val="24"/>
              </w:rPr>
              <w:t>流心月饼</w:t>
            </w:r>
          </w:p>
        </w:tc>
        <w:tc>
          <w:tcPr>
            <w:tcW w:w="1843" w:type="dxa"/>
            <w:tcBorders>
              <w:top w:val="nil"/>
              <w:left w:val="nil"/>
              <w:bottom w:val="single" w:color="auto" w:sz="4" w:space="0"/>
              <w:right w:val="single" w:color="auto" w:sz="4" w:space="0"/>
            </w:tcBorders>
            <w:noWrap/>
            <w:vAlign w:val="center"/>
          </w:tcPr>
          <w:p w14:paraId="3158CB33">
            <w:pPr>
              <w:widowControl/>
              <w:jc w:val="center"/>
              <w:rPr>
                <w:rFonts w:hint="eastAsia" w:ascii="宋体" w:hAnsi="宋体" w:cs="宋体"/>
                <w:color w:val="000000"/>
                <w:kern w:val="0"/>
                <w:sz w:val="24"/>
              </w:rPr>
            </w:pPr>
            <w:r>
              <w:rPr>
                <w:rFonts w:hint="eastAsia" w:ascii="宋体" w:hAnsi="宋体" w:cs="宋体"/>
                <w:color w:val="000000"/>
                <w:kern w:val="0"/>
                <w:sz w:val="24"/>
              </w:rPr>
              <w:t>盒</w:t>
            </w:r>
          </w:p>
        </w:tc>
        <w:tc>
          <w:tcPr>
            <w:tcW w:w="2551" w:type="dxa"/>
            <w:tcBorders>
              <w:top w:val="nil"/>
              <w:left w:val="nil"/>
              <w:bottom w:val="single" w:color="auto" w:sz="4" w:space="0"/>
              <w:right w:val="single" w:color="auto" w:sz="4" w:space="0"/>
            </w:tcBorders>
            <w:noWrap/>
            <w:vAlign w:val="center"/>
          </w:tcPr>
          <w:p w14:paraId="367827F0">
            <w:pPr>
              <w:widowControl/>
              <w:jc w:val="center"/>
              <w:rPr>
                <w:rFonts w:hint="eastAsia" w:ascii="宋体" w:hAnsi="宋体" w:cs="宋体"/>
                <w:color w:val="000000"/>
                <w:kern w:val="0"/>
                <w:sz w:val="24"/>
              </w:rPr>
            </w:pPr>
            <w:r>
              <w:rPr>
                <w:rFonts w:hint="eastAsia" w:ascii="宋体" w:hAnsi="宋体" w:cs="宋体"/>
                <w:color w:val="000000"/>
                <w:kern w:val="0"/>
                <w:sz w:val="24"/>
              </w:rPr>
              <w:t>160</w:t>
            </w:r>
          </w:p>
        </w:tc>
      </w:tr>
      <w:tr w14:paraId="7814BA3F">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4C02D4F3">
            <w:pPr>
              <w:widowControl/>
              <w:jc w:val="center"/>
              <w:rPr>
                <w:rFonts w:hint="eastAsia" w:ascii="宋体" w:hAnsi="宋体" w:cs="宋体"/>
                <w:color w:val="000000"/>
                <w:kern w:val="0"/>
                <w:sz w:val="24"/>
              </w:rPr>
            </w:pPr>
            <w:r>
              <w:rPr>
                <w:rFonts w:hint="eastAsia" w:ascii="宋体" w:hAnsi="宋体" w:cs="宋体"/>
                <w:color w:val="000000"/>
                <w:kern w:val="0"/>
                <w:sz w:val="24"/>
              </w:rPr>
              <w:t>19</w:t>
            </w:r>
          </w:p>
        </w:tc>
        <w:tc>
          <w:tcPr>
            <w:tcW w:w="1843" w:type="dxa"/>
            <w:tcBorders>
              <w:top w:val="nil"/>
              <w:left w:val="nil"/>
              <w:bottom w:val="single" w:color="auto" w:sz="4" w:space="0"/>
              <w:right w:val="single" w:color="auto" w:sz="4" w:space="0"/>
            </w:tcBorders>
            <w:noWrap/>
            <w:vAlign w:val="center"/>
          </w:tcPr>
          <w:p w14:paraId="23B04472">
            <w:pPr>
              <w:widowControl/>
              <w:jc w:val="center"/>
              <w:rPr>
                <w:rFonts w:hint="eastAsia" w:ascii="宋体" w:hAnsi="宋体" w:cs="宋体"/>
                <w:color w:val="000000"/>
                <w:kern w:val="0"/>
                <w:sz w:val="24"/>
              </w:rPr>
            </w:pPr>
            <w:r>
              <w:rPr>
                <w:rFonts w:hint="eastAsia" w:ascii="宋体" w:hAnsi="宋体" w:cs="宋体"/>
                <w:color w:val="000000"/>
                <w:kern w:val="0"/>
                <w:sz w:val="24"/>
              </w:rPr>
              <w:t>卷纸</w:t>
            </w:r>
          </w:p>
        </w:tc>
        <w:tc>
          <w:tcPr>
            <w:tcW w:w="1843" w:type="dxa"/>
            <w:tcBorders>
              <w:top w:val="nil"/>
              <w:left w:val="nil"/>
              <w:bottom w:val="single" w:color="auto" w:sz="4" w:space="0"/>
              <w:right w:val="single" w:color="auto" w:sz="4" w:space="0"/>
            </w:tcBorders>
            <w:noWrap/>
            <w:vAlign w:val="center"/>
          </w:tcPr>
          <w:p w14:paraId="3C3E9EE8">
            <w:pPr>
              <w:widowControl/>
              <w:jc w:val="center"/>
              <w:rPr>
                <w:rFonts w:hint="eastAsia" w:ascii="宋体" w:hAnsi="宋体" w:cs="宋体"/>
                <w:color w:val="000000"/>
                <w:kern w:val="0"/>
                <w:sz w:val="24"/>
              </w:rPr>
            </w:pPr>
            <w:r>
              <w:rPr>
                <w:rFonts w:hint="eastAsia" w:ascii="宋体" w:hAnsi="宋体" w:cs="宋体"/>
                <w:color w:val="000000"/>
                <w:kern w:val="0"/>
                <w:sz w:val="24"/>
              </w:rPr>
              <w:t>2000g</w:t>
            </w:r>
          </w:p>
        </w:tc>
        <w:tc>
          <w:tcPr>
            <w:tcW w:w="2551" w:type="dxa"/>
            <w:tcBorders>
              <w:top w:val="nil"/>
              <w:left w:val="nil"/>
              <w:bottom w:val="single" w:color="auto" w:sz="4" w:space="0"/>
              <w:right w:val="single" w:color="auto" w:sz="4" w:space="0"/>
            </w:tcBorders>
            <w:noWrap/>
            <w:vAlign w:val="center"/>
          </w:tcPr>
          <w:p w14:paraId="49630DC9">
            <w:pPr>
              <w:widowControl/>
              <w:jc w:val="center"/>
              <w:rPr>
                <w:rFonts w:hint="eastAsia" w:ascii="宋体" w:hAnsi="宋体" w:cs="宋体"/>
                <w:color w:val="000000"/>
                <w:kern w:val="0"/>
                <w:sz w:val="24"/>
              </w:rPr>
            </w:pPr>
            <w:r>
              <w:rPr>
                <w:rFonts w:hint="eastAsia" w:ascii="宋体" w:hAnsi="宋体" w:cs="宋体"/>
                <w:color w:val="000000"/>
                <w:kern w:val="0"/>
                <w:sz w:val="24"/>
              </w:rPr>
              <w:t>30</w:t>
            </w:r>
          </w:p>
        </w:tc>
      </w:tr>
      <w:tr w14:paraId="2E00139B">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4E3A081C">
            <w:pPr>
              <w:widowControl/>
              <w:jc w:val="center"/>
              <w:rPr>
                <w:rFonts w:hint="eastAsia" w:ascii="宋体" w:hAnsi="宋体" w:cs="宋体"/>
                <w:color w:val="000000"/>
                <w:kern w:val="0"/>
                <w:sz w:val="24"/>
              </w:rPr>
            </w:pPr>
            <w:r>
              <w:rPr>
                <w:rFonts w:hint="eastAsia" w:ascii="宋体" w:hAnsi="宋体" w:cs="宋体"/>
                <w:color w:val="000000"/>
                <w:kern w:val="0"/>
                <w:sz w:val="24"/>
              </w:rPr>
              <w:t>20</w:t>
            </w:r>
          </w:p>
        </w:tc>
        <w:tc>
          <w:tcPr>
            <w:tcW w:w="1843" w:type="dxa"/>
            <w:tcBorders>
              <w:top w:val="nil"/>
              <w:left w:val="nil"/>
              <w:bottom w:val="single" w:color="auto" w:sz="4" w:space="0"/>
              <w:right w:val="single" w:color="auto" w:sz="4" w:space="0"/>
            </w:tcBorders>
            <w:noWrap/>
            <w:vAlign w:val="center"/>
          </w:tcPr>
          <w:p w14:paraId="2355F284">
            <w:pPr>
              <w:widowControl/>
              <w:jc w:val="center"/>
              <w:rPr>
                <w:rFonts w:hint="eastAsia" w:ascii="宋体" w:hAnsi="宋体" w:cs="宋体"/>
                <w:color w:val="000000"/>
                <w:kern w:val="0"/>
                <w:sz w:val="24"/>
              </w:rPr>
            </w:pPr>
            <w:r>
              <w:rPr>
                <w:rFonts w:hint="eastAsia" w:ascii="宋体" w:hAnsi="宋体" w:cs="宋体"/>
                <w:color w:val="000000"/>
                <w:kern w:val="0"/>
                <w:sz w:val="24"/>
              </w:rPr>
              <w:t>抽纸</w:t>
            </w:r>
          </w:p>
        </w:tc>
        <w:tc>
          <w:tcPr>
            <w:tcW w:w="1843" w:type="dxa"/>
            <w:tcBorders>
              <w:top w:val="nil"/>
              <w:left w:val="nil"/>
              <w:bottom w:val="single" w:color="auto" w:sz="4" w:space="0"/>
              <w:right w:val="single" w:color="auto" w:sz="4" w:space="0"/>
            </w:tcBorders>
            <w:noWrap/>
            <w:vAlign w:val="center"/>
          </w:tcPr>
          <w:p w14:paraId="33456B59">
            <w:pPr>
              <w:widowControl/>
              <w:jc w:val="center"/>
              <w:rPr>
                <w:rFonts w:hint="eastAsia" w:ascii="宋体" w:hAnsi="宋体" w:cs="宋体"/>
                <w:color w:val="000000"/>
                <w:kern w:val="0"/>
                <w:sz w:val="24"/>
              </w:rPr>
            </w:pPr>
            <w:r>
              <w:rPr>
                <w:rFonts w:hint="eastAsia" w:ascii="宋体" w:hAnsi="宋体" w:cs="宋体"/>
                <w:color w:val="000000"/>
                <w:kern w:val="0"/>
                <w:sz w:val="24"/>
              </w:rPr>
              <w:t>100抽*18包</w:t>
            </w:r>
          </w:p>
        </w:tc>
        <w:tc>
          <w:tcPr>
            <w:tcW w:w="2551" w:type="dxa"/>
            <w:tcBorders>
              <w:top w:val="nil"/>
              <w:left w:val="nil"/>
              <w:bottom w:val="single" w:color="auto" w:sz="4" w:space="0"/>
              <w:right w:val="single" w:color="auto" w:sz="4" w:space="0"/>
            </w:tcBorders>
            <w:noWrap/>
            <w:vAlign w:val="center"/>
          </w:tcPr>
          <w:p w14:paraId="0934146B">
            <w:pPr>
              <w:widowControl/>
              <w:jc w:val="center"/>
              <w:rPr>
                <w:rFonts w:hint="eastAsia" w:ascii="宋体" w:hAnsi="宋体" w:cs="宋体"/>
                <w:color w:val="000000"/>
                <w:kern w:val="0"/>
                <w:sz w:val="24"/>
              </w:rPr>
            </w:pPr>
            <w:r>
              <w:rPr>
                <w:rFonts w:hint="eastAsia" w:ascii="宋体" w:hAnsi="宋体" w:cs="宋体"/>
                <w:color w:val="000000"/>
                <w:kern w:val="0"/>
                <w:sz w:val="24"/>
              </w:rPr>
              <w:t>60</w:t>
            </w:r>
          </w:p>
        </w:tc>
      </w:tr>
      <w:tr w14:paraId="77C4CE5A">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53FCE6C4">
            <w:pPr>
              <w:widowControl/>
              <w:jc w:val="center"/>
              <w:rPr>
                <w:rFonts w:hint="eastAsia" w:ascii="宋体" w:hAnsi="宋体" w:cs="宋体"/>
                <w:color w:val="000000"/>
                <w:kern w:val="0"/>
                <w:sz w:val="24"/>
              </w:rPr>
            </w:pPr>
            <w:r>
              <w:rPr>
                <w:rFonts w:hint="eastAsia" w:ascii="宋体" w:hAnsi="宋体" w:cs="宋体"/>
                <w:color w:val="000000"/>
                <w:kern w:val="0"/>
                <w:sz w:val="24"/>
              </w:rPr>
              <w:t>21</w:t>
            </w:r>
          </w:p>
        </w:tc>
        <w:tc>
          <w:tcPr>
            <w:tcW w:w="1843" w:type="dxa"/>
            <w:tcBorders>
              <w:top w:val="nil"/>
              <w:left w:val="nil"/>
              <w:bottom w:val="single" w:color="auto" w:sz="4" w:space="0"/>
              <w:right w:val="single" w:color="auto" w:sz="4" w:space="0"/>
            </w:tcBorders>
            <w:noWrap/>
            <w:vAlign w:val="center"/>
          </w:tcPr>
          <w:p w14:paraId="282DD5A8">
            <w:pPr>
              <w:widowControl/>
              <w:jc w:val="center"/>
              <w:rPr>
                <w:rFonts w:hint="eastAsia" w:ascii="宋体" w:hAnsi="宋体" w:cs="宋体"/>
                <w:color w:val="000000"/>
                <w:kern w:val="0"/>
                <w:sz w:val="24"/>
              </w:rPr>
            </w:pPr>
            <w:r>
              <w:rPr>
                <w:rFonts w:hint="eastAsia" w:ascii="宋体" w:hAnsi="宋体" w:cs="宋体"/>
                <w:color w:val="000000"/>
                <w:kern w:val="0"/>
                <w:sz w:val="24"/>
              </w:rPr>
              <w:t>洗衣液</w:t>
            </w:r>
          </w:p>
        </w:tc>
        <w:tc>
          <w:tcPr>
            <w:tcW w:w="1843" w:type="dxa"/>
            <w:tcBorders>
              <w:top w:val="nil"/>
              <w:left w:val="nil"/>
              <w:bottom w:val="single" w:color="auto" w:sz="4" w:space="0"/>
              <w:right w:val="single" w:color="auto" w:sz="4" w:space="0"/>
            </w:tcBorders>
            <w:noWrap/>
            <w:vAlign w:val="center"/>
          </w:tcPr>
          <w:p w14:paraId="016A4974">
            <w:pPr>
              <w:widowControl/>
              <w:jc w:val="center"/>
              <w:rPr>
                <w:rFonts w:hint="eastAsia" w:ascii="宋体" w:hAnsi="宋体" w:cs="宋体"/>
                <w:color w:val="000000"/>
                <w:kern w:val="0"/>
                <w:sz w:val="24"/>
              </w:rPr>
            </w:pPr>
            <w:r>
              <w:rPr>
                <w:rFonts w:hint="eastAsia" w:ascii="宋体" w:hAnsi="宋体" w:cs="宋体"/>
                <w:color w:val="000000"/>
                <w:kern w:val="0"/>
                <w:sz w:val="24"/>
              </w:rPr>
              <w:t>3L</w:t>
            </w:r>
          </w:p>
        </w:tc>
        <w:tc>
          <w:tcPr>
            <w:tcW w:w="2551" w:type="dxa"/>
            <w:tcBorders>
              <w:top w:val="nil"/>
              <w:left w:val="nil"/>
              <w:bottom w:val="single" w:color="auto" w:sz="4" w:space="0"/>
              <w:right w:val="single" w:color="auto" w:sz="4" w:space="0"/>
            </w:tcBorders>
            <w:noWrap/>
            <w:vAlign w:val="center"/>
          </w:tcPr>
          <w:p w14:paraId="65909C30">
            <w:pPr>
              <w:widowControl/>
              <w:jc w:val="center"/>
              <w:rPr>
                <w:rFonts w:hint="eastAsia" w:ascii="宋体" w:hAnsi="宋体" w:cs="宋体"/>
                <w:color w:val="000000"/>
                <w:kern w:val="0"/>
                <w:sz w:val="24"/>
              </w:rPr>
            </w:pPr>
            <w:r>
              <w:rPr>
                <w:rFonts w:hint="eastAsia" w:ascii="宋体" w:hAnsi="宋体" w:cs="宋体"/>
                <w:color w:val="000000"/>
                <w:kern w:val="0"/>
                <w:sz w:val="24"/>
              </w:rPr>
              <w:t>38</w:t>
            </w:r>
          </w:p>
        </w:tc>
      </w:tr>
      <w:tr w14:paraId="62C94C93">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542D5418">
            <w:pPr>
              <w:widowControl/>
              <w:jc w:val="center"/>
              <w:rPr>
                <w:rFonts w:hint="eastAsia" w:ascii="宋体" w:hAnsi="宋体" w:cs="宋体"/>
                <w:color w:val="000000"/>
                <w:kern w:val="0"/>
                <w:sz w:val="24"/>
              </w:rPr>
            </w:pPr>
            <w:r>
              <w:rPr>
                <w:rFonts w:hint="eastAsia" w:ascii="宋体" w:hAnsi="宋体" w:cs="宋体"/>
                <w:color w:val="000000"/>
                <w:kern w:val="0"/>
                <w:sz w:val="24"/>
              </w:rPr>
              <w:t>22</w:t>
            </w:r>
          </w:p>
        </w:tc>
        <w:tc>
          <w:tcPr>
            <w:tcW w:w="1843" w:type="dxa"/>
            <w:tcBorders>
              <w:top w:val="nil"/>
              <w:left w:val="nil"/>
              <w:bottom w:val="single" w:color="auto" w:sz="4" w:space="0"/>
              <w:right w:val="single" w:color="auto" w:sz="4" w:space="0"/>
            </w:tcBorders>
            <w:noWrap/>
            <w:vAlign w:val="center"/>
          </w:tcPr>
          <w:p w14:paraId="6A00113B">
            <w:pPr>
              <w:widowControl/>
              <w:jc w:val="center"/>
              <w:rPr>
                <w:rFonts w:hint="eastAsia" w:ascii="宋体" w:hAnsi="宋体" w:cs="宋体"/>
                <w:color w:val="000000"/>
                <w:kern w:val="0"/>
                <w:sz w:val="24"/>
              </w:rPr>
            </w:pPr>
            <w:r>
              <w:rPr>
                <w:rFonts w:hint="eastAsia" w:ascii="宋体" w:hAnsi="宋体" w:cs="宋体"/>
                <w:color w:val="000000"/>
                <w:kern w:val="0"/>
                <w:sz w:val="24"/>
              </w:rPr>
              <w:t>消毒液</w:t>
            </w:r>
          </w:p>
        </w:tc>
        <w:tc>
          <w:tcPr>
            <w:tcW w:w="1843" w:type="dxa"/>
            <w:tcBorders>
              <w:top w:val="nil"/>
              <w:left w:val="nil"/>
              <w:bottom w:val="single" w:color="auto" w:sz="4" w:space="0"/>
              <w:right w:val="single" w:color="auto" w:sz="4" w:space="0"/>
            </w:tcBorders>
            <w:noWrap/>
            <w:vAlign w:val="center"/>
          </w:tcPr>
          <w:p w14:paraId="1FA1EF95">
            <w:pPr>
              <w:widowControl/>
              <w:jc w:val="center"/>
              <w:rPr>
                <w:rFonts w:hint="eastAsia" w:ascii="宋体" w:hAnsi="宋体" w:cs="宋体"/>
                <w:color w:val="000000"/>
                <w:kern w:val="0"/>
                <w:sz w:val="24"/>
              </w:rPr>
            </w:pPr>
            <w:r>
              <w:rPr>
                <w:rFonts w:hint="eastAsia" w:ascii="宋体" w:hAnsi="宋体" w:cs="宋体"/>
                <w:color w:val="000000"/>
                <w:kern w:val="0"/>
                <w:sz w:val="24"/>
              </w:rPr>
              <w:t>3L</w:t>
            </w:r>
          </w:p>
        </w:tc>
        <w:tc>
          <w:tcPr>
            <w:tcW w:w="2551" w:type="dxa"/>
            <w:tcBorders>
              <w:top w:val="nil"/>
              <w:left w:val="nil"/>
              <w:bottom w:val="single" w:color="auto" w:sz="4" w:space="0"/>
              <w:right w:val="single" w:color="auto" w:sz="4" w:space="0"/>
            </w:tcBorders>
            <w:noWrap/>
            <w:vAlign w:val="center"/>
          </w:tcPr>
          <w:p w14:paraId="2270F73B">
            <w:pPr>
              <w:widowControl/>
              <w:jc w:val="center"/>
              <w:rPr>
                <w:rFonts w:hint="eastAsia" w:ascii="宋体" w:hAnsi="宋体" w:cs="宋体"/>
                <w:color w:val="000000"/>
                <w:kern w:val="0"/>
                <w:sz w:val="24"/>
              </w:rPr>
            </w:pPr>
            <w:r>
              <w:rPr>
                <w:rFonts w:hint="eastAsia" w:ascii="宋体" w:hAnsi="宋体" w:cs="宋体"/>
                <w:color w:val="000000"/>
                <w:kern w:val="0"/>
                <w:sz w:val="24"/>
              </w:rPr>
              <w:t>75</w:t>
            </w:r>
          </w:p>
        </w:tc>
      </w:tr>
      <w:tr w14:paraId="79F40C62">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5F8BA1CE">
            <w:pPr>
              <w:widowControl/>
              <w:jc w:val="center"/>
              <w:rPr>
                <w:rFonts w:hint="eastAsia" w:ascii="宋体" w:hAnsi="宋体" w:cs="宋体"/>
                <w:color w:val="000000"/>
                <w:kern w:val="0"/>
                <w:sz w:val="24"/>
              </w:rPr>
            </w:pPr>
            <w:r>
              <w:rPr>
                <w:rFonts w:hint="eastAsia" w:ascii="宋体" w:hAnsi="宋体" w:cs="宋体"/>
                <w:color w:val="000000"/>
                <w:kern w:val="0"/>
                <w:sz w:val="24"/>
              </w:rPr>
              <w:t>23</w:t>
            </w:r>
          </w:p>
        </w:tc>
        <w:tc>
          <w:tcPr>
            <w:tcW w:w="1843" w:type="dxa"/>
            <w:tcBorders>
              <w:top w:val="nil"/>
              <w:left w:val="nil"/>
              <w:bottom w:val="single" w:color="auto" w:sz="4" w:space="0"/>
              <w:right w:val="single" w:color="auto" w:sz="4" w:space="0"/>
            </w:tcBorders>
            <w:noWrap/>
            <w:vAlign w:val="center"/>
          </w:tcPr>
          <w:p w14:paraId="0ACB4616">
            <w:pPr>
              <w:widowControl/>
              <w:jc w:val="center"/>
              <w:rPr>
                <w:rFonts w:hint="eastAsia" w:ascii="宋体" w:hAnsi="宋体" w:cs="宋体"/>
                <w:color w:val="000000"/>
                <w:kern w:val="0"/>
                <w:sz w:val="24"/>
              </w:rPr>
            </w:pPr>
            <w:r>
              <w:rPr>
                <w:rFonts w:hint="eastAsia" w:ascii="宋体" w:hAnsi="宋体" w:cs="宋体"/>
                <w:color w:val="000000"/>
                <w:kern w:val="0"/>
                <w:sz w:val="24"/>
              </w:rPr>
              <w:t>床上用品</w:t>
            </w:r>
          </w:p>
        </w:tc>
        <w:tc>
          <w:tcPr>
            <w:tcW w:w="1843" w:type="dxa"/>
            <w:tcBorders>
              <w:top w:val="nil"/>
              <w:left w:val="nil"/>
              <w:bottom w:val="single" w:color="auto" w:sz="4" w:space="0"/>
              <w:right w:val="single" w:color="auto" w:sz="4" w:space="0"/>
            </w:tcBorders>
            <w:noWrap/>
            <w:vAlign w:val="center"/>
          </w:tcPr>
          <w:p w14:paraId="334C8333">
            <w:pPr>
              <w:widowControl/>
              <w:jc w:val="center"/>
              <w:rPr>
                <w:rFonts w:hint="eastAsia" w:ascii="宋体" w:hAnsi="宋体" w:cs="宋体"/>
                <w:color w:val="000000"/>
                <w:kern w:val="0"/>
                <w:sz w:val="24"/>
              </w:rPr>
            </w:pPr>
            <w:r>
              <w:rPr>
                <w:rFonts w:hint="eastAsia" w:ascii="宋体" w:hAnsi="宋体" w:cs="宋体"/>
                <w:color w:val="000000"/>
                <w:kern w:val="0"/>
                <w:sz w:val="24"/>
              </w:rPr>
              <w:t>四件套</w:t>
            </w:r>
          </w:p>
        </w:tc>
        <w:tc>
          <w:tcPr>
            <w:tcW w:w="2551" w:type="dxa"/>
            <w:tcBorders>
              <w:top w:val="nil"/>
              <w:left w:val="nil"/>
              <w:bottom w:val="single" w:color="auto" w:sz="4" w:space="0"/>
              <w:right w:val="single" w:color="auto" w:sz="4" w:space="0"/>
            </w:tcBorders>
            <w:noWrap/>
            <w:vAlign w:val="center"/>
          </w:tcPr>
          <w:p w14:paraId="195200C4">
            <w:pPr>
              <w:widowControl/>
              <w:jc w:val="center"/>
              <w:rPr>
                <w:rFonts w:hint="eastAsia" w:ascii="宋体" w:hAnsi="宋体" w:cs="宋体"/>
                <w:color w:val="000000"/>
                <w:kern w:val="0"/>
                <w:sz w:val="24"/>
              </w:rPr>
            </w:pPr>
            <w:r>
              <w:rPr>
                <w:rFonts w:hint="eastAsia" w:ascii="宋体" w:hAnsi="宋体" w:cs="宋体"/>
                <w:color w:val="000000"/>
                <w:kern w:val="0"/>
                <w:sz w:val="24"/>
              </w:rPr>
              <w:t>290</w:t>
            </w:r>
          </w:p>
        </w:tc>
      </w:tr>
      <w:tr w14:paraId="275D7419">
        <w:tblPrEx>
          <w:tblCellMar>
            <w:top w:w="0" w:type="dxa"/>
            <w:left w:w="108" w:type="dxa"/>
            <w:bottom w:w="0" w:type="dxa"/>
            <w:right w:w="108" w:type="dxa"/>
          </w:tblCellMar>
        </w:tblPrEx>
        <w:trPr>
          <w:trHeight w:val="441" w:hRule="atLeast"/>
        </w:trPr>
        <w:tc>
          <w:tcPr>
            <w:tcW w:w="709" w:type="dxa"/>
            <w:tcBorders>
              <w:top w:val="nil"/>
              <w:left w:val="single" w:color="auto" w:sz="4" w:space="0"/>
              <w:bottom w:val="single" w:color="auto" w:sz="4" w:space="0"/>
              <w:right w:val="single" w:color="auto" w:sz="4" w:space="0"/>
            </w:tcBorders>
            <w:noWrap/>
            <w:vAlign w:val="center"/>
          </w:tcPr>
          <w:p w14:paraId="228BF9C0">
            <w:pPr>
              <w:widowControl/>
              <w:jc w:val="center"/>
              <w:rPr>
                <w:rFonts w:hint="eastAsia" w:ascii="宋体" w:hAnsi="宋体" w:cs="宋体"/>
                <w:color w:val="000000"/>
                <w:kern w:val="0"/>
                <w:sz w:val="24"/>
              </w:rPr>
            </w:pPr>
            <w:r>
              <w:rPr>
                <w:rFonts w:hint="eastAsia" w:ascii="宋体" w:hAnsi="宋体" w:cs="宋体"/>
                <w:color w:val="000000"/>
                <w:kern w:val="0"/>
                <w:sz w:val="24"/>
              </w:rPr>
              <w:t>24</w:t>
            </w:r>
          </w:p>
        </w:tc>
        <w:tc>
          <w:tcPr>
            <w:tcW w:w="1843" w:type="dxa"/>
            <w:tcBorders>
              <w:top w:val="nil"/>
              <w:left w:val="nil"/>
              <w:bottom w:val="single" w:color="auto" w:sz="4" w:space="0"/>
              <w:right w:val="single" w:color="auto" w:sz="4" w:space="0"/>
            </w:tcBorders>
            <w:noWrap/>
            <w:vAlign w:val="center"/>
          </w:tcPr>
          <w:p w14:paraId="6EF8EED3">
            <w:pPr>
              <w:widowControl/>
              <w:jc w:val="center"/>
              <w:rPr>
                <w:rFonts w:hint="eastAsia" w:ascii="宋体" w:hAnsi="宋体" w:cs="宋体"/>
                <w:color w:val="000000"/>
                <w:kern w:val="0"/>
                <w:sz w:val="24"/>
              </w:rPr>
            </w:pPr>
            <w:r>
              <w:rPr>
                <w:rFonts w:hint="eastAsia" w:ascii="宋体" w:hAnsi="宋体" w:cs="宋体"/>
                <w:color w:val="000000"/>
                <w:kern w:val="0"/>
                <w:sz w:val="24"/>
              </w:rPr>
              <w:t>厨房用具</w:t>
            </w:r>
          </w:p>
        </w:tc>
        <w:tc>
          <w:tcPr>
            <w:tcW w:w="1843" w:type="dxa"/>
            <w:tcBorders>
              <w:top w:val="nil"/>
              <w:left w:val="nil"/>
              <w:bottom w:val="single" w:color="auto" w:sz="4" w:space="0"/>
              <w:right w:val="single" w:color="auto" w:sz="4" w:space="0"/>
            </w:tcBorders>
            <w:noWrap/>
            <w:vAlign w:val="center"/>
          </w:tcPr>
          <w:p w14:paraId="5EEEF7B5">
            <w:pPr>
              <w:widowControl/>
              <w:jc w:val="center"/>
              <w:rPr>
                <w:rFonts w:hint="eastAsia" w:ascii="宋体" w:hAnsi="宋体" w:cs="宋体"/>
                <w:color w:val="000000"/>
                <w:kern w:val="0"/>
                <w:sz w:val="24"/>
              </w:rPr>
            </w:pPr>
            <w:r>
              <w:rPr>
                <w:rFonts w:hint="eastAsia" w:ascii="宋体" w:hAnsi="宋体" w:cs="宋体"/>
                <w:color w:val="000000"/>
                <w:kern w:val="0"/>
                <w:sz w:val="24"/>
              </w:rPr>
              <w:t>件</w:t>
            </w:r>
          </w:p>
        </w:tc>
        <w:tc>
          <w:tcPr>
            <w:tcW w:w="2551" w:type="dxa"/>
            <w:tcBorders>
              <w:top w:val="nil"/>
              <w:left w:val="nil"/>
              <w:bottom w:val="single" w:color="auto" w:sz="4" w:space="0"/>
              <w:right w:val="single" w:color="auto" w:sz="4" w:space="0"/>
            </w:tcBorders>
            <w:noWrap/>
            <w:vAlign w:val="center"/>
          </w:tcPr>
          <w:p w14:paraId="10A1B9B1">
            <w:pPr>
              <w:widowControl/>
              <w:jc w:val="center"/>
              <w:rPr>
                <w:rFonts w:hint="eastAsia" w:ascii="宋体" w:hAnsi="宋体" w:cs="宋体"/>
                <w:color w:val="000000"/>
                <w:kern w:val="0"/>
                <w:sz w:val="24"/>
              </w:rPr>
            </w:pPr>
            <w:r>
              <w:rPr>
                <w:rFonts w:hint="eastAsia" w:ascii="宋体" w:hAnsi="宋体" w:cs="宋体"/>
                <w:color w:val="000000"/>
                <w:kern w:val="0"/>
                <w:sz w:val="24"/>
              </w:rPr>
              <w:t>230</w:t>
            </w:r>
          </w:p>
        </w:tc>
      </w:tr>
    </w:tbl>
    <w:p w14:paraId="7D87CB12">
      <w:pPr>
        <w:pStyle w:val="2"/>
      </w:pPr>
    </w:p>
    <w:p w14:paraId="61673260">
      <w:pPr>
        <w:pStyle w:val="3"/>
        <w:rPr>
          <w:rFonts w:hint="eastAsia"/>
        </w:rPr>
      </w:pPr>
    </w:p>
    <w:p w14:paraId="61CBC307">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 本次一次性采购“国庆、中秋”节节日慰问品，根据采购单位的要求及时送货上门。</w:t>
      </w:r>
    </w:p>
    <w:p w14:paraId="00976752">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 投标人中标后需提供不少于5个套餐方案，由采购人提供套餐表格填写表，中标供应商根据采购人提供的表格填写套餐方案（要求符合广东省工会节日慰问品要求，并符合医院员工的实际需求），若采购人对提供的套餐方案不满意，则采购人无条件进行调整。若不配合调整，采购人有权终止本项目合同签订。所提供的套餐方案价格为增加配赠率后的方案。</w:t>
      </w:r>
    </w:p>
    <w:p w14:paraId="355BBD79">
      <w:pPr>
        <w:pStyle w:val="7"/>
        <w:spacing w:before="120" w:beforeLines="50" w:after="120" w:afterLines="50"/>
        <w:rPr>
          <w:rFonts w:hint="eastAsia"/>
          <w:szCs w:val="24"/>
        </w:rPr>
      </w:pPr>
      <w:r>
        <w:rPr>
          <w:rFonts w:hint="eastAsia"/>
          <w:szCs w:val="24"/>
        </w:rPr>
        <w:t>六、商务要求</w:t>
      </w:r>
    </w:p>
    <w:p w14:paraId="1B808BFF">
      <w:pPr>
        <w:pStyle w:val="141"/>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中标人所提供货物应来源于正规、合格渠道，全新的，符合中华人民共和国国家质量及国家安全环保标准和其它适用的国家、行业、地方标准。</w:t>
      </w:r>
    </w:p>
    <w:p w14:paraId="2D878297">
      <w:pPr>
        <w:pStyle w:val="141"/>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提供的产品通过国家法定机构检验检测，达到行业标准的合格产品，国家及行业有关质量标准。</w:t>
      </w:r>
    </w:p>
    <w:p w14:paraId="42A9A33D">
      <w:pPr>
        <w:pStyle w:val="141"/>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 中标人提供的产品是全新的，未开封，表面无划损、无任何缺陷。</w:t>
      </w:r>
    </w:p>
    <w:p w14:paraId="00E82079">
      <w:pPr>
        <w:pStyle w:val="141"/>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 所有提供的产品满足国家相关法规要求。食品类产品具备生产许可标志并通过相关检测监测部门备案。其他产品是合格产品。产品保质期从发放之日起计须不低于剩余保质期的三分之二。</w:t>
      </w:r>
    </w:p>
    <w:p w14:paraId="6432761B">
      <w:pPr>
        <w:pStyle w:val="141"/>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 若因有效期内产品质量问题导致食用后出现身体不适等情形，由中标人承担一切法律责任和经济赔偿责任,因此导致采购人损失的，中标人应予以赔偿，采购人保留追究刑事责任权利。</w:t>
      </w:r>
    </w:p>
    <w:p w14:paraId="7EE9D3D4">
      <w:pPr>
        <w:pStyle w:val="141"/>
        <w:ind w:firstLine="420"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6. 投标人加强内部质量管理体系建设，建立标准化服务，降低工伤风险，避免因安全事故导致履约延误。提供的慰问品优先选用环保包装，符合绿色采购要求，避免造成环境问题。结合项目实际提供产品质量保证及食品安全管理方案、售后服务保障方案、应急响应时间、项目重点、难点、应急预案措施等方案,并具备自身</w:t>
      </w:r>
      <w:r>
        <w:rPr>
          <w:rFonts w:hint="eastAsia" w:asciiTheme="minorEastAsia" w:hAnsiTheme="minorEastAsia" w:eastAsiaTheme="minorEastAsia" w:cstheme="minorEastAsia"/>
          <w:strike/>
          <w:color w:val="auto"/>
          <w:sz w:val="21"/>
          <w:szCs w:val="21"/>
        </w:rPr>
        <w:t>得</w:t>
      </w:r>
      <w:r>
        <w:rPr>
          <w:rFonts w:hint="eastAsia" w:asciiTheme="minorEastAsia" w:hAnsiTheme="minorEastAsia" w:eastAsiaTheme="minorEastAsia" w:cstheme="minorEastAsia"/>
          <w:color w:val="auto"/>
          <w:sz w:val="21"/>
          <w:szCs w:val="21"/>
        </w:rPr>
        <w:t>的仓储能力、对拟配送产品进行较好的储存保质保量。对项目投入食品、物流方面的专业人员，保障食品物资的安全。</w:t>
      </w:r>
    </w:p>
    <w:p w14:paraId="6B707881">
      <w:pPr>
        <w:pStyle w:val="141"/>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 本项目预算采用包干制，应包括人员成本费（含人员劳动报酬、福利待遇、社会保险、补贴补助等费用）、办公费用、企业管理费、利润、保险、税金以及不可预见风险预备金等一切费用。由企业根据招标文件所提供的资料自行测算投标报价；</w:t>
      </w:r>
    </w:p>
    <w:p w14:paraId="54CBDCE1">
      <w:pPr>
        <w:pStyle w:val="141"/>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6.2 付款方式：中标单位在采购单位确认所有慰问品收到后可提供合格发票和已配送慰问品清单，采购单位根据实际发生额一次性结算费用，若因中标单位提供的发票不符合或清单与实际不符合导致支付进度延迟的采购单位不承担任何责任。</w:t>
      </w:r>
    </w:p>
    <w:p w14:paraId="2BE592DC">
      <w:pPr>
        <w:ind w:firstLine="422" w:firstLineChars="20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★6.3  报价要求：</w:t>
      </w:r>
      <w:r>
        <w:rPr>
          <w:rFonts w:ascii="宋体" w:hAnsi="宋体" w:cs="宋体"/>
          <w:b/>
          <w:bCs/>
          <w:color w:val="FF0000"/>
          <w:kern w:val="0"/>
          <w:szCs w:val="21"/>
        </w:rPr>
        <w:t>供应商的报价=1-</w:t>
      </w:r>
      <w:r>
        <w:rPr>
          <w:rFonts w:hint="eastAsia" w:ascii="宋体" w:hAnsi="宋体" w:cs="宋体"/>
          <w:b/>
          <w:bCs/>
          <w:color w:val="FF0000"/>
          <w:kern w:val="0"/>
          <w:szCs w:val="21"/>
        </w:rPr>
        <w:t>配赠率。</w:t>
      </w:r>
    </w:p>
    <w:p w14:paraId="213FC3B6">
      <w:pPr>
        <w:ind w:firstLine="422" w:firstLineChars="200"/>
        <w:jc w:val="left"/>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6.3.1 配赠率为套餐标准(600 元/人)的实际购买额度的增幅，即采购人实际获得职工慰问品额度=600 元*(1+配赠率)。例如:供应商拟提供的配赠率为30%，即套餐实际购买额度为 600*(1+30%)=780 元，</w:t>
      </w:r>
      <w:r>
        <w:rPr>
          <w:rFonts w:hint="eastAsia" w:ascii="宋体" w:hAnsi="宋体" w:cs="宋体"/>
          <w:b/>
          <w:bCs/>
          <w:color w:val="FF0000"/>
          <w:kern w:val="0"/>
          <w:szCs w:val="21"/>
        </w:rPr>
        <w:t>则</w:t>
      </w:r>
      <w:r>
        <w:rPr>
          <w:rFonts w:ascii="宋体" w:hAnsi="宋体" w:cs="宋体"/>
          <w:b/>
          <w:bCs/>
          <w:color w:val="FF0000"/>
          <w:kern w:val="0"/>
          <w:szCs w:val="21"/>
        </w:rPr>
        <w:t>供应商</w:t>
      </w:r>
      <w:r>
        <w:rPr>
          <w:rFonts w:hint="eastAsia" w:ascii="宋体" w:hAnsi="宋体" w:cs="宋体"/>
          <w:b/>
          <w:bCs/>
          <w:color w:val="FF0000"/>
          <w:kern w:val="0"/>
          <w:szCs w:val="21"/>
        </w:rPr>
        <w:t>的投标</w:t>
      </w:r>
      <w:r>
        <w:rPr>
          <w:rFonts w:ascii="宋体" w:hAnsi="宋体" w:cs="宋体"/>
          <w:b/>
          <w:bCs/>
          <w:color w:val="FF0000"/>
          <w:kern w:val="0"/>
          <w:szCs w:val="21"/>
        </w:rPr>
        <w:t>报价应</w:t>
      </w:r>
      <w:r>
        <w:rPr>
          <w:rFonts w:hint="eastAsia" w:ascii="宋体" w:hAnsi="宋体" w:cs="宋体"/>
          <w:b/>
          <w:bCs/>
          <w:color w:val="FF0000"/>
          <w:kern w:val="0"/>
          <w:szCs w:val="21"/>
        </w:rPr>
        <w:t>填写</w:t>
      </w:r>
      <w:r>
        <w:rPr>
          <w:rFonts w:ascii="宋体" w:hAnsi="宋体" w:cs="宋体"/>
          <w:b/>
          <w:bCs/>
          <w:color w:val="FF0000"/>
          <w:kern w:val="0"/>
          <w:szCs w:val="21"/>
        </w:rPr>
        <w:t>为</w:t>
      </w:r>
      <w:r>
        <w:rPr>
          <w:rFonts w:hint="eastAsia" w:ascii="宋体" w:hAnsi="宋体" w:cs="宋体"/>
          <w:b/>
          <w:bCs/>
          <w:color w:val="FF0000"/>
          <w:kern w:val="0"/>
          <w:szCs w:val="21"/>
        </w:rPr>
        <w:t>7</w:t>
      </w:r>
      <w:r>
        <w:rPr>
          <w:rFonts w:ascii="宋体" w:hAnsi="宋体" w:cs="宋体"/>
          <w:b/>
          <w:bCs/>
          <w:color w:val="FF0000"/>
          <w:kern w:val="0"/>
          <w:szCs w:val="21"/>
        </w:rPr>
        <w:t>0%</w:t>
      </w:r>
      <w:r>
        <w:rPr>
          <w:rFonts w:hint="eastAsia" w:ascii="宋体" w:hAnsi="宋体" w:cs="宋体"/>
          <w:b/>
          <w:bCs/>
          <w:color w:val="FF0000"/>
          <w:kern w:val="0"/>
          <w:szCs w:val="21"/>
        </w:rPr>
        <w:t>，</w:t>
      </w:r>
      <w:r>
        <w:rPr>
          <w:rFonts w:hint="eastAsia" w:asciiTheme="minorEastAsia" w:hAnsiTheme="minorEastAsia" w:eastAsiaTheme="minorEastAsia" w:cstheme="minorEastAsia"/>
          <w:b/>
          <w:color w:val="FF0000"/>
          <w:szCs w:val="21"/>
        </w:rPr>
        <w:t>供应商在投标文件的《分项报价表》中载明配赠率为30%，</w:t>
      </w:r>
      <w:r>
        <w:rPr>
          <w:rFonts w:hint="eastAsia" w:ascii="宋体" w:hAnsi="宋体" w:cs="宋体"/>
          <w:b/>
          <w:bCs/>
          <w:color w:val="FF0000"/>
          <w:kern w:val="0"/>
          <w:szCs w:val="21"/>
        </w:rPr>
        <w:t>投标</w:t>
      </w:r>
      <w:r>
        <w:rPr>
          <w:rFonts w:ascii="宋体" w:hAnsi="宋体" w:cs="宋体"/>
          <w:b/>
          <w:bCs/>
          <w:color w:val="FF0000"/>
          <w:kern w:val="0"/>
          <w:szCs w:val="21"/>
        </w:rPr>
        <w:t>报价应</w:t>
      </w:r>
      <w:r>
        <w:rPr>
          <w:rFonts w:hint="eastAsia" w:ascii="宋体" w:hAnsi="宋体" w:cs="宋体"/>
          <w:b/>
          <w:bCs/>
          <w:color w:val="FF0000"/>
          <w:kern w:val="0"/>
          <w:szCs w:val="21"/>
        </w:rPr>
        <w:t>填写为7</w:t>
      </w:r>
      <w:r>
        <w:rPr>
          <w:rFonts w:ascii="宋体" w:hAnsi="宋体" w:cs="宋体"/>
          <w:b/>
          <w:bCs/>
          <w:color w:val="FF0000"/>
          <w:kern w:val="0"/>
          <w:szCs w:val="21"/>
        </w:rPr>
        <w:t>0%</w:t>
      </w:r>
      <w:r>
        <w:rPr>
          <w:rFonts w:hint="eastAsia" w:asciiTheme="minorEastAsia" w:hAnsiTheme="minorEastAsia" w:eastAsiaTheme="minorEastAsia" w:cstheme="minorEastAsia"/>
          <w:b/>
          <w:color w:val="FF0000"/>
          <w:szCs w:val="21"/>
        </w:rPr>
        <w:t>。</w:t>
      </w:r>
    </w:p>
    <w:p w14:paraId="2643E307">
      <w:pPr>
        <w:ind w:firstLine="422" w:firstLineChars="200"/>
        <w:jc w:val="left"/>
        <w:rPr>
          <w:rFonts w:hint="eastAsia" w:asciiTheme="minorEastAsia" w:hAnsiTheme="minorEastAsia" w:eastAsiaTheme="minorEastAsia" w:cstheme="minorEastAsia"/>
          <w:color w:val="FF0000"/>
          <w:szCs w:val="21"/>
        </w:rPr>
      </w:pPr>
      <w:r>
        <w:rPr>
          <w:rFonts w:hint="eastAsia" w:asciiTheme="minorEastAsia" w:hAnsiTheme="minorEastAsia" w:eastAsiaTheme="minorEastAsia" w:cstheme="minorEastAsia"/>
          <w:b/>
          <w:color w:val="FF0000"/>
          <w:szCs w:val="21"/>
        </w:rPr>
        <w:t>6.3.2. 结算要求:采购人实际获得职工慰问品额度=600 元*(1+配赠率)*实际采购量，采购人实际支付的金额为:600元*实际采购量，本项目支付上限为 900,000.00元，根据实际发生额结算费用。</w:t>
      </w:r>
    </w:p>
    <w:p w14:paraId="15694914">
      <w:pPr>
        <w:tabs>
          <w:tab w:val="left" w:pos="720"/>
        </w:tabs>
        <w:ind w:firstLine="422"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color w:val="FF0000"/>
          <w:szCs w:val="21"/>
        </w:rPr>
        <w:t>6.3.3系统默认投标报价带%，投标单位在投标书编制软件中填写的投标报价无需带%，未按照此要求填写作投标无效。例如，投标单位在投标文件中的投标报价为70%，在投标书编制软件中填写的投标报价应为70。</w:t>
      </w:r>
    </w:p>
    <w:p w14:paraId="03254D53">
      <w:pPr>
        <w:pStyle w:val="141"/>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6.4 投标人不得期望通过索赔等方式获取补偿，否则，除可能遭到拒绝外，还可能将被作为不良行为记录在案，并可能影响其以后参加政府采购的项目投标。各投标人在投标报价时，应充分考虑投标报价的风险。</w:t>
      </w:r>
    </w:p>
    <w:p w14:paraId="49142073">
      <w:pPr>
        <w:pStyle w:val="141"/>
        <w:numPr>
          <w:ilvl w:val="0"/>
          <w:numId w:val="9"/>
        </w:num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中标后需提供不少于5套职工慰问品套餐方案，由采购人提供相套餐表格填写表，中标供应商根据采购人提供的表格填写套餐方案(要求符合广东省工会节日慰问品要求，并符合医院员工的实际需求)，若采购人对所提供的套餐方案不满意则采购人无条件进行调整，若不配合调整，采购人有权终止本项目合同签订，所提供的套餐方案价格为增加配赠率后的方案。</w:t>
      </w:r>
    </w:p>
    <w:p w14:paraId="242DB792">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b/>
          <w:color w:val="FF0000"/>
          <w:szCs w:val="21"/>
        </w:rPr>
        <w:t>★投标单位须在投标文件中承诺：我单位在本项目履约过程中存在将本项目委托第三方实施的行为或未按照投标文件承诺的配送时限履约时，采购单位有权扣除本项目结算费用的10%。</w:t>
      </w:r>
    </w:p>
    <w:p w14:paraId="08E813B7"/>
    <w:p w14:paraId="4A490562">
      <w:pPr>
        <w:pStyle w:val="7"/>
        <w:spacing w:before="120" w:beforeLines="50" w:after="120" w:afterLines="50"/>
        <w:rPr>
          <w:rFonts w:hint="eastAsia"/>
          <w:szCs w:val="24"/>
        </w:rPr>
      </w:pPr>
      <w:r>
        <w:rPr>
          <w:rFonts w:hint="eastAsia"/>
          <w:szCs w:val="24"/>
        </w:rPr>
        <w:t>七、其他重要条款</w:t>
      </w:r>
    </w:p>
    <w:p w14:paraId="6E605964">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152348A">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49B63220">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ADE4F8">
      <w:pPr>
        <w:ind w:firstLine="420" w:firstLineChars="200"/>
        <w:rPr>
          <w:bCs/>
          <w:szCs w:val="21"/>
        </w:rPr>
      </w:pPr>
      <w:r>
        <w:rPr>
          <w:rFonts w:hint="eastAsia"/>
          <w:bCs/>
          <w:szCs w:val="21"/>
        </w:rPr>
        <w:t>4、除采购合同继续履行将损害国家利益和社会公共利益外，双方当事人不得擅自变更、中止或者终止合同。</w:t>
      </w:r>
    </w:p>
    <w:p w14:paraId="4335E040">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4E8CF4B">
      <w:r>
        <w:rPr>
          <w:rFonts w:hint="eastAsia"/>
        </w:rPr>
        <w:br w:type="page"/>
      </w:r>
    </w:p>
    <w:p w14:paraId="72653421">
      <w:pPr>
        <w:pStyle w:val="7"/>
        <w:rPr>
          <w:rFonts w:hint="eastAsia"/>
          <w:kern w:val="2"/>
        </w:rPr>
      </w:pPr>
      <w:r>
        <w:rPr>
          <w:rFonts w:hint="eastAsia"/>
          <w:kern w:val="2"/>
        </w:rPr>
        <w:t>第四章 投标文件组成要求及格式</w:t>
      </w:r>
    </w:p>
    <w:p w14:paraId="2F8DC58F">
      <w:pPr>
        <w:ind w:firstLine="482" w:firstLineChars="200"/>
        <w:rPr>
          <w:rFonts w:hint="eastAsia" w:ascii="宋体" w:hAnsi="宋体"/>
          <w:b/>
          <w:sz w:val="24"/>
        </w:rPr>
      </w:pPr>
    </w:p>
    <w:p w14:paraId="6CE0C441">
      <w:pPr>
        <w:rPr>
          <w:rFonts w:hint="eastAsia" w:ascii="宋体" w:hAnsi="宋体"/>
          <w:sz w:val="24"/>
        </w:rPr>
      </w:pPr>
      <w:r>
        <w:rPr>
          <w:rFonts w:hint="eastAsia" w:ascii="宋体" w:hAnsi="宋体"/>
          <w:sz w:val="24"/>
        </w:rPr>
        <w:t>投标文件组成主要包括以下内容：</w:t>
      </w:r>
    </w:p>
    <w:p w14:paraId="05D5F27E">
      <w:pPr>
        <w:ind w:left="718" w:leftChars="342" w:firstLine="1417" w:firstLineChars="675"/>
        <w:rPr>
          <w:szCs w:val="21"/>
        </w:rPr>
      </w:pPr>
      <w:r>
        <w:rPr>
          <w:rFonts w:hint="eastAsia"/>
          <w:szCs w:val="21"/>
        </w:rPr>
        <w:t>（1）</w:t>
      </w:r>
      <w:bookmarkStart w:id="33" w:name="_Hlk72070784"/>
      <w:r>
        <w:rPr>
          <w:rFonts w:hint="eastAsia"/>
          <w:szCs w:val="21"/>
        </w:rPr>
        <w:t>投标函</w:t>
      </w:r>
      <w:bookmarkEnd w:id="33"/>
    </w:p>
    <w:p w14:paraId="7BC48F6E">
      <w:pPr>
        <w:ind w:left="718" w:leftChars="342" w:firstLine="1417" w:firstLineChars="675"/>
        <w:rPr>
          <w:szCs w:val="21"/>
        </w:rPr>
      </w:pPr>
      <w:r>
        <w:rPr>
          <w:rFonts w:hint="eastAsia"/>
          <w:szCs w:val="21"/>
        </w:rPr>
        <w:t>（2）</w:t>
      </w:r>
      <w:bookmarkStart w:id="34" w:name="_Hlk72062521"/>
      <w:r>
        <w:rPr>
          <w:rFonts w:hint="eastAsia"/>
          <w:szCs w:val="21"/>
        </w:rPr>
        <w:t>采购投标及履约承诺函</w:t>
      </w:r>
      <w:bookmarkEnd w:id="34"/>
    </w:p>
    <w:p w14:paraId="3EBF6FFD">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1380EA8">
      <w:pPr>
        <w:ind w:left="718" w:leftChars="342" w:firstLine="1417" w:firstLineChars="675"/>
        <w:rPr>
          <w:rFonts w:hint="eastAsia" w:ascii="宋体" w:hAnsi="宋体"/>
          <w:szCs w:val="21"/>
        </w:rPr>
      </w:pPr>
      <w:bookmarkStart w:id="35" w:name="_Hlk72257201"/>
      <w:r>
        <w:rPr>
          <w:rFonts w:hint="eastAsia"/>
          <w:szCs w:val="21"/>
        </w:rPr>
        <w:t>（</w:t>
      </w:r>
      <w:r>
        <w:rPr>
          <w:szCs w:val="21"/>
        </w:rPr>
        <w:t>4</w:t>
      </w:r>
      <w:r>
        <w:rPr>
          <w:rFonts w:hint="eastAsia"/>
          <w:szCs w:val="21"/>
        </w:rPr>
        <w:t>）项目详细报价</w:t>
      </w:r>
      <w:bookmarkEnd w:id="35"/>
    </w:p>
    <w:p w14:paraId="6E972363">
      <w:pPr>
        <w:ind w:firstLine="2100" w:firstLineChars="1000"/>
        <w:rPr>
          <w:szCs w:val="21"/>
        </w:rPr>
      </w:pPr>
      <w:r>
        <w:rPr>
          <w:rFonts w:hint="eastAsia"/>
          <w:szCs w:val="21"/>
        </w:rPr>
        <w:t>（5）供应商基本情况表</w:t>
      </w:r>
    </w:p>
    <w:p w14:paraId="37357D6F">
      <w:pPr>
        <w:ind w:firstLine="2100" w:firstLineChars="1000"/>
        <w:rPr>
          <w:szCs w:val="21"/>
        </w:rPr>
      </w:pPr>
      <w:r>
        <w:rPr>
          <w:rFonts w:hint="eastAsia"/>
          <w:szCs w:val="21"/>
        </w:rPr>
        <w:t>（6）法定代表人（负责人）证明书</w:t>
      </w:r>
    </w:p>
    <w:p w14:paraId="1A19D787">
      <w:pPr>
        <w:ind w:left="718" w:leftChars="342" w:firstLine="1417" w:firstLineChars="675"/>
        <w:rPr>
          <w:szCs w:val="21"/>
        </w:rPr>
      </w:pPr>
      <w:r>
        <w:rPr>
          <w:rFonts w:hint="eastAsia"/>
          <w:szCs w:val="21"/>
        </w:rPr>
        <w:t>（7）投标文件签署授权委托书</w:t>
      </w:r>
    </w:p>
    <w:p w14:paraId="6C6E2577">
      <w:pPr>
        <w:ind w:left="718" w:leftChars="342" w:firstLine="1417" w:firstLineChars="675"/>
        <w:rPr>
          <w:szCs w:val="21"/>
        </w:rPr>
      </w:pPr>
      <w:r>
        <w:rPr>
          <w:rFonts w:hint="eastAsia"/>
          <w:szCs w:val="21"/>
        </w:rPr>
        <w:t>（8）</w:t>
      </w:r>
      <w:r>
        <w:rPr>
          <w:szCs w:val="21"/>
        </w:rPr>
        <w:t>实质性条款响应情况表</w:t>
      </w:r>
    </w:p>
    <w:p w14:paraId="58A034C0">
      <w:pPr>
        <w:ind w:left="718" w:leftChars="342" w:firstLine="1417" w:firstLineChars="675"/>
        <w:rPr>
          <w:szCs w:val="21"/>
        </w:rPr>
      </w:pPr>
      <w:r>
        <w:rPr>
          <w:rFonts w:hint="eastAsia"/>
          <w:szCs w:val="21"/>
        </w:rPr>
        <w:t>（9）</w:t>
      </w:r>
      <w:r>
        <w:rPr>
          <w:rFonts w:hint="eastAsia" w:ascii="宋体" w:hAnsi="宋体" w:cs="宋体"/>
          <w:kern w:val="0"/>
          <w:szCs w:val="21"/>
        </w:rPr>
        <w:t>产品质量保证及食品安全管理方案</w:t>
      </w:r>
    </w:p>
    <w:p w14:paraId="15148098">
      <w:pPr>
        <w:ind w:left="718" w:leftChars="342" w:firstLine="1417" w:firstLineChars="675"/>
        <w:rPr>
          <w:szCs w:val="21"/>
        </w:rPr>
      </w:pPr>
      <w:r>
        <w:rPr>
          <w:rFonts w:hint="eastAsia"/>
          <w:szCs w:val="21"/>
        </w:rPr>
        <w:t>（10）</w:t>
      </w:r>
      <w:r>
        <w:rPr>
          <w:rFonts w:hint="eastAsia" w:ascii="宋体" w:hAnsi="宋体" w:cs="宋体"/>
          <w:kern w:val="0"/>
          <w:szCs w:val="21"/>
        </w:rPr>
        <w:t>售后服务保障方案</w:t>
      </w:r>
    </w:p>
    <w:p w14:paraId="4E960EB3">
      <w:pPr>
        <w:ind w:left="718" w:leftChars="342" w:firstLine="1417" w:firstLineChars="675"/>
        <w:rPr>
          <w:szCs w:val="21"/>
        </w:rPr>
      </w:pPr>
      <w:r>
        <w:rPr>
          <w:rFonts w:hint="eastAsia"/>
          <w:szCs w:val="21"/>
        </w:rPr>
        <w:t>（11）配送时间</w:t>
      </w:r>
    </w:p>
    <w:p w14:paraId="6DBECDCE">
      <w:pPr>
        <w:ind w:left="718" w:leftChars="342" w:firstLine="1417" w:firstLineChars="675"/>
        <w:rPr>
          <w:szCs w:val="21"/>
        </w:rPr>
      </w:pPr>
      <w:r>
        <w:rPr>
          <w:rFonts w:hint="eastAsia"/>
          <w:szCs w:val="21"/>
        </w:rPr>
        <w:t>（12）项目重点、难点</w:t>
      </w:r>
      <w:r>
        <w:rPr>
          <w:rFonts w:hint="eastAsia"/>
          <w:kern w:val="0"/>
          <w:szCs w:val="21"/>
        </w:rPr>
        <w:t>、应急预案措施</w:t>
      </w:r>
    </w:p>
    <w:p w14:paraId="7443D736">
      <w:pPr>
        <w:ind w:left="718" w:leftChars="342" w:firstLine="1417" w:firstLineChars="675"/>
        <w:rPr>
          <w:szCs w:val="21"/>
        </w:rPr>
      </w:pPr>
      <w:r>
        <w:rPr>
          <w:rFonts w:hint="eastAsia"/>
          <w:szCs w:val="21"/>
        </w:rPr>
        <w:t>（13）</w:t>
      </w:r>
      <w:r>
        <w:rPr>
          <w:rFonts w:hint="eastAsia" w:ascii="宋体" w:hAnsi="宋体" w:cs="宋体"/>
          <w:kern w:val="0"/>
          <w:szCs w:val="21"/>
        </w:rPr>
        <w:t>企业认证情况</w:t>
      </w:r>
    </w:p>
    <w:p w14:paraId="69A4378A">
      <w:pPr>
        <w:ind w:left="718" w:leftChars="342" w:firstLine="1417" w:firstLineChars="675"/>
        <w:rPr>
          <w:szCs w:val="21"/>
        </w:rPr>
      </w:pPr>
      <w:r>
        <w:rPr>
          <w:rFonts w:hint="eastAsia"/>
          <w:szCs w:val="21"/>
        </w:rPr>
        <w:t>（1</w:t>
      </w:r>
      <w:r>
        <w:rPr>
          <w:rFonts w:hint="eastAsia"/>
          <w:szCs w:val="21"/>
          <w:lang w:val="en-US" w:eastAsia="zh-CN"/>
        </w:rPr>
        <w:t>4</w:t>
      </w:r>
      <w:r>
        <w:rPr>
          <w:rFonts w:hint="eastAsia"/>
          <w:szCs w:val="21"/>
        </w:rPr>
        <w:t>）同类项目业绩</w:t>
      </w:r>
    </w:p>
    <w:p w14:paraId="5BF38BF6">
      <w:pPr>
        <w:ind w:left="718" w:leftChars="342" w:firstLine="1417" w:firstLineChars="675"/>
        <w:rPr>
          <w:szCs w:val="21"/>
        </w:rPr>
      </w:pPr>
      <w:r>
        <w:rPr>
          <w:rFonts w:hint="eastAsia"/>
          <w:szCs w:val="21"/>
        </w:rPr>
        <w:t>（1</w:t>
      </w:r>
      <w:r>
        <w:rPr>
          <w:rFonts w:hint="eastAsia"/>
          <w:szCs w:val="21"/>
          <w:lang w:val="en-US" w:eastAsia="zh-CN"/>
        </w:rPr>
        <w:t>5</w:t>
      </w:r>
      <w:r>
        <w:rPr>
          <w:rFonts w:hint="eastAsia"/>
          <w:szCs w:val="21"/>
        </w:rPr>
        <w:t>）履约评价</w:t>
      </w:r>
    </w:p>
    <w:p w14:paraId="294D4C9D">
      <w:pPr>
        <w:ind w:left="718" w:leftChars="342" w:firstLine="1417" w:firstLineChars="675"/>
        <w:rPr>
          <w:szCs w:val="21"/>
        </w:rPr>
      </w:pPr>
      <w:r>
        <w:rPr>
          <w:rFonts w:hint="eastAsia"/>
          <w:szCs w:val="21"/>
        </w:rPr>
        <w:t>（1</w:t>
      </w:r>
      <w:r>
        <w:rPr>
          <w:rFonts w:hint="eastAsia"/>
          <w:szCs w:val="21"/>
          <w:lang w:val="en-US" w:eastAsia="zh-CN"/>
        </w:rPr>
        <w:t>6</w:t>
      </w:r>
      <w:r>
        <w:rPr>
          <w:rFonts w:hint="eastAsia"/>
          <w:szCs w:val="21"/>
        </w:rPr>
        <w:t>）投标人认为需要加以说明的其他内容</w:t>
      </w:r>
    </w:p>
    <w:p w14:paraId="1580DA43">
      <w:pPr>
        <w:pStyle w:val="9"/>
        <w:ind w:firstLine="0"/>
        <w:rPr>
          <w:rFonts w:hint="eastAsia" w:ascii="宋体" w:hAnsi="宋体"/>
          <w:szCs w:val="21"/>
        </w:rPr>
      </w:pPr>
    </w:p>
    <w:p w14:paraId="0B41EACD">
      <w:pPr>
        <w:rPr>
          <w:rFonts w:ascii="仿宋_GB2312" w:eastAsia="仿宋_GB2312"/>
          <w:sz w:val="24"/>
        </w:rPr>
      </w:pPr>
    </w:p>
    <w:p w14:paraId="7AD95F42">
      <w:pPr>
        <w:ind w:firstLine="426" w:firstLineChars="202"/>
        <w:rPr>
          <w:rFonts w:hint="eastAsia" w:ascii="宋体" w:hAnsi="宋体"/>
          <w:b/>
          <w:szCs w:val="21"/>
        </w:rPr>
      </w:pPr>
      <w:r>
        <w:rPr>
          <w:rFonts w:hint="eastAsia" w:ascii="宋体" w:hAnsi="宋体"/>
          <w:b/>
          <w:szCs w:val="21"/>
        </w:rPr>
        <w:t>备注：</w:t>
      </w:r>
    </w:p>
    <w:p w14:paraId="00286E4D">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2A1C3540">
      <w:pPr>
        <w:ind w:firstLine="426" w:firstLineChars="202"/>
        <w:rPr>
          <w:rFonts w:hint="eastAsia" w:ascii="宋体" w:hAnsi="宋体"/>
          <w:b/>
          <w:szCs w:val="21"/>
        </w:rPr>
      </w:pPr>
      <w:r>
        <w:rPr>
          <w:rFonts w:hint="eastAsia" w:ascii="宋体" w:hAnsi="宋体"/>
          <w:b/>
          <w:szCs w:val="21"/>
        </w:rPr>
        <w:t>2.关于填写“开标一览表”的说明：“开标一览表”中除“投标总价”外，其他信息不作评审依据。</w:t>
      </w:r>
    </w:p>
    <w:p w14:paraId="1733915A">
      <w:pPr>
        <w:rPr>
          <w:rFonts w:ascii="仿宋_GB2312" w:eastAsia="仿宋_GB2312"/>
          <w:sz w:val="24"/>
        </w:rPr>
      </w:pPr>
    </w:p>
    <w:p w14:paraId="305BD4EE">
      <w:pPr>
        <w:rPr>
          <w:rFonts w:hint="eastAsia" w:ascii="宋体" w:hAnsi="宋体"/>
          <w:b/>
          <w:szCs w:val="21"/>
        </w:rPr>
      </w:pPr>
    </w:p>
    <w:p w14:paraId="4E0480E2">
      <w:pPr>
        <w:rPr>
          <w:rFonts w:hint="eastAsia" w:ascii="宋体" w:hAnsi="宋体"/>
          <w:b/>
          <w:szCs w:val="21"/>
        </w:rPr>
      </w:pPr>
    </w:p>
    <w:p w14:paraId="1DD13073">
      <w:pPr>
        <w:jc w:val="left"/>
        <w:rPr>
          <w:rFonts w:hint="eastAsia" w:ascii="宋体" w:hAnsi="宋体"/>
          <w:b/>
          <w:color w:val="FF0000"/>
          <w:sz w:val="36"/>
          <w:szCs w:val="36"/>
        </w:rPr>
      </w:pPr>
      <w:r>
        <w:rPr>
          <w:rFonts w:hint="eastAsia" w:ascii="宋体" w:hAnsi="宋体"/>
          <w:b/>
          <w:color w:val="FF0000"/>
          <w:sz w:val="36"/>
          <w:szCs w:val="36"/>
        </w:rPr>
        <w:br w:type="page"/>
      </w:r>
    </w:p>
    <w:p w14:paraId="7D3C7727">
      <w:pPr>
        <w:pStyle w:val="5"/>
        <w:jc w:val="center"/>
        <w:rPr>
          <w:rFonts w:hint="eastAsia" w:ascii="黑体" w:eastAsia="黑体"/>
          <w:b w:val="0"/>
          <w:kern w:val="0"/>
          <w:sz w:val="24"/>
        </w:rPr>
      </w:pPr>
      <w:r>
        <w:rPr>
          <w:rFonts w:hint="eastAsia" w:ascii="黑体" w:eastAsia="黑体"/>
          <w:b w:val="0"/>
          <w:kern w:val="0"/>
          <w:sz w:val="24"/>
        </w:rPr>
        <w:t>一、投标函</w:t>
      </w:r>
    </w:p>
    <w:p w14:paraId="13B40909">
      <w:pPr>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7CCB471A">
      <w:pPr>
        <w:ind w:firstLine="420" w:firstLineChars="200"/>
        <w:rPr>
          <w:rFonts w:hint="eastAsia" w:ascii="宋体" w:hAnsi="宋体"/>
          <w:szCs w:val="21"/>
        </w:rPr>
      </w:pPr>
      <w:bookmarkStart w:id="36"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rPr>
        <w:t>愿意按照招标文件要求承包上述项目并修补其任何缺陷。</w:t>
      </w:r>
      <w:bookmarkEnd w:id="37"/>
    </w:p>
    <w:p w14:paraId="1D73B06D">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投标书编制软件中填写的投标报价。</w:t>
      </w:r>
    </w:p>
    <w:p w14:paraId="7A44025C">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E1B8F8A">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25E6E63">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1BBD89DC">
      <w:pPr>
        <w:ind w:firstLine="420" w:firstLine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36"/>
    </w:p>
    <w:p w14:paraId="515E71BF">
      <w:pPr>
        <w:ind w:firstLine="422" w:firstLine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2F3E886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0D038CFF">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5C44C13E">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     </w:t>
      </w:r>
    </w:p>
    <w:p w14:paraId="54B6409D">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6ED99FBF">
      <w:pPr>
        <w:ind w:left="420" w:leftChars="200"/>
        <w:rPr>
          <w:rFonts w:hint="eastAsia" w:ascii="黑体" w:hAnsi="宋体" w:eastAsia="黑体"/>
        </w:rPr>
      </w:pPr>
      <w:r>
        <w:rPr>
          <w:rFonts w:hint="eastAsia"/>
          <w:sz w:val="24"/>
        </w:rPr>
        <w:t xml:space="preserve">                       </w:t>
      </w:r>
    </w:p>
    <w:p w14:paraId="2DD264FD">
      <w:pPr>
        <w:rPr>
          <w:rFonts w:hint="eastAsia" w:ascii="宋体" w:hAnsi="宋体"/>
          <w:szCs w:val="21"/>
        </w:rPr>
      </w:pPr>
    </w:p>
    <w:p w14:paraId="7B790876">
      <w:pPr>
        <w:pStyle w:val="5"/>
        <w:jc w:val="center"/>
        <w:rPr>
          <w:rFonts w:hint="eastAsia" w:ascii="黑体" w:eastAsia="黑体"/>
          <w:b w:val="0"/>
          <w:kern w:val="0"/>
          <w:sz w:val="24"/>
        </w:rPr>
      </w:pPr>
      <w:r>
        <w:rPr>
          <w:rFonts w:hint="eastAsia" w:ascii="黑体" w:eastAsia="黑体"/>
          <w:b w:val="0"/>
          <w:kern w:val="0"/>
          <w:sz w:val="24"/>
        </w:rPr>
        <w:t>二、采购投标及履约承诺函</w:t>
      </w:r>
    </w:p>
    <w:p w14:paraId="6D468CCD">
      <w:pPr>
        <w:rPr>
          <w:rFonts w:hint="eastAsia" w:ascii="宋体" w:hAnsi="宋体"/>
          <w:sz w:val="24"/>
        </w:rPr>
      </w:pPr>
    </w:p>
    <w:p w14:paraId="46949114">
      <w:pPr>
        <w:rPr>
          <w:rFonts w:hint="eastAsia"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4C8E88CD">
      <w:pPr>
        <w:ind w:right="-815" w:firstLine="420" w:firstLineChars="200"/>
        <w:rPr>
          <w:rFonts w:hint="eastAsia" w:ascii="宋体" w:hAnsi="宋体"/>
          <w:szCs w:val="21"/>
        </w:rPr>
      </w:pPr>
      <w:r>
        <w:rPr>
          <w:rFonts w:hint="eastAsia" w:ascii="宋体" w:hAnsi="宋体"/>
          <w:szCs w:val="21"/>
        </w:rPr>
        <w:t>我单位承诺：</w:t>
      </w:r>
    </w:p>
    <w:p w14:paraId="132306D4">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41C9AB23">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14:paraId="70B7396D">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14:paraId="4022F106">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178558B6">
      <w:pPr>
        <w:ind w:firstLine="420" w:firstLineChars="200"/>
      </w:pPr>
      <w:r>
        <w:rPr>
          <w:rFonts w:hint="eastAsia"/>
          <w:color w:val="FF0000"/>
        </w:rPr>
        <w:t>5.我单位不存在《深圳市财政局政府采购供应商信用信息管理办法》（深财规〔2023〕3号）列明的严重违法失信行为。</w:t>
      </w:r>
    </w:p>
    <w:p w14:paraId="71A8F650">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9FE3DBD">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9938468">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B4B504B">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353FDCD">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383C6FEC">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19E9165">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3B3C8F4E">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1D528559">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1D25664">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7D48F07F">
      <w:pPr>
        <w:pStyle w:val="2"/>
        <w:ind w:firstLine="482" w:firstLineChars="200"/>
        <w:rPr>
          <w:rFonts w:hint="eastAsia" w:ascii="宋体" w:hAnsi="宋体"/>
        </w:rPr>
      </w:pPr>
    </w:p>
    <w:p w14:paraId="723F44DA">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004154C3">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655D702A">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4CA4E55B">
      <w:pPr>
        <w:ind w:firstLine="645"/>
        <w:rPr>
          <w:rFonts w:hint="eastAsia"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6CFFC413">
      <w:pPr>
        <w:pStyle w:val="2"/>
      </w:pPr>
    </w:p>
    <w:p w14:paraId="2B11FBF3">
      <w:pPr>
        <w:pStyle w:val="5"/>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6BFB543E">
      <w:pPr>
        <w:ind w:firstLine="2640" w:firstLineChars="1100"/>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23DBCCDB">
      <w:pPr>
        <w:spacing w:before="120" w:beforeLines="50"/>
        <w:ind w:firstLine="422" w:firstLineChars="200"/>
        <w:rPr>
          <w:b/>
          <w:bCs/>
          <w:color w:val="FF0000"/>
        </w:rPr>
      </w:pPr>
      <w:r>
        <w:rPr>
          <w:rFonts w:hint="eastAsia"/>
          <w:b/>
          <w:bCs/>
          <w:color w:val="FF0000"/>
        </w:rPr>
        <w:t>（特别提示：投标人须按本招标文件第一册第一章招标公告“申请人的资格要求”（即投标人资格要求）提供相关的资格证明资料，未提供或提供不完整、不符合要求的，将作投标无效处理，其中要求提供《采购投标及履约承诺函》《供应商基本情况表》且已在规定章节中提供的，此处不重复提供。）</w:t>
      </w:r>
    </w:p>
    <w:p w14:paraId="424EAAA0">
      <w:pPr>
        <w:ind w:firstLine="482" w:firstLineChars="200"/>
        <w:rPr>
          <w:b/>
          <w:sz w:val="24"/>
        </w:rPr>
      </w:pPr>
    </w:p>
    <w:p w14:paraId="5EF49763">
      <w:pPr>
        <w:ind w:firstLine="480" w:firstLineChars="200"/>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86093F1">
      <w:pPr>
        <w:jc w:val="left"/>
        <w:rPr>
          <w:rFonts w:hint="eastAsia" w:ascii="黑体" w:hAnsi="宋体" w:eastAsia="黑体"/>
          <w:bCs/>
          <w:kern w:val="0"/>
          <w:sz w:val="24"/>
          <w:szCs w:val="32"/>
        </w:rPr>
      </w:pPr>
    </w:p>
    <w:p w14:paraId="5C1882BB">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14:paraId="335C1547">
      <w:pPr>
        <w:ind w:firstLine="420" w:firstLineChars="200"/>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6EA91A5C">
      <w:pPr>
        <w:ind w:firstLine="420" w:firstLineChars="200"/>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86525E5">
      <w:pPr>
        <w:ind w:firstLine="420" w:firstLineChars="200"/>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0B6BA061">
      <w:pPr>
        <w:ind w:firstLine="420" w:firstLineChars="200"/>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8"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8"/>
      <w:r>
        <w:rPr>
          <w:rFonts w:hint="eastAsia" w:ascii="黑体" w:hAnsi="黑体" w:eastAsia="黑体"/>
          <w:color w:val="FF0000"/>
          <w:szCs w:val="21"/>
        </w:rPr>
        <w:t>）</w:t>
      </w:r>
    </w:p>
    <w:p w14:paraId="3AF46914">
      <w:pPr>
        <w:ind w:firstLine="420" w:firstLineChars="200"/>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4D6FF4D0">
      <w:pPr>
        <w:ind w:firstLine="420" w:firstLineChars="200"/>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5B0FB384">
      <w:pPr>
        <w:ind w:firstLine="420" w:firstLineChars="200"/>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0466B4A3">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732C70FB">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0AF74DF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C779FA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2435959A">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36B9020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2905CA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27403C48">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服务承接商名称。</w:t>
      </w:r>
      <w:r>
        <w:rPr>
          <w:rFonts w:hint="eastAsia" w:ascii="黑体" w:hAnsi="宋体" w:eastAsia="黑体"/>
          <w:bCs/>
          <w:color w:val="FF0000"/>
          <w:kern w:val="0"/>
          <w:szCs w:val="21"/>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6554B21">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71301AEF">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5D863CE2">
      <w:pPr>
        <w:pStyle w:val="192"/>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1DA7FE6">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36694D35">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00C3BC0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7010435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5、本项目属于服务类项目，相关服务承接商应当为中小企业或残疾人福利性单位或监狱企业，如包含硬件设备、产品等货物采购的，不再对其中涉及的货物制造商作出要求。</w:t>
      </w:r>
    </w:p>
    <w:p w14:paraId="3AF507D3">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653A0224">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D710CC5">
      <w:pPr>
        <w:pStyle w:val="2"/>
      </w:pPr>
    </w:p>
    <w:p w14:paraId="7503DEC5">
      <w:pPr>
        <w:numPr>
          <w:ilvl w:val="0"/>
          <w:numId w:val="10"/>
        </w:numPr>
        <w:jc w:val="center"/>
        <w:rPr>
          <w:b/>
          <w:sz w:val="24"/>
        </w:rPr>
      </w:pPr>
      <w:r>
        <w:rPr>
          <w:b/>
          <w:sz w:val="24"/>
        </w:rPr>
        <w:t>中小企业声明函（</w:t>
      </w:r>
      <w:r>
        <w:rPr>
          <w:rFonts w:hint="eastAsia"/>
          <w:b/>
          <w:sz w:val="24"/>
        </w:rPr>
        <w:t>服务</w:t>
      </w:r>
      <w:r>
        <w:rPr>
          <w:b/>
          <w:sz w:val="24"/>
        </w:rPr>
        <w:t>）</w:t>
      </w:r>
    </w:p>
    <w:p w14:paraId="3086197D">
      <w:pPr>
        <w:pStyle w:val="2"/>
      </w:pPr>
    </w:p>
    <w:p w14:paraId="238C95DF">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635E4E1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33E6F6D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3E9957B3">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1BC63895">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1E757BB5">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1C177E7C">
      <w:pPr>
        <w:spacing w:line="360" w:lineRule="auto"/>
        <w:ind w:firstLine="420" w:firstLineChars="200"/>
        <w:rPr>
          <w:rFonts w:hint="eastAsia" w:asciiTheme="minorEastAsia" w:hAnsiTheme="minorEastAsia" w:eastAsiaTheme="minorEastAsia" w:cstheme="minorEastAsia"/>
          <w:szCs w:val="21"/>
        </w:rPr>
      </w:pPr>
      <w:bookmarkStart w:id="39"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4C5C2992">
      <w:pPr>
        <w:ind w:firstLine="420" w:firstLineChars="200"/>
      </w:pPr>
    </w:p>
    <w:p w14:paraId="06B3ADAB">
      <w:pPr>
        <w:jc w:val="center"/>
        <w:rPr>
          <w:b/>
          <w:sz w:val="24"/>
        </w:rPr>
      </w:pPr>
      <w:r>
        <w:rPr>
          <w:rFonts w:hint="eastAsia"/>
          <w:b/>
          <w:sz w:val="24"/>
        </w:rPr>
        <w:t>2、残疾人福利性单位声明函（服务类）</w:t>
      </w:r>
    </w:p>
    <w:p w14:paraId="361A349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26614D6B">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7DE3C84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26882849">
      <w:pPr>
        <w:ind w:firstLine="420" w:firstLineChars="200"/>
        <w:rPr>
          <w:rFonts w:hint="eastAsia" w:ascii="宋体" w:hAnsi="宋体"/>
          <w:szCs w:val="21"/>
        </w:rPr>
      </w:pPr>
    </w:p>
    <w:p w14:paraId="507E4B2A">
      <w:pPr>
        <w:ind w:firstLine="420" w:firstLineChars="200"/>
        <w:rPr>
          <w:rFonts w:hint="eastAsia" w:ascii="宋体" w:hAnsi="宋体"/>
          <w:szCs w:val="21"/>
        </w:rPr>
      </w:pPr>
    </w:p>
    <w:p w14:paraId="18167183">
      <w:pPr>
        <w:ind w:firstLine="420" w:firstLineChars="200"/>
        <w:rPr>
          <w:rFonts w:hint="eastAsia" w:ascii="宋体" w:hAnsi="宋体"/>
          <w:szCs w:val="21"/>
        </w:rPr>
      </w:pPr>
    </w:p>
    <w:p w14:paraId="300D6D9B">
      <w:pPr>
        <w:jc w:val="center"/>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0E32A3EF">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47C7CC62">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56F8AD28">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1D17C468">
      <w:pPr>
        <w:ind w:firstLine="420" w:firstLineChars="200"/>
        <w:rPr>
          <w:rFonts w:hint="eastAsia" w:ascii="宋体" w:hAnsi="宋体"/>
          <w:szCs w:val="21"/>
        </w:rPr>
      </w:pPr>
      <w:r>
        <w:rPr>
          <w:rFonts w:ascii="宋体" w:hAnsi="宋体"/>
          <w:szCs w:val="21"/>
        </w:rPr>
        <w:t xml:space="preserve">…… </w:t>
      </w:r>
    </w:p>
    <w:p w14:paraId="33D67A56">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462003B1">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553A7DF5">
      <w:pPr>
        <w:rPr>
          <w:b/>
          <w:sz w:val="24"/>
        </w:rPr>
      </w:pPr>
    </w:p>
    <w:p w14:paraId="3FFF05FB">
      <w:pPr>
        <w:pStyle w:val="5"/>
        <w:jc w:val="center"/>
        <w:rPr>
          <w:rFonts w:hint="eastAsia" w:ascii="黑体" w:eastAsia="黑体"/>
          <w:b w:val="0"/>
          <w:sz w:val="24"/>
          <w:szCs w:val="24"/>
        </w:rPr>
      </w:pPr>
      <w:r>
        <w:rPr>
          <w:rFonts w:hint="eastAsia" w:ascii="黑体" w:eastAsia="黑体"/>
          <w:b w:val="0"/>
          <w:sz w:val="24"/>
          <w:szCs w:val="24"/>
        </w:rPr>
        <w:t>四、项目详细报价</w:t>
      </w:r>
    </w:p>
    <w:p w14:paraId="35955031">
      <w:pPr>
        <w:tabs>
          <w:tab w:val="left" w:pos="720"/>
        </w:tabs>
        <w:ind w:firstLine="3132" w:firstLineChars="1300"/>
        <w:rPr>
          <w:b/>
          <w:sz w:val="24"/>
        </w:rPr>
      </w:pPr>
      <w:r>
        <w:rPr>
          <w:rFonts w:hint="eastAsia"/>
          <w:b/>
          <w:sz w:val="24"/>
        </w:rPr>
        <w:t>（一）分项报价表</w:t>
      </w:r>
    </w:p>
    <w:tbl>
      <w:tblPr>
        <w:tblStyle w:val="42"/>
        <w:tblW w:w="4998" w:type="pct"/>
        <w:tblInd w:w="0" w:type="dxa"/>
        <w:tblLayout w:type="autofit"/>
        <w:tblCellMar>
          <w:top w:w="0" w:type="dxa"/>
          <w:left w:w="108" w:type="dxa"/>
          <w:bottom w:w="0" w:type="dxa"/>
          <w:right w:w="108" w:type="dxa"/>
        </w:tblCellMar>
      </w:tblPr>
      <w:tblGrid>
        <w:gridCol w:w="766"/>
        <w:gridCol w:w="4234"/>
        <w:gridCol w:w="2323"/>
        <w:gridCol w:w="1203"/>
      </w:tblGrid>
      <w:tr w14:paraId="6715673B">
        <w:tblPrEx>
          <w:tblCellMar>
            <w:top w:w="0" w:type="dxa"/>
            <w:left w:w="108" w:type="dxa"/>
            <w:bottom w:w="0" w:type="dxa"/>
            <w:right w:w="108" w:type="dxa"/>
          </w:tblCellMar>
        </w:tblPrEx>
        <w:trPr>
          <w:trHeight w:val="778" w:hRule="atLeast"/>
        </w:trPr>
        <w:tc>
          <w:tcPr>
            <w:tcW w:w="449" w:type="pct"/>
            <w:tcBorders>
              <w:top w:val="single" w:color="auto" w:sz="8" w:space="0"/>
              <w:left w:val="single" w:color="auto" w:sz="8" w:space="0"/>
              <w:bottom w:val="single" w:color="auto" w:sz="4" w:space="0"/>
              <w:right w:val="single" w:color="auto" w:sz="4" w:space="0"/>
            </w:tcBorders>
            <w:shd w:val="clear" w:color="000000" w:fill="E7E6E6"/>
            <w:vAlign w:val="center"/>
          </w:tcPr>
          <w:p w14:paraId="3C3231C1">
            <w:pPr>
              <w:widowControl/>
              <w:jc w:val="center"/>
              <w:rPr>
                <w:rFonts w:hint="eastAsia" w:ascii="宋体" w:hAnsi="宋体" w:cs="宋体"/>
                <w:b/>
                <w:bCs/>
                <w:kern w:val="0"/>
                <w:sz w:val="20"/>
                <w:szCs w:val="20"/>
              </w:rPr>
            </w:pPr>
            <w:r>
              <w:rPr>
                <w:rFonts w:hint="eastAsia" w:ascii="宋体" w:hAnsi="宋体" w:cs="宋体"/>
                <w:b/>
                <w:bCs/>
                <w:kern w:val="0"/>
                <w:sz w:val="20"/>
                <w:szCs w:val="20"/>
              </w:rPr>
              <w:t>序号</w:t>
            </w:r>
          </w:p>
        </w:tc>
        <w:tc>
          <w:tcPr>
            <w:tcW w:w="2482" w:type="pct"/>
            <w:tcBorders>
              <w:top w:val="single" w:color="auto" w:sz="8" w:space="0"/>
              <w:left w:val="nil"/>
              <w:bottom w:val="single" w:color="auto" w:sz="4" w:space="0"/>
              <w:right w:val="single" w:color="auto" w:sz="4" w:space="0"/>
            </w:tcBorders>
            <w:shd w:val="clear" w:color="000000" w:fill="E7E6E6"/>
            <w:vAlign w:val="center"/>
          </w:tcPr>
          <w:p w14:paraId="6CAB9DAA">
            <w:pPr>
              <w:widowControl/>
              <w:jc w:val="center"/>
              <w:rPr>
                <w:rFonts w:hint="eastAsia" w:ascii="宋体" w:hAnsi="宋体" w:cs="宋体"/>
                <w:b/>
                <w:bCs/>
                <w:kern w:val="0"/>
                <w:sz w:val="20"/>
                <w:szCs w:val="20"/>
              </w:rPr>
            </w:pPr>
            <w:r>
              <w:rPr>
                <w:rFonts w:hint="eastAsia" w:ascii="宋体" w:hAnsi="宋体" w:cs="宋体"/>
                <w:b/>
                <w:bCs/>
                <w:kern w:val="0"/>
                <w:sz w:val="20"/>
                <w:szCs w:val="20"/>
              </w:rPr>
              <w:t>项目名称</w:t>
            </w:r>
          </w:p>
        </w:tc>
        <w:tc>
          <w:tcPr>
            <w:tcW w:w="1362" w:type="pct"/>
            <w:tcBorders>
              <w:top w:val="single" w:color="auto" w:sz="8" w:space="0"/>
              <w:left w:val="nil"/>
              <w:bottom w:val="single" w:color="auto" w:sz="4" w:space="0"/>
              <w:right w:val="single" w:color="auto" w:sz="4" w:space="0"/>
            </w:tcBorders>
            <w:shd w:val="clear" w:color="000000" w:fill="E7E6E6"/>
            <w:vAlign w:val="center"/>
          </w:tcPr>
          <w:p w14:paraId="0ECC79D2">
            <w:pPr>
              <w:widowControl/>
              <w:jc w:val="center"/>
              <w:rPr>
                <w:rFonts w:hint="eastAsia" w:ascii="宋体" w:hAnsi="宋体" w:cs="宋体"/>
                <w:b/>
                <w:bCs/>
                <w:kern w:val="0"/>
                <w:sz w:val="20"/>
                <w:szCs w:val="20"/>
              </w:rPr>
            </w:pPr>
            <w:r>
              <w:rPr>
                <w:rFonts w:hint="eastAsia" w:ascii="宋体" w:hAnsi="宋体" w:cs="宋体"/>
                <w:b/>
                <w:bCs/>
                <w:kern w:val="0"/>
                <w:sz w:val="20"/>
                <w:szCs w:val="20"/>
              </w:rPr>
              <w:t>投标报价（%）</w:t>
            </w:r>
          </w:p>
        </w:tc>
        <w:tc>
          <w:tcPr>
            <w:tcW w:w="705" w:type="pct"/>
            <w:tcBorders>
              <w:top w:val="single" w:color="auto" w:sz="8" w:space="0"/>
              <w:left w:val="nil"/>
              <w:bottom w:val="single" w:color="auto" w:sz="4" w:space="0"/>
              <w:right w:val="single" w:color="auto" w:sz="8" w:space="0"/>
            </w:tcBorders>
            <w:shd w:val="clear" w:color="000000" w:fill="E7E6E6"/>
            <w:vAlign w:val="center"/>
          </w:tcPr>
          <w:p w14:paraId="556A38E4">
            <w:pPr>
              <w:widowControl/>
              <w:jc w:val="center"/>
              <w:rPr>
                <w:rFonts w:hint="eastAsia" w:ascii="宋体" w:hAnsi="宋体" w:cs="宋体"/>
                <w:b/>
                <w:bCs/>
                <w:kern w:val="0"/>
                <w:sz w:val="20"/>
                <w:szCs w:val="20"/>
              </w:rPr>
            </w:pPr>
            <w:r>
              <w:rPr>
                <w:rFonts w:hint="eastAsia" w:ascii="宋体" w:hAnsi="宋体" w:cs="宋体"/>
                <w:b/>
                <w:bCs/>
                <w:kern w:val="0"/>
                <w:sz w:val="20"/>
                <w:szCs w:val="20"/>
              </w:rPr>
              <w:t>说明</w:t>
            </w:r>
          </w:p>
        </w:tc>
      </w:tr>
      <w:tr w14:paraId="43BD2D1F">
        <w:tblPrEx>
          <w:tblCellMar>
            <w:top w:w="0" w:type="dxa"/>
            <w:left w:w="108" w:type="dxa"/>
            <w:bottom w:w="0" w:type="dxa"/>
            <w:right w:w="108" w:type="dxa"/>
          </w:tblCellMar>
        </w:tblPrEx>
        <w:trPr>
          <w:trHeight w:val="1717" w:hRule="atLeast"/>
        </w:trPr>
        <w:tc>
          <w:tcPr>
            <w:tcW w:w="449" w:type="pct"/>
            <w:tcBorders>
              <w:top w:val="single" w:color="auto" w:sz="4" w:space="0"/>
              <w:left w:val="single" w:color="auto" w:sz="8" w:space="0"/>
              <w:bottom w:val="single" w:color="auto" w:sz="4" w:space="0"/>
              <w:right w:val="single" w:color="auto" w:sz="4" w:space="0"/>
            </w:tcBorders>
            <w:vAlign w:val="center"/>
          </w:tcPr>
          <w:p w14:paraId="3B262B8F">
            <w:pPr>
              <w:widowControl/>
              <w:jc w:val="center"/>
              <w:rPr>
                <w:rFonts w:hint="eastAsia" w:ascii="宋体" w:hAnsi="宋体" w:cs="宋体"/>
                <w:kern w:val="0"/>
                <w:sz w:val="20"/>
                <w:szCs w:val="20"/>
              </w:rPr>
            </w:pPr>
            <w:r>
              <w:rPr>
                <w:rFonts w:hint="eastAsia" w:ascii="宋体" w:hAnsi="宋体" w:cs="宋体"/>
                <w:kern w:val="0"/>
                <w:sz w:val="20"/>
                <w:szCs w:val="20"/>
              </w:rPr>
              <w:t>1</w:t>
            </w:r>
          </w:p>
        </w:tc>
        <w:tc>
          <w:tcPr>
            <w:tcW w:w="2482" w:type="pct"/>
            <w:tcBorders>
              <w:top w:val="single" w:color="auto" w:sz="4" w:space="0"/>
              <w:left w:val="nil"/>
              <w:bottom w:val="single" w:color="auto" w:sz="4" w:space="0"/>
              <w:right w:val="single" w:color="auto" w:sz="4" w:space="0"/>
            </w:tcBorders>
            <w:vAlign w:val="center"/>
          </w:tcPr>
          <w:p w14:paraId="4261E0B8">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eastAsia="zh-CN"/>
              </w:rPr>
              <w:t>深圳市坪山区人民医院2025年“国庆、中秋”节慰问品配送服务项目</w:t>
            </w:r>
          </w:p>
        </w:tc>
        <w:tc>
          <w:tcPr>
            <w:tcW w:w="1362" w:type="pct"/>
            <w:tcBorders>
              <w:top w:val="single" w:color="auto" w:sz="4" w:space="0"/>
              <w:left w:val="nil"/>
              <w:bottom w:val="single" w:color="auto" w:sz="4" w:space="0"/>
              <w:right w:val="single" w:color="auto" w:sz="4" w:space="0"/>
            </w:tcBorders>
            <w:shd w:val="clear" w:color="000000" w:fill="FFFFFF"/>
            <w:vAlign w:val="center"/>
          </w:tcPr>
          <w:p w14:paraId="3FF6CF88">
            <w:pPr>
              <w:widowControl/>
              <w:jc w:val="right"/>
              <w:rPr>
                <w:rFonts w:hint="eastAsia" w:ascii="宋体" w:hAnsi="宋体" w:cs="宋体"/>
                <w:kern w:val="0"/>
                <w:sz w:val="20"/>
                <w:szCs w:val="20"/>
              </w:rPr>
            </w:pPr>
          </w:p>
        </w:tc>
        <w:tc>
          <w:tcPr>
            <w:tcW w:w="705" w:type="pct"/>
            <w:tcBorders>
              <w:top w:val="single" w:color="auto" w:sz="4" w:space="0"/>
              <w:left w:val="nil"/>
              <w:bottom w:val="single" w:color="auto" w:sz="4" w:space="0"/>
              <w:right w:val="single" w:color="auto" w:sz="8" w:space="0"/>
            </w:tcBorders>
            <w:vAlign w:val="center"/>
          </w:tcPr>
          <w:p w14:paraId="7A846254">
            <w:pPr>
              <w:widowControl/>
              <w:jc w:val="left"/>
              <w:rPr>
                <w:rFonts w:hint="eastAsia" w:ascii="宋体" w:hAnsi="宋体" w:cs="宋体"/>
                <w:kern w:val="0"/>
                <w:sz w:val="20"/>
                <w:szCs w:val="20"/>
              </w:rPr>
            </w:pPr>
          </w:p>
        </w:tc>
      </w:tr>
    </w:tbl>
    <w:p w14:paraId="4B78DACC">
      <w:pPr>
        <w:pStyle w:val="2"/>
        <w:spacing w:line="240" w:lineRule="auto"/>
        <w:ind w:firstLine="482" w:firstLineChars="200"/>
        <w:rPr>
          <w:rFonts w:hint="eastAsia" w:hAnsi="宋体"/>
          <w:color w:val="FF0000"/>
        </w:rPr>
      </w:pPr>
      <w:r>
        <w:rPr>
          <w:rFonts w:hint="eastAsia" w:hAnsi="宋体"/>
          <w:color w:val="FF0000"/>
        </w:rPr>
        <w:t>注：</w:t>
      </w:r>
      <w:r>
        <w:rPr>
          <w:rFonts w:hint="eastAsia" w:asciiTheme="minorEastAsia" w:hAnsiTheme="minorEastAsia" w:eastAsiaTheme="minorEastAsia" w:cstheme="minorEastAsia"/>
          <w:color w:val="FF0000"/>
          <w:sz w:val="21"/>
          <w:szCs w:val="21"/>
        </w:rPr>
        <w:t>★6.3  报价要求：供应商的报价=1-配赠率。</w:t>
      </w:r>
    </w:p>
    <w:p w14:paraId="766EAA75">
      <w:pPr>
        <w:pStyle w:val="2"/>
        <w:spacing w:line="240" w:lineRule="auto"/>
        <w:ind w:firstLine="422"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6.3.1 配赠率为套餐标准(600 元/人)的实际购买额度的增幅，即采购人实际获得职工慰问品额度=600 元*(1+配赠率)。例如:供应商拟提供的配赠率为30%，即套餐实际购买额度为 600*(1+30%)=780 元，则供应商的投标报价应填写为70%，供应商在投标文件的《分项报价表》中载明配赠率为30%，投标报价应填写为70%。</w:t>
      </w:r>
    </w:p>
    <w:p w14:paraId="0E8E4F5B">
      <w:pPr>
        <w:pStyle w:val="2"/>
        <w:spacing w:line="240" w:lineRule="auto"/>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FF0000"/>
          <w:sz w:val="21"/>
          <w:szCs w:val="21"/>
        </w:rPr>
        <w:t>6.3.2 结算要求:采购人实际获得职工慰问品额度=600 元*(1+配赠率)*实际采购量，采购人实际支付的金额为:600元*实际采购量，本项目支付上限为 900,000.00元，根据实际发生额结算费用。</w:t>
      </w:r>
    </w:p>
    <w:p w14:paraId="04870B7D">
      <w:pPr>
        <w:tabs>
          <w:tab w:val="left" w:pos="720"/>
        </w:tabs>
        <w:ind w:firstLine="422" w:firstLineChars="200"/>
        <w:jc w:val="left"/>
        <w:rPr>
          <w:b/>
          <w:color w:val="FF0000"/>
          <w:sz w:val="24"/>
        </w:rPr>
      </w:pPr>
      <w:r>
        <w:rPr>
          <w:rFonts w:hint="eastAsia" w:asciiTheme="minorEastAsia" w:hAnsiTheme="minorEastAsia" w:eastAsiaTheme="minorEastAsia" w:cstheme="minorEastAsia"/>
          <w:b/>
          <w:color w:val="FF0000"/>
          <w:szCs w:val="21"/>
        </w:rPr>
        <w:t>6.3.3系统默认投标报价带%，投标单位在投标书编制软件中填写的投标报价无需带%，未按照此要求填写作投标无效。例如，投标单位在投标文件中的投标报价为70%，在投标书编制软件中填写的投标报价应为70。</w:t>
      </w:r>
    </w:p>
    <w:p w14:paraId="4BD05B14">
      <w:pPr>
        <w:tabs>
          <w:tab w:val="left" w:pos="720"/>
        </w:tabs>
        <w:jc w:val="center"/>
        <w:rPr>
          <w:b/>
          <w:sz w:val="24"/>
        </w:rPr>
      </w:pPr>
      <w:r>
        <w:rPr>
          <w:rFonts w:hint="eastAsia"/>
          <w:b/>
          <w:sz w:val="24"/>
        </w:rPr>
        <w:t>（二）</w:t>
      </w:r>
      <w:bookmarkStart w:id="40" w:name="_Hlk72073235"/>
      <w:r>
        <w:rPr>
          <w:rFonts w:hint="eastAsia"/>
          <w:b/>
          <w:sz w:val="24"/>
        </w:rPr>
        <w:t>投标人认为需要涉及的其他内容报价清单</w:t>
      </w:r>
      <w:bookmarkEnd w:id="40"/>
    </w:p>
    <w:p w14:paraId="1342EF9A">
      <w:pPr>
        <w:rPr>
          <w:rFonts w:hint="eastAsia" w:ascii="黑体" w:hAnsi="宋体" w:eastAsia="黑体"/>
          <w:bCs/>
          <w:sz w:val="24"/>
          <w:szCs w:val="32"/>
        </w:rPr>
      </w:pPr>
      <w:r>
        <w:rPr>
          <w:rFonts w:hint="eastAsia" w:ascii="黑体" w:hAnsi="宋体" w:eastAsia="黑体"/>
          <w:bCs/>
          <w:sz w:val="24"/>
          <w:szCs w:val="32"/>
        </w:rPr>
        <w:br w:type="page"/>
      </w:r>
    </w:p>
    <w:p w14:paraId="09EE988D">
      <w:pPr>
        <w:snapToGrid w:val="0"/>
        <w:jc w:val="center"/>
        <w:outlineLvl w:val="2"/>
        <w:rPr>
          <w:rFonts w:hint="eastAsia" w:ascii="黑体" w:hAnsi="宋体" w:eastAsia="黑体"/>
          <w:bCs/>
          <w:sz w:val="24"/>
          <w:szCs w:val="32"/>
        </w:rPr>
      </w:pPr>
      <w:r>
        <w:rPr>
          <w:rFonts w:hint="eastAsia" w:ascii="黑体" w:hAnsi="宋体" w:eastAsia="黑体"/>
          <w:bCs/>
          <w:sz w:val="24"/>
          <w:szCs w:val="32"/>
        </w:rPr>
        <w:t>五、供应商基本情况表</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62"/>
        <w:gridCol w:w="787"/>
        <w:gridCol w:w="357"/>
        <w:gridCol w:w="235"/>
        <w:gridCol w:w="1801"/>
        <w:gridCol w:w="2287"/>
        <w:gridCol w:w="2274"/>
      </w:tblGrid>
      <w:tr w14:paraId="1813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ign w:val="center"/>
          </w:tcPr>
          <w:p w14:paraId="215F1624">
            <w:pPr>
              <w:rPr>
                <w:rFonts w:hint="eastAsia" w:ascii="宋体" w:hAnsi="宋体" w:cs="宋体"/>
                <w:szCs w:val="21"/>
              </w:rPr>
            </w:pPr>
            <w:r>
              <w:rPr>
                <w:rFonts w:hint="eastAsia" w:ascii="宋体" w:hAnsi="宋体" w:cs="宋体"/>
                <w:szCs w:val="21"/>
              </w:rPr>
              <w:t>投标（响应）供应商</w:t>
            </w:r>
          </w:p>
        </w:tc>
        <w:tc>
          <w:tcPr>
            <w:tcW w:w="1427" w:type="pct"/>
            <w:gridSpan w:val="2"/>
            <w:noWrap/>
            <w:vAlign w:val="center"/>
          </w:tcPr>
          <w:p w14:paraId="57E13067">
            <w:pPr>
              <w:jc w:val="center"/>
              <w:rPr>
                <w:rFonts w:hint="eastAsia" w:ascii="宋体" w:hAnsi="宋体" w:cs="宋体"/>
                <w:szCs w:val="21"/>
              </w:rPr>
            </w:pPr>
          </w:p>
        </w:tc>
        <w:tc>
          <w:tcPr>
            <w:tcW w:w="1113" w:type="pct"/>
            <w:gridSpan w:val="2"/>
            <w:noWrap/>
            <w:vAlign w:val="center"/>
          </w:tcPr>
          <w:p w14:paraId="750ACAA3">
            <w:pPr>
              <w:jc w:val="center"/>
              <w:rPr>
                <w:rFonts w:hint="eastAsia" w:ascii="宋体" w:hAnsi="宋体" w:cs="宋体"/>
                <w:szCs w:val="21"/>
              </w:rPr>
            </w:pPr>
            <w:r>
              <w:rPr>
                <w:rFonts w:hint="eastAsia" w:ascii="宋体" w:hAnsi="宋体" w:cs="宋体"/>
                <w:szCs w:val="21"/>
              </w:rPr>
              <w:t>项目名称及编号</w:t>
            </w:r>
          </w:p>
        </w:tc>
        <w:tc>
          <w:tcPr>
            <w:tcW w:w="1669" w:type="pct"/>
            <w:gridSpan w:val="2"/>
            <w:noWrap/>
            <w:vAlign w:val="center"/>
          </w:tcPr>
          <w:p w14:paraId="3A0CCCA5">
            <w:pPr>
              <w:jc w:val="center"/>
              <w:rPr>
                <w:rFonts w:hint="eastAsia" w:ascii="宋体" w:hAnsi="宋体" w:cs="宋体"/>
                <w:szCs w:val="21"/>
              </w:rPr>
            </w:pPr>
          </w:p>
        </w:tc>
      </w:tr>
      <w:tr w14:paraId="562F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ign w:val="center"/>
          </w:tcPr>
          <w:p w14:paraId="46B2D8AC">
            <w:pPr>
              <w:jc w:val="center"/>
              <w:rPr>
                <w:rFonts w:hint="eastAsia" w:ascii="宋体" w:hAnsi="宋体" w:cs="宋体"/>
                <w:szCs w:val="21"/>
              </w:rPr>
            </w:pPr>
            <w:r>
              <w:rPr>
                <w:rFonts w:hint="eastAsia" w:ascii="宋体" w:hAnsi="宋体" w:cs="宋体"/>
                <w:b/>
                <w:bCs/>
                <w:szCs w:val="21"/>
              </w:rPr>
              <w:t>投标（响应）供应商相关人员情况</w:t>
            </w:r>
          </w:p>
        </w:tc>
      </w:tr>
      <w:tr w14:paraId="2DA0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ign w:val="center"/>
          </w:tcPr>
          <w:p w14:paraId="687731CE">
            <w:pPr>
              <w:snapToGrid w:val="0"/>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noWrap/>
            <w:vAlign w:val="center"/>
          </w:tcPr>
          <w:p w14:paraId="3FBE9243">
            <w:pPr>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noWrap/>
            <w:vAlign w:val="center"/>
          </w:tcPr>
          <w:p w14:paraId="0CFDF9CC">
            <w:pPr>
              <w:jc w:val="center"/>
              <w:rPr>
                <w:rFonts w:hint="eastAsia" w:ascii="宋体" w:hAnsi="宋体" w:cs="宋体"/>
                <w:szCs w:val="21"/>
              </w:rPr>
            </w:pPr>
            <w:r>
              <w:rPr>
                <w:rFonts w:hint="eastAsia" w:ascii="宋体" w:hAnsi="宋体" w:cs="宋体"/>
                <w:szCs w:val="21"/>
              </w:rPr>
              <w:t>姓名</w:t>
            </w:r>
          </w:p>
        </w:tc>
        <w:tc>
          <w:tcPr>
            <w:tcW w:w="1113" w:type="pct"/>
            <w:gridSpan w:val="2"/>
            <w:tcBorders>
              <w:bottom w:val="single" w:color="auto" w:sz="4" w:space="0"/>
            </w:tcBorders>
            <w:noWrap/>
            <w:vAlign w:val="center"/>
          </w:tcPr>
          <w:p w14:paraId="0664B857">
            <w:pPr>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noWrap/>
            <w:vAlign w:val="center"/>
          </w:tcPr>
          <w:p w14:paraId="6100A20B">
            <w:pPr>
              <w:snapToGrid w:val="0"/>
              <w:jc w:val="center"/>
              <w:rPr>
                <w:rFonts w:hint="eastAsia" w:ascii="宋体" w:hAnsi="宋体" w:cs="宋体"/>
                <w:szCs w:val="21"/>
              </w:rPr>
            </w:pPr>
            <w:r>
              <w:rPr>
                <w:rFonts w:hint="eastAsia" w:ascii="宋体" w:hAnsi="宋体" w:cs="宋体"/>
                <w:szCs w:val="21"/>
              </w:rPr>
              <w:t>劳动合同</w:t>
            </w:r>
          </w:p>
          <w:p w14:paraId="705561ED">
            <w:pPr>
              <w:snapToGrid w:val="0"/>
              <w:jc w:val="center"/>
              <w:rPr>
                <w:rFonts w:hint="eastAsia" w:ascii="宋体" w:hAnsi="宋体" w:cs="宋体"/>
                <w:szCs w:val="21"/>
              </w:rPr>
            </w:pPr>
            <w:r>
              <w:rPr>
                <w:rFonts w:hint="eastAsia" w:ascii="宋体" w:hAnsi="宋体" w:cs="宋体"/>
                <w:szCs w:val="21"/>
              </w:rPr>
              <w:t>关系单位</w:t>
            </w:r>
          </w:p>
        </w:tc>
        <w:tc>
          <w:tcPr>
            <w:tcW w:w="830" w:type="pct"/>
            <w:tcBorders>
              <w:bottom w:val="single" w:color="auto" w:sz="4" w:space="0"/>
            </w:tcBorders>
            <w:noWrap/>
            <w:vAlign w:val="center"/>
          </w:tcPr>
          <w:p w14:paraId="169AAA73">
            <w:pPr>
              <w:snapToGrid w:val="0"/>
              <w:jc w:val="center"/>
              <w:rPr>
                <w:rFonts w:hint="eastAsia" w:ascii="宋体" w:hAnsi="宋体" w:cs="宋体"/>
                <w:szCs w:val="21"/>
              </w:rPr>
            </w:pPr>
            <w:r>
              <w:rPr>
                <w:rFonts w:hint="eastAsia" w:ascii="宋体" w:hAnsi="宋体" w:cs="宋体"/>
                <w:szCs w:val="21"/>
              </w:rPr>
              <w:t>缴纳社会</w:t>
            </w:r>
          </w:p>
          <w:p w14:paraId="4689C03D">
            <w:pPr>
              <w:snapToGrid w:val="0"/>
              <w:jc w:val="center"/>
              <w:rPr>
                <w:rFonts w:hint="eastAsia" w:ascii="宋体" w:hAnsi="宋体" w:cs="宋体"/>
                <w:szCs w:val="21"/>
              </w:rPr>
            </w:pPr>
            <w:r>
              <w:rPr>
                <w:rFonts w:hint="eastAsia" w:ascii="宋体" w:hAnsi="宋体" w:cs="宋体"/>
                <w:szCs w:val="21"/>
              </w:rPr>
              <w:t>保险单位</w:t>
            </w:r>
          </w:p>
        </w:tc>
      </w:tr>
      <w:tr w14:paraId="1E98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0B4F700C">
            <w:pPr>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noWrap/>
            <w:vAlign w:val="center"/>
          </w:tcPr>
          <w:p w14:paraId="018A226D">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noWrap/>
            <w:vAlign w:val="center"/>
          </w:tcPr>
          <w:p w14:paraId="2B576D91">
            <w:pPr>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noWrap/>
            <w:vAlign w:val="center"/>
          </w:tcPr>
          <w:p w14:paraId="54130F78">
            <w:pPr>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noWrap/>
            <w:vAlign w:val="center"/>
          </w:tcPr>
          <w:p w14:paraId="7A4551FC">
            <w:pPr>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noWrap/>
            <w:vAlign w:val="center"/>
          </w:tcPr>
          <w:p w14:paraId="50671B8B">
            <w:pPr>
              <w:jc w:val="center"/>
              <w:rPr>
                <w:rFonts w:hint="eastAsia" w:ascii="宋体" w:hAnsi="宋体" w:cs="宋体"/>
                <w:szCs w:val="21"/>
              </w:rPr>
            </w:pPr>
          </w:p>
        </w:tc>
      </w:tr>
      <w:tr w14:paraId="4269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5D408491">
            <w:pPr>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ign w:val="center"/>
          </w:tcPr>
          <w:p w14:paraId="0F2A85F8">
            <w:pPr>
              <w:jc w:val="center"/>
              <w:rPr>
                <w:rFonts w:hint="eastAsia"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noWrap/>
            <w:vAlign w:val="center"/>
          </w:tcPr>
          <w:p w14:paraId="6D624605">
            <w:pPr>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noWrap/>
            <w:vAlign w:val="center"/>
          </w:tcPr>
          <w:p w14:paraId="6E25203B">
            <w:pPr>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noWrap/>
            <w:vAlign w:val="center"/>
          </w:tcPr>
          <w:p w14:paraId="21525F5D">
            <w:pPr>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noWrap/>
            <w:vAlign w:val="center"/>
          </w:tcPr>
          <w:p w14:paraId="702123DC">
            <w:pPr>
              <w:jc w:val="center"/>
              <w:rPr>
                <w:rFonts w:hint="eastAsia" w:ascii="宋体" w:hAnsi="宋体" w:cs="宋体"/>
                <w:szCs w:val="21"/>
              </w:rPr>
            </w:pPr>
          </w:p>
        </w:tc>
      </w:tr>
      <w:tr w14:paraId="4D45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ign w:val="center"/>
          </w:tcPr>
          <w:p w14:paraId="6B4AD220">
            <w:pPr>
              <w:jc w:val="center"/>
              <w:rPr>
                <w:rFonts w:hint="eastAsia" w:ascii="宋体" w:hAnsi="宋体" w:cs="宋体"/>
                <w:szCs w:val="21"/>
              </w:rPr>
            </w:pPr>
            <w:r>
              <w:rPr>
                <w:rFonts w:hint="eastAsia" w:ascii="宋体" w:hAnsi="宋体" w:cs="宋体"/>
                <w:szCs w:val="21"/>
              </w:rPr>
              <w:t>3</w:t>
            </w:r>
          </w:p>
        </w:tc>
        <w:tc>
          <w:tcPr>
            <w:tcW w:w="1275" w:type="pct"/>
            <w:gridSpan w:val="2"/>
            <w:tcBorders>
              <w:top w:val="single" w:color="auto" w:sz="4" w:space="0"/>
            </w:tcBorders>
            <w:noWrap/>
            <w:vAlign w:val="center"/>
          </w:tcPr>
          <w:p w14:paraId="306C0C2A">
            <w:pPr>
              <w:jc w:val="center"/>
              <w:rPr>
                <w:rFonts w:hint="eastAsia" w:ascii="宋体" w:hAnsi="宋体" w:cs="宋体"/>
                <w:szCs w:val="21"/>
              </w:rPr>
            </w:pPr>
            <w:r>
              <w:rPr>
                <w:rFonts w:hint="eastAsia" w:ascii="宋体" w:hAnsi="宋体" w:cs="宋体"/>
                <w:szCs w:val="21"/>
              </w:rPr>
              <w:t>项目负责人</w:t>
            </w:r>
          </w:p>
        </w:tc>
        <w:tc>
          <w:tcPr>
            <w:tcW w:w="529" w:type="pct"/>
            <w:tcBorders>
              <w:top w:val="single" w:color="auto" w:sz="4" w:space="0"/>
            </w:tcBorders>
            <w:noWrap/>
            <w:vAlign w:val="center"/>
          </w:tcPr>
          <w:p w14:paraId="3C1B6885">
            <w:pPr>
              <w:jc w:val="center"/>
              <w:rPr>
                <w:rFonts w:hint="eastAsia" w:ascii="宋体" w:hAnsi="宋体" w:cs="宋体"/>
                <w:szCs w:val="21"/>
              </w:rPr>
            </w:pPr>
          </w:p>
        </w:tc>
        <w:tc>
          <w:tcPr>
            <w:tcW w:w="1113" w:type="pct"/>
            <w:gridSpan w:val="2"/>
            <w:tcBorders>
              <w:top w:val="single" w:color="auto" w:sz="4" w:space="0"/>
            </w:tcBorders>
            <w:noWrap/>
            <w:vAlign w:val="center"/>
          </w:tcPr>
          <w:p w14:paraId="0285982D">
            <w:pPr>
              <w:jc w:val="center"/>
              <w:rPr>
                <w:rFonts w:hint="eastAsia" w:ascii="宋体" w:hAnsi="宋体" w:cs="宋体"/>
                <w:szCs w:val="21"/>
              </w:rPr>
            </w:pPr>
          </w:p>
        </w:tc>
        <w:tc>
          <w:tcPr>
            <w:tcW w:w="838" w:type="pct"/>
            <w:tcBorders>
              <w:top w:val="single" w:color="auto" w:sz="4" w:space="0"/>
            </w:tcBorders>
            <w:noWrap/>
            <w:vAlign w:val="center"/>
          </w:tcPr>
          <w:p w14:paraId="5A2BB25D">
            <w:pPr>
              <w:jc w:val="center"/>
              <w:rPr>
                <w:rFonts w:hint="eastAsia" w:ascii="宋体" w:hAnsi="宋体" w:cs="宋体"/>
                <w:szCs w:val="21"/>
              </w:rPr>
            </w:pPr>
          </w:p>
        </w:tc>
        <w:tc>
          <w:tcPr>
            <w:tcW w:w="830" w:type="pct"/>
            <w:tcBorders>
              <w:top w:val="single" w:color="auto" w:sz="4" w:space="0"/>
            </w:tcBorders>
            <w:noWrap/>
            <w:vAlign w:val="center"/>
          </w:tcPr>
          <w:p w14:paraId="59668695">
            <w:pPr>
              <w:jc w:val="center"/>
              <w:rPr>
                <w:rFonts w:hint="eastAsia" w:ascii="宋体" w:hAnsi="宋体" w:cs="宋体"/>
                <w:szCs w:val="21"/>
              </w:rPr>
            </w:pPr>
          </w:p>
        </w:tc>
      </w:tr>
      <w:tr w14:paraId="4690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ign w:val="center"/>
          </w:tcPr>
          <w:p w14:paraId="0E0B9423">
            <w:pPr>
              <w:jc w:val="center"/>
              <w:rPr>
                <w:rFonts w:hint="eastAsia" w:ascii="宋体" w:hAnsi="宋体" w:cs="宋体"/>
                <w:szCs w:val="21"/>
              </w:rPr>
            </w:pPr>
            <w:r>
              <w:rPr>
                <w:rFonts w:hint="eastAsia" w:ascii="宋体" w:hAnsi="宋体" w:cs="宋体"/>
                <w:szCs w:val="21"/>
              </w:rPr>
              <w:t>4</w:t>
            </w:r>
          </w:p>
        </w:tc>
        <w:tc>
          <w:tcPr>
            <w:tcW w:w="1275" w:type="pct"/>
            <w:gridSpan w:val="2"/>
            <w:noWrap/>
            <w:vAlign w:val="center"/>
          </w:tcPr>
          <w:p w14:paraId="6D3EBD75">
            <w:pPr>
              <w:jc w:val="center"/>
              <w:rPr>
                <w:rFonts w:hint="eastAsia" w:ascii="宋体" w:hAnsi="宋体" w:cs="宋体"/>
                <w:szCs w:val="21"/>
              </w:rPr>
            </w:pPr>
            <w:r>
              <w:rPr>
                <w:rFonts w:hint="eastAsia" w:ascii="宋体" w:hAnsi="宋体" w:cs="宋体"/>
                <w:szCs w:val="21"/>
              </w:rPr>
              <w:t>主要技术人员</w:t>
            </w:r>
          </w:p>
        </w:tc>
        <w:tc>
          <w:tcPr>
            <w:tcW w:w="529" w:type="pct"/>
            <w:noWrap/>
            <w:vAlign w:val="center"/>
          </w:tcPr>
          <w:p w14:paraId="1AF71AEE">
            <w:pPr>
              <w:jc w:val="center"/>
              <w:rPr>
                <w:rFonts w:hint="eastAsia" w:ascii="宋体" w:hAnsi="宋体" w:cs="宋体"/>
                <w:szCs w:val="21"/>
              </w:rPr>
            </w:pPr>
          </w:p>
        </w:tc>
        <w:tc>
          <w:tcPr>
            <w:tcW w:w="1113" w:type="pct"/>
            <w:gridSpan w:val="2"/>
            <w:noWrap/>
            <w:vAlign w:val="center"/>
          </w:tcPr>
          <w:p w14:paraId="14D0E5D2">
            <w:pPr>
              <w:jc w:val="center"/>
              <w:rPr>
                <w:rFonts w:hint="eastAsia" w:ascii="宋体" w:hAnsi="宋体" w:cs="宋体"/>
                <w:szCs w:val="21"/>
              </w:rPr>
            </w:pPr>
          </w:p>
        </w:tc>
        <w:tc>
          <w:tcPr>
            <w:tcW w:w="838" w:type="pct"/>
            <w:noWrap/>
            <w:vAlign w:val="center"/>
          </w:tcPr>
          <w:p w14:paraId="2D0D5619">
            <w:pPr>
              <w:jc w:val="center"/>
              <w:rPr>
                <w:rFonts w:hint="eastAsia" w:ascii="宋体" w:hAnsi="宋体" w:cs="宋体"/>
                <w:szCs w:val="21"/>
              </w:rPr>
            </w:pPr>
          </w:p>
        </w:tc>
        <w:tc>
          <w:tcPr>
            <w:tcW w:w="830" w:type="pct"/>
            <w:noWrap/>
            <w:vAlign w:val="center"/>
          </w:tcPr>
          <w:p w14:paraId="73ACC862">
            <w:pPr>
              <w:jc w:val="center"/>
              <w:rPr>
                <w:rFonts w:hint="eastAsia" w:ascii="宋体" w:hAnsi="宋体" w:cs="宋体"/>
                <w:szCs w:val="21"/>
              </w:rPr>
            </w:pPr>
          </w:p>
        </w:tc>
      </w:tr>
      <w:tr w14:paraId="58BA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ign w:val="center"/>
          </w:tcPr>
          <w:p w14:paraId="27ED4962">
            <w:pPr>
              <w:jc w:val="center"/>
              <w:rPr>
                <w:rFonts w:hint="eastAsia" w:ascii="宋体" w:hAnsi="宋体" w:cs="宋体"/>
                <w:szCs w:val="21"/>
              </w:rPr>
            </w:pPr>
            <w:r>
              <w:rPr>
                <w:rFonts w:hint="eastAsia" w:ascii="宋体" w:hAnsi="宋体" w:cs="宋体"/>
                <w:szCs w:val="21"/>
              </w:rPr>
              <w:t>5</w:t>
            </w:r>
          </w:p>
        </w:tc>
        <w:tc>
          <w:tcPr>
            <w:tcW w:w="1275" w:type="pct"/>
            <w:gridSpan w:val="2"/>
            <w:noWrap/>
            <w:vAlign w:val="center"/>
          </w:tcPr>
          <w:p w14:paraId="552506DF">
            <w:pPr>
              <w:snapToGrid w:val="0"/>
              <w:jc w:val="center"/>
              <w:rPr>
                <w:rFonts w:hint="eastAsia" w:ascii="宋体" w:hAnsi="宋体" w:cs="宋体"/>
                <w:szCs w:val="21"/>
              </w:rPr>
            </w:pPr>
            <w:r>
              <w:rPr>
                <w:rFonts w:hint="eastAsia" w:ascii="宋体" w:hAnsi="宋体" w:cs="宋体"/>
                <w:szCs w:val="21"/>
              </w:rPr>
              <w:t>投标文件编制人员</w:t>
            </w:r>
          </w:p>
        </w:tc>
        <w:tc>
          <w:tcPr>
            <w:tcW w:w="529" w:type="pct"/>
            <w:noWrap/>
            <w:vAlign w:val="center"/>
          </w:tcPr>
          <w:p w14:paraId="088583CA">
            <w:pPr>
              <w:jc w:val="center"/>
              <w:rPr>
                <w:rFonts w:hint="eastAsia" w:ascii="宋体" w:hAnsi="宋体" w:cs="宋体"/>
                <w:szCs w:val="21"/>
              </w:rPr>
            </w:pPr>
          </w:p>
        </w:tc>
        <w:tc>
          <w:tcPr>
            <w:tcW w:w="1113" w:type="pct"/>
            <w:gridSpan w:val="2"/>
            <w:noWrap/>
            <w:vAlign w:val="center"/>
          </w:tcPr>
          <w:p w14:paraId="051D89A5">
            <w:pPr>
              <w:jc w:val="center"/>
              <w:rPr>
                <w:rFonts w:hint="eastAsia" w:ascii="宋体" w:hAnsi="宋体" w:cs="宋体"/>
                <w:szCs w:val="21"/>
              </w:rPr>
            </w:pPr>
          </w:p>
        </w:tc>
        <w:tc>
          <w:tcPr>
            <w:tcW w:w="838" w:type="pct"/>
            <w:noWrap/>
            <w:vAlign w:val="center"/>
          </w:tcPr>
          <w:p w14:paraId="59362754">
            <w:pPr>
              <w:jc w:val="center"/>
              <w:rPr>
                <w:rFonts w:hint="eastAsia" w:ascii="宋体" w:hAnsi="宋体" w:cs="宋体"/>
                <w:szCs w:val="21"/>
              </w:rPr>
            </w:pPr>
          </w:p>
        </w:tc>
        <w:tc>
          <w:tcPr>
            <w:tcW w:w="830" w:type="pct"/>
            <w:noWrap/>
            <w:vAlign w:val="center"/>
          </w:tcPr>
          <w:p w14:paraId="0D8F97B0">
            <w:pPr>
              <w:jc w:val="center"/>
              <w:rPr>
                <w:rFonts w:hint="eastAsia" w:ascii="宋体" w:hAnsi="宋体" w:cs="宋体"/>
                <w:szCs w:val="21"/>
              </w:rPr>
            </w:pPr>
          </w:p>
        </w:tc>
      </w:tr>
      <w:tr w14:paraId="79C0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ign w:val="center"/>
          </w:tcPr>
          <w:p w14:paraId="15B271AF">
            <w:pPr>
              <w:rPr>
                <w:rFonts w:hint="eastAsia" w:ascii="宋体" w:hAnsi="宋体" w:cs="宋体"/>
                <w:szCs w:val="21"/>
              </w:rPr>
            </w:pPr>
            <w:r>
              <w:rPr>
                <w:rFonts w:hint="eastAsia" w:ascii="宋体" w:hAnsi="宋体" w:cs="宋体"/>
                <w:b/>
                <w:bCs/>
                <w:szCs w:val="21"/>
              </w:rPr>
              <w:t>说明：同一职务有多人担任（如主要技术人员），应分行填写。</w:t>
            </w:r>
          </w:p>
        </w:tc>
      </w:tr>
      <w:tr w14:paraId="38AC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ign w:val="center"/>
          </w:tcPr>
          <w:p w14:paraId="562A87E9">
            <w:pPr>
              <w:jc w:val="center"/>
              <w:rPr>
                <w:rFonts w:hint="eastAsia" w:ascii="宋体" w:hAnsi="宋体" w:cs="宋体"/>
                <w:b/>
                <w:bCs/>
                <w:szCs w:val="21"/>
              </w:rPr>
            </w:pPr>
            <w:r>
              <w:rPr>
                <w:rFonts w:hint="eastAsia" w:ascii="宋体" w:hAnsi="宋体" w:cs="宋体"/>
                <w:b/>
                <w:bCs/>
                <w:szCs w:val="21"/>
              </w:rPr>
              <w:t>投标（响应）供应商关联关系情况</w:t>
            </w:r>
          </w:p>
        </w:tc>
      </w:tr>
      <w:tr w14:paraId="1801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ign w:val="center"/>
          </w:tcPr>
          <w:p w14:paraId="58671C4E">
            <w:pPr>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noWrap/>
            <w:vAlign w:val="center"/>
          </w:tcPr>
          <w:p w14:paraId="06B5BB6C">
            <w:pPr>
              <w:jc w:val="center"/>
              <w:rPr>
                <w:rFonts w:hint="eastAsia"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noWrap/>
            <w:vAlign w:val="center"/>
          </w:tcPr>
          <w:p w14:paraId="04E3E4F8">
            <w:pPr>
              <w:jc w:val="center"/>
              <w:rPr>
                <w:rFonts w:hint="eastAsia"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noWrap/>
            <w:vAlign w:val="center"/>
          </w:tcPr>
          <w:p w14:paraId="35D3C38E">
            <w:pPr>
              <w:jc w:val="center"/>
              <w:rPr>
                <w:rFonts w:hint="eastAsia" w:ascii="宋体" w:hAnsi="宋体" w:cs="宋体"/>
                <w:szCs w:val="21"/>
              </w:rPr>
            </w:pPr>
            <w:r>
              <w:rPr>
                <w:rFonts w:hint="eastAsia" w:ascii="宋体" w:hAnsi="宋体" w:cs="宋体"/>
                <w:szCs w:val="21"/>
              </w:rPr>
              <w:t>备注</w:t>
            </w:r>
          </w:p>
        </w:tc>
      </w:tr>
      <w:tr w14:paraId="6A142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1B150845">
            <w:pPr>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noWrap/>
            <w:vAlign w:val="center"/>
          </w:tcPr>
          <w:p w14:paraId="10EAF41E">
            <w:pPr>
              <w:jc w:val="center"/>
              <w:rPr>
                <w:rFonts w:hint="eastAsia"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noWrap/>
            <w:vAlign w:val="center"/>
          </w:tcPr>
          <w:p w14:paraId="20A3ED74">
            <w:pPr>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noWrap/>
            <w:vAlign w:val="center"/>
          </w:tcPr>
          <w:p w14:paraId="4BD94AB7">
            <w:pPr>
              <w:snapToGrid w:val="0"/>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564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ign w:val="center"/>
          </w:tcPr>
          <w:p w14:paraId="21CBE9EE">
            <w:pPr>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ign w:val="center"/>
          </w:tcPr>
          <w:p w14:paraId="26DA10BA">
            <w:pPr>
              <w:jc w:val="center"/>
              <w:rPr>
                <w:rFonts w:hint="eastAsia" w:ascii="宋体" w:hAnsi="宋体" w:cs="宋体"/>
                <w:szCs w:val="21"/>
              </w:rPr>
            </w:pPr>
            <w:r>
              <w:rPr>
                <w:rFonts w:hint="eastAsia" w:ascii="宋体" w:hAnsi="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noWrap/>
            <w:vAlign w:val="center"/>
          </w:tcPr>
          <w:p w14:paraId="16C06B11">
            <w:pPr>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noWrap/>
            <w:vAlign w:val="center"/>
          </w:tcPr>
          <w:p w14:paraId="6ED82731">
            <w:pPr>
              <w:snapToGrid w:val="0"/>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14:paraId="67F9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ign w:val="center"/>
          </w:tcPr>
          <w:p w14:paraId="291A1088">
            <w:pPr>
              <w:snapToGrid w:val="0"/>
              <w:rPr>
                <w:rFonts w:hint="eastAsia" w:ascii="宋体" w:hAnsi="宋体" w:cs="宋体"/>
                <w:szCs w:val="21"/>
              </w:rPr>
            </w:pPr>
            <w:r>
              <w:rPr>
                <w:rFonts w:hint="eastAsia" w:ascii="宋体" w:hAnsi="宋体" w:cs="宋体"/>
                <w:b/>
                <w:bCs/>
                <w:szCs w:val="21"/>
              </w:rPr>
              <w:t>说明：同一关联关系类型有多个主体的，应分行填写。</w:t>
            </w:r>
          </w:p>
        </w:tc>
      </w:tr>
    </w:tbl>
    <w:p w14:paraId="571D4DF9">
      <w:pPr>
        <w:pStyle w:val="192"/>
        <w:rPr>
          <w:rFonts w:hint="eastAsia" w:ascii="宋体" w:hAnsi="宋体"/>
          <w:b/>
          <w:color w:val="FF0000"/>
          <w:sz w:val="28"/>
          <w:szCs w:val="28"/>
        </w:rPr>
      </w:pPr>
    </w:p>
    <w:p w14:paraId="1A452ED6">
      <w:pPr>
        <w:pStyle w:val="5"/>
        <w:jc w:val="center"/>
        <w:rPr>
          <w:rFonts w:hint="eastAsia" w:ascii="黑体" w:eastAsia="黑体"/>
          <w:b w:val="0"/>
          <w:sz w:val="24"/>
        </w:rPr>
      </w:pPr>
      <w:r>
        <w:rPr>
          <w:rFonts w:hint="eastAsia" w:ascii="黑体" w:eastAsia="黑体"/>
          <w:b w:val="0"/>
          <w:sz w:val="24"/>
        </w:rPr>
        <w:t>六、</w:t>
      </w:r>
      <w:bookmarkStart w:id="41" w:name="_Hlk72092499"/>
      <w:r>
        <w:rPr>
          <w:rFonts w:hint="eastAsia" w:ascii="黑体" w:eastAsia="黑体"/>
          <w:b w:val="0"/>
          <w:sz w:val="24"/>
        </w:rPr>
        <w:t>法定代表人（负责人）证明书</w:t>
      </w:r>
      <w:bookmarkEnd w:id="41"/>
    </w:p>
    <w:p w14:paraId="6B22985D">
      <w:pPr>
        <w:rPr>
          <w:sz w:val="24"/>
        </w:rPr>
      </w:pPr>
    </w:p>
    <w:p w14:paraId="293C12B6">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0A68B64">
      <w:pPr>
        <w:spacing w:line="360" w:lineRule="auto"/>
        <w:ind w:firstLine="420" w:firstLineChars="200"/>
        <w:rPr>
          <w:szCs w:val="21"/>
        </w:rPr>
      </w:pPr>
      <w:r>
        <w:rPr>
          <w:rFonts w:hint="eastAsia"/>
          <w:szCs w:val="21"/>
        </w:rPr>
        <w:t>特此证明。</w:t>
      </w:r>
    </w:p>
    <w:p w14:paraId="103E2272">
      <w:pPr>
        <w:spacing w:line="360" w:lineRule="auto"/>
        <w:ind w:firstLine="420" w:firstLineChars="200"/>
        <w:rPr>
          <w:szCs w:val="21"/>
        </w:rPr>
      </w:pPr>
      <w:r>
        <w:rPr>
          <w:rFonts w:hint="eastAsia"/>
          <w:szCs w:val="21"/>
        </w:rPr>
        <w:t>说明：1、法定代表人为投标人（企业事业单位、国家机关、社会团体）的主要行政负责人。</w:t>
      </w:r>
    </w:p>
    <w:p w14:paraId="3ABC1BD9">
      <w:pPr>
        <w:numPr>
          <w:ilvl w:val="0"/>
          <w:numId w:val="11"/>
        </w:numPr>
        <w:spacing w:line="360" w:lineRule="auto"/>
        <w:ind w:firstLine="420" w:firstLineChars="200"/>
        <w:rPr>
          <w:szCs w:val="21"/>
        </w:rPr>
      </w:pPr>
      <w:r>
        <w:rPr>
          <w:rFonts w:hint="eastAsia"/>
          <w:szCs w:val="21"/>
        </w:rPr>
        <w:t>本证明书要供法定代表人（负责人）相关身份证明文件：身份证扫描件（正反两面）；港澳台居民可提供来往通行证扫描件；非中国国籍管辖范围人员，可提供公安部门认可的身份证明材料扫描件。</w:t>
      </w:r>
    </w:p>
    <w:p w14:paraId="5D852E28">
      <w:pPr>
        <w:numPr>
          <w:ilvl w:val="0"/>
          <w:numId w:val="11"/>
        </w:numPr>
        <w:spacing w:line="360" w:lineRule="auto"/>
        <w:ind w:firstLine="420" w:firstLineChars="200"/>
        <w:rPr>
          <w:szCs w:val="21"/>
        </w:rPr>
      </w:pPr>
      <w:r>
        <w:rPr>
          <w:rFonts w:hint="eastAsia"/>
          <w:szCs w:val="21"/>
        </w:rPr>
        <w:t>本项目投标授权代表为法定代表人（负责人）的，无需提供《投标文件签署授权委托书》。</w:t>
      </w:r>
    </w:p>
    <w:p w14:paraId="5948A047">
      <w:pPr>
        <w:numPr>
          <w:ilvl w:val="0"/>
          <w:numId w:val="11"/>
        </w:numPr>
        <w:spacing w:line="360" w:lineRule="auto"/>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1A0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239A546">
            <w:pPr>
              <w:jc w:val="center"/>
            </w:pPr>
            <w:r>
              <w:rPr>
                <w:rFonts w:hint="eastAsia"/>
              </w:rPr>
              <w:t>证件扫描件正面</w:t>
            </w:r>
          </w:p>
          <w:p w14:paraId="08865456">
            <w:pPr>
              <w:pStyle w:val="2"/>
            </w:pPr>
          </w:p>
          <w:p w14:paraId="245E1BEB">
            <w:pPr>
              <w:pStyle w:val="3"/>
            </w:pPr>
          </w:p>
          <w:p w14:paraId="4961D472">
            <w:pPr>
              <w:pStyle w:val="3"/>
            </w:pPr>
          </w:p>
          <w:p w14:paraId="491FFD98">
            <w:pPr>
              <w:pStyle w:val="3"/>
            </w:pPr>
          </w:p>
        </w:tc>
        <w:tc>
          <w:tcPr>
            <w:tcW w:w="4265" w:type="dxa"/>
          </w:tcPr>
          <w:p w14:paraId="6B508470">
            <w:pPr>
              <w:jc w:val="center"/>
            </w:pPr>
            <w:r>
              <w:rPr>
                <w:rFonts w:hint="eastAsia"/>
              </w:rPr>
              <w:t>证件扫描件反面</w:t>
            </w:r>
          </w:p>
          <w:p w14:paraId="0AF59CD3">
            <w:pPr>
              <w:pStyle w:val="2"/>
              <w:jc w:val="center"/>
            </w:pPr>
          </w:p>
          <w:p w14:paraId="0B8DFFEE">
            <w:pPr>
              <w:pStyle w:val="3"/>
              <w:jc w:val="center"/>
            </w:pPr>
          </w:p>
        </w:tc>
      </w:tr>
    </w:tbl>
    <w:p w14:paraId="53285F29">
      <w:pPr>
        <w:pStyle w:val="192"/>
        <w:rPr>
          <w:rFonts w:hint="eastAsia" w:ascii="黑体" w:hAnsi="黑体" w:eastAsia="黑体" w:cs="黑体"/>
          <w:b/>
          <w:bCs/>
          <w:sz w:val="24"/>
          <w:szCs w:val="24"/>
        </w:rPr>
      </w:pPr>
    </w:p>
    <w:p w14:paraId="4ED77F1C">
      <w:pPr>
        <w:pStyle w:val="192"/>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3C343F7F">
      <w:pPr>
        <w:rPr>
          <w:sz w:val="24"/>
        </w:rPr>
      </w:pPr>
    </w:p>
    <w:p w14:paraId="3B74BB50">
      <w:pPr>
        <w:pStyle w:val="5"/>
        <w:spacing w:before="120" w:after="120"/>
        <w:jc w:val="center"/>
        <w:rPr>
          <w:rFonts w:hint="eastAsia" w:ascii="黑体" w:eastAsia="黑体"/>
          <w:b w:val="0"/>
          <w:sz w:val="24"/>
        </w:rPr>
      </w:pPr>
      <w:r>
        <w:rPr>
          <w:rFonts w:hint="eastAsia" w:ascii="黑体" w:eastAsia="黑体"/>
          <w:b w:val="0"/>
          <w:sz w:val="24"/>
        </w:rPr>
        <w:t>七、投标文件签署授权委托书</w:t>
      </w:r>
    </w:p>
    <w:p w14:paraId="0842AD2E">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00FA6B46">
      <w:pPr>
        <w:spacing w:line="360" w:lineRule="auto"/>
        <w:ind w:firstLine="420" w:firstLineChars="200"/>
        <w:rPr>
          <w:szCs w:val="21"/>
        </w:rPr>
      </w:pPr>
      <w:r>
        <w:rPr>
          <w:rFonts w:hint="eastAsia"/>
          <w:szCs w:val="21"/>
        </w:rPr>
        <w:t>代理人无转委托权，特此委托。</w:t>
      </w:r>
    </w:p>
    <w:p w14:paraId="21F1FA54">
      <w:pPr>
        <w:spacing w:line="360" w:lineRule="auto"/>
        <w:ind w:firstLine="420" w:firstLineChars="200"/>
        <w:rPr>
          <w:szCs w:val="21"/>
        </w:rPr>
      </w:pPr>
    </w:p>
    <w:p w14:paraId="5B1D2E33">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09823D06">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646BCCEB">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16A146FD">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442D15CD">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A1E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0AA34AA">
            <w:pPr>
              <w:jc w:val="center"/>
            </w:pPr>
            <w:r>
              <w:rPr>
                <w:rFonts w:hint="eastAsia"/>
              </w:rPr>
              <w:t>证件扫描件正面</w:t>
            </w:r>
          </w:p>
          <w:p w14:paraId="6CB31367">
            <w:pPr>
              <w:pStyle w:val="2"/>
            </w:pPr>
          </w:p>
          <w:p w14:paraId="2CFC58B8">
            <w:pPr>
              <w:pStyle w:val="3"/>
            </w:pPr>
          </w:p>
          <w:p w14:paraId="67E45FE3">
            <w:pPr>
              <w:pStyle w:val="3"/>
            </w:pPr>
          </w:p>
          <w:p w14:paraId="3F3F6786">
            <w:pPr>
              <w:pStyle w:val="3"/>
            </w:pPr>
          </w:p>
        </w:tc>
        <w:tc>
          <w:tcPr>
            <w:tcW w:w="4265" w:type="dxa"/>
          </w:tcPr>
          <w:p w14:paraId="7E735445">
            <w:pPr>
              <w:jc w:val="center"/>
            </w:pPr>
            <w:r>
              <w:rPr>
                <w:rFonts w:hint="eastAsia"/>
              </w:rPr>
              <w:t>证件扫描件反面</w:t>
            </w:r>
          </w:p>
          <w:p w14:paraId="2974DE0B">
            <w:pPr>
              <w:pStyle w:val="2"/>
              <w:jc w:val="center"/>
            </w:pPr>
          </w:p>
          <w:p w14:paraId="037712F5">
            <w:pPr>
              <w:pStyle w:val="3"/>
              <w:jc w:val="center"/>
            </w:pPr>
          </w:p>
        </w:tc>
      </w:tr>
    </w:tbl>
    <w:p w14:paraId="60AA0373">
      <w:pPr>
        <w:pStyle w:val="192"/>
        <w:rPr>
          <w:rFonts w:hint="eastAsia" w:ascii="黑体" w:hAnsi="黑体" w:eastAsia="黑体" w:cs="黑体"/>
          <w:b/>
          <w:bCs/>
          <w:sz w:val="24"/>
          <w:szCs w:val="24"/>
        </w:rPr>
      </w:pPr>
    </w:p>
    <w:p w14:paraId="755335AE">
      <w:pPr>
        <w:pStyle w:val="192"/>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143F4B6D"/>
    <w:p w14:paraId="5B3D47C6">
      <w:pPr>
        <w:pStyle w:val="5"/>
        <w:jc w:val="center"/>
        <w:rPr>
          <w:rFonts w:hint="eastAsia" w:ascii="黑体" w:eastAsia="黑体"/>
          <w:b w:val="0"/>
          <w:kern w:val="0"/>
          <w:sz w:val="24"/>
          <w:szCs w:val="24"/>
        </w:rPr>
      </w:pPr>
      <w:r>
        <w:rPr>
          <w:rFonts w:hint="eastAsia" w:ascii="黑体" w:eastAsia="黑体"/>
          <w:b w:val="0"/>
          <w:kern w:val="0"/>
          <w:sz w:val="24"/>
          <w:szCs w:val="24"/>
        </w:rPr>
        <w:t>八、</w:t>
      </w:r>
      <w:bookmarkStart w:id="42" w:name="_Hlk72092634"/>
      <w:r>
        <w:rPr>
          <w:rFonts w:hint="eastAsia" w:ascii="黑体" w:eastAsia="黑体"/>
          <w:b w:val="0"/>
          <w:kern w:val="0"/>
          <w:sz w:val="24"/>
          <w:szCs w:val="24"/>
        </w:rPr>
        <w:t>实质性条款响应情况表</w:t>
      </w:r>
      <w:bookmarkEnd w:id="42"/>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5194"/>
        <w:gridCol w:w="742"/>
        <w:gridCol w:w="824"/>
        <w:gridCol w:w="752"/>
      </w:tblGrid>
      <w:tr w14:paraId="08EA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58F75317">
            <w:pPr>
              <w:adjustRightInd w:val="0"/>
              <w:snapToGrid w:val="0"/>
              <w:spacing w:line="360" w:lineRule="auto"/>
              <w:jc w:val="center"/>
              <w:rPr>
                <w:rFonts w:hint="eastAsia" w:ascii="宋体" w:hAnsi="宋体"/>
                <w:kern w:val="0"/>
                <w:szCs w:val="21"/>
              </w:rPr>
            </w:pPr>
            <w:bookmarkStart w:id="43" w:name="_Hlk72092651"/>
            <w:r>
              <w:rPr>
                <w:rFonts w:hint="eastAsia" w:ascii="宋体" w:hAnsi="宋体"/>
                <w:kern w:val="0"/>
                <w:szCs w:val="21"/>
              </w:rPr>
              <w:t>序号</w:t>
            </w:r>
          </w:p>
        </w:tc>
        <w:tc>
          <w:tcPr>
            <w:tcW w:w="5194" w:type="dxa"/>
            <w:vAlign w:val="center"/>
          </w:tcPr>
          <w:p w14:paraId="233B833B">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742" w:type="dxa"/>
            <w:vAlign w:val="center"/>
          </w:tcPr>
          <w:p w14:paraId="3D263B29">
            <w:pPr>
              <w:adjustRightInd w:val="0"/>
              <w:snapToGrid w:val="0"/>
              <w:spacing w:line="360" w:lineRule="auto"/>
              <w:jc w:val="center"/>
              <w:rPr>
                <w:rFonts w:hint="eastAsia" w:ascii="宋体" w:hAnsi="宋体"/>
                <w:kern w:val="0"/>
                <w:szCs w:val="21"/>
              </w:rPr>
            </w:pPr>
            <w:r>
              <w:rPr>
                <w:rFonts w:hint="eastAsia"/>
              </w:rPr>
              <w:t>投标响应</w:t>
            </w:r>
          </w:p>
        </w:tc>
        <w:tc>
          <w:tcPr>
            <w:tcW w:w="824" w:type="dxa"/>
            <w:vAlign w:val="center"/>
          </w:tcPr>
          <w:p w14:paraId="7EB86DBB">
            <w:pPr>
              <w:adjustRightInd w:val="0"/>
              <w:snapToGrid w:val="0"/>
              <w:spacing w:line="360" w:lineRule="auto"/>
              <w:jc w:val="center"/>
              <w:rPr>
                <w:rFonts w:hint="eastAsia" w:ascii="宋体" w:hAnsi="宋体"/>
                <w:kern w:val="0"/>
                <w:szCs w:val="21"/>
              </w:rPr>
            </w:pPr>
            <w:r>
              <w:rPr>
                <w:rFonts w:hint="eastAsia"/>
              </w:rPr>
              <w:t>偏离情况</w:t>
            </w:r>
          </w:p>
        </w:tc>
        <w:tc>
          <w:tcPr>
            <w:tcW w:w="752" w:type="dxa"/>
            <w:vAlign w:val="center"/>
          </w:tcPr>
          <w:p w14:paraId="045696F9">
            <w:pPr>
              <w:adjustRightInd w:val="0"/>
              <w:snapToGrid w:val="0"/>
              <w:spacing w:line="360" w:lineRule="auto"/>
              <w:jc w:val="center"/>
              <w:rPr>
                <w:rFonts w:hint="eastAsia" w:ascii="宋体" w:hAnsi="宋体"/>
                <w:kern w:val="0"/>
                <w:szCs w:val="21"/>
              </w:rPr>
            </w:pPr>
            <w:r>
              <w:rPr>
                <w:rFonts w:hint="eastAsia"/>
              </w:rPr>
              <w:t>说明</w:t>
            </w:r>
          </w:p>
        </w:tc>
      </w:tr>
      <w:bookmarkEnd w:id="43"/>
      <w:tr w14:paraId="7C7C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77C0004">
            <w:pPr>
              <w:adjustRightInd w:val="0"/>
              <w:snapToGrid w:val="0"/>
              <w:spacing w:line="360" w:lineRule="auto"/>
              <w:rPr>
                <w:rFonts w:hint="eastAsia" w:ascii="宋体" w:hAnsi="宋体"/>
                <w:kern w:val="0"/>
                <w:szCs w:val="21"/>
              </w:rPr>
            </w:pPr>
            <w:r>
              <w:rPr>
                <w:rFonts w:hint="eastAsia" w:ascii="宋体" w:hAnsi="宋体"/>
                <w:kern w:val="0"/>
                <w:szCs w:val="21"/>
              </w:rPr>
              <w:t>1</w:t>
            </w:r>
          </w:p>
        </w:tc>
        <w:tc>
          <w:tcPr>
            <w:tcW w:w="5194" w:type="dxa"/>
          </w:tcPr>
          <w:p w14:paraId="5B195CF6">
            <w:pPr>
              <w:rPr>
                <w:rFonts w:hint="eastAsia" w:hAnsi="宋体"/>
                <w:kern w:val="0"/>
                <w:szCs w:val="21"/>
              </w:rPr>
            </w:pPr>
            <w:r>
              <w:rPr>
                <w:rFonts w:hint="eastAsia" w:hAnsi="宋体"/>
                <w:kern w:val="0"/>
                <w:szCs w:val="21"/>
              </w:rPr>
              <w:t>★6.3  报价要求：供应商的报价=1-配赠率。</w:t>
            </w:r>
          </w:p>
          <w:p w14:paraId="77103C74">
            <w:pPr>
              <w:rPr>
                <w:rFonts w:hint="eastAsia" w:hAnsi="宋体"/>
                <w:kern w:val="0"/>
                <w:szCs w:val="21"/>
              </w:rPr>
            </w:pPr>
            <w:r>
              <w:rPr>
                <w:rFonts w:hint="eastAsia" w:hAnsi="宋体"/>
                <w:kern w:val="0"/>
                <w:szCs w:val="21"/>
              </w:rPr>
              <w:t>6.3.1 配赠率为套餐标准(600 元/人)的实际购买额度的增幅，即采购人实际获得职工慰问品额度=600 元*(1+配赠率)。例如:供应商拟提供的配赠率为30%，即套餐实际购买额度为 600*(1+30%)=780 元，则供应商的投标报价应填写为70%，供应商在投标文件的《分项报价表》中载明配赠率为30%，投标报价应填写为70%。</w:t>
            </w:r>
          </w:p>
          <w:p w14:paraId="44EC2E58">
            <w:pPr>
              <w:rPr>
                <w:rFonts w:hint="eastAsia" w:hAnsi="宋体"/>
                <w:kern w:val="0"/>
                <w:szCs w:val="21"/>
              </w:rPr>
            </w:pPr>
            <w:r>
              <w:rPr>
                <w:rFonts w:hint="eastAsia" w:hAnsi="宋体"/>
                <w:kern w:val="0"/>
                <w:szCs w:val="21"/>
              </w:rPr>
              <w:t>6.3.2. 结算要求:采购人实际获得职工慰问品额度=600 元*(1+配赠率)*实际采购量，采购人实际支付的金额为:600元*实际采购量，本项目支付上限为 900,000.00元，根据实际发生额结算费用。</w:t>
            </w:r>
          </w:p>
          <w:p w14:paraId="33BAB7B7">
            <w:pPr>
              <w:rPr>
                <w:rFonts w:hint="eastAsia" w:hAnsi="宋体"/>
                <w:kern w:val="0"/>
                <w:szCs w:val="21"/>
              </w:rPr>
            </w:pPr>
            <w:r>
              <w:rPr>
                <w:rFonts w:hint="eastAsia" w:hAnsi="宋体"/>
                <w:kern w:val="0"/>
                <w:szCs w:val="21"/>
                <w:highlight w:val="yellow"/>
              </w:rPr>
              <w:t>6.3.3系统默认投标报价带%，投标单位在投标书编制软件中填写的投标报价无需带%，未按照此要求填写作投标无效。例如，投标单位在投标文件中的投标报价为70%，在投标书编制软件中填写的投标报价应为70。</w:t>
            </w:r>
          </w:p>
        </w:tc>
        <w:tc>
          <w:tcPr>
            <w:tcW w:w="742" w:type="dxa"/>
          </w:tcPr>
          <w:p w14:paraId="1D26C7D7">
            <w:pPr>
              <w:adjustRightInd w:val="0"/>
              <w:snapToGrid w:val="0"/>
              <w:spacing w:line="360" w:lineRule="auto"/>
              <w:rPr>
                <w:rFonts w:hint="eastAsia" w:ascii="宋体" w:hAnsi="宋体"/>
                <w:kern w:val="0"/>
                <w:szCs w:val="21"/>
              </w:rPr>
            </w:pPr>
          </w:p>
        </w:tc>
        <w:tc>
          <w:tcPr>
            <w:tcW w:w="824" w:type="dxa"/>
          </w:tcPr>
          <w:p w14:paraId="73CD4D35">
            <w:pPr>
              <w:adjustRightInd w:val="0"/>
              <w:snapToGrid w:val="0"/>
              <w:spacing w:line="360" w:lineRule="auto"/>
              <w:rPr>
                <w:rFonts w:hint="eastAsia" w:ascii="宋体" w:hAnsi="宋体"/>
                <w:kern w:val="0"/>
                <w:szCs w:val="21"/>
              </w:rPr>
            </w:pPr>
          </w:p>
        </w:tc>
        <w:tc>
          <w:tcPr>
            <w:tcW w:w="752" w:type="dxa"/>
          </w:tcPr>
          <w:p w14:paraId="2617DCBF">
            <w:pPr>
              <w:adjustRightInd w:val="0"/>
              <w:snapToGrid w:val="0"/>
              <w:spacing w:line="360" w:lineRule="auto"/>
              <w:rPr>
                <w:rFonts w:hint="eastAsia" w:ascii="宋体" w:hAnsi="宋体"/>
                <w:kern w:val="0"/>
                <w:szCs w:val="21"/>
              </w:rPr>
            </w:pPr>
          </w:p>
        </w:tc>
      </w:tr>
      <w:tr w14:paraId="37CD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8A951BF">
            <w:pPr>
              <w:adjustRightInd w:val="0"/>
              <w:snapToGrid w:val="0"/>
              <w:spacing w:line="360" w:lineRule="auto"/>
              <w:rPr>
                <w:rFonts w:hint="eastAsia" w:ascii="宋体" w:hAnsi="宋体"/>
                <w:kern w:val="0"/>
                <w:szCs w:val="21"/>
              </w:rPr>
            </w:pPr>
            <w:r>
              <w:rPr>
                <w:rFonts w:hint="eastAsia" w:ascii="宋体" w:hAnsi="宋体"/>
                <w:kern w:val="0"/>
                <w:szCs w:val="21"/>
              </w:rPr>
              <w:t>2</w:t>
            </w:r>
          </w:p>
        </w:tc>
        <w:tc>
          <w:tcPr>
            <w:tcW w:w="5194" w:type="dxa"/>
          </w:tcPr>
          <w:p w14:paraId="22B1E2EE">
            <w:pPr>
              <w:rPr>
                <w:rFonts w:hint="eastAsia" w:hAnsi="宋体"/>
                <w:kern w:val="0"/>
                <w:szCs w:val="21"/>
              </w:rPr>
            </w:pPr>
            <w:r>
              <w:rPr>
                <w:rFonts w:hint="eastAsia" w:asciiTheme="minorEastAsia" w:hAnsiTheme="minorEastAsia" w:eastAsiaTheme="minorEastAsia"/>
              </w:rPr>
              <w:t>★投标单位须在投标文件中承诺：我单位在本项目履约过程中存在将本项目委托第三方实施的行为或未按照投标文件承诺的配送时限履约时，采购单位有权扣除本项目结算费用的10%。</w:t>
            </w:r>
          </w:p>
        </w:tc>
        <w:tc>
          <w:tcPr>
            <w:tcW w:w="742" w:type="dxa"/>
          </w:tcPr>
          <w:p w14:paraId="1D5B966F">
            <w:pPr>
              <w:adjustRightInd w:val="0"/>
              <w:snapToGrid w:val="0"/>
              <w:spacing w:line="360" w:lineRule="auto"/>
              <w:rPr>
                <w:rFonts w:hint="eastAsia" w:ascii="宋体" w:hAnsi="宋体"/>
                <w:kern w:val="0"/>
                <w:szCs w:val="21"/>
              </w:rPr>
            </w:pPr>
          </w:p>
        </w:tc>
        <w:tc>
          <w:tcPr>
            <w:tcW w:w="824" w:type="dxa"/>
          </w:tcPr>
          <w:p w14:paraId="5DA6EF39">
            <w:pPr>
              <w:adjustRightInd w:val="0"/>
              <w:snapToGrid w:val="0"/>
              <w:spacing w:line="360" w:lineRule="auto"/>
              <w:rPr>
                <w:rFonts w:hint="eastAsia" w:ascii="宋体" w:hAnsi="宋体"/>
                <w:kern w:val="0"/>
                <w:szCs w:val="21"/>
              </w:rPr>
            </w:pPr>
          </w:p>
        </w:tc>
        <w:tc>
          <w:tcPr>
            <w:tcW w:w="752" w:type="dxa"/>
          </w:tcPr>
          <w:p w14:paraId="683441CF">
            <w:pPr>
              <w:adjustRightInd w:val="0"/>
              <w:snapToGrid w:val="0"/>
              <w:spacing w:line="360" w:lineRule="auto"/>
              <w:rPr>
                <w:rFonts w:hint="eastAsia" w:ascii="宋体" w:hAnsi="宋体"/>
                <w:kern w:val="0"/>
                <w:szCs w:val="21"/>
              </w:rPr>
            </w:pPr>
          </w:p>
        </w:tc>
      </w:tr>
    </w:tbl>
    <w:p w14:paraId="64F930D1">
      <w:pPr>
        <w:ind w:firstLine="482" w:firstLineChars="200"/>
        <w:rPr>
          <w:b/>
          <w:sz w:val="24"/>
          <w:szCs w:val="22"/>
        </w:rPr>
      </w:pPr>
      <w:r>
        <w:rPr>
          <w:rFonts w:hint="eastAsia"/>
          <w:b/>
          <w:sz w:val="24"/>
          <w:szCs w:val="22"/>
        </w:rPr>
        <w:t>注：1.上表所列各项均为不可负偏离条款。</w:t>
      </w:r>
    </w:p>
    <w:p w14:paraId="46D29D1D">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18E23D8D">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3A5FFFCC">
      <w:pPr>
        <w:ind w:firstLine="482" w:firstLineChars="200"/>
        <w:rPr>
          <w:b/>
          <w:sz w:val="24"/>
        </w:rPr>
      </w:pPr>
      <w:r>
        <w:rPr>
          <w:b/>
          <w:sz w:val="24"/>
        </w:rPr>
        <w:t>4.</w:t>
      </w:r>
      <w:r>
        <w:rPr>
          <w:rFonts w:hint="eastAsia"/>
          <w:b/>
          <w:sz w:val="24"/>
        </w:rPr>
        <w:t>评审委员会有权对投标响应情况作出判断（作出评审结论）。</w:t>
      </w:r>
    </w:p>
    <w:p w14:paraId="0FE50A15">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60C07A5B">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5322CDC6">
      <w:pPr>
        <w:ind w:firstLine="420" w:firstLineChars="200"/>
      </w:pPr>
    </w:p>
    <w:p w14:paraId="793D012A">
      <w:pPr>
        <w:pStyle w:val="5"/>
        <w:jc w:val="center"/>
        <w:rPr>
          <w:rFonts w:hint="eastAsia" w:ascii="黑体" w:eastAsia="黑体"/>
          <w:b w:val="0"/>
          <w:bCs w:val="0"/>
          <w:sz w:val="24"/>
          <w:szCs w:val="20"/>
        </w:rPr>
      </w:pPr>
      <w:r>
        <w:rPr>
          <w:rFonts w:hint="eastAsia" w:ascii="黑体" w:eastAsia="黑体"/>
          <w:b w:val="0"/>
          <w:bCs w:val="0"/>
          <w:sz w:val="24"/>
          <w:szCs w:val="20"/>
        </w:rPr>
        <w:t>九、产品质量保证及食品安全管理方案</w:t>
      </w:r>
    </w:p>
    <w:p w14:paraId="3462991A">
      <w:pPr>
        <w:pStyle w:val="5"/>
        <w:jc w:val="center"/>
        <w:rPr>
          <w:rFonts w:hint="eastAsia" w:ascii="黑体" w:eastAsia="黑体"/>
          <w:b w:val="0"/>
          <w:bCs w:val="0"/>
          <w:sz w:val="24"/>
          <w:szCs w:val="20"/>
        </w:rPr>
      </w:pPr>
      <w:r>
        <w:rPr>
          <w:rFonts w:hint="eastAsia" w:ascii="黑体" w:eastAsia="黑体"/>
          <w:b w:val="0"/>
          <w:bCs w:val="0"/>
          <w:sz w:val="24"/>
          <w:szCs w:val="20"/>
        </w:rPr>
        <w:t>十、售后服务保障方案</w:t>
      </w:r>
    </w:p>
    <w:p w14:paraId="45984333">
      <w:pPr>
        <w:pStyle w:val="5"/>
        <w:jc w:val="center"/>
        <w:rPr>
          <w:rFonts w:hint="eastAsia" w:ascii="黑体" w:eastAsia="黑体"/>
          <w:b w:val="0"/>
          <w:bCs w:val="0"/>
          <w:sz w:val="24"/>
          <w:szCs w:val="20"/>
        </w:rPr>
      </w:pPr>
      <w:r>
        <w:rPr>
          <w:rFonts w:hint="eastAsia" w:ascii="黑体" w:eastAsia="黑体"/>
          <w:b w:val="0"/>
          <w:bCs w:val="0"/>
          <w:sz w:val="24"/>
          <w:szCs w:val="20"/>
        </w:rPr>
        <w:t>十一、配送时间</w:t>
      </w:r>
    </w:p>
    <w:p w14:paraId="7D56E3AD">
      <w:pPr>
        <w:pStyle w:val="5"/>
        <w:jc w:val="center"/>
        <w:rPr>
          <w:rFonts w:hint="eastAsia" w:ascii="黑体" w:eastAsia="黑体"/>
          <w:b w:val="0"/>
          <w:bCs w:val="0"/>
          <w:sz w:val="24"/>
          <w:szCs w:val="20"/>
        </w:rPr>
      </w:pPr>
      <w:r>
        <w:rPr>
          <w:rFonts w:hint="eastAsia" w:ascii="黑体" w:eastAsia="黑体"/>
          <w:b w:val="0"/>
          <w:bCs w:val="0"/>
          <w:sz w:val="24"/>
          <w:szCs w:val="20"/>
        </w:rPr>
        <w:t>十二、项目重点、难点、应急预案措施</w:t>
      </w:r>
    </w:p>
    <w:p w14:paraId="28337ADF">
      <w:pPr>
        <w:pStyle w:val="5"/>
        <w:jc w:val="center"/>
        <w:rPr>
          <w:rFonts w:hint="eastAsia" w:ascii="黑体" w:eastAsia="黑体"/>
          <w:b w:val="0"/>
          <w:bCs w:val="0"/>
          <w:sz w:val="24"/>
          <w:szCs w:val="20"/>
        </w:rPr>
      </w:pPr>
      <w:r>
        <w:rPr>
          <w:rFonts w:hint="eastAsia" w:ascii="黑体" w:eastAsia="黑体"/>
          <w:b w:val="0"/>
          <w:bCs w:val="0"/>
          <w:sz w:val="24"/>
          <w:szCs w:val="20"/>
        </w:rPr>
        <w:t>十三、企业认证情况</w:t>
      </w:r>
    </w:p>
    <w:p w14:paraId="59FD8D09">
      <w:pPr>
        <w:pStyle w:val="5"/>
        <w:jc w:val="center"/>
        <w:rPr>
          <w:rFonts w:hint="eastAsia" w:ascii="黑体" w:eastAsia="黑体"/>
          <w:b w:val="0"/>
          <w:bCs w:val="0"/>
          <w:sz w:val="24"/>
          <w:szCs w:val="20"/>
        </w:rPr>
      </w:pPr>
      <w:r>
        <w:rPr>
          <w:rFonts w:hint="eastAsia" w:ascii="黑体" w:eastAsia="黑体"/>
          <w:b w:val="0"/>
          <w:bCs w:val="0"/>
          <w:sz w:val="24"/>
          <w:szCs w:val="20"/>
        </w:rPr>
        <w:t>十</w:t>
      </w:r>
      <w:r>
        <w:rPr>
          <w:rFonts w:hint="eastAsia" w:ascii="黑体" w:eastAsia="黑体"/>
          <w:b w:val="0"/>
          <w:bCs w:val="0"/>
          <w:sz w:val="24"/>
          <w:szCs w:val="20"/>
          <w:lang w:val="en-US" w:eastAsia="zh-CN"/>
        </w:rPr>
        <w:t>四</w:t>
      </w:r>
      <w:r>
        <w:rPr>
          <w:rFonts w:hint="eastAsia" w:ascii="黑体" w:eastAsia="黑体"/>
          <w:b w:val="0"/>
          <w:bCs w:val="0"/>
          <w:sz w:val="24"/>
          <w:szCs w:val="20"/>
        </w:rPr>
        <w:t>、同类项目业绩</w:t>
      </w:r>
    </w:p>
    <w:p w14:paraId="6F186BCE">
      <w:pPr>
        <w:pStyle w:val="5"/>
        <w:jc w:val="center"/>
        <w:rPr>
          <w:rFonts w:hint="eastAsia" w:ascii="黑体" w:eastAsia="黑体"/>
          <w:b w:val="0"/>
          <w:bCs w:val="0"/>
          <w:sz w:val="24"/>
          <w:szCs w:val="20"/>
        </w:rPr>
      </w:pPr>
      <w:r>
        <w:rPr>
          <w:rFonts w:hint="eastAsia" w:ascii="黑体" w:eastAsia="黑体"/>
          <w:b w:val="0"/>
          <w:bCs w:val="0"/>
          <w:sz w:val="24"/>
          <w:szCs w:val="20"/>
        </w:rPr>
        <w:t>十</w:t>
      </w:r>
      <w:r>
        <w:rPr>
          <w:rFonts w:hint="eastAsia" w:ascii="黑体" w:eastAsia="黑体"/>
          <w:b w:val="0"/>
          <w:bCs w:val="0"/>
          <w:sz w:val="24"/>
          <w:szCs w:val="20"/>
          <w:lang w:val="en-US" w:eastAsia="zh-CN"/>
        </w:rPr>
        <w:t>五</w:t>
      </w:r>
      <w:r>
        <w:rPr>
          <w:rFonts w:hint="eastAsia" w:ascii="黑体" w:eastAsia="黑体"/>
          <w:b w:val="0"/>
          <w:bCs w:val="0"/>
          <w:sz w:val="24"/>
          <w:szCs w:val="20"/>
        </w:rPr>
        <w:t>、履约评价</w:t>
      </w:r>
    </w:p>
    <w:p w14:paraId="16ECC05D">
      <w:pPr>
        <w:pStyle w:val="5"/>
        <w:jc w:val="center"/>
        <w:rPr>
          <w:rFonts w:hint="eastAsia" w:ascii="黑体" w:eastAsia="黑体"/>
          <w:b w:val="0"/>
          <w:bCs w:val="0"/>
          <w:sz w:val="24"/>
          <w:szCs w:val="20"/>
        </w:rPr>
      </w:pPr>
      <w:r>
        <w:rPr>
          <w:rFonts w:hint="eastAsia" w:ascii="黑体" w:eastAsia="黑体"/>
          <w:b w:val="0"/>
          <w:bCs w:val="0"/>
          <w:sz w:val="24"/>
          <w:szCs w:val="20"/>
        </w:rPr>
        <w:t>十</w:t>
      </w:r>
      <w:r>
        <w:rPr>
          <w:rFonts w:hint="eastAsia" w:ascii="黑体" w:eastAsia="黑体"/>
          <w:b w:val="0"/>
          <w:bCs w:val="0"/>
          <w:sz w:val="24"/>
          <w:szCs w:val="20"/>
          <w:lang w:val="en-US" w:eastAsia="zh-CN"/>
        </w:rPr>
        <w:t>六</w:t>
      </w:r>
      <w:r>
        <w:rPr>
          <w:rFonts w:hint="eastAsia" w:ascii="黑体" w:eastAsia="黑体"/>
          <w:b w:val="0"/>
          <w:bCs w:val="0"/>
          <w:sz w:val="24"/>
          <w:szCs w:val="20"/>
        </w:rPr>
        <w:t>、投标人认为需要加以说明的其他内容</w:t>
      </w:r>
    </w:p>
    <w:p w14:paraId="139C7373">
      <w:pPr>
        <w:widowControl/>
        <w:jc w:val="center"/>
        <w:rPr>
          <w:rFonts w:hint="eastAsia" w:ascii="黑体" w:hAnsi="宋体" w:eastAsia="黑体"/>
          <w:kern w:val="0"/>
          <w:sz w:val="24"/>
          <w:szCs w:val="20"/>
        </w:rPr>
      </w:pPr>
      <w:r>
        <w:rPr>
          <w:rFonts w:hint="eastAsia" w:ascii="黑体" w:eastAsia="黑体"/>
          <w:sz w:val="24"/>
          <w:szCs w:val="20"/>
        </w:rPr>
        <w:t>（一）</w:t>
      </w:r>
      <w:r>
        <w:rPr>
          <w:rFonts w:hint="eastAsia" w:ascii="黑体" w:hAnsi="宋体" w:eastAsia="黑体"/>
          <w:kern w:val="0"/>
          <w:sz w:val="24"/>
          <w:szCs w:val="20"/>
        </w:rPr>
        <w:t>采购违法行为风险知悉确认书</w:t>
      </w:r>
    </w:p>
    <w:p w14:paraId="7405B713">
      <w:pPr>
        <w:widowControl/>
        <w:jc w:val="center"/>
        <w:rPr>
          <w:rFonts w:hint="eastAsia" w:ascii="黑体" w:hAnsi="宋体" w:eastAsia="黑体"/>
          <w:kern w:val="0"/>
          <w:sz w:val="24"/>
          <w:szCs w:val="20"/>
        </w:rPr>
      </w:pPr>
    </w:p>
    <w:p w14:paraId="1A4D4BDD">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14:paraId="22642FC9">
      <w:pPr>
        <w:ind w:firstLine="422" w:firstLineChars="200"/>
        <w:rPr>
          <w:b/>
        </w:rPr>
      </w:pPr>
      <w:r>
        <w:rPr>
          <w:rFonts w:hint="eastAsia"/>
          <w:b/>
        </w:rPr>
        <w:t>一、本公司已充分知悉“隐瞒真实情况，提供虚假资料”的法定情形，相关情形包括但不限于：</w:t>
      </w:r>
    </w:p>
    <w:p w14:paraId="7889E4F8">
      <w:pPr>
        <w:ind w:firstLine="420" w:firstLineChars="200"/>
      </w:pPr>
      <w:r>
        <w:rPr>
          <w:rFonts w:hint="eastAsia"/>
        </w:rPr>
        <w:t>（一）通过转让或者租借等方式从其他单位获取资格或者资质证书投标的。</w:t>
      </w:r>
    </w:p>
    <w:p w14:paraId="5D21EBB6">
      <w:pPr>
        <w:ind w:firstLine="420" w:firstLineChars="200"/>
      </w:pPr>
      <w:r>
        <w:rPr>
          <w:rFonts w:hint="eastAsia"/>
        </w:rPr>
        <w:t>（二）由其他单位或者其他单位负责人在投标供应商编制的投标文件上加盖印章或者签字的。</w:t>
      </w:r>
    </w:p>
    <w:p w14:paraId="795C9B6D">
      <w:pPr>
        <w:ind w:firstLine="420" w:firstLineChars="200"/>
      </w:pPr>
      <w:r>
        <w:rPr>
          <w:rFonts w:hint="eastAsia"/>
        </w:rPr>
        <w:t>（三）项目负责人或者主要技术人员不是本单位人员的。</w:t>
      </w:r>
    </w:p>
    <w:p w14:paraId="70C39D87">
      <w:pPr>
        <w:ind w:firstLine="420" w:firstLineChars="200"/>
      </w:pPr>
      <w:r>
        <w:rPr>
          <w:rFonts w:hint="eastAsia"/>
        </w:rPr>
        <w:t>（四）投标保证金不是从投标供应商基本账户转出的。</w:t>
      </w:r>
    </w:p>
    <w:p w14:paraId="1B7F4AD7">
      <w:pPr>
        <w:ind w:firstLine="420" w:firstLineChars="200"/>
      </w:pPr>
      <w:r>
        <w:rPr>
          <w:rFonts w:hint="eastAsia"/>
        </w:rPr>
        <w:t>（五）其他隐瞒真实情况、提供虚假资料的行为。</w:t>
      </w:r>
    </w:p>
    <w:p w14:paraId="7D66EB40">
      <w:pPr>
        <w:ind w:firstLine="422" w:firstLineChars="200"/>
        <w:rPr>
          <w:b/>
        </w:rPr>
      </w:pPr>
      <w:r>
        <w:rPr>
          <w:rFonts w:hint="eastAsia"/>
          <w:b/>
        </w:rPr>
        <w:t>二、本公司已充分知悉“与其他采购参加人串通投标”的法定情形，相关情形包括但不限于：</w:t>
      </w:r>
    </w:p>
    <w:p w14:paraId="705BEB96">
      <w:pPr>
        <w:ind w:firstLine="420" w:firstLineChars="200"/>
      </w:pPr>
      <w:r>
        <w:rPr>
          <w:rFonts w:hint="eastAsia"/>
        </w:rPr>
        <w:t>（一）投标供应商之间相互约定给予未中标的供应商利益补偿。</w:t>
      </w:r>
    </w:p>
    <w:p w14:paraId="1169C4B8">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21AC77A0">
      <w:pPr>
        <w:ind w:firstLine="420" w:firstLineChars="200"/>
      </w:pPr>
      <w:r>
        <w:rPr>
          <w:rFonts w:hint="eastAsia"/>
        </w:rPr>
        <w:t>（三）不同投标供应商的投标文件由同一单位或者同一人编制，或者由同一人分阶段参与编制的。</w:t>
      </w:r>
    </w:p>
    <w:p w14:paraId="7075F21D">
      <w:pPr>
        <w:ind w:firstLine="420" w:firstLineChars="200"/>
      </w:pPr>
      <w:r>
        <w:rPr>
          <w:rFonts w:hint="eastAsia"/>
        </w:rPr>
        <w:t>（四）不同投标供应商的投标文件或部分投标文件相互混装。</w:t>
      </w:r>
    </w:p>
    <w:p w14:paraId="77D63D31">
      <w:pPr>
        <w:ind w:firstLine="420" w:firstLineChars="200"/>
      </w:pPr>
      <w:r>
        <w:rPr>
          <w:rFonts w:hint="eastAsia"/>
        </w:rPr>
        <w:t>（五）不同投标供应商的投标文件内容存在非正常一致。</w:t>
      </w:r>
    </w:p>
    <w:p w14:paraId="70F667F9">
      <w:pPr>
        <w:ind w:firstLine="420" w:firstLineChars="200"/>
      </w:pPr>
      <w:r>
        <w:rPr>
          <w:rFonts w:hint="eastAsia"/>
        </w:rPr>
        <w:t>（六）由同一单位工作人员为两家以上（含两家）供应商进行同一项投标活动的。</w:t>
      </w:r>
    </w:p>
    <w:p w14:paraId="37FFC04E">
      <w:pPr>
        <w:ind w:firstLine="420" w:firstLineChars="200"/>
      </w:pPr>
      <w:r>
        <w:rPr>
          <w:rFonts w:hint="eastAsia"/>
        </w:rPr>
        <w:t>（七）不同投标人的投标报价呈规律性差异。</w:t>
      </w:r>
    </w:p>
    <w:p w14:paraId="69814C1F">
      <w:pPr>
        <w:ind w:firstLine="420" w:firstLineChars="200"/>
      </w:pPr>
      <w:r>
        <w:rPr>
          <w:rFonts w:hint="eastAsia"/>
        </w:rPr>
        <w:t>（八）不同投标人的投标保证金从同一单位或者个人的账户转出。</w:t>
      </w:r>
    </w:p>
    <w:p w14:paraId="20522EA9">
      <w:pPr>
        <w:ind w:firstLine="420" w:firstLineChars="200"/>
      </w:pPr>
      <w:r>
        <w:rPr>
          <w:rFonts w:hint="eastAsia"/>
        </w:rPr>
        <w:t>（九）主管部门依照法律、法规认定的其他情形。</w:t>
      </w:r>
    </w:p>
    <w:p w14:paraId="0BD4C45E">
      <w:pPr>
        <w:ind w:firstLine="422" w:firstLineChars="200"/>
        <w:rPr>
          <w:b/>
        </w:rPr>
      </w:pPr>
      <w:r>
        <w:rPr>
          <w:rFonts w:hint="eastAsia"/>
          <w:b/>
        </w:rPr>
        <w:t>三、本公司已充分知悉下列情形所对应的法律风险，并在投标前已对相关风险事项进行排查。</w:t>
      </w:r>
    </w:p>
    <w:p w14:paraId="7C7DFBBF">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082FD809">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2E7F784F">
      <w:pPr>
        <w:ind w:firstLine="420" w:firstLineChars="200"/>
      </w:pPr>
      <w:r>
        <w:rPr>
          <w:rFonts w:hint="eastAsia"/>
        </w:rPr>
        <w:t>（三）对于涉及安全生产、特种作业、抢险救灾、防疫等采购项目，供应商实施提供虚假资料、串通投标等违法行为的，主管部门将依法从严处理。</w:t>
      </w:r>
    </w:p>
    <w:p w14:paraId="6B373A86">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40CD1FFD">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185109C0">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77EFC03F">
      <w:pPr>
        <w:ind w:firstLine="422" w:firstLineChars="200"/>
        <w:rPr>
          <w:b/>
        </w:rPr>
      </w:pPr>
      <w:r>
        <w:rPr>
          <w:rFonts w:hint="eastAsia"/>
          <w:b/>
        </w:rPr>
        <w:t>四、本公司已充分知悉政府采购违法、违规行为的法律后果。</w:t>
      </w:r>
    </w:p>
    <w:p w14:paraId="43AF2540">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3134E589">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19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61512E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55569814">
            <w:pPr>
              <w:autoSpaceDE w:val="0"/>
              <w:autoSpaceDN w:val="0"/>
              <w:spacing w:line="400" w:lineRule="exact"/>
              <w:ind w:firstLine="1866"/>
              <w:rPr>
                <w:rFonts w:hint="eastAsia" w:ascii="宋体" w:hAnsi="宋体" w:eastAsiaTheme="minorEastAsia"/>
                <w:spacing w:val="-4"/>
                <w:kern w:val="0"/>
                <w:szCs w:val="21"/>
              </w:rPr>
            </w:pPr>
          </w:p>
        </w:tc>
      </w:tr>
      <w:tr w14:paraId="3ABED79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1830761">
            <w:pPr>
              <w:autoSpaceDE w:val="0"/>
              <w:autoSpaceDN w:val="0"/>
              <w:spacing w:line="400" w:lineRule="exact"/>
              <w:ind w:firstLine="1866"/>
              <w:rPr>
                <w:rFonts w:hint="eastAsia" w:ascii="宋体" w:hAnsi="宋体" w:eastAsiaTheme="minorEastAsia"/>
                <w:spacing w:val="-4"/>
                <w:kern w:val="0"/>
                <w:szCs w:val="21"/>
              </w:rPr>
            </w:pPr>
          </w:p>
        </w:tc>
      </w:tr>
      <w:tr w14:paraId="35EA276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661EDBC">
            <w:pPr>
              <w:autoSpaceDE w:val="0"/>
              <w:autoSpaceDN w:val="0"/>
              <w:spacing w:line="400" w:lineRule="exact"/>
              <w:ind w:firstLine="1866"/>
              <w:rPr>
                <w:rFonts w:hint="eastAsia" w:ascii="宋体" w:hAnsi="宋体" w:eastAsiaTheme="minorEastAsia"/>
                <w:spacing w:val="-4"/>
                <w:kern w:val="0"/>
                <w:szCs w:val="21"/>
              </w:rPr>
            </w:pPr>
          </w:p>
        </w:tc>
      </w:tr>
      <w:tr w14:paraId="5002565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2F58528">
            <w:pPr>
              <w:autoSpaceDE w:val="0"/>
              <w:autoSpaceDN w:val="0"/>
              <w:spacing w:line="400" w:lineRule="exact"/>
              <w:ind w:firstLine="1866"/>
              <w:rPr>
                <w:rFonts w:hint="eastAsia" w:ascii="宋体" w:hAnsi="宋体" w:eastAsiaTheme="minorEastAsia"/>
                <w:spacing w:val="-4"/>
                <w:kern w:val="0"/>
                <w:szCs w:val="21"/>
              </w:rPr>
            </w:pPr>
          </w:p>
        </w:tc>
      </w:tr>
    </w:tbl>
    <w:p w14:paraId="04B6A5AB">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6DFE39BB">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4CF9A601">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206263EF">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79A08D0E">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1F504BFF">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66803D7E">
      <w:pPr>
        <w:jc w:val="center"/>
        <w:rPr>
          <w:rFonts w:ascii="黑体" w:eastAsia="黑体"/>
          <w:sz w:val="24"/>
          <w:szCs w:val="20"/>
        </w:rPr>
      </w:pPr>
      <w:r>
        <w:rPr>
          <w:rFonts w:hint="eastAsia" w:ascii="黑体" w:eastAsia="黑体"/>
          <w:sz w:val="24"/>
          <w:szCs w:val="20"/>
        </w:rPr>
        <w:t>（二）订单融资情况</w:t>
      </w:r>
    </w:p>
    <w:p w14:paraId="60C3EC07">
      <w:pPr>
        <w:ind w:firstLine="422" w:firstLineChars="200"/>
        <w:rPr>
          <w:rFonts w:hint="eastAsia" w:ascii="宋体" w:hAnsi="宋体" w:cs="宋体"/>
          <w:b/>
          <w:bCs/>
        </w:rPr>
      </w:pPr>
      <w:r>
        <w:rPr>
          <w:rFonts w:hint="eastAsia" w:ascii="宋体" w:hAnsi="宋体" w:cs="宋体"/>
          <w:b/>
          <w:bCs/>
        </w:rPr>
        <w:t>1、关于政府采购订单融资政策</w:t>
      </w:r>
    </w:p>
    <w:p w14:paraId="5742BFE7">
      <w:pPr>
        <w:pStyle w:val="2"/>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6C8E852">
      <w:pPr>
        <w:ind w:firstLine="422" w:firstLineChars="200"/>
        <w:rPr>
          <w:rFonts w:hint="eastAsia" w:ascii="宋体" w:hAnsi="宋体" w:cs="宋体"/>
          <w:b/>
          <w:bCs/>
        </w:rPr>
      </w:pPr>
      <w:r>
        <w:rPr>
          <w:rFonts w:hint="eastAsia" w:ascii="宋体" w:hAnsi="宋体" w:cs="宋体"/>
          <w:b/>
          <w:bCs/>
        </w:rPr>
        <w:t>2、供应商账户信息</w:t>
      </w:r>
    </w:p>
    <w:p w14:paraId="54855EBD">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1B906768">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0DDBC618">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434B3ADE">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381E40AC">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7BA3E125">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59014067">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201081EB">
      <w:pPr>
        <w:ind w:firstLine="406" w:firstLineChars="200"/>
        <w:rPr>
          <w:szCs w:val="21"/>
        </w:rPr>
      </w:pP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3454C753">
      <w:pPr>
        <w:widowControl/>
        <w:spacing w:line="360" w:lineRule="auto"/>
        <w:jc w:val="left"/>
        <w:rPr>
          <w:rFonts w:eastAsiaTheme="minorEastAsia"/>
          <w:b/>
          <w:bCs/>
          <w:kern w:val="0"/>
          <w:sz w:val="24"/>
        </w:rPr>
      </w:pPr>
    </w:p>
    <w:p w14:paraId="336F8269">
      <w:pPr>
        <w:widowControl/>
        <w:jc w:val="center"/>
        <w:rPr>
          <w:rFonts w:hint="eastAsia" w:ascii="黑体" w:hAnsi="宋体" w:eastAsia="黑体"/>
          <w:kern w:val="0"/>
          <w:sz w:val="24"/>
          <w:szCs w:val="20"/>
        </w:rPr>
      </w:pPr>
      <w:r>
        <w:rPr>
          <w:rFonts w:hint="eastAsia" w:ascii="黑体" w:hAnsi="宋体" w:eastAsia="黑体"/>
          <w:kern w:val="0"/>
          <w:sz w:val="24"/>
          <w:szCs w:val="20"/>
        </w:rPr>
        <w:t>（二）投标人认为需要加以说明的其他内容（格式自定）</w:t>
      </w:r>
    </w:p>
    <w:p w14:paraId="57EAC604"/>
    <w:p w14:paraId="64BB796B">
      <w:pPr>
        <w:pStyle w:val="2"/>
        <w:sectPr>
          <w:pgSz w:w="11907" w:h="16840"/>
          <w:pgMar w:top="1440" w:right="1797" w:bottom="1440" w:left="1797" w:header="851" w:footer="992" w:gutter="0"/>
          <w:cols w:space="425" w:num="1"/>
          <w:titlePg/>
          <w:docGrid w:linePitch="462" w:charSpace="0"/>
        </w:sectPr>
      </w:pPr>
    </w:p>
    <w:p w14:paraId="072DE247">
      <w:pPr>
        <w:pStyle w:val="2"/>
      </w:pPr>
    </w:p>
    <w:p w14:paraId="064E808F">
      <w:pPr>
        <w:pStyle w:val="7"/>
        <w:rPr>
          <w:rFonts w:hint="eastAsia"/>
        </w:rPr>
      </w:pPr>
      <w:r>
        <w:rPr>
          <w:rFonts w:hint="eastAsia"/>
        </w:rPr>
        <w:t>第五章  合同条款及格式</w:t>
      </w:r>
    </w:p>
    <w:p w14:paraId="0CA69B5C">
      <w:pPr>
        <w:ind w:firstLine="411" w:firstLineChars="196"/>
      </w:pPr>
    </w:p>
    <w:p w14:paraId="6EA2CEBE">
      <w:pPr>
        <w:jc w:val="center"/>
      </w:pPr>
      <w:r>
        <w:rPr>
          <w:rFonts w:hint="eastAsia"/>
          <w:b/>
          <w:sz w:val="24"/>
        </w:rPr>
        <w:t>（仅供参考，具体以项目需求及采购结果为准）</w:t>
      </w:r>
    </w:p>
    <w:p w14:paraId="76E2434F">
      <w:pPr>
        <w:rPr>
          <w:rFonts w:hint="eastAsia" w:ascii="宋体" w:hAnsi="宋体"/>
          <w:b/>
          <w:bCs/>
          <w:szCs w:val="21"/>
        </w:rPr>
      </w:pPr>
      <w:r>
        <w:rPr>
          <w:rFonts w:hint="eastAsia" w:ascii="宋体" w:hAnsi="宋体"/>
          <w:b/>
          <w:bCs/>
          <w:szCs w:val="21"/>
        </w:rPr>
        <w:t>甲方：</w:t>
      </w:r>
    </w:p>
    <w:p w14:paraId="613D2A4E">
      <w:pPr>
        <w:rPr>
          <w:rFonts w:hint="eastAsia" w:ascii="宋体" w:hAnsi="宋体"/>
          <w:szCs w:val="21"/>
        </w:rPr>
      </w:pPr>
      <w:r>
        <w:rPr>
          <w:rFonts w:hint="eastAsia" w:ascii="宋体" w:hAnsi="宋体"/>
          <w:szCs w:val="21"/>
        </w:rPr>
        <w:t>地址：</w:t>
      </w:r>
    </w:p>
    <w:p w14:paraId="028CCEE0">
      <w:pPr>
        <w:rPr>
          <w:rFonts w:hint="eastAsia" w:ascii="宋体" w:hAnsi="宋体"/>
          <w:szCs w:val="21"/>
        </w:rPr>
      </w:pPr>
      <w:r>
        <w:rPr>
          <w:rFonts w:hint="eastAsia" w:ascii="宋体" w:hAnsi="宋体"/>
          <w:szCs w:val="21"/>
        </w:rPr>
        <w:t>联系人：</w:t>
      </w:r>
      <w:r>
        <w:rPr>
          <w:rFonts w:ascii="宋体" w:hAnsi="宋体"/>
          <w:szCs w:val="21"/>
        </w:rPr>
        <w:t xml:space="preserve">                          </w:t>
      </w:r>
    </w:p>
    <w:p w14:paraId="6EE9275C">
      <w:pPr>
        <w:rPr>
          <w:rFonts w:hint="eastAsia" w:ascii="宋体" w:hAnsi="宋体"/>
          <w:b/>
          <w:bCs/>
          <w:szCs w:val="21"/>
        </w:rPr>
      </w:pPr>
      <w:r>
        <w:rPr>
          <w:rFonts w:hint="eastAsia" w:ascii="宋体" w:hAnsi="宋体"/>
          <w:szCs w:val="21"/>
        </w:rPr>
        <w:t>联系电话：</w:t>
      </w:r>
    </w:p>
    <w:p w14:paraId="0197F947">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3E42BEC8">
      <w:pPr>
        <w:rPr>
          <w:rFonts w:hint="eastAsia" w:ascii="宋体" w:hAnsi="宋体"/>
          <w:b/>
          <w:bCs/>
          <w:szCs w:val="21"/>
        </w:rPr>
      </w:pPr>
      <w:r>
        <w:rPr>
          <w:rFonts w:hint="eastAsia" w:ascii="宋体" w:hAnsi="宋体"/>
          <w:b/>
          <w:bCs/>
          <w:szCs w:val="21"/>
        </w:rPr>
        <w:t>乙方：</w:t>
      </w:r>
    </w:p>
    <w:p w14:paraId="219DDC05">
      <w:pPr>
        <w:rPr>
          <w:rFonts w:hint="eastAsia" w:ascii="宋体" w:hAnsi="宋体"/>
          <w:szCs w:val="21"/>
        </w:rPr>
      </w:pPr>
      <w:r>
        <w:rPr>
          <w:rFonts w:hint="eastAsia" w:ascii="宋体" w:hAnsi="宋体"/>
          <w:szCs w:val="21"/>
        </w:rPr>
        <w:t>地址：</w:t>
      </w:r>
    </w:p>
    <w:p w14:paraId="400E7732">
      <w:pPr>
        <w:rPr>
          <w:rFonts w:hint="eastAsia" w:ascii="宋体" w:hAnsi="宋体"/>
          <w:szCs w:val="21"/>
        </w:rPr>
      </w:pPr>
      <w:r>
        <w:rPr>
          <w:rFonts w:hint="eastAsia" w:ascii="宋体" w:hAnsi="宋体"/>
          <w:szCs w:val="21"/>
        </w:rPr>
        <w:t>联系人：</w:t>
      </w:r>
      <w:r>
        <w:rPr>
          <w:rFonts w:ascii="宋体" w:hAnsi="宋体"/>
          <w:szCs w:val="21"/>
        </w:rPr>
        <w:t xml:space="preserve">                          </w:t>
      </w:r>
    </w:p>
    <w:p w14:paraId="05FF88AB">
      <w:pPr>
        <w:rPr>
          <w:rFonts w:hint="eastAsia" w:ascii="宋体" w:hAnsi="宋体"/>
          <w:b/>
          <w:bCs/>
          <w:szCs w:val="21"/>
        </w:rPr>
      </w:pPr>
      <w:r>
        <w:rPr>
          <w:rFonts w:hint="eastAsia" w:ascii="宋体" w:hAnsi="宋体"/>
          <w:szCs w:val="21"/>
        </w:rPr>
        <w:t>联系电话：</w:t>
      </w:r>
    </w:p>
    <w:p w14:paraId="372AB0E2">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7BD0A0BF">
      <w:pPr>
        <w:rPr>
          <w:rFonts w:hint="eastAsia" w:ascii="宋体" w:hAnsi="宋体"/>
          <w:szCs w:val="21"/>
        </w:rPr>
      </w:pPr>
    </w:p>
    <w:p w14:paraId="0DB3A6A4">
      <w:pPr>
        <w:ind w:firstLine="420" w:firstLineChars="200"/>
        <w:rPr>
          <w:rFonts w:hint="eastAsia"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400CA0BE">
      <w:pPr>
        <w:ind w:firstLine="422" w:firstLineChars="200"/>
        <w:rPr>
          <w:rFonts w:hint="eastAsia" w:ascii="宋体" w:hAnsi="宋体"/>
          <w:b/>
          <w:bCs/>
          <w:szCs w:val="21"/>
        </w:rPr>
      </w:pPr>
      <w:r>
        <w:rPr>
          <w:rFonts w:hint="eastAsia" w:ascii="宋体" w:hAnsi="宋体"/>
          <w:b/>
          <w:bCs/>
          <w:szCs w:val="21"/>
        </w:rPr>
        <w:t>第一条　项目概况</w:t>
      </w:r>
    </w:p>
    <w:p w14:paraId="3F7F7795">
      <w:pPr>
        <w:ind w:firstLine="420" w:firstLineChars="200"/>
        <w:rPr>
          <w:rFonts w:hint="eastAsia" w:ascii="宋体" w:hAnsi="宋体"/>
          <w:szCs w:val="21"/>
        </w:rPr>
      </w:pPr>
      <w:r>
        <w:rPr>
          <w:rFonts w:hint="eastAsia" w:ascii="宋体" w:hAnsi="宋体"/>
          <w:szCs w:val="21"/>
        </w:rPr>
        <w:t xml:space="preserve">项目名称： </w:t>
      </w:r>
    </w:p>
    <w:p w14:paraId="181B71D0">
      <w:pPr>
        <w:ind w:firstLine="420" w:firstLineChars="200"/>
        <w:rPr>
          <w:rFonts w:hint="eastAsia" w:ascii="宋体" w:hAnsi="宋体"/>
          <w:szCs w:val="21"/>
        </w:rPr>
      </w:pPr>
      <w:r>
        <w:rPr>
          <w:rFonts w:hint="eastAsia" w:ascii="宋体" w:hAnsi="宋体"/>
          <w:szCs w:val="21"/>
        </w:rPr>
        <w:t xml:space="preserve">项目内容： </w:t>
      </w:r>
    </w:p>
    <w:p w14:paraId="6FE9F481">
      <w:pPr>
        <w:ind w:firstLine="420" w:firstLineChars="200"/>
        <w:rPr>
          <w:rFonts w:hint="eastAsia" w:ascii="宋体" w:hAnsi="宋体"/>
          <w:szCs w:val="21"/>
        </w:rPr>
      </w:pPr>
      <w:r>
        <w:rPr>
          <w:rFonts w:hint="eastAsia" w:ascii="宋体" w:hAnsi="宋体"/>
          <w:szCs w:val="21"/>
        </w:rPr>
        <w:t xml:space="preserve">服务时间： </w:t>
      </w:r>
    </w:p>
    <w:p w14:paraId="7D55DEB0">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624D0072">
      <w:pPr>
        <w:pStyle w:val="9"/>
        <w:rPr>
          <w:rFonts w:hint="eastAsia" w:ascii="宋体" w:hAnsi="宋体"/>
          <w:szCs w:val="21"/>
        </w:rPr>
      </w:pPr>
      <w:r>
        <w:rPr>
          <w:rFonts w:hint="eastAsia" w:ascii="宋体" w:hAnsi="宋体"/>
          <w:szCs w:val="21"/>
        </w:rPr>
        <w:t>支付方式：分期支付。</w:t>
      </w:r>
    </w:p>
    <w:p w14:paraId="3F16EEA7">
      <w:pPr>
        <w:ind w:firstLine="422" w:firstLineChars="200"/>
        <w:rPr>
          <w:rFonts w:hint="eastAsia" w:ascii="宋体" w:hAnsi="宋体"/>
          <w:b/>
          <w:bCs/>
          <w:szCs w:val="21"/>
        </w:rPr>
      </w:pPr>
      <w:r>
        <w:rPr>
          <w:rFonts w:hint="eastAsia" w:ascii="宋体" w:hAnsi="宋体"/>
          <w:b/>
          <w:bCs/>
          <w:szCs w:val="21"/>
        </w:rPr>
        <w:t>第二条  服务范围</w:t>
      </w:r>
    </w:p>
    <w:p w14:paraId="6DCE6351">
      <w:pPr>
        <w:ind w:firstLine="420" w:firstLineChars="200"/>
        <w:rPr>
          <w:rFonts w:hint="eastAsia" w:ascii="宋体" w:hAnsi="宋体"/>
          <w:szCs w:val="21"/>
        </w:rPr>
      </w:pPr>
      <w:r>
        <w:rPr>
          <w:rFonts w:hint="eastAsia" w:ascii="宋体" w:hAnsi="宋体"/>
          <w:szCs w:val="21"/>
        </w:rPr>
        <w:t xml:space="preserve">1、  </w:t>
      </w:r>
    </w:p>
    <w:p w14:paraId="21C514C9">
      <w:pPr>
        <w:ind w:firstLine="420" w:firstLineChars="200"/>
        <w:rPr>
          <w:rFonts w:hint="eastAsia" w:ascii="宋体" w:hAnsi="宋体"/>
          <w:szCs w:val="21"/>
        </w:rPr>
      </w:pPr>
      <w:r>
        <w:rPr>
          <w:rFonts w:hint="eastAsia" w:ascii="宋体" w:hAnsi="宋体"/>
          <w:szCs w:val="21"/>
        </w:rPr>
        <w:t xml:space="preserve">2、  </w:t>
      </w:r>
    </w:p>
    <w:p w14:paraId="20BB2E53">
      <w:pPr>
        <w:ind w:firstLine="420" w:firstLineChars="200"/>
        <w:rPr>
          <w:rFonts w:hint="eastAsia" w:ascii="宋体" w:hAnsi="宋体"/>
          <w:szCs w:val="21"/>
        </w:rPr>
      </w:pPr>
      <w:r>
        <w:rPr>
          <w:rFonts w:hint="eastAsia" w:ascii="宋体" w:hAnsi="宋体"/>
          <w:szCs w:val="21"/>
        </w:rPr>
        <w:t xml:space="preserve">3、  </w:t>
      </w:r>
    </w:p>
    <w:p w14:paraId="47ECEEAF">
      <w:pPr>
        <w:ind w:firstLine="420" w:firstLineChars="200"/>
        <w:rPr>
          <w:rFonts w:hint="eastAsia" w:ascii="宋体" w:hAnsi="宋体"/>
          <w:szCs w:val="21"/>
        </w:rPr>
      </w:pPr>
      <w:r>
        <w:rPr>
          <w:rFonts w:hint="eastAsia" w:ascii="宋体" w:hAnsi="宋体"/>
          <w:szCs w:val="21"/>
        </w:rPr>
        <w:t>4、 其他合同未明示的相关工作。</w:t>
      </w:r>
    </w:p>
    <w:p w14:paraId="678D82D1">
      <w:pPr>
        <w:ind w:firstLine="422" w:firstLineChars="200"/>
        <w:rPr>
          <w:rFonts w:hint="eastAsia" w:ascii="宋体" w:hAnsi="宋体"/>
          <w:b/>
          <w:bCs/>
          <w:szCs w:val="21"/>
        </w:rPr>
      </w:pPr>
      <w:r>
        <w:rPr>
          <w:rFonts w:hint="eastAsia" w:ascii="宋体" w:hAnsi="宋体"/>
          <w:b/>
          <w:bCs/>
          <w:szCs w:val="21"/>
        </w:rPr>
        <w:t>第三条  时间要求及阶段成果</w:t>
      </w:r>
    </w:p>
    <w:p w14:paraId="3AE08490">
      <w:pPr>
        <w:ind w:firstLine="420" w:firstLineChars="200"/>
        <w:rPr>
          <w:rFonts w:hint="eastAsia" w:ascii="宋体" w:hAnsi="宋体"/>
          <w:szCs w:val="21"/>
        </w:rPr>
      </w:pPr>
      <w:r>
        <w:rPr>
          <w:rFonts w:hint="eastAsia" w:ascii="宋体" w:hAnsi="宋体"/>
          <w:szCs w:val="21"/>
        </w:rPr>
        <w:t>1、合同签订天内完成项目实施的准备工作，包括工作大纲和试验细则的编制；</w:t>
      </w:r>
    </w:p>
    <w:p w14:paraId="524A4CB9">
      <w:pPr>
        <w:ind w:firstLine="420" w:firstLineChars="200"/>
        <w:rPr>
          <w:rFonts w:hint="eastAsia" w:ascii="宋体" w:hAnsi="宋体"/>
          <w:szCs w:val="21"/>
        </w:rPr>
      </w:pPr>
      <w:r>
        <w:rPr>
          <w:rFonts w:hint="eastAsia" w:ascii="宋体" w:hAnsi="宋体"/>
          <w:szCs w:val="21"/>
        </w:rPr>
        <w:t xml:space="preserve">2、 </w:t>
      </w:r>
    </w:p>
    <w:p w14:paraId="076E28D5">
      <w:pPr>
        <w:ind w:firstLine="420" w:firstLineChars="200"/>
        <w:rPr>
          <w:rFonts w:hint="eastAsia" w:ascii="宋体" w:hAnsi="宋体"/>
          <w:szCs w:val="21"/>
        </w:rPr>
      </w:pPr>
      <w:r>
        <w:rPr>
          <w:rFonts w:hint="eastAsia" w:ascii="宋体" w:hAnsi="宋体"/>
          <w:szCs w:val="21"/>
        </w:rPr>
        <w:t>3、</w:t>
      </w:r>
    </w:p>
    <w:p w14:paraId="28211BC4">
      <w:pPr>
        <w:ind w:firstLine="420" w:firstLineChars="200"/>
        <w:rPr>
          <w:rFonts w:hint="eastAsia" w:ascii="宋体" w:hAnsi="宋体"/>
          <w:szCs w:val="21"/>
        </w:rPr>
      </w:pPr>
      <w:r>
        <w:rPr>
          <w:rFonts w:hint="eastAsia" w:ascii="宋体" w:hAnsi="宋体"/>
          <w:szCs w:val="21"/>
        </w:rPr>
        <w:t>4、</w:t>
      </w:r>
    </w:p>
    <w:p w14:paraId="19330460">
      <w:pPr>
        <w:ind w:firstLine="422" w:firstLineChars="200"/>
        <w:rPr>
          <w:rFonts w:hint="eastAsia" w:ascii="宋体" w:hAnsi="宋体"/>
          <w:b/>
          <w:bCs/>
          <w:szCs w:val="21"/>
        </w:rPr>
      </w:pPr>
      <w:r>
        <w:rPr>
          <w:rFonts w:hint="eastAsia" w:ascii="宋体" w:hAnsi="宋体"/>
          <w:b/>
          <w:bCs/>
          <w:szCs w:val="21"/>
        </w:rPr>
        <w:t>第四条  服务资料归属</w:t>
      </w:r>
    </w:p>
    <w:p w14:paraId="553B8601">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6790B7DE">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35EAA1E1">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0551139A">
      <w:pPr>
        <w:ind w:firstLine="422" w:firstLineChars="200"/>
        <w:rPr>
          <w:rFonts w:hint="eastAsia" w:ascii="宋体" w:hAnsi="宋体"/>
          <w:b/>
          <w:bCs/>
          <w:szCs w:val="21"/>
        </w:rPr>
      </w:pPr>
      <w:r>
        <w:rPr>
          <w:rFonts w:hint="eastAsia" w:ascii="宋体" w:hAnsi="宋体"/>
          <w:b/>
          <w:bCs/>
          <w:szCs w:val="21"/>
        </w:rPr>
        <w:t>第五条  甲方的义务</w:t>
      </w:r>
    </w:p>
    <w:p w14:paraId="1269ACC7">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7B15F9C0">
      <w:pPr>
        <w:ind w:firstLine="420" w:firstLineChars="200"/>
        <w:rPr>
          <w:rFonts w:hint="eastAsia" w:ascii="宋体" w:hAnsi="宋体"/>
          <w:szCs w:val="21"/>
        </w:rPr>
      </w:pPr>
      <w:r>
        <w:rPr>
          <w:rFonts w:hint="eastAsia" w:ascii="宋体" w:hAnsi="宋体"/>
          <w:szCs w:val="21"/>
        </w:rPr>
        <w:t>2、向乙方提供与本项目服务工作有关的资料。</w:t>
      </w:r>
    </w:p>
    <w:p w14:paraId="151B2214">
      <w:pPr>
        <w:ind w:firstLine="420" w:firstLineChars="200"/>
        <w:rPr>
          <w:rFonts w:hint="eastAsia" w:ascii="宋体" w:hAnsi="宋体"/>
          <w:szCs w:val="21"/>
        </w:rPr>
      </w:pPr>
      <w:r>
        <w:rPr>
          <w:rFonts w:hint="eastAsia" w:ascii="宋体" w:hAnsi="宋体"/>
          <w:szCs w:val="21"/>
        </w:rPr>
        <w:t>3、负责组织有关专家对项目试验成果评估报告的评审。</w:t>
      </w:r>
    </w:p>
    <w:p w14:paraId="4CF71F53">
      <w:pPr>
        <w:ind w:firstLine="422" w:firstLineChars="200"/>
        <w:rPr>
          <w:rFonts w:hint="eastAsia" w:ascii="宋体" w:hAnsi="宋体"/>
          <w:b/>
          <w:bCs/>
          <w:szCs w:val="21"/>
        </w:rPr>
      </w:pPr>
      <w:r>
        <w:rPr>
          <w:rFonts w:hint="eastAsia" w:ascii="宋体" w:hAnsi="宋体"/>
          <w:b/>
          <w:bCs/>
          <w:szCs w:val="21"/>
        </w:rPr>
        <w:t>第六条　乙方的义务</w:t>
      </w:r>
    </w:p>
    <w:p w14:paraId="3F79869F">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342E68F0">
      <w:pPr>
        <w:ind w:firstLine="420" w:firstLineChars="200"/>
        <w:rPr>
          <w:rFonts w:hint="eastAsia" w:ascii="宋体" w:hAnsi="宋体"/>
          <w:szCs w:val="21"/>
        </w:rPr>
      </w:pPr>
      <w:r>
        <w:rPr>
          <w:rFonts w:hint="eastAsia" w:ascii="宋体" w:hAnsi="宋体"/>
          <w:szCs w:val="21"/>
        </w:rPr>
        <w:t>2、负责组织项目的实施，保证工程进度和成桥荷载试验工作质量，并满足交通部交工验收相关标准。</w:t>
      </w:r>
    </w:p>
    <w:p w14:paraId="737C9D98">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向甲方提交检测资料等各套，一套电子版文件。</w:t>
      </w:r>
    </w:p>
    <w:p w14:paraId="0EB6CB54">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15A319C7">
      <w:pPr>
        <w:ind w:firstLine="422" w:firstLineChars="200"/>
        <w:rPr>
          <w:rFonts w:hint="eastAsia" w:ascii="宋体" w:hAnsi="宋体"/>
          <w:b/>
          <w:bCs/>
          <w:szCs w:val="21"/>
        </w:rPr>
      </w:pPr>
      <w:r>
        <w:rPr>
          <w:rFonts w:hint="eastAsia" w:ascii="宋体" w:hAnsi="宋体"/>
          <w:b/>
          <w:bCs/>
          <w:szCs w:val="21"/>
        </w:rPr>
        <w:t>第七条  甲方的权利</w:t>
      </w:r>
    </w:p>
    <w:p w14:paraId="2D20ACFA">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5998C9D0">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558305FB">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1E894AB9">
      <w:pPr>
        <w:ind w:firstLine="422" w:firstLineChars="200"/>
        <w:rPr>
          <w:rFonts w:hint="eastAsia" w:ascii="宋体" w:hAnsi="宋体"/>
          <w:b/>
          <w:bCs/>
          <w:szCs w:val="21"/>
        </w:rPr>
      </w:pPr>
      <w:r>
        <w:rPr>
          <w:rFonts w:hint="eastAsia" w:ascii="宋体" w:hAnsi="宋体"/>
          <w:b/>
          <w:bCs/>
          <w:szCs w:val="21"/>
        </w:rPr>
        <w:t>第八条  乙方的权利</w:t>
      </w:r>
    </w:p>
    <w:p w14:paraId="14045B33">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062B6BA7">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4ACD9B04">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4CC0CEE1">
      <w:pPr>
        <w:ind w:firstLine="422" w:firstLineChars="200"/>
        <w:rPr>
          <w:rFonts w:hint="eastAsia" w:ascii="宋体" w:hAnsi="宋体"/>
          <w:b/>
          <w:bCs/>
          <w:szCs w:val="21"/>
        </w:rPr>
      </w:pPr>
      <w:r>
        <w:rPr>
          <w:rFonts w:hint="eastAsia" w:ascii="宋体" w:hAnsi="宋体"/>
          <w:b/>
          <w:bCs/>
          <w:szCs w:val="21"/>
        </w:rPr>
        <w:t>第九条  甲方的责任</w:t>
      </w:r>
    </w:p>
    <w:p w14:paraId="1BCD7332">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33C8F665">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3FA14121">
      <w:pPr>
        <w:ind w:firstLine="422" w:firstLineChars="200"/>
        <w:rPr>
          <w:rFonts w:hint="eastAsia" w:ascii="宋体" w:hAnsi="宋体"/>
          <w:b/>
          <w:bCs/>
          <w:szCs w:val="21"/>
        </w:rPr>
      </w:pPr>
      <w:r>
        <w:rPr>
          <w:rFonts w:hint="eastAsia" w:ascii="宋体" w:hAnsi="宋体"/>
          <w:b/>
          <w:bCs/>
          <w:szCs w:val="21"/>
        </w:rPr>
        <w:t>第十条  乙方的责任</w:t>
      </w:r>
    </w:p>
    <w:p w14:paraId="284C70EC">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1794D0B9">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43180B85">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0C7EBDA5">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753E0BA0">
      <w:pPr>
        <w:ind w:firstLine="422" w:firstLineChars="200"/>
        <w:rPr>
          <w:rFonts w:hint="eastAsia" w:ascii="宋体" w:hAnsi="宋体"/>
          <w:b/>
          <w:bCs/>
          <w:szCs w:val="21"/>
        </w:rPr>
      </w:pPr>
      <w:r>
        <w:rPr>
          <w:rFonts w:hint="eastAsia" w:ascii="宋体" w:hAnsi="宋体"/>
          <w:b/>
          <w:bCs/>
          <w:szCs w:val="21"/>
        </w:rPr>
        <w:t>第十一条  人员要求</w:t>
      </w:r>
    </w:p>
    <w:p w14:paraId="6850EB2A">
      <w:pPr>
        <w:ind w:firstLine="420" w:firstLineChars="200"/>
        <w:rPr>
          <w:rFonts w:hint="eastAsia" w:ascii="宋体" w:hAnsi="宋体"/>
          <w:szCs w:val="21"/>
        </w:rPr>
      </w:pPr>
      <w:r>
        <w:rPr>
          <w:rFonts w:hint="eastAsia" w:ascii="宋体" w:hAnsi="宋体"/>
          <w:szCs w:val="21"/>
        </w:rPr>
        <w:t>1、参加本项目试验的人员必须具有国家和有关部门规定的相应资质。</w:t>
      </w:r>
    </w:p>
    <w:p w14:paraId="035A95C9">
      <w:pPr>
        <w:ind w:firstLine="420" w:firstLineChars="200"/>
        <w:rPr>
          <w:rFonts w:hint="eastAsia" w:ascii="宋体" w:hAnsi="宋体"/>
          <w:szCs w:val="21"/>
        </w:rPr>
      </w:pPr>
      <w:r>
        <w:rPr>
          <w:rFonts w:hint="eastAsia" w:ascii="宋体" w:hAnsi="宋体"/>
          <w:szCs w:val="21"/>
        </w:rPr>
        <w:t>2、 参加本项目的试验人员的配置必须与投标文件中的服务承诺书和试验服务组织实施方案一致。</w:t>
      </w:r>
    </w:p>
    <w:p w14:paraId="4530E63C">
      <w:pPr>
        <w:ind w:firstLine="420" w:firstLineChars="200"/>
        <w:rPr>
          <w:rFonts w:hint="eastAsia" w:ascii="宋体" w:hAnsi="宋体"/>
          <w:szCs w:val="21"/>
        </w:rPr>
      </w:pPr>
      <w:r>
        <w:rPr>
          <w:rFonts w:hint="eastAsia" w:ascii="宋体" w:hAnsi="宋体"/>
          <w:szCs w:val="21"/>
        </w:rPr>
        <w:t>3、必须以直属试验人员参与本项目服务，不得使用挂靠队伍。</w:t>
      </w:r>
    </w:p>
    <w:p w14:paraId="7FFD57B2">
      <w:pPr>
        <w:ind w:firstLine="422" w:firstLineChars="200"/>
        <w:rPr>
          <w:rFonts w:hint="eastAsia" w:ascii="宋体" w:hAnsi="宋体"/>
          <w:b/>
          <w:bCs/>
          <w:szCs w:val="21"/>
        </w:rPr>
      </w:pPr>
      <w:r>
        <w:rPr>
          <w:rFonts w:hint="eastAsia" w:ascii="宋体" w:hAnsi="宋体"/>
          <w:b/>
          <w:bCs/>
          <w:szCs w:val="21"/>
        </w:rPr>
        <w:t>第十二条  乙方服务工具要求</w:t>
      </w:r>
    </w:p>
    <w:p w14:paraId="351A47F1">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4C46C131">
      <w:pPr>
        <w:ind w:firstLine="420" w:firstLineChars="200"/>
        <w:rPr>
          <w:rFonts w:hint="eastAsia" w:ascii="宋体" w:hAnsi="宋体"/>
          <w:szCs w:val="21"/>
        </w:rPr>
      </w:pPr>
      <w:r>
        <w:rPr>
          <w:rFonts w:hint="eastAsia" w:ascii="宋体" w:hAnsi="宋体"/>
          <w:szCs w:val="21"/>
        </w:rPr>
        <w:t>2、乙方在提供服务过程中应自备车辆。</w:t>
      </w:r>
    </w:p>
    <w:p w14:paraId="516E4A12">
      <w:pPr>
        <w:ind w:firstLine="422" w:firstLineChars="200"/>
        <w:rPr>
          <w:rFonts w:hint="eastAsia" w:ascii="宋体" w:hAnsi="宋体"/>
          <w:b/>
          <w:bCs/>
          <w:szCs w:val="21"/>
        </w:rPr>
      </w:pPr>
      <w:r>
        <w:rPr>
          <w:rFonts w:hint="eastAsia" w:ascii="宋体" w:hAnsi="宋体"/>
          <w:b/>
          <w:bCs/>
          <w:szCs w:val="21"/>
        </w:rPr>
        <w:t>第十三条  保密要求</w:t>
      </w:r>
    </w:p>
    <w:p w14:paraId="0F1C6324">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F14244F">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52C1C86F">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6F332D14">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1955418B">
      <w:pPr>
        <w:ind w:firstLine="422" w:firstLineChars="200"/>
        <w:rPr>
          <w:rFonts w:hint="eastAsia" w:ascii="宋体" w:hAnsi="宋体"/>
          <w:b/>
          <w:bCs/>
          <w:szCs w:val="21"/>
        </w:rPr>
      </w:pPr>
      <w:r>
        <w:rPr>
          <w:rFonts w:hint="eastAsia" w:ascii="宋体" w:hAnsi="宋体"/>
          <w:b/>
          <w:bCs/>
          <w:szCs w:val="21"/>
        </w:rPr>
        <w:t xml:space="preserve">第十四条  验收     </w:t>
      </w:r>
    </w:p>
    <w:p w14:paraId="76C02CE9">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4587E86C">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09EC41CB">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47A4B1F5">
      <w:pPr>
        <w:ind w:firstLine="422" w:firstLineChars="200"/>
        <w:rPr>
          <w:rFonts w:hint="eastAsia" w:ascii="宋体" w:hAnsi="宋体"/>
          <w:b/>
          <w:bCs/>
          <w:szCs w:val="21"/>
        </w:rPr>
      </w:pPr>
      <w:r>
        <w:rPr>
          <w:rFonts w:hint="eastAsia" w:ascii="宋体" w:hAnsi="宋体"/>
          <w:b/>
          <w:bCs/>
          <w:szCs w:val="21"/>
        </w:rPr>
        <w:t>第十五条  付款方式</w:t>
      </w:r>
    </w:p>
    <w:p w14:paraId="144BDA19">
      <w:pPr>
        <w:ind w:firstLine="420" w:firstLineChars="200"/>
        <w:rPr>
          <w:rFonts w:hint="eastAsia" w:ascii="宋体" w:hAnsi="宋体"/>
          <w:szCs w:val="21"/>
        </w:rPr>
      </w:pPr>
      <w:r>
        <w:rPr>
          <w:rFonts w:hint="eastAsia" w:ascii="宋体" w:hAnsi="宋体"/>
          <w:szCs w:val="21"/>
        </w:rPr>
        <w:t>1、合同签订后   天内乙方向甲方开具合法有效的发票后，甲方于   天内向乙方支付合同总价%的款项。</w:t>
      </w:r>
    </w:p>
    <w:p w14:paraId="3CFABF9B">
      <w:pPr>
        <w:ind w:firstLine="420" w:firstLineChars="200"/>
        <w:rPr>
          <w:rFonts w:hint="eastAsia" w:ascii="宋体" w:hAnsi="宋体"/>
          <w:szCs w:val="21"/>
        </w:rPr>
      </w:pPr>
      <w:r>
        <w:rPr>
          <w:rFonts w:hint="eastAsia" w:ascii="宋体" w:hAnsi="宋体"/>
          <w:szCs w:val="21"/>
        </w:rPr>
        <w:t>2、检测完成并提交评估报告后  天内，乙方向甲方开具合法有效发票后 天，甲方向乙方支付合同总价%的款项。</w:t>
      </w:r>
    </w:p>
    <w:p w14:paraId="7A9584EE">
      <w:pPr>
        <w:ind w:firstLine="420" w:firstLineChars="200"/>
        <w:rPr>
          <w:rFonts w:hint="eastAsia" w:ascii="宋体" w:hAnsi="宋体"/>
          <w:szCs w:val="21"/>
        </w:rPr>
      </w:pPr>
      <w:r>
        <w:rPr>
          <w:rFonts w:hint="eastAsia" w:ascii="宋体" w:hAnsi="宋体"/>
          <w:szCs w:val="21"/>
        </w:rPr>
        <w:t>3、报告通过专家评审后，甲方向乙方支付合同总价%的款项。</w:t>
      </w:r>
    </w:p>
    <w:p w14:paraId="5519A6AE">
      <w:pPr>
        <w:ind w:firstLine="422" w:firstLineChars="200"/>
        <w:rPr>
          <w:rFonts w:hint="eastAsia" w:ascii="宋体" w:hAnsi="宋体"/>
          <w:b/>
          <w:bCs/>
          <w:szCs w:val="21"/>
        </w:rPr>
      </w:pPr>
      <w:r>
        <w:rPr>
          <w:rFonts w:hint="eastAsia" w:ascii="宋体" w:hAnsi="宋体"/>
          <w:b/>
          <w:bCs/>
          <w:szCs w:val="21"/>
        </w:rPr>
        <w:t>第十六条  争议解决办法</w:t>
      </w:r>
    </w:p>
    <w:p w14:paraId="541C43BE">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5B5FA464">
      <w:pPr>
        <w:ind w:firstLine="422" w:firstLineChars="200"/>
        <w:rPr>
          <w:rFonts w:hint="eastAsia" w:ascii="宋体" w:hAnsi="宋体"/>
          <w:b/>
          <w:bCs/>
          <w:szCs w:val="21"/>
        </w:rPr>
      </w:pPr>
      <w:r>
        <w:rPr>
          <w:rFonts w:hint="eastAsia" w:ascii="宋体" w:hAnsi="宋体"/>
          <w:b/>
          <w:bCs/>
          <w:szCs w:val="21"/>
        </w:rPr>
        <w:t>第十七条  风险责任</w:t>
      </w:r>
    </w:p>
    <w:p w14:paraId="7F327E65">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4F27E260">
      <w:pPr>
        <w:ind w:firstLine="420" w:firstLineChars="200"/>
        <w:rPr>
          <w:rFonts w:hint="eastAsia"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4824561D">
      <w:pPr>
        <w:ind w:firstLine="422" w:firstLineChars="200"/>
        <w:rPr>
          <w:rFonts w:hint="eastAsia" w:ascii="宋体" w:hAnsi="宋体"/>
          <w:b/>
          <w:bCs/>
          <w:szCs w:val="21"/>
        </w:rPr>
      </w:pPr>
      <w:r>
        <w:rPr>
          <w:rFonts w:hint="eastAsia" w:ascii="宋体" w:hAnsi="宋体"/>
          <w:b/>
          <w:bCs/>
          <w:szCs w:val="21"/>
        </w:rPr>
        <w:t>第十八条  违约责任</w:t>
      </w:r>
    </w:p>
    <w:p w14:paraId="35087D30">
      <w:pPr>
        <w:pStyle w:val="20"/>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1B76E6F">
      <w:pPr>
        <w:ind w:firstLine="420" w:firstLineChars="200"/>
        <w:rPr>
          <w:rFonts w:hint="eastAsia" w:ascii="宋体" w:hAnsi="宋体"/>
          <w:szCs w:val="21"/>
        </w:rPr>
      </w:pPr>
      <w:r>
        <w:rPr>
          <w:rFonts w:hint="eastAsia" w:ascii="宋体" w:hAnsi="宋体"/>
          <w:szCs w:val="21"/>
        </w:rPr>
        <w:t>2、由于乙方原因造成试验成果质量低劣，不能满足大纲要求时，应继续完善试验工作，其费用由乙方承担。</w:t>
      </w:r>
    </w:p>
    <w:p w14:paraId="1514638E">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A3C0026">
      <w:pPr>
        <w:ind w:firstLine="420" w:firstLineChars="200"/>
        <w:rPr>
          <w:rFonts w:hint="eastAsia"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7ADE892B">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46412EE2">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4DB05C1B">
      <w:pPr>
        <w:ind w:firstLine="422" w:firstLineChars="200"/>
        <w:rPr>
          <w:rFonts w:hint="eastAsia" w:ascii="宋体" w:hAnsi="宋体"/>
          <w:b/>
          <w:bCs/>
          <w:szCs w:val="21"/>
        </w:rPr>
      </w:pPr>
      <w:r>
        <w:rPr>
          <w:rFonts w:hint="eastAsia" w:ascii="宋体" w:hAnsi="宋体"/>
          <w:b/>
          <w:bCs/>
          <w:szCs w:val="21"/>
        </w:rPr>
        <w:t>第十九条  其他</w:t>
      </w:r>
    </w:p>
    <w:p w14:paraId="01CA6702">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4CDE5A1E">
      <w:pPr>
        <w:ind w:firstLine="420" w:firstLineChars="200"/>
        <w:rPr>
          <w:rFonts w:hint="eastAsia" w:ascii="宋体" w:hAnsi="宋体"/>
          <w:szCs w:val="21"/>
        </w:rPr>
      </w:pPr>
      <w:r>
        <w:rPr>
          <w:rFonts w:hint="eastAsia" w:ascii="宋体" w:hAnsi="宋体"/>
          <w:szCs w:val="21"/>
        </w:rPr>
        <w:t>（1）政府采购合同协议书及其变更、补充协议</w:t>
      </w:r>
    </w:p>
    <w:p w14:paraId="0934190E">
      <w:pPr>
        <w:ind w:firstLine="420" w:firstLineChars="200"/>
        <w:rPr>
          <w:rFonts w:hint="eastAsia" w:ascii="宋体" w:hAnsi="宋体"/>
          <w:szCs w:val="21"/>
        </w:rPr>
      </w:pPr>
      <w:r>
        <w:rPr>
          <w:rFonts w:hint="eastAsia" w:ascii="宋体" w:hAnsi="宋体"/>
          <w:szCs w:val="21"/>
        </w:rPr>
        <w:t>（2）政府采购合同专用条款</w:t>
      </w:r>
    </w:p>
    <w:p w14:paraId="2EB1E4A3">
      <w:pPr>
        <w:ind w:firstLine="420" w:firstLineChars="200"/>
        <w:rPr>
          <w:rFonts w:hint="eastAsia" w:ascii="宋体" w:hAnsi="宋体"/>
          <w:szCs w:val="21"/>
        </w:rPr>
      </w:pPr>
      <w:r>
        <w:rPr>
          <w:rFonts w:hint="eastAsia" w:ascii="宋体" w:hAnsi="宋体"/>
          <w:szCs w:val="21"/>
        </w:rPr>
        <w:t>（3）政府采购合同通用条款</w:t>
      </w:r>
    </w:p>
    <w:p w14:paraId="799CFDAE">
      <w:pPr>
        <w:ind w:firstLine="420" w:firstLineChars="200"/>
        <w:rPr>
          <w:rFonts w:hint="eastAsia" w:ascii="宋体" w:hAnsi="宋体"/>
          <w:szCs w:val="21"/>
        </w:rPr>
      </w:pPr>
      <w:r>
        <w:rPr>
          <w:rFonts w:hint="eastAsia" w:ascii="宋体" w:hAnsi="宋体"/>
          <w:szCs w:val="21"/>
        </w:rPr>
        <w:t>（4）中标（成交）通知书</w:t>
      </w:r>
    </w:p>
    <w:p w14:paraId="16BCEC75">
      <w:pPr>
        <w:ind w:firstLine="420" w:firstLineChars="200"/>
        <w:rPr>
          <w:rFonts w:hint="eastAsia" w:ascii="宋体" w:hAnsi="宋体"/>
          <w:szCs w:val="21"/>
        </w:rPr>
      </w:pPr>
      <w:r>
        <w:rPr>
          <w:rFonts w:hint="eastAsia" w:ascii="宋体" w:hAnsi="宋体"/>
          <w:szCs w:val="21"/>
        </w:rPr>
        <w:t>（5）投标（响应）文件</w:t>
      </w:r>
    </w:p>
    <w:p w14:paraId="68C7FBE0">
      <w:pPr>
        <w:ind w:firstLine="420" w:firstLineChars="200"/>
        <w:rPr>
          <w:rFonts w:hint="eastAsia" w:ascii="宋体" w:hAnsi="宋体"/>
          <w:szCs w:val="21"/>
        </w:rPr>
      </w:pPr>
      <w:r>
        <w:rPr>
          <w:rFonts w:hint="eastAsia" w:ascii="宋体" w:hAnsi="宋体"/>
          <w:szCs w:val="21"/>
        </w:rPr>
        <w:t>（6）采购文件</w:t>
      </w:r>
    </w:p>
    <w:p w14:paraId="5B16A321">
      <w:pPr>
        <w:ind w:firstLine="420" w:firstLineChars="200"/>
        <w:rPr>
          <w:rFonts w:hint="eastAsia" w:ascii="宋体" w:hAnsi="宋体"/>
          <w:szCs w:val="21"/>
        </w:rPr>
      </w:pPr>
      <w:r>
        <w:rPr>
          <w:rFonts w:hint="eastAsia" w:ascii="宋体" w:hAnsi="宋体"/>
          <w:szCs w:val="21"/>
        </w:rPr>
        <w:t>（7）有关技术文件，图纸</w:t>
      </w:r>
    </w:p>
    <w:p w14:paraId="0E7D1244">
      <w:pPr>
        <w:ind w:firstLine="420" w:firstLineChars="200"/>
        <w:rPr>
          <w:rFonts w:hint="eastAsia" w:ascii="宋体" w:hAnsi="宋体"/>
          <w:szCs w:val="21"/>
        </w:rPr>
      </w:pPr>
      <w:r>
        <w:rPr>
          <w:rFonts w:hint="eastAsia" w:ascii="宋体" w:hAnsi="宋体"/>
          <w:szCs w:val="21"/>
        </w:rPr>
        <w:t>（8）国家法律、行政法规和规章制度规定或合同约定的作为合同组成部分的其他文件。</w:t>
      </w:r>
    </w:p>
    <w:p w14:paraId="6F32760B">
      <w:pPr>
        <w:ind w:firstLine="420" w:firstLineChars="200"/>
        <w:rPr>
          <w:rFonts w:hint="eastAsia" w:ascii="宋体" w:hAnsi="宋体"/>
          <w:szCs w:val="21"/>
        </w:rPr>
      </w:pPr>
      <w:r>
        <w:rPr>
          <w:rFonts w:hint="eastAsia" w:ascii="宋体" w:hAnsi="宋体"/>
          <w:szCs w:val="21"/>
        </w:rPr>
        <w:t>2、下列文件均为本合同的组成部分：</w:t>
      </w:r>
    </w:p>
    <w:p w14:paraId="7DE77ECD">
      <w:pPr>
        <w:ind w:firstLine="420" w:firstLineChars="200"/>
        <w:rPr>
          <w:rFonts w:hint="eastAsia" w:ascii="宋体" w:hAnsi="宋体"/>
          <w:szCs w:val="21"/>
        </w:rPr>
      </w:pPr>
      <w:r>
        <w:rPr>
          <w:rFonts w:hint="eastAsia" w:ascii="宋体" w:hAnsi="宋体"/>
          <w:szCs w:val="21"/>
        </w:rPr>
        <w:t>（1）号招标文件、答疑及补充通知；</w:t>
      </w:r>
    </w:p>
    <w:p w14:paraId="34F87396">
      <w:pPr>
        <w:ind w:firstLine="420" w:firstLineChars="200"/>
        <w:rPr>
          <w:rFonts w:hint="eastAsia" w:ascii="宋体" w:hAnsi="宋体"/>
          <w:szCs w:val="21"/>
        </w:rPr>
      </w:pPr>
      <w:r>
        <w:rPr>
          <w:rFonts w:hint="eastAsia" w:ascii="宋体" w:hAnsi="宋体"/>
          <w:szCs w:val="21"/>
        </w:rPr>
        <w:t>（2）投标文件；</w:t>
      </w:r>
    </w:p>
    <w:p w14:paraId="3A7717BC">
      <w:pPr>
        <w:ind w:firstLine="420" w:firstLineChars="200"/>
        <w:rPr>
          <w:rFonts w:hint="eastAsia" w:ascii="宋体" w:hAnsi="宋体"/>
          <w:szCs w:val="21"/>
        </w:rPr>
      </w:pPr>
      <w:r>
        <w:rPr>
          <w:rFonts w:hint="eastAsia" w:ascii="宋体" w:hAnsi="宋体"/>
          <w:szCs w:val="21"/>
        </w:rPr>
        <w:t>（3）本合同执行中共同签署的补充与修正文件。</w:t>
      </w:r>
    </w:p>
    <w:p w14:paraId="05D663C3">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0CBDE8DD">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6C9B2286">
      <w:pPr>
        <w:ind w:firstLine="420" w:firstLineChars="200"/>
        <w:rPr>
          <w:rFonts w:hint="eastAsia" w:ascii="宋体" w:hAnsi="宋体"/>
          <w:szCs w:val="21"/>
        </w:rPr>
      </w:pPr>
    </w:p>
    <w:p w14:paraId="16887062">
      <w:pPr>
        <w:ind w:firstLine="420" w:firstLineChars="200"/>
        <w:rPr>
          <w:rFonts w:hint="eastAsia" w:ascii="宋体" w:hAnsi="宋体"/>
          <w:szCs w:val="21"/>
        </w:rPr>
      </w:pPr>
    </w:p>
    <w:p w14:paraId="0B4C2344">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02F19C02">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09FAA3F7">
      <w:pPr>
        <w:spacing w:line="360" w:lineRule="auto"/>
        <w:ind w:firstLine="560"/>
        <w:jc w:val="left"/>
        <w:rPr>
          <w:rFonts w:hint="eastAsia" w:ascii="宋体" w:hAnsi="宋体"/>
          <w:szCs w:val="21"/>
        </w:rPr>
      </w:pPr>
      <w:r>
        <w:rPr>
          <w:rFonts w:hint="eastAsia" w:ascii="宋体" w:hAnsi="宋体"/>
          <w:szCs w:val="21"/>
        </w:rPr>
        <w:t>委托代理人：                     委托代理人：</w:t>
      </w:r>
    </w:p>
    <w:p w14:paraId="6F70E6CA">
      <w:pPr>
        <w:ind w:firstLine="420" w:firstLineChars="200"/>
        <w:rPr>
          <w:rFonts w:hint="eastAsia" w:ascii="宋体" w:hAnsi="宋体"/>
          <w:szCs w:val="21"/>
        </w:rPr>
      </w:pPr>
      <w:r>
        <w:rPr>
          <w:rFonts w:hint="eastAsia" w:ascii="宋体" w:hAnsi="宋体"/>
          <w:szCs w:val="21"/>
        </w:rPr>
        <w:t>日期：   年     月    日         日期：   年     月    日</w:t>
      </w:r>
    </w:p>
    <w:p w14:paraId="5952BCB9">
      <w:pPr>
        <w:ind w:firstLine="420" w:firstLineChars="200"/>
        <w:rPr>
          <w:rFonts w:hint="eastAsia" w:ascii="宋体" w:hAnsi="宋体"/>
          <w:szCs w:val="21"/>
        </w:rPr>
      </w:pPr>
    </w:p>
    <w:p w14:paraId="561EDEBF">
      <w:pPr>
        <w:ind w:firstLine="420" w:firstLineChars="200"/>
        <w:rPr>
          <w:rFonts w:hint="eastAsia" w:ascii="宋体" w:hAnsi="宋体"/>
          <w:szCs w:val="21"/>
        </w:rPr>
      </w:pPr>
    </w:p>
    <w:p w14:paraId="7954218C">
      <w:pPr>
        <w:ind w:firstLine="420" w:firstLineChars="200"/>
        <w:rPr>
          <w:rFonts w:hint="eastAsia" w:ascii="宋体" w:hAnsi="宋体"/>
          <w:szCs w:val="21"/>
        </w:rPr>
      </w:pPr>
    </w:p>
    <w:p w14:paraId="2B97E1BC">
      <w:pPr>
        <w:ind w:firstLine="420" w:firstLineChars="200"/>
        <w:rPr>
          <w:rFonts w:hint="eastAsia" w:ascii="宋体" w:hAnsi="宋体"/>
          <w:szCs w:val="21"/>
        </w:rPr>
      </w:pPr>
    </w:p>
    <w:p w14:paraId="7CBBB618">
      <w:pPr>
        <w:ind w:firstLine="420" w:firstLineChars="200"/>
        <w:rPr>
          <w:rFonts w:hint="eastAsia" w:ascii="宋体" w:hAnsi="宋体"/>
          <w:szCs w:val="21"/>
        </w:rPr>
      </w:pPr>
    </w:p>
    <w:p w14:paraId="4845BDE4">
      <w:pPr>
        <w:widowControl/>
        <w:jc w:val="left"/>
        <w:rPr>
          <w:rFonts w:hint="eastAsia" w:ascii="宋体" w:hAnsi="宋体"/>
          <w:szCs w:val="21"/>
        </w:rPr>
      </w:pPr>
      <w:r>
        <w:rPr>
          <w:rFonts w:ascii="宋体" w:hAnsi="宋体"/>
          <w:szCs w:val="21"/>
        </w:rPr>
        <w:br w:type="page"/>
      </w:r>
    </w:p>
    <w:p w14:paraId="3692A161">
      <w:pPr>
        <w:keepNext/>
        <w:keepLines/>
        <w:adjustRightInd w:val="0"/>
        <w:spacing w:before="120" w:beforeLines="50" w:after="120" w:afterLines="50"/>
        <w:ind w:left="562"/>
        <w:jc w:val="center"/>
        <w:textAlignment w:val="baseline"/>
        <w:outlineLvl w:val="1"/>
        <w:rPr>
          <w:rFonts w:hint="eastAsia" w:ascii="宋体" w:hAnsi="宋体"/>
          <w:b/>
          <w:bCs/>
          <w:kern w:val="0"/>
          <w:sz w:val="28"/>
          <w:szCs w:val="28"/>
        </w:rPr>
      </w:pPr>
      <w:bookmarkStart w:id="44" w:name="_Hlk72439706"/>
      <w:r>
        <w:rPr>
          <w:rFonts w:hint="eastAsia" w:ascii="宋体" w:hAnsi="宋体"/>
          <w:b/>
          <w:bCs/>
          <w:kern w:val="0"/>
          <w:sz w:val="28"/>
          <w:szCs w:val="28"/>
        </w:rPr>
        <w:t>第二册  通用条款（公开招标）</w:t>
      </w:r>
    </w:p>
    <w:p w14:paraId="3245E001">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bookmarkStart w:id="45" w:name="_Hlk72399513"/>
      <w:r>
        <w:rPr>
          <w:rFonts w:hint="eastAsia" w:ascii="宋体" w:hAnsi="宋体"/>
          <w:b/>
          <w:bCs/>
          <w:kern w:val="0"/>
          <w:sz w:val="28"/>
          <w:szCs w:val="28"/>
        </w:rPr>
        <w:t>总则</w:t>
      </w:r>
    </w:p>
    <w:bookmarkEnd w:id="45"/>
    <w:p w14:paraId="3DAF5111">
      <w:pPr>
        <w:rPr>
          <w:rFonts w:hint="eastAsia" w:ascii="黑体" w:hAnsi="宋体" w:eastAsia="黑体"/>
          <w:sz w:val="24"/>
        </w:rPr>
      </w:pPr>
      <w:r>
        <w:rPr>
          <w:rFonts w:hint="eastAsia" w:ascii="黑体" w:hAnsi="宋体" w:eastAsia="黑体"/>
          <w:sz w:val="24"/>
        </w:rPr>
        <w:t>1. 通用条款说明</w:t>
      </w:r>
    </w:p>
    <w:p w14:paraId="09C5D6B1">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46" w:name="_Hlk72399729"/>
      <w:r>
        <w:rPr>
          <w:rFonts w:hint="eastAsia" w:ascii="宋体" w:hAnsi="宋体"/>
          <w:szCs w:val="21"/>
        </w:rPr>
        <w:t>如有需要，政府集中采购机构可以对通用条款的内容进行补充。</w:t>
      </w:r>
      <w:bookmarkEnd w:id="46"/>
    </w:p>
    <w:p w14:paraId="05C9EBC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2E6773A9">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51CCD49D">
      <w:pPr>
        <w:ind w:firstLine="411" w:firstLineChars="196"/>
        <w:rPr>
          <w:rFonts w:hint="eastAsia" w:ascii="宋体" w:hAnsi="宋体"/>
          <w:szCs w:val="21"/>
        </w:rPr>
      </w:pPr>
      <w:r>
        <w:rPr>
          <w:rFonts w:hint="eastAsia" w:ascii="宋体" w:hAnsi="宋体"/>
          <w:szCs w:val="21"/>
        </w:rPr>
        <w:t>1.4“通用条款”是适用于自行采购公开招标项目的基础性条款，具有普遍性和通用性。</w:t>
      </w:r>
    </w:p>
    <w:p w14:paraId="3A056A0B">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7CC20E1F">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BA4AB35">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3748D21E">
      <w:pPr>
        <w:rPr>
          <w:rFonts w:hint="eastAsia" w:ascii="黑体" w:hAnsi="宋体" w:eastAsia="黑体"/>
          <w:sz w:val="24"/>
        </w:rPr>
      </w:pPr>
      <w:r>
        <w:rPr>
          <w:rFonts w:hint="eastAsia" w:ascii="黑体" w:hAnsi="宋体" w:eastAsia="黑体"/>
          <w:sz w:val="24"/>
        </w:rPr>
        <w:t>3．定义</w:t>
      </w:r>
    </w:p>
    <w:p w14:paraId="7FB195C5">
      <w:pPr>
        <w:ind w:firstLine="420" w:firstLineChars="200"/>
        <w:rPr>
          <w:rFonts w:hint="eastAsia" w:ascii="宋体" w:hAnsi="宋体"/>
          <w:szCs w:val="21"/>
        </w:rPr>
      </w:pPr>
      <w:r>
        <w:rPr>
          <w:rFonts w:ascii="宋体" w:hAnsi="宋体"/>
          <w:szCs w:val="21"/>
        </w:rPr>
        <w:t>招标文件中下列术语应解释为：</w:t>
      </w:r>
    </w:p>
    <w:p w14:paraId="5ACBB4B4">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53E04D42">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5F00BE15">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3A89150E">
      <w:pPr>
        <w:ind w:firstLine="411" w:firstLineChars="196"/>
        <w:rPr>
          <w:rFonts w:hint="eastAsia" w:ascii="宋体" w:hAnsi="宋体"/>
          <w:szCs w:val="21"/>
        </w:rPr>
      </w:pPr>
      <w:r>
        <w:rPr>
          <w:rFonts w:hint="eastAsia" w:ascii="宋体" w:hAnsi="宋体"/>
          <w:szCs w:val="21"/>
        </w:rPr>
        <w:t>3.4“评审委员会”是参照《深圳经济特区政府采购条例》、《深圳经济特区政府采购条例实施细则》等有关规定组建的专门负责本次招标其评审工作的临时性机构；</w:t>
      </w:r>
    </w:p>
    <w:p w14:paraId="37F9835E">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7A317959">
      <w:pPr>
        <w:ind w:firstLine="411" w:firstLineChars="196"/>
        <w:rPr>
          <w:rFonts w:hint="eastAsia" w:ascii="宋体" w:hAnsi="宋体"/>
          <w:szCs w:val="21"/>
        </w:rPr>
      </w:pPr>
      <w:r>
        <w:rPr>
          <w:rFonts w:hint="eastAsia" w:ascii="宋体" w:hAnsi="宋体"/>
          <w:szCs w:val="21"/>
        </w:rPr>
        <w:t>3.6“合同”指由本次招标所产生的合同或合约文件；</w:t>
      </w:r>
    </w:p>
    <w:p w14:paraId="5709411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深圳公共资源交易中心（深圳交易集团有限公司坪山分公司）</w:t>
      </w:r>
      <w:r>
        <w:rPr>
          <w:rFonts w:hint="eastAsia" w:ascii="宋体" w:hAnsi="宋体"/>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14:paraId="19140A6C">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30E081A4">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2FDA3118">
      <w:pPr>
        <w:rPr>
          <w:rFonts w:hint="eastAsia" w:ascii="黑体" w:hAnsi="宋体" w:eastAsia="黑体"/>
          <w:sz w:val="24"/>
        </w:rPr>
      </w:pPr>
      <w:r>
        <w:rPr>
          <w:rFonts w:hint="eastAsia" w:ascii="黑体" w:hAnsi="宋体" w:eastAsia="黑体"/>
          <w:sz w:val="24"/>
        </w:rPr>
        <w:t xml:space="preserve">4. </w:t>
      </w:r>
      <w:bookmarkStart w:id="47" w:name="_Hlk72398643"/>
      <w:r>
        <w:rPr>
          <w:rFonts w:hint="eastAsia" w:ascii="黑体" w:hAnsi="宋体" w:eastAsia="黑体"/>
          <w:sz w:val="24"/>
        </w:rPr>
        <w:t>采购供应商责任</w:t>
      </w:r>
    </w:p>
    <w:p w14:paraId="609A2841">
      <w:pPr>
        <w:ind w:firstLine="411" w:firstLineChars="196"/>
        <w:rPr>
          <w:rFonts w:hint="eastAsia" w:ascii="宋体" w:hAnsi="宋体"/>
          <w:szCs w:val="21"/>
        </w:rPr>
      </w:pPr>
      <w:r>
        <w:rPr>
          <w:rFonts w:hint="eastAsia" w:ascii="宋体" w:hAnsi="宋体"/>
          <w:szCs w:val="21"/>
        </w:rPr>
        <w:t>4.1欢迎诚信、有实力和有社会责任心的供应商参与自行采购事业。</w:t>
      </w:r>
    </w:p>
    <w:p w14:paraId="15072AD8">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4F036328">
      <w:pPr>
        <w:rPr>
          <w:rFonts w:hint="eastAsia" w:ascii="黑体" w:hAnsi="宋体" w:eastAsia="黑体"/>
          <w:sz w:val="24"/>
        </w:rPr>
      </w:pPr>
      <w:r>
        <w:rPr>
          <w:rFonts w:hint="eastAsia" w:ascii="黑体" w:hAnsi="宋体" w:eastAsia="黑体"/>
          <w:sz w:val="24"/>
        </w:rPr>
        <w:t>5．投标人参加自行采购的条件</w:t>
      </w:r>
    </w:p>
    <w:p w14:paraId="4FFFC255">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21CF17B0">
      <w:pPr>
        <w:ind w:firstLine="411" w:firstLineChars="196"/>
        <w:jc w:val="left"/>
        <w:rPr>
          <w:rFonts w:hint="eastAsia" w:ascii="宋体" w:hAnsi="宋体"/>
          <w:szCs w:val="21"/>
        </w:rPr>
      </w:pPr>
      <w:r>
        <w:rPr>
          <w:rFonts w:hint="eastAsia" w:ascii="宋体" w:hAnsi="宋体"/>
          <w:szCs w:val="21"/>
        </w:rPr>
        <w:t>5.2投标人资格要求</w:t>
      </w:r>
    </w:p>
    <w:p w14:paraId="20CC887E">
      <w:pPr>
        <w:ind w:firstLine="411" w:firstLineChars="196"/>
        <w:rPr>
          <w:rFonts w:hint="eastAsia" w:ascii="宋体" w:hAnsi="宋体"/>
          <w:szCs w:val="21"/>
        </w:rPr>
      </w:pPr>
      <w:r>
        <w:rPr>
          <w:rFonts w:hint="eastAsia" w:ascii="宋体" w:hAnsi="宋体"/>
          <w:szCs w:val="21"/>
        </w:rPr>
        <w:t>参加本项目的投标人应具备的资格条件详见本项目招标公告中“投标人资格要求”（即申请人的资格要求）的内容。</w:t>
      </w:r>
    </w:p>
    <w:p w14:paraId="619CFD2C">
      <w:pPr>
        <w:ind w:firstLine="411" w:firstLineChars="196"/>
        <w:rPr>
          <w:rFonts w:hint="eastAsia" w:ascii="宋体" w:hAnsi="宋体"/>
          <w:szCs w:val="21"/>
        </w:rPr>
      </w:pPr>
      <w:r>
        <w:rPr>
          <w:rFonts w:hint="eastAsia" w:ascii="宋体" w:hAnsi="宋体"/>
          <w:szCs w:val="21"/>
        </w:rPr>
        <w:t>5.3联合体投标</w:t>
      </w:r>
    </w:p>
    <w:p w14:paraId="5EA9720D">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25893A3C">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1C8BDDA6">
      <w:pPr>
        <w:ind w:firstLine="411" w:firstLineChars="196"/>
        <w:rPr>
          <w:rFonts w:hint="eastAsia" w:ascii="宋体" w:hAnsi="宋体"/>
        </w:rPr>
      </w:pPr>
      <w:r>
        <w:rPr>
          <w:rFonts w:hint="eastAsia" w:ascii="宋体" w:hAnsi="宋体"/>
        </w:rPr>
        <w:t>（1）投标联合体各方参加采购活动应当具备下列条件：</w:t>
      </w:r>
      <w:r>
        <w:rPr>
          <w:rFonts w:ascii="宋体" w:hAnsi="宋体"/>
        </w:rPr>
        <w:t xml:space="preserve"> </w:t>
      </w:r>
    </w:p>
    <w:p w14:paraId="3CC2F89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1EC7265A">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59170357">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62E806BB">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7A5723E0">
      <w:pPr>
        <w:ind w:left="420" w:leftChars="200" w:firstLine="411" w:firstLineChars="196"/>
        <w:rPr>
          <w:rFonts w:hint="eastAsia" w:ascii="宋体" w:hAnsi="宋体"/>
        </w:rPr>
      </w:pPr>
      <w:r>
        <w:rPr>
          <w:rFonts w:hint="eastAsia" w:ascii="宋体" w:hAnsi="宋体"/>
        </w:rPr>
        <w:t>5、参加采购活动前三年内，在经营活动中没有重大违法记录；</w:t>
      </w:r>
      <w:r>
        <w:rPr>
          <w:rFonts w:ascii="宋体" w:hAnsi="宋体"/>
        </w:rPr>
        <w:t xml:space="preserve"> </w:t>
      </w:r>
    </w:p>
    <w:p w14:paraId="7C083072">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61379127">
      <w:pPr>
        <w:ind w:firstLine="411" w:firstLineChars="196"/>
        <w:rPr>
          <w:rFonts w:hint="eastAsia" w:ascii="宋体" w:hAnsi="宋体"/>
        </w:rPr>
      </w:pPr>
      <w:r>
        <w:rPr>
          <w:rFonts w:hint="eastAsia" w:ascii="宋体" w:hAnsi="宋体"/>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rPr>
        <w:t>；</w:t>
      </w:r>
    </w:p>
    <w:p w14:paraId="2BC87C3B">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4552AEF6">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100EF0CE">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2838D5B8">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276BC73E">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6CC74F5E">
      <w:pPr>
        <w:ind w:firstLine="411" w:firstLineChars="196"/>
        <w:rPr>
          <w:rFonts w:hint="eastAsia" w:ascii="宋体" w:hAnsi="宋体"/>
        </w:rPr>
      </w:pPr>
      <w:r>
        <w:rPr>
          <w:rFonts w:hint="eastAsia" w:ascii="宋体" w:hAnsi="宋体"/>
        </w:rPr>
        <w:t>（8）以联合体形式参加采购活动的，联合体各方不得再单独参加或者与其他供应商另外组成联合体参加同一合同项下的采购活动，出现上述情况者，其投标和与此有关联合体、总包单位的投标将被拒绝；</w:t>
      </w:r>
    </w:p>
    <w:p w14:paraId="353CABAE">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739306A7">
      <w:pPr>
        <w:rPr>
          <w:rFonts w:hint="eastAsia" w:ascii="黑体" w:hAnsi="宋体" w:eastAsia="黑体"/>
          <w:sz w:val="24"/>
        </w:rPr>
      </w:pPr>
      <w:r>
        <w:rPr>
          <w:rFonts w:hint="eastAsia" w:ascii="黑体" w:hAnsi="宋体" w:eastAsia="黑体"/>
          <w:sz w:val="24"/>
        </w:rPr>
        <w:t>6．政策导向</w:t>
      </w:r>
    </w:p>
    <w:p w14:paraId="6A7329B4">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采购支持本国产品、支持中小企业、监狱企业和残疾人福利性单位发展，支持乡村产业振兴，支持创新、节能减排、绿色环保等。</w:t>
      </w:r>
    </w:p>
    <w:p w14:paraId="5F13D41A">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16BCD100">
      <w:pPr>
        <w:ind w:firstLine="405"/>
      </w:pPr>
      <w:r>
        <w:rPr>
          <w:rFonts w:hint="eastAsia" w:ascii="宋体" w:hAnsi="宋体"/>
        </w:rPr>
        <w:t>6.3  本项目支持投标人性别平等的相关政策。</w:t>
      </w:r>
    </w:p>
    <w:p w14:paraId="64AAA186">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01037830">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7D266921">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459C10D3">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F3E3B02">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48"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8"/>
    </w:p>
    <w:p w14:paraId="616A72B9">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BC0097C">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2138B19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1700C126">
      <w:pPr>
        <w:rPr>
          <w:rFonts w:hint="eastAsia" w:ascii="黑体" w:hAnsi="宋体" w:eastAsia="黑体"/>
          <w:sz w:val="24"/>
        </w:rPr>
      </w:pPr>
      <w:r>
        <w:rPr>
          <w:rFonts w:hint="eastAsia" w:ascii="黑体" w:hAnsi="宋体" w:eastAsia="黑体"/>
          <w:sz w:val="24"/>
        </w:rPr>
        <w:t>8．投标费用</w:t>
      </w:r>
    </w:p>
    <w:p w14:paraId="12FE8E7F">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4AAD60BF">
      <w:pPr>
        <w:rPr>
          <w:rFonts w:hint="eastAsia" w:ascii="黑体" w:hAnsi="宋体" w:eastAsia="黑体"/>
          <w:sz w:val="24"/>
        </w:rPr>
      </w:pPr>
      <w:r>
        <w:rPr>
          <w:rFonts w:hint="eastAsia" w:ascii="黑体" w:hAnsi="宋体" w:eastAsia="黑体"/>
          <w:sz w:val="24"/>
        </w:rPr>
        <w:t>9．踏勘现场</w:t>
      </w:r>
    </w:p>
    <w:p w14:paraId="78656B94">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5DD180E">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6DF0C4B3">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48B6EB48">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2C6D047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6D523FB8">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07636FE8">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如采购人或政府集中采购机构认为有必要组织标前会议，投标人应按照招标文件规定的时间或政府集中采购机构另行书面通知（包括网站发布方式，如更正公告等）的时间和地点，参与标前会议。</w:t>
      </w:r>
    </w:p>
    <w:p w14:paraId="0CC8C6B7">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0D7C0D23">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7"/>
    <w:p w14:paraId="6B10A319">
      <w:pPr>
        <w:ind w:firstLine="411" w:firstLineChars="196"/>
        <w:rPr>
          <w:rFonts w:hint="eastAsia" w:ascii="宋体" w:hAnsi="宋体"/>
        </w:rPr>
      </w:pPr>
    </w:p>
    <w:p w14:paraId="784DD670">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招标文件</w:t>
      </w:r>
    </w:p>
    <w:p w14:paraId="5D28774E">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49" w:name="_Hlk72399819"/>
      <w:r>
        <w:rPr>
          <w:rFonts w:hint="eastAsia" w:ascii="黑体" w:hAnsi="宋体" w:eastAsia="黑体"/>
          <w:sz w:val="24"/>
        </w:rPr>
        <w:t>招标文件的编制与组成</w:t>
      </w:r>
    </w:p>
    <w:p w14:paraId="7475C579">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6525A080">
      <w:pPr>
        <w:ind w:firstLine="411" w:firstLineChars="196"/>
        <w:rPr>
          <w:rFonts w:hint="eastAsia" w:ascii="宋体" w:hAnsi="宋体"/>
          <w:szCs w:val="21"/>
        </w:rPr>
      </w:pPr>
      <w:r>
        <w:rPr>
          <w:rFonts w:hint="eastAsia" w:ascii="宋体" w:hAnsi="宋体"/>
          <w:szCs w:val="21"/>
        </w:rPr>
        <w:t>招标文件包括下列内容：</w:t>
      </w:r>
    </w:p>
    <w:p w14:paraId="6F8B3DEA">
      <w:pPr>
        <w:ind w:left="420" w:leftChars="200" w:firstLine="413" w:firstLineChars="196"/>
        <w:rPr>
          <w:rFonts w:hint="eastAsia" w:ascii="宋体" w:hAnsi="宋体"/>
          <w:b/>
          <w:szCs w:val="21"/>
        </w:rPr>
      </w:pPr>
      <w:r>
        <w:rPr>
          <w:rFonts w:hint="eastAsia" w:ascii="宋体" w:hAnsi="宋体"/>
          <w:b/>
          <w:szCs w:val="21"/>
        </w:rPr>
        <w:t>第一册  专用条款</w:t>
      </w:r>
    </w:p>
    <w:p w14:paraId="4BD33E08">
      <w:pPr>
        <w:ind w:left="1079" w:leftChars="514"/>
        <w:rPr>
          <w:rFonts w:hint="eastAsia" w:ascii="宋体" w:hAnsi="宋体"/>
          <w:b/>
          <w:szCs w:val="21"/>
        </w:rPr>
      </w:pPr>
      <w:r>
        <w:rPr>
          <w:rFonts w:hint="eastAsia" w:ascii="宋体" w:hAnsi="宋体"/>
          <w:b/>
          <w:szCs w:val="21"/>
        </w:rPr>
        <w:t>关键信息</w:t>
      </w:r>
    </w:p>
    <w:p w14:paraId="01FF94D9">
      <w:pPr>
        <w:ind w:left="630" w:leftChars="300" w:firstLine="411" w:firstLineChars="196"/>
        <w:rPr>
          <w:rFonts w:hint="eastAsia" w:ascii="宋体" w:hAnsi="宋体"/>
          <w:szCs w:val="21"/>
        </w:rPr>
      </w:pPr>
      <w:r>
        <w:rPr>
          <w:rFonts w:hint="eastAsia" w:ascii="宋体" w:hAnsi="宋体"/>
          <w:szCs w:val="21"/>
        </w:rPr>
        <w:t>第一章  招标公告</w:t>
      </w:r>
    </w:p>
    <w:p w14:paraId="44FDF770">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5E0A5CC7">
      <w:pPr>
        <w:ind w:left="630" w:leftChars="300" w:firstLine="411" w:firstLineChars="196"/>
        <w:rPr>
          <w:rFonts w:hint="eastAsia" w:ascii="宋体" w:hAnsi="宋体"/>
          <w:szCs w:val="21"/>
        </w:rPr>
      </w:pPr>
      <w:r>
        <w:rPr>
          <w:rFonts w:hint="eastAsia" w:ascii="宋体" w:hAnsi="宋体"/>
          <w:szCs w:val="21"/>
        </w:rPr>
        <w:t>第三章  用户需求书</w:t>
      </w:r>
    </w:p>
    <w:p w14:paraId="4E962E0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726FFC42">
      <w:pPr>
        <w:ind w:left="630" w:leftChars="300" w:firstLine="411" w:firstLineChars="196"/>
        <w:rPr>
          <w:rFonts w:hint="eastAsia" w:ascii="宋体" w:hAnsi="宋体"/>
          <w:szCs w:val="21"/>
        </w:rPr>
      </w:pPr>
      <w:r>
        <w:rPr>
          <w:rFonts w:hint="eastAsia" w:ascii="宋体" w:hAnsi="宋体"/>
          <w:szCs w:val="21"/>
        </w:rPr>
        <w:t>第五章  合同条款及格式</w:t>
      </w:r>
    </w:p>
    <w:p w14:paraId="4D2D61A4">
      <w:pPr>
        <w:ind w:left="420" w:leftChars="200" w:firstLine="413" w:firstLineChars="196"/>
        <w:rPr>
          <w:rFonts w:hint="eastAsia" w:ascii="宋体" w:hAnsi="宋体"/>
          <w:b/>
          <w:szCs w:val="21"/>
        </w:rPr>
      </w:pPr>
      <w:r>
        <w:rPr>
          <w:rFonts w:hint="eastAsia" w:ascii="宋体" w:hAnsi="宋体"/>
          <w:b/>
          <w:szCs w:val="21"/>
        </w:rPr>
        <w:t>第二册  通用条款</w:t>
      </w:r>
    </w:p>
    <w:p w14:paraId="6107BF8C">
      <w:pPr>
        <w:ind w:left="630" w:leftChars="300" w:firstLine="411" w:firstLineChars="196"/>
        <w:rPr>
          <w:rFonts w:hint="eastAsia" w:ascii="宋体" w:hAnsi="宋体"/>
          <w:szCs w:val="21"/>
        </w:rPr>
      </w:pPr>
      <w:r>
        <w:rPr>
          <w:rFonts w:hint="eastAsia" w:ascii="宋体" w:hAnsi="宋体"/>
          <w:szCs w:val="21"/>
        </w:rPr>
        <w:t>第一章  总则</w:t>
      </w:r>
    </w:p>
    <w:p w14:paraId="014C3814">
      <w:pPr>
        <w:ind w:left="630" w:leftChars="300" w:firstLine="411" w:firstLineChars="196"/>
        <w:rPr>
          <w:rFonts w:hint="eastAsia" w:ascii="宋体" w:hAnsi="宋体"/>
          <w:szCs w:val="21"/>
        </w:rPr>
      </w:pPr>
      <w:r>
        <w:rPr>
          <w:rFonts w:hint="eastAsia" w:ascii="宋体" w:hAnsi="宋体"/>
          <w:szCs w:val="21"/>
        </w:rPr>
        <w:t>第二章  招标文件</w:t>
      </w:r>
    </w:p>
    <w:p w14:paraId="640FFF0D">
      <w:pPr>
        <w:ind w:left="630" w:leftChars="300" w:firstLine="411" w:firstLineChars="196"/>
        <w:rPr>
          <w:rFonts w:hint="eastAsia" w:ascii="宋体" w:hAnsi="宋体"/>
          <w:szCs w:val="21"/>
        </w:rPr>
      </w:pPr>
      <w:r>
        <w:rPr>
          <w:rFonts w:hint="eastAsia" w:ascii="宋体" w:hAnsi="宋体"/>
          <w:szCs w:val="21"/>
        </w:rPr>
        <w:t>第三章  投标文件的编制</w:t>
      </w:r>
    </w:p>
    <w:p w14:paraId="54B880DF">
      <w:pPr>
        <w:ind w:left="630" w:leftChars="300" w:firstLine="411" w:firstLineChars="196"/>
        <w:rPr>
          <w:rFonts w:hint="eastAsia" w:ascii="宋体" w:hAnsi="宋体"/>
          <w:szCs w:val="21"/>
        </w:rPr>
      </w:pPr>
      <w:r>
        <w:rPr>
          <w:rFonts w:hint="eastAsia" w:ascii="宋体" w:hAnsi="宋体"/>
          <w:szCs w:val="21"/>
        </w:rPr>
        <w:t>第四章  投标文件的递交</w:t>
      </w:r>
    </w:p>
    <w:p w14:paraId="4534C693">
      <w:pPr>
        <w:ind w:left="630" w:leftChars="300" w:firstLine="411" w:firstLineChars="196"/>
        <w:rPr>
          <w:rFonts w:hint="eastAsia" w:ascii="宋体" w:hAnsi="宋体"/>
          <w:szCs w:val="21"/>
        </w:rPr>
      </w:pPr>
      <w:r>
        <w:rPr>
          <w:rFonts w:hint="eastAsia" w:ascii="宋体" w:hAnsi="宋体"/>
          <w:szCs w:val="21"/>
        </w:rPr>
        <w:t>第五章  开标</w:t>
      </w:r>
    </w:p>
    <w:p w14:paraId="14B2CDE5">
      <w:pPr>
        <w:ind w:left="630" w:leftChars="300" w:firstLine="411" w:firstLineChars="196"/>
        <w:rPr>
          <w:rFonts w:hint="eastAsia" w:ascii="宋体" w:hAnsi="宋体"/>
          <w:szCs w:val="21"/>
        </w:rPr>
      </w:pPr>
      <w:r>
        <w:rPr>
          <w:rFonts w:hint="eastAsia" w:ascii="宋体" w:hAnsi="宋体"/>
          <w:szCs w:val="21"/>
        </w:rPr>
        <w:t>第六章  评审要求</w:t>
      </w:r>
    </w:p>
    <w:p w14:paraId="2A919186">
      <w:pPr>
        <w:ind w:left="630" w:leftChars="300" w:firstLine="411" w:firstLineChars="196"/>
        <w:rPr>
          <w:rFonts w:hint="eastAsia" w:ascii="宋体" w:hAnsi="宋体"/>
          <w:szCs w:val="21"/>
        </w:rPr>
      </w:pPr>
      <w:r>
        <w:rPr>
          <w:rFonts w:hint="eastAsia" w:ascii="宋体" w:hAnsi="宋体"/>
          <w:szCs w:val="21"/>
        </w:rPr>
        <w:t>第七章  评审程序及评审方法</w:t>
      </w:r>
    </w:p>
    <w:p w14:paraId="2D889886">
      <w:pPr>
        <w:ind w:left="630" w:leftChars="300" w:firstLine="411" w:firstLineChars="196"/>
        <w:rPr>
          <w:rFonts w:hint="eastAsia" w:ascii="宋体" w:hAnsi="宋体"/>
          <w:szCs w:val="21"/>
        </w:rPr>
      </w:pPr>
      <w:r>
        <w:rPr>
          <w:rFonts w:hint="eastAsia" w:ascii="宋体" w:hAnsi="宋体"/>
          <w:szCs w:val="21"/>
        </w:rPr>
        <w:t>第八章  定标及公示</w:t>
      </w:r>
    </w:p>
    <w:p w14:paraId="6C501429">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57224DAC">
      <w:pPr>
        <w:ind w:left="630" w:leftChars="300" w:firstLine="411" w:firstLineChars="196"/>
        <w:rPr>
          <w:rFonts w:hint="eastAsia" w:ascii="宋体" w:hAnsi="宋体"/>
          <w:szCs w:val="21"/>
        </w:rPr>
      </w:pPr>
      <w:r>
        <w:rPr>
          <w:rFonts w:hint="eastAsia" w:ascii="宋体" w:hAnsi="宋体"/>
          <w:szCs w:val="21"/>
        </w:rPr>
        <w:t>第十章  合同的授予与备案</w:t>
      </w:r>
    </w:p>
    <w:p w14:paraId="5A0AA529">
      <w:pPr>
        <w:ind w:left="630" w:leftChars="300" w:firstLine="411" w:firstLineChars="196"/>
        <w:rPr>
          <w:rFonts w:hint="eastAsia" w:ascii="宋体" w:hAnsi="宋体"/>
          <w:szCs w:val="21"/>
        </w:rPr>
      </w:pPr>
      <w:r>
        <w:rPr>
          <w:rFonts w:hint="eastAsia" w:ascii="宋体" w:hAnsi="宋体"/>
          <w:szCs w:val="21"/>
        </w:rPr>
        <w:t>第十一章  质疑处理</w:t>
      </w:r>
    </w:p>
    <w:p w14:paraId="656F0264">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EBB90C4">
      <w:pPr>
        <w:ind w:firstLine="411" w:firstLineChars="196"/>
        <w:rPr>
          <w:rFonts w:hint="eastAsia"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CAD9243">
      <w:pPr>
        <w:ind w:firstLine="411" w:firstLineChars="196"/>
        <w:rPr>
          <w:rFonts w:hint="eastAsia" w:ascii="宋体" w:hAnsi="宋体"/>
        </w:rPr>
      </w:pPr>
      <w:r>
        <w:rPr>
          <w:rFonts w:hint="eastAsia" w:ascii="宋体" w:hAnsi="宋体"/>
        </w:rPr>
        <w:t>11.4招标文件所称“原件备查”，是指在项目产生质疑、投诉等阶段，主管部门、采购人、代理机构、评审委员会等可以要求供应商提供原件进行核查。</w:t>
      </w:r>
    </w:p>
    <w:p w14:paraId="19D0CCEA">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7A51E5CD">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32E9DD8A">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.2投标人如对招标文件内容有疑问，应当在招标公告规定的澄清（提问）截止时间前以网上提问的形式通过网上自行采购系统提交政府集中采购机构。</w:t>
      </w:r>
    </w:p>
    <w:p w14:paraId="50E4B88B">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71889C49">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20E09D06">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3F4B66F">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3.2招标文件的修改以书面形式（包括网站发布方式，如更正公告等）发送给所有投标人，招标文件的修改内容作为招标文件的组成部分，并具有约束力。</w:t>
      </w:r>
    </w:p>
    <w:p w14:paraId="3E07B690">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14:paraId="48F37DEA">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49"/>
    </w:p>
    <w:p w14:paraId="40325E69">
      <w:pPr>
        <w:rPr>
          <w:rFonts w:hint="eastAsia" w:ascii="宋体" w:hAnsi="宋体"/>
          <w:szCs w:val="21"/>
        </w:rPr>
      </w:pPr>
    </w:p>
    <w:p w14:paraId="675CCB44">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投标文件的编制</w:t>
      </w:r>
    </w:p>
    <w:p w14:paraId="6DEEE9D5">
      <w:pPr>
        <w:rPr>
          <w:rFonts w:hint="eastAsia" w:ascii="黑体" w:hAnsi="宋体" w:eastAsia="黑体"/>
          <w:sz w:val="24"/>
        </w:rPr>
      </w:pPr>
      <w:r>
        <w:rPr>
          <w:rFonts w:hint="eastAsia" w:ascii="黑体" w:hAnsi="宋体" w:eastAsia="黑体"/>
          <w:sz w:val="24"/>
        </w:rPr>
        <w:t>14．</w:t>
      </w:r>
      <w:bookmarkStart w:id="50" w:name="_Hlk72400236"/>
      <w:r>
        <w:rPr>
          <w:rFonts w:hint="eastAsia" w:ascii="黑体" w:hAnsi="宋体" w:eastAsia="黑体"/>
          <w:sz w:val="24"/>
        </w:rPr>
        <w:t>投标文件的语言及度量单位</w:t>
      </w:r>
    </w:p>
    <w:p w14:paraId="018D936F">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2F5DB0F6">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0"/>
    <w:p w14:paraId="385AAA94">
      <w:pPr>
        <w:rPr>
          <w:rFonts w:hint="eastAsia" w:ascii="黑体" w:hAnsi="宋体" w:eastAsia="黑体"/>
          <w:sz w:val="24"/>
        </w:rPr>
      </w:pPr>
      <w:r>
        <w:rPr>
          <w:rFonts w:hint="eastAsia" w:ascii="黑体" w:hAnsi="宋体" w:eastAsia="黑体"/>
          <w:sz w:val="24"/>
        </w:rPr>
        <w:t>15．</w:t>
      </w:r>
      <w:bookmarkStart w:id="51" w:name="_Hlk72401567"/>
      <w:r>
        <w:rPr>
          <w:rFonts w:hint="eastAsia" w:ascii="黑体" w:hAnsi="宋体" w:eastAsia="黑体"/>
          <w:sz w:val="24"/>
        </w:rPr>
        <w:t>投标文件的组成</w:t>
      </w:r>
    </w:p>
    <w:p w14:paraId="094ED39C">
      <w:pPr>
        <w:ind w:firstLine="411" w:firstLineChars="196"/>
        <w:rPr>
          <w:rFonts w:hint="eastAsia" w:ascii="宋体" w:hAnsi="宋体"/>
          <w:szCs w:val="21"/>
        </w:rPr>
      </w:pPr>
      <w:r>
        <w:rPr>
          <w:rFonts w:hint="eastAsia" w:ascii="宋体" w:hAnsi="宋体"/>
          <w:szCs w:val="21"/>
        </w:rPr>
        <w:t>具体内容在招标文件专用条款中进行规定。</w:t>
      </w:r>
    </w:p>
    <w:p w14:paraId="3018CFC1">
      <w:pPr>
        <w:rPr>
          <w:rFonts w:hint="eastAsia" w:ascii="黑体" w:hAnsi="宋体" w:eastAsia="黑体"/>
          <w:sz w:val="24"/>
        </w:rPr>
      </w:pPr>
      <w:r>
        <w:rPr>
          <w:rFonts w:ascii="黑体" w:hAnsi="宋体" w:eastAsia="黑体"/>
          <w:sz w:val="24"/>
        </w:rPr>
        <w:t>16．投标文件格式</w:t>
      </w:r>
    </w:p>
    <w:p w14:paraId="42E6EEE9">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30684BA5">
      <w:pPr>
        <w:rPr>
          <w:rFonts w:hint="eastAsia" w:ascii="黑体" w:hAnsi="宋体" w:eastAsia="黑体"/>
          <w:sz w:val="24"/>
        </w:rPr>
      </w:pPr>
      <w:r>
        <w:rPr>
          <w:rFonts w:hint="eastAsia" w:ascii="黑体" w:hAnsi="宋体" w:eastAsia="黑体"/>
          <w:sz w:val="24"/>
        </w:rPr>
        <w:t>17．投标货币</w:t>
      </w:r>
    </w:p>
    <w:p w14:paraId="2C2ABB1B">
      <w:pPr>
        <w:ind w:firstLine="411" w:firstLineChars="196"/>
        <w:rPr>
          <w:rFonts w:hint="eastAsia" w:ascii="宋体" w:hAnsi="宋体"/>
          <w:szCs w:val="21"/>
        </w:rPr>
      </w:pPr>
      <w:r>
        <w:rPr>
          <w:rFonts w:hint="eastAsia" w:ascii="宋体" w:hAnsi="宋体"/>
          <w:szCs w:val="21"/>
        </w:rPr>
        <w:t>本项目的投标报价应以人民币计。</w:t>
      </w:r>
    </w:p>
    <w:bookmarkEnd w:id="51"/>
    <w:p w14:paraId="7E58BD31">
      <w:pPr>
        <w:rPr>
          <w:rFonts w:hint="eastAsia" w:ascii="黑体" w:hAnsi="宋体" w:eastAsia="黑体"/>
          <w:sz w:val="24"/>
        </w:rPr>
      </w:pPr>
      <w:r>
        <w:rPr>
          <w:rFonts w:hint="eastAsia" w:ascii="黑体" w:hAnsi="宋体" w:eastAsia="黑体"/>
          <w:sz w:val="24"/>
        </w:rPr>
        <w:t>18．</w:t>
      </w:r>
      <w:bookmarkStart w:id="52" w:name="_Hlk72401735"/>
      <w:r>
        <w:rPr>
          <w:rFonts w:hint="eastAsia" w:ascii="黑体" w:hAnsi="宋体" w:eastAsia="黑体"/>
          <w:sz w:val="24"/>
        </w:rPr>
        <w:t>证明投标文件投标技术方案的合格性和符合招标文件规定的文件要求</w:t>
      </w:r>
    </w:p>
    <w:p w14:paraId="2D5EFE75">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054998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891E33F">
      <w:pPr>
        <w:ind w:firstLine="411" w:firstLineChars="196"/>
        <w:rPr>
          <w:rFonts w:hint="eastAsia" w:ascii="宋体" w:hAnsi="宋体"/>
          <w:szCs w:val="21"/>
        </w:rPr>
      </w:pPr>
      <w:r>
        <w:rPr>
          <w:rFonts w:hint="eastAsia" w:ascii="宋体" w:hAnsi="宋体"/>
          <w:szCs w:val="21"/>
        </w:rPr>
        <w:t>18.2.1主要技术指标和性能的详细说明。</w:t>
      </w:r>
    </w:p>
    <w:p w14:paraId="4FC7CB9E">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3EDB3D2C">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BC6937A">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0C14AF00">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108A5A4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6B565DA">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181127CD">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2"/>
    <w:p w14:paraId="6530A183">
      <w:pPr>
        <w:rPr>
          <w:rFonts w:hint="eastAsia" w:ascii="黑体" w:hAnsi="宋体" w:eastAsia="黑体"/>
          <w:sz w:val="24"/>
        </w:rPr>
      </w:pPr>
      <w:r>
        <w:rPr>
          <w:rFonts w:hint="eastAsia" w:ascii="黑体" w:hAnsi="宋体" w:eastAsia="黑体"/>
          <w:sz w:val="24"/>
        </w:rPr>
        <w:t>19．</w:t>
      </w:r>
      <w:bookmarkStart w:id="53" w:name="_Hlk72402034"/>
      <w:r>
        <w:rPr>
          <w:rFonts w:hint="eastAsia" w:ascii="黑体" w:hAnsi="宋体" w:eastAsia="黑体"/>
          <w:sz w:val="24"/>
        </w:rPr>
        <w:t>投标文件其他证明文件的要求</w:t>
      </w:r>
    </w:p>
    <w:p w14:paraId="15B107B8">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4" w:name="_Hlk71407299"/>
      <w:r>
        <w:rPr>
          <w:rFonts w:hint="eastAsia" w:ascii="宋体" w:hAnsi="宋体"/>
          <w:szCs w:val="21"/>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4"/>
    <w:p w14:paraId="4381CB40">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55F32EF">
      <w:pPr>
        <w:rPr>
          <w:rFonts w:hint="eastAsia" w:ascii="黑体" w:hAnsi="宋体" w:eastAsia="黑体"/>
          <w:sz w:val="24"/>
        </w:rPr>
      </w:pPr>
      <w:r>
        <w:rPr>
          <w:rFonts w:hint="eastAsia" w:ascii="黑体" w:hAnsi="宋体" w:eastAsia="黑体"/>
          <w:sz w:val="24"/>
        </w:rPr>
        <w:t>20．投标有效期</w:t>
      </w:r>
    </w:p>
    <w:bookmarkEnd w:id="53"/>
    <w:p w14:paraId="1031EF1E">
      <w:pPr>
        <w:ind w:firstLine="411" w:firstLineChars="196"/>
        <w:rPr>
          <w:rFonts w:hint="eastAsia" w:ascii="宋体" w:hAnsi="宋体"/>
          <w:szCs w:val="21"/>
        </w:rPr>
      </w:pPr>
      <w:bookmarkStart w:id="5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66AF01C7">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2E40BC1">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5"/>
    <w:p w14:paraId="61A3CA7F">
      <w:pPr>
        <w:rPr>
          <w:rFonts w:hint="eastAsia" w:ascii="黑体" w:hAnsi="宋体" w:eastAsia="黑体"/>
          <w:sz w:val="24"/>
        </w:rPr>
      </w:pPr>
      <w:r>
        <w:rPr>
          <w:rFonts w:hint="eastAsia" w:ascii="黑体" w:hAnsi="宋体" w:eastAsia="黑体"/>
          <w:sz w:val="24"/>
        </w:rPr>
        <w:t>21．</w:t>
      </w:r>
      <w:bookmarkStart w:id="56" w:name="_Hlk72402325"/>
      <w:r>
        <w:rPr>
          <w:rFonts w:hint="eastAsia" w:ascii="黑体" w:hAnsi="宋体" w:eastAsia="黑体"/>
          <w:sz w:val="24"/>
        </w:rPr>
        <w:t xml:space="preserve">关于投标保证金 </w:t>
      </w:r>
    </w:p>
    <w:p w14:paraId="639C4CBE">
      <w:pPr>
        <w:rPr>
          <w:rFonts w:hint="eastAsia" w:ascii="宋体" w:hAnsi="宋体"/>
          <w:szCs w:val="21"/>
        </w:rPr>
      </w:pPr>
      <w:r>
        <w:rPr>
          <w:rFonts w:hint="eastAsia" w:ascii="宋体" w:hAnsi="宋体"/>
          <w:szCs w:val="21"/>
        </w:rPr>
        <w:t xml:space="preserve">    21.1</w:t>
      </w:r>
      <w:r>
        <w:rPr>
          <w:rFonts w:hint="eastAsia"/>
        </w:rPr>
        <w:t>参照《深圳市财政局关于调整政府采购投标（响应）保证金管理政策的通知》（深财购〔2021〕51号）文的规定，本项目不收取投标保证金。</w:t>
      </w:r>
    </w:p>
    <w:p w14:paraId="7E38F05C">
      <w:pPr>
        <w:rPr>
          <w:rFonts w:hint="eastAsia" w:ascii="黑体" w:hAnsi="宋体" w:eastAsia="黑体"/>
          <w:sz w:val="24"/>
        </w:rPr>
      </w:pPr>
      <w:r>
        <w:rPr>
          <w:rFonts w:hint="eastAsia" w:ascii="黑体" w:hAnsi="宋体" w:eastAsia="黑体"/>
          <w:sz w:val="24"/>
        </w:rPr>
        <w:t>22．投标人的替代方案</w:t>
      </w:r>
    </w:p>
    <w:p w14:paraId="6969E35E">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E44875C">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6"/>
    <w:p w14:paraId="460991B7">
      <w:pPr>
        <w:rPr>
          <w:rFonts w:hint="eastAsia" w:ascii="黑体" w:hAnsi="宋体" w:eastAsia="黑体"/>
          <w:sz w:val="24"/>
        </w:rPr>
      </w:pPr>
      <w:r>
        <w:rPr>
          <w:rFonts w:hint="eastAsia" w:ascii="黑体" w:hAnsi="宋体" w:eastAsia="黑体"/>
          <w:sz w:val="24"/>
        </w:rPr>
        <w:t>23．</w:t>
      </w:r>
      <w:bookmarkStart w:id="57"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7827E348">
      <w:pPr>
        <w:ind w:firstLine="411" w:firstLineChars="196"/>
        <w:rPr>
          <w:rFonts w:hint="eastAsia" w:ascii="宋体" w:hAnsi="宋体"/>
        </w:rPr>
      </w:pPr>
      <w:r>
        <w:rPr>
          <w:rFonts w:hint="eastAsia" w:ascii="宋体" w:hAnsi="宋体"/>
        </w:rPr>
        <w:t>23.1投标人应准备所投项目的电子投标文件一份。此电子投标文件须由投标人根据政府集中采购机构提供的后缀名为.TYZB的电子招标文件，下载并使用相应的</w:t>
      </w:r>
      <w:r>
        <w:rPr>
          <w:rFonts w:hint="eastAsia" w:ascii="宋体" w:hAnsi="宋体"/>
          <w:szCs w:val="21"/>
        </w:rPr>
        <w:t>深圳市自行采购系统</w:t>
      </w:r>
      <w:r>
        <w:rPr>
          <w:rFonts w:hint="eastAsia" w:ascii="宋体" w:hAnsi="宋体"/>
        </w:rPr>
        <w:t>投标文件制作专用软件打开招标文件（.TYZB格式）【下载地址：https://www.szggzy.com/jyfw/list.html?id=jyfwzfcg】。</w:t>
      </w:r>
    </w:p>
    <w:p w14:paraId="2D473E23">
      <w:pPr>
        <w:ind w:firstLine="411" w:firstLineChars="196"/>
        <w:rPr>
          <w:rFonts w:hint="eastAsia" w:ascii="宋体" w:hAnsi="宋体"/>
        </w:rPr>
      </w:pPr>
      <w:r>
        <w:rPr>
          <w:rFonts w:hint="eastAsia" w:ascii="宋体" w:hAnsi="宋体"/>
        </w:rPr>
        <w:t>23.2投标人在使用《投标书编制软件》编制投标书时须注意：</w:t>
      </w:r>
    </w:p>
    <w:p w14:paraId="21279DA8">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07D800D0">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04A3E9AF">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1F4881F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3BADCA33">
      <w:pPr>
        <w:ind w:firstLine="411" w:firstLineChars="196"/>
        <w:rPr>
          <w:rFonts w:hint="eastAsia" w:ascii="宋体" w:hAnsi="宋体"/>
          <w:b/>
        </w:rPr>
      </w:pPr>
      <w:r>
        <w:rPr>
          <w:rFonts w:hint="eastAsia" w:ascii="宋体" w:hAnsi="宋体"/>
        </w:rPr>
        <w:t>23.2.5</w:t>
      </w:r>
      <w:r>
        <w:rPr>
          <w:rFonts w:hint="eastAsia" w:ascii="宋体" w:hAnsi="宋体"/>
          <w:b/>
        </w:rPr>
        <w:t>“投标信息”中的“投标报价”将作为价格分计算依据；其它信息仅是对投标文件相关内容的概括性表述，不作为评审依据。</w:t>
      </w:r>
    </w:p>
    <w:p w14:paraId="1532E397">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5C51E242">
      <w:pPr>
        <w:ind w:firstLine="411" w:firstLineChars="196"/>
        <w:rPr>
          <w:rFonts w:hint="eastAsia" w:ascii="宋体" w:hAnsi="宋体"/>
        </w:rPr>
      </w:pPr>
      <w:r>
        <w:rPr>
          <w:rFonts w:hint="eastAsia" w:ascii="宋体" w:hAnsi="宋体"/>
        </w:rPr>
        <w:t>23.2.7投标文件编写完成后，</w:t>
      </w:r>
      <w:r>
        <w:rPr>
          <w:rFonts w:hint="eastAsia" w:ascii="宋体" w:hAnsi="宋体"/>
          <w:b/>
        </w:rPr>
        <w:t>可选择用属于投标人的电子密钥或电子营业执照进行加密。</w:t>
      </w:r>
    </w:p>
    <w:p w14:paraId="4C61E5FA">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62C08627">
      <w:pPr>
        <w:ind w:firstLine="411" w:firstLineChars="196"/>
        <w:rPr>
          <w:rFonts w:hint="eastAsia" w:ascii="宋体" w:hAnsi="宋体"/>
        </w:rPr>
      </w:pPr>
      <w:r>
        <w:rPr>
          <w:rFonts w:hint="eastAsia" w:ascii="宋体" w:hAnsi="宋体"/>
        </w:rPr>
        <w:t>23.2.9如果开标时出现网络故障、技术故障，影响了采购活动，政府集中采购机构有权采取措施如延期、接受无法从网上上传的投标书等，以保障采购活动的公开、公平和公正。</w:t>
      </w:r>
    </w:p>
    <w:p w14:paraId="0EE77A4F">
      <w:pPr>
        <w:ind w:firstLine="411" w:firstLineChars="196"/>
        <w:rPr>
          <w:rFonts w:hint="eastAsia" w:ascii="宋体" w:hAnsi="宋体"/>
        </w:rPr>
      </w:pPr>
      <w:r>
        <w:rPr>
          <w:rFonts w:hint="eastAsia" w:ascii="宋体" w:hAnsi="宋体"/>
        </w:rPr>
        <w:t>23.3电报、电话、传真形式的投标概不接受。</w:t>
      </w:r>
    </w:p>
    <w:p w14:paraId="614BF101">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39699811">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57"/>
    </w:p>
    <w:p w14:paraId="22FBA2D0">
      <w:pPr>
        <w:ind w:firstLine="411" w:firstLineChars="196"/>
        <w:rPr>
          <w:rFonts w:hint="eastAsia" w:ascii="宋体" w:hAnsi="宋体"/>
          <w:szCs w:val="21"/>
        </w:rPr>
      </w:pPr>
    </w:p>
    <w:p w14:paraId="2AA1C8DA">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投标文件的递交</w:t>
      </w:r>
    </w:p>
    <w:p w14:paraId="1BA30B05">
      <w:pPr>
        <w:rPr>
          <w:rFonts w:hint="eastAsia" w:ascii="黑体" w:hAnsi="宋体" w:eastAsia="黑体"/>
          <w:sz w:val="24"/>
        </w:rPr>
      </w:pPr>
      <w:bookmarkStart w:id="58" w:name="_Hlk72405459"/>
      <w:r>
        <w:rPr>
          <w:rFonts w:hint="eastAsia" w:ascii="黑体" w:hAnsi="宋体" w:eastAsia="黑体"/>
          <w:sz w:val="24"/>
        </w:rPr>
        <w:t>24．投标文件的保密</w:t>
      </w:r>
    </w:p>
    <w:p w14:paraId="58EA7EA7">
      <w:pPr>
        <w:widowControl/>
        <w:ind w:firstLine="411" w:firstLineChars="196"/>
        <w:jc w:val="left"/>
        <w:rPr>
          <w:color w:val="FF0000"/>
        </w:rPr>
      </w:pPr>
      <w:r>
        <w:rPr>
          <w:rFonts w:hint="eastAsia" w:ascii="宋体" w:hAnsi="宋体"/>
        </w:rPr>
        <w:t>24.1</w:t>
      </w:r>
      <w:r>
        <w:rPr>
          <w:rFonts w:hint="eastAsia"/>
          <w:color w:val="FF0000"/>
        </w:rPr>
        <w:t>投标文件生成后会选择是否加密投标文件，如不加密则直接点击生成文件即可，如需加密请插入CA锁，点击加密后生成文件，需输入CA锁密码即可加密成功。</w:t>
      </w:r>
    </w:p>
    <w:p w14:paraId="3709C394">
      <w:pPr>
        <w:spacing w:line="360" w:lineRule="auto"/>
      </w:pPr>
      <w:r>
        <w:rPr>
          <w:rFonts w:hint="eastAsia"/>
        </w:rPr>
        <w:drawing>
          <wp:inline distT="0" distB="0" distL="114300" distR="114300">
            <wp:extent cx="5266690" cy="2126615"/>
            <wp:effectExtent l="0" t="0" r="635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6"/>
                    <a:stretch>
                      <a:fillRect/>
                    </a:stretch>
                  </pic:blipFill>
                  <pic:spPr>
                    <a:xfrm>
                      <a:off x="0" y="0"/>
                      <a:ext cx="5266690" cy="2126615"/>
                    </a:xfrm>
                    <a:prstGeom prst="rect">
                      <a:avLst/>
                    </a:prstGeom>
                  </pic:spPr>
                </pic:pic>
              </a:graphicData>
            </a:graphic>
          </wp:inline>
        </w:drawing>
      </w:r>
    </w:p>
    <w:p w14:paraId="0CA0E8B9">
      <w:pPr>
        <w:jc w:val="left"/>
      </w:pPr>
      <w:r>
        <w:rPr>
          <w:rFonts w:hint="eastAsia"/>
        </w:rPr>
        <w:t>加密后会提示文件生成成功！</w:t>
      </w:r>
    </w:p>
    <w:p w14:paraId="140CC086">
      <w:pPr>
        <w:jc w:val="left"/>
        <w:rPr>
          <w:sz w:val="24"/>
        </w:rPr>
      </w:pPr>
      <w:r>
        <w:rPr>
          <w:rFonts w:hint="eastAsia"/>
          <w:color w:val="FF0000"/>
        </w:rPr>
        <w:t>(注意：</w:t>
      </w:r>
      <w:r>
        <w:rPr>
          <w:rFonts w:hint="eastAsia"/>
        </w:rPr>
        <w:t>加密的投标文件</w:t>
      </w:r>
      <w:r>
        <w:rPr>
          <w:rFonts w:hint="eastAsia"/>
          <w:color w:val="FF0000"/>
        </w:rPr>
        <w:t>开标时须使用加密文件时使用的锁在项目规定时间内解密！)</w:t>
      </w:r>
    </w:p>
    <w:p w14:paraId="48429AD0">
      <w:pPr>
        <w:rPr>
          <w:rFonts w:hint="eastAsia" w:ascii="宋体" w:hAnsi="宋体"/>
        </w:rPr>
      </w:pPr>
      <w:r>
        <w:drawing>
          <wp:inline distT="0" distB="0" distL="114300" distR="114300">
            <wp:extent cx="5266690" cy="2185035"/>
            <wp:effectExtent l="0" t="0" r="6350" b="952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7"/>
                    <a:stretch>
                      <a:fillRect/>
                    </a:stretch>
                  </pic:blipFill>
                  <pic:spPr>
                    <a:xfrm>
                      <a:off x="0" y="0"/>
                      <a:ext cx="5266690" cy="2185035"/>
                    </a:xfrm>
                    <a:prstGeom prst="rect">
                      <a:avLst/>
                    </a:prstGeom>
                    <a:noFill/>
                    <a:ln>
                      <a:noFill/>
                    </a:ln>
                  </pic:spPr>
                </pic:pic>
              </a:graphicData>
            </a:graphic>
          </wp:inline>
        </w:drawing>
      </w:r>
    </w:p>
    <w:p w14:paraId="3E39F800">
      <w:pPr>
        <w:rPr>
          <w:rFonts w:hint="eastAsia" w:ascii="黑体" w:hAnsi="宋体" w:eastAsia="黑体"/>
          <w:sz w:val="24"/>
        </w:rPr>
      </w:pPr>
      <w:r>
        <w:rPr>
          <w:rFonts w:hint="eastAsia" w:ascii="黑体" w:hAnsi="宋体" w:eastAsia="黑体"/>
          <w:sz w:val="24"/>
        </w:rPr>
        <w:t>24.2若采购项目出现延期情况</w:t>
      </w:r>
    </w:p>
    <w:p w14:paraId="50EBFB0E">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080B26E0">
      <w:pPr>
        <w:rPr>
          <w:rFonts w:hint="eastAsia" w:ascii="黑体" w:hAnsi="宋体" w:eastAsia="黑体"/>
          <w:sz w:val="24"/>
        </w:rPr>
      </w:pPr>
      <w:r>
        <w:rPr>
          <w:rFonts w:hint="eastAsia" w:ascii="黑体" w:hAnsi="宋体" w:eastAsia="黑体"/>
          <w:sz w:val="24"/>
        </w:rPr>
        <w:t>25．上传投标文件及投标截止日期</w:t>
      </w:r>
    </w:p>
    <w:p w14:paraId="2EDF0A3C">
      <w:pPr>
        <w:wordWrap w:val="0"/>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hint="eastAsia"/>
        </w:rPr>
        <w:t>生成投标文件后供应商需要在投标文件递交截止时间之前递交投标文件，超过规定时间则无法递交</w:t>
      </w:r>
      <w:r>
        <w:rPr>
          <w:rFonts w:hint="eastAsia" w:ascii="宋体" w:hAnsi="宋体"/>
        </w:rPr>
        <w:t>。</w:t>
      </w:r>
    </w:p>
    <w:p w14:paraId="3D9875BD">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CE9BA9D">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4DA8E28A">
      <w:pPr>
        <w:ind w:firstLine="411" w:firstLineChars="196"/>
        <w:rPr>
          <w:rFonts w:hint="eastAsia" w:ascii="宋体" w:hAnsi="宋体"/>
        </w:rPr>
      </w:pPr>
    </w:p>
    <w:bookmarkEnd w:id="58"/>
    <w:p w14:paraId="6307A93D">
      <w:pPr>
        <w:rPr>
          <w:rFonts w:hint="eastAsia" w:ascii="黑体" w:hAnsi="宋体" w:eastAsia="黑体"/>
          <w:sz w:val="24"/>
        </w:rPr>
      </w:pPr>
      <w:r>
        <w:rPr>
          <w:rFonts w:hint="eastAsia" w:ascii="黑体" w:hAnsi="宋体" w:eastAsia="黑体"/>
          <w:sz w:val="24"/>
        </w:rPr>
        <w:t>26. 样品、现场演示、方案讲解</w:t>
      </w:r>
    </w:p>
    <w:p w14:paraId="37F47296">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7DCADC6">
      <w:pPr>
        <w:rPr>
          <w:rFonts w:hint="eastAsia" w:ascii="黑体" w:hAnsi="宋体" w:eastAsia="黑体"/>
          <w:sz w:val="24"/>
        </w:rPr>
      </w:pPr>
      <w:bookmarkStart w:id="59"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8035122">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224C54C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55D1E72">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4065F88B">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59"/>
    <w:p w14:paraId="22FCD360">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开标</w:t>
      </w:r>
    </w:p>
    <w:p w14:paraId="5845CC69">
      <w:pPr>
        <w:rPr>
          <w:rFonts w:hint="eastAsia" w:ascii="黑体" w:hAnsi="宋体" w:eastAsia="黑体"/>
          <w:sz w:val="24"/>
        </w:rPr>
      </w:pPr>
      <w:r>
        <w:rPr>
          <w:rFonts w:hint="eastAsia" w:ascii="黑体" w:hAnsi="宋体" w:eastAsia="黑体"/>
          <w:sz w:val="24"/>
        </w:rPr>
        <w:t>28．开标</w:t>
      </w:r>
    </w:p>
    <w:p w14:paraId="08BFBD60">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rPr>
        <w:t>如投标文件为加密，则需插入CA锁点击解密，</w:t>
      </w:r>
      <w:r>
        <w:rPr>
          <w:rFonts w:hint="eastAsia" w:ascii="宋体" w:hAnsi="宋体"/>
          <w:szCs w:val="21"/>
        </w:rPr>
        <w:t>逾期未解密的作无效处理，</w:t>
      </w:r>
      <w:r>
        <w:rPr>
          <w:rFonts w:hint="eastAsia"/>
        </w:rPr>
        <w:t>否则无需解密。</w:t>
      </w:r>
    </w:p>
    <w:p w14:paraId="3ED0CE90">
      <w:pPr>
        <w:rPr>
          <w:rFonts w:hint="eastAsia" w:ascii="宋体" w:hAnsi="宋体"/>
          <w:szCs w:val="21"/>
        </w:rPr>
      </w:pPr>
      <w:r>
        <w:drawing>
          <wp:inline distT="0" distB="0" distL="114300" distR="114300">
            <wp:extent cx="5269230" cy="2591435"/>
            <wp:effectExtent l="0" t="0" r="3810" b="1460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8"/>
                    <a:stretch>
                      <a:fillRect/>
                    </a:stretch>
                  </pic:blipFill>
                  <pic:spPr>
                    <a:xfrm>
                      <a:off x="0" y="0"/>
                      <a:ext cx="5269230" cy="2591435"/>
                    </a:xfrm>
                    <a:prstGeom prst="rect">
                      <a:avLst/>
                    </a:prstGeom>
                    <a:noFill/>
                    <a:ln>
                      <a:noFill/>
                    </a:ln>
                  </pic:spPr>
                </pic:pic>
              </a:graphicData>
            </a:graphic>
          </wp:inline>
        </w:drawing>
      </w:r>
    </w:p>
    <w:p w14:paraId="6B91371D">
      <w:pPr>
        <w:ind w:firstLine="315" w:firstLineChars="150"/>
        <w:rPr>
          <w:rFonts w:hint="eastAsia" w:ascii="宋体" w:hAnsi="宋体"/>
          <w:szCs w:val="21"/>
        </w:rPr>
      </w:pPr>
      <w:r>
        <w:rPr>
          <w:rFonts w:hint="eastAsia" w:ascii="宋体" w:hAnsi="宋体"/>
          <w:szCs w:val="21"/>
        </w:rPr>
        <w:t>28.2政府集中采购机构将在满足开标条件后，对投标文件进行开标。</w:t>
      </w:r>
    </w:p>
    <w:p w14:paraId="3CFC3458">
      <w:pPr>
        <w:ind w:firstLine="315" w:firstLineChars="150"/>
        <w:rPr>
          <w:rFonts w:hint="eastAsia" w:ascii="宋体" w:hAnsi="宋体"/>
          <w:szCs w:val="21"/>
        </w:rPr>
      </w:pPr>
    </w:p>
    <w:p w14:paraId="3270E185">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评审要求</w:t>
      </w:r>
    </w:p>
    <w:p w14:paraId="2F888515">
      <w:pPr>
        <w:rPr>
          <w:rFonts w:hint="eastAsia" w:ascii="黑体" w:hAnsi="宋体" w:eastAsia="黑体"/>
          <w:sz w:val="24"/>
        </w:rPr>
      </w:pPr>
      <w:r>
        <w:rPr>
          <w:rFonts w:hint="eastAsia" w:ascii="黑体" w:hAnsi="宋体" w:eastAsia="黑体"/>
          <w:sz w:val="24"/>
        </w:rPr>
        <w:t>29．评审委员会组成</w:t>
      </w:r>
    </w:p>
    <w:p w14:paraId="23664156">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24E53764">
      <w:pPr>
        <w:ind w:firstLine="411" w:firstLineChars="196"/>
        <w:rPr>
          <w:rFonts w:hint="eastAsia" w:ascii="宋体" w:hAnsi="宋体"/>
        </w:rPr>
      </w:pPr>
      <w:bookmarkStart w:id="60" w:name="_Hlk72436580"/>
      <w:r>
        <w:rPr>
          <w:rFonts w:hint="eastAsia" w:ascii="宋体" w:hAnsi="宋体"/>
        </w:rPr>
        <w:t>评审委员会由采购人代表和评审专家组成。</w:t>
      </w:r>
      <w:bookmarkEnd w:id="60"/>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088AC52F">
      <w:pPr>
        <w:ind w:firstLine="411" w:firstLineChars="196"/>
        <w:rPr>
          <w:rFonts w:hint="eastAsia" w:ascii="宋体" w:hAnsi="宋体"/>
        </w:rPr>
      </w:pPr>
      <w:r>
        <w:rPr>
          <w:rFonts w:hint="eastAsia" w:ascii="宋体" w:hAnsi="宋体"/>
        </w:rPr>
        <w:t>29.2评审定标应当遵循公平、公正、科学、择优的原则。</w:t>
      </w:r>
    </w:p>
    <w:p w14:paraId="4EBB44FC">
      <w:pPr>
        <w:ind w:firstLine="411" w:firstLineChars="196"/>
        <w:rPr>
          <w:rFonts w:hint="eastAsia" w:ascii="宋体" w:hAnsi="宋体"/>
        </w:rPr>
      </w:pPr>
      <w:r>
        <w:rPr>
          <w:rFonts w:hint="eastAsia" w:ascii="宋体" w:hAnsi="宋体"/>
        </w:rPr>
        <w:t>29.3评审活动依法进行，任何单位和个人不得非法干预评标过程和结果。</w:t>
      </w:r>
    </w:p>
    <w:p w14:paraId="01525822">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4F0BC8FF">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122AC4C5">
      <w:pPr>
        <w:rPr>
          <w:rFonts w:hint="eastAsia" w:ascii="黑体" w:hAnsi="宋体" w:eastAsia="黑体"/>
          <w:sz w:val="24"/>
        </w:rPr>
      </w:pPr>
      <w:r>
        <w:rPr>
          <w:rFonts w:hint="eastAsia" w:ascii="黑体" w:hAnsi="宋体" w:eastAsia="黑体"/>
          <w:sz w:val="24"/>
        </w:rPr>
        <w:t>30．向评审委员会提供的资料</w:t>
      </w:r>
    </w:p>
    <w:p w14:paraId="0DCB6840">
      <w:pPr>
        <w:ind w:firstLine="411" w:firstLineChars="196"/>
        <w:rPr>
          <w:rFonts w:hint="eastAsia" w:ascii="宋体" w:hAnsi="宋体"/>
        </w:rPr>
      </w:pPr>
      <w:r>
        <w:rPr>
          <w:rFonts w:hint="eastAsia" w:ascii="宋体" w:hAnsi="宋体"/>
        </w:rPr>
        <w:t>30.1公开发布的招标文件，包括图纸、服务清单、答疑文件等；</w:t>
      </w:r>
    </w:p>
    <w:p w14:paraId="4F6B18F2">
      <w:pPr>
        <w:ind w:firstLine="411" w:firstLineChars="196"/>
        <w:rPr>
          <w:rFonts w:hint="eastAsia" w:ascii="宋体" w:hAnsi="宋体"/>
        </w:rPr>
      </w:pPr>
      <w:r>
        <w:rPr>
          <w:rFonts w:hint="eastAsia" w:ascii="宋体" w:hAnsi="宋体"/>
        </w:rPr>
        <w:t>30.2其他评标必须的资料。</w:t>
      </w:r>
    </w:p>
    <w:p w14:paraId="5AA8D082">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1953E7D7">
      <w:pPr>
        <w:ind w:firstLine="411" w:firstLineChars="196"/>
        <w:rPr>
          <w:rFonts w:hint="eastAsia" w:ascii="宋体" w:hAnsi="宋体"/>
        </w:rPr>
      </w:pPr>
      <w:r>
        <w:rPr>
          <w:rFonts w:hint="eastAsia" w:ascii="宋体" w:hAnsi="宋体"/>
        </w:rPr>
        <w:t>（1）招标的目的；</w:t>
      </w:r>
    </w:p>
    <w:p w14:paraId="42F1EA10">
      <w:pPr>
        <w:ind w:firstLine="411" w:firstLineChars="196"/>
        <w:rPr>
          <w:rFonts w:hint="eastAsia" w:ascii="宋体" w:hAnsi="宋体"/>
        </w:rPr>
      </w:pPr>
      <w:r>
        <w:rPr>
          <w:rFonts w:hint="eastAsia" w:ascii="宋体" w:hAnsi="宋体"/>
        </w:rPr>
        <w:t>（2）招标项目需求的范围和性质；</w:t>
      </w:r>
    </w:p>
    <w:p w14:paraId="55AD422D">
      <w:pPr>
        <w:ind w:firstLine="411" w:firstLineChars="196"/>
        <w:rPr>
          <w:rFonts w:hint="eastAsia" w:ascii="宋体" w:hAnsi="宋体"/>
        </w:rPr>
      </w:pPr>
      <w:r>
        <w:rPr>
          <w:rFonts w:hint="eastAsia" w:ascii="宋体" w:hAnsi="宋体"/>
        </w:rPr>
        <w:t>（3）招标文件规定的投标人的资格、财政预算限额、商务条款；</w:t>
      </w:r>
    </w:p>
    <w:p w14:paraId="72D0946F">
      <w:pPr>
        <w:ind w:firstLine="411" w:firstLineChars="196"/>
        <w:rPr>
          <w:rFonts w:hint="eastAsia" w:ascii="宋体" w:hAnsi="宋体"/>
        </w:rPr>
      </w:pPr>
      <w:r>
        <w:rPr>
          <w:rFonts w:hint="eastAsia" w:ascii="宋体" w:hAnsi="宋体"/>
        </w:rPr>
        <w:t>（4）招标文件规定的评标程序、评标方法和评标因素；</w:t>
      </w:r>
    </w:p>
    <w:p w14:paraId="46DB493B">
      <w:pPr>
        <w:ind w:firstLine="411" w:firstLineChars="196"/>
        <w:rPr>
          <w:rFonts w:hint="eastAsia" w:ascii="宋体" w:hAnsi="宋体"/>
        </w:rPr>
      </w:pPr>
      <w:r>
        <w:rPr>
          <w:rFonts w:hint="eastAsia" w:ascii="宋体" w:hAnsi="宋体"/>
        </w:rPr>
        <w:t>（5）招标文件所列示的资格性审查表及符合性审查表。</w:t>
      </w:r>
    </w:p>
    <w:p w14:paraId="65952D47">
      <w:pPr>
        <w:rPr>
          <w:rFonts w:hint="eastAsia" w:ascii="黑体" w:hAnsi="宋体" w:eastAsia="黑体"/>
          <w:sz w:val="24"/>
        </w:rPr>
      </w:pPr>
      <w:r>
        <w:rPr>
          <w:rFonts w:hint="eastAsia" w:ascii="黑体" w:hAnsi="宋体" w:eastAsia="黑体"/>
          <w:sz w:val="24"/>
        </w:rPr>
        <w:t>31．独立评审</w:t>
      </w:r>
    </w:p>
    <w:p w14:paraId="26F6FC9F">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C4634F4">
      <w:pPr>
        <w:ind w:firstLine="411" w:firstLineChars="196"/>
        <w:rPr>
          <w:rFonts w:hint="eastAsia" w:ascii="宋体" w:hAnsi="宋体"/>
          <w:bCs/>
          <w:szCs w:val="21"/>
        </w:rPr>
      </w:pPr>
    </w:p>
    <w:p w14:paraId="5C6A62A2">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评审程序及评审方法</w:t>
      </w:r>
    </w:p>
    <w:p w14:paraId="7856D390">
      <w:pPr>
        <w:rPr>
          <w:rFonts w:hint="eastAsia" w:ascii="黑体" w:hAnsi="宋体" w:eastAsia="黑体"/>
          <w:sz w:val="24"/>
        </w:rPr>
      </w:pPr>
      <w:r>
        <w:rPr>
          <w:rFonts w:hint="eastAsia" w:ascii="黑体" w:hAnsi="宋体" w:eastAsia="黑体"/>
          <w:sz w:val="24"/>
        </w:rPr>
        <w:t>32．投标文件初审</w:t>
      </w:r>
    </w:p>
    <w:p w14:paraId="35FF3F0A">
      <w:pPr>
        <w:ind w:firstLine="411" w:firstLineChars="196"/>
        <w:rPr>
          <w:rFonts w:hint="eastAsia" w:ascii="宋体" w:hAnsi="宋体"/>
        </w:rPr>
      </w:pPr>
      <w:r>
        <w:rPr>
          <w:rFonts w:hint="eastAsia" w:ascii="宋体" w:hAnsi="宋体"/>
        </w:rPr>
        <w:t>32.1投标文件初审包括资格性审查和符合性审查。</w:t>
      </w:r>
    </w:p>
    <w:p w14:paraId="1C2222B3">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6499EC1D">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0004127E">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37462C36">
      <w:pPr>
        <w:ind w:firstLine="411" w:firstLineChars="196"/>
        <w:rPr>
          <w:rFonts w:hint="eastAsia" w:ascii="宋体" w:hAnsi="宋体"/>
          <w:bCs/>
        </w:rPr>
      </w:pPr>
      <w:r>
        <w:rPr>
          <w:rFonts w:hint="eastAsia" w:ascii="宋体" w:hAnsi="宋体"/>
          <w:bCs/>
        </w:rPr>
        <w:t>32.3 投标文件初审中关于供应商家数的计算:</w:t>
      </w:r>
    </w:p>
    <w:p w14:paraId="1A1AF58D">
      <w:pPr>
        <w:ind w:firstLine="411" w:firstLineChars="196"/>
        <w:rPr>
          <w:rFonts w:hint="eastAsia"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74AF313">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315BD301">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2ABAA28F">
      <w:pPr>
        <w:ind w:firstLine="411" w:firstLineChars="196"/>
        <w:rPr>
          <w:rFonts w:hint="eastAsia" w:ascii="宋体" w:hAnsi="宋体"/>
        </w:rPr>
      </w:pPr>
      <w:r>
        <w:rPr>
          <w:rFonts w:hint="eastAsia" w:ascii="宋体" w:hAnsi="宋体"/>
        </w:rPr>
        <w:t>32.4投标人投标文件作无效处理的情形，具体包括但不限于以下：</w:t>
      </w:r>
    </w:p>
    <w:p w14:paraId="54FB0F9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3E91937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71D3B30B">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61889346">
      <w:pPr>
        <w:ind w:firstLine="411" w:firstLineChars="196"/>
        <w:rPr>
          <w:rFonts w:hint="eastAsia" w:ascii="宋体" w:hAnsi="宋体"/>
        </w:rPr>
      </w:pPr>
      <w:r>
        <w:rPr>
          <w:rFonts w:hint="eastAsia" w:ascii="宋体" w:hAnsi="宋体"/>
        </w:rPr>
        <w:t>32.4.4不同投标人的投标文件异常一致或者投标报价呈规律性差异；</w:t>
      </w:r>
    </w:p>
    <w:p w14:paraId="4F86BC05">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7EE7F29D">
      <w:pPr>
        <w:ind w:firstLine="411" w:firstLineChars="196"/>
        <w:rPr>
          <w:rFonts w:hint="eastAsia" w:ascii="宋体" w:hAnsi="宋体"/>
        </w:rPr>
      </w:pPr>
      <w:r>
        <w:rPr>
          <w:rFonts w:hint="eastAsia" w:ascii="宋体" w:hAnsi="宋体"/>
        </w:rPr>
        <w:t>32.4.6投标供应商之间相互约定给予未中标的供应商利益补偿；</w:t>
      </w:r>
    </w:p>
    <w:p w14:paraId="23537955">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546274F0">
      <w:pPr>
        <w:ind w:firstLine="411" w:firstLineChars="196"/>
        <w:rPr>
          <w:rFonts w:hint="eastAsia" w:ascii="宋体" w:hAnsi="宋体"/>
        </w:rPr>
      </w:pPr>
      <w:r>
        <w:rPr>
          <w:rFonts w:hint="eastAsia" w:ascii="宋体" w:hAnsi="宋体"/>
        </w:rPr>
        <w:t>32.4.8不同投标供应商的投标文件内容存在非正常一致；</w:t>
      </w:r>
    </w:p>
    <w:p w14:paraId="602D0AD4">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3B055995">
      <w:pPr>
        <w:ind w:firstLine="411" w:firstLineChars="196"/>
        <w:rPr>
          <w:rFonts w:hint="eastAsia" w:ascii="宋体" w:hAnsi="宋体"/>
        </w:rPr>
      </w:pPr>
      <w:r>
        <w:rPr>
          <w:rFonts w:hint="eastAsia" w:ascii="宋体" w:hAnsi="宋体"/>
        </w:rPr>
        <w:t>32.4.10主管部门依照法律、法规认定的其他情形。</w:t>
      </w:r>
    </w:p>
    <w:p w14:paraId="574A788D">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5EFFA7BE">
      <w:pPr>
        <w:rPr>
          <w:rFonts w:hint="eastAsia" w:ascii="黑体" w:hAnsi="宋体" w:eastAsia="黑体"/>
          <w:sz w:val="24"/>
        </w:rPr>
      </w:pPr>
      <w:r>
        <w:rPr>
          <w:rFonts w:hint="eastAsia" w:ascii="黑体" w:hAnsi="宋体" w:eastAsia="黑体"/>
          <w:sz w:val="24"/>
        </w:rPr>
        <w:t>33．澄清有关问题</w:t>
      </w:r>
    </w:p>
    <w:p w14:paraId="10D2FACB">
      <w:pPr>
        <w:ind w:firstLine="411" w:firstLineChars="196"/>
        <w:rPr>
          <w:rFonts w:hint="eastAsia" w:ascii="宋体" w:hAnsi="宋体"/>
        </w:rPr>
      </w:pPr>
      <w:bookmarkStart w:id="61"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1"/>
    </w:p>
    <w:p w14:paraId="08EBFE43">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608612E0">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128F009B">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1316FCFF">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73F48F6F">
      <w:pPr>
        <w:rPr>
          <w:rFonts w:hint="eastAsia" w:ascii="黑体" w:hAnsi="宋体" w:eastAsia="黑体"/>
          <w:sz w:val="24"/>
        </w:rPr>
      </w:pPr>
      <w:bookmarkStart w:id="62" w:name="_Toc73517673"/>
      <w:bookmarkStart w:id="63" w:name="_Toc100052400"/>
      <w:bookmarkStart w:id="64" w:name="_Toc73521669"/>
      <w:bookmarkStart w:id="65" w:name="_Toc73521581"/>
      <w:bookmarkStart w:id="66" w:name="_Toc73518151"/>
      <w:r>
        <w:rPr>
          <w:rFonts w:hint="eastAsia" w:ascii="黑体" w:hAnsi="宋体" w:eastAsia="黑体"/>
          <w:sz w:val="24"/>
        </w:rPr>
        <w:t>34．错误的修正</w:t>
      </w:r>
      <w:bookmarkEnd w:id="62"/>
      <w:bookmarkEnd w:id="63"/>
      <w:bookmarkEnd w:id="64"/>
      <w:bookmarkEnd w:id="65"/>
      <w:bookmarkEnd w:id="66"/>
    </w:p>
    <w:p w14:paraId="082F9C80">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259381B0">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26E316B4">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70EAC217">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7924F03A">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1920D549">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BA320DF">
      <w:pPr>
        <w:rPr>
          <w:rFonts w:hint="eastAsia" w:ascii="黑体" w:hAnsi="宋体" w:eastAsia="黑体"/>
          <w:sz w:val="24"/>
        </w:rPr>
      </w:pPr>
      <w:r>
        <w:rPr>
          <w:rFonts w:hint="eastAsia" w:ascii="黑体" w:hAnsi="宋体" w:eastAsia="黑体"/>
          <w:sz w:val="24"/>
        </w:rPr>
        <w:t>35．投标文件的比较与评价</w:t>
      </w:r>
    </w:p>
    <w:p w14:paraId="5C30CC33">
      <w:pPr>
        <w:ind w:firstLine="411" w:firstLineChars="196"/>
        <w:rPr>
          <w:rFonts w:hint="eastAsia" w:ascii="宋体" w:hAnsi="宋体"/>
          <w:szCs w:val="21"/>
        </w:rPr>
      </w:pPr>
      <w:r>
        <w:rPr>
          <w:rFonts w:hint="eastAsia" w:ascii="宋体" w:hAnsi="宋体"/>
          <w:szCs w:val="21"/>
        </w:rPr>
        <w:t>评审委员会将参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7169B6A">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551803">
      <w:pPr>
        <w:rPr>
          <w:rFonts w:hint="eastAsia" w:ascii="黑体" w:hAnsi="宋体" w:eastAsia="黑体"/>
          <w:sz w:val="24"/>
        </w:rPr>
      </w:pPr>
      <w:r>
        <w:rPr>
          <w:rFonts w:hint="eastAsia" w:ascii="黑体" w:hAnsi="宋体" w:eastAsia="黑体"/>
          <w:sz w:val="24"/>
        </w:rPr>
        <w:t>36. 实地考察或资料查验</w:t>
      </w:r>
    </w:p>
    <w:p w14:paraId="7086F12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03DE1247">
      <w:pPr>
        <w:rPr>
          <w:rFonts w:hint="eastAsia" w:ascii="黑体" w:hAnsi="宋体" w:eastAsia="黑体"/>
          <w:sz w:val="24"/>
        </w:rPr>
      </w:pPr>
      <w:r>
        <w:rPr>
          <w:rFonts w:hint="eastAsia" w:ascii="黑体" w:hAnsi="宋体" w:eastAsia="黑体"/>
          <w:sz w:val="24"/>
        </w:rPr>
        <w:t>37．评审方法</w:t>
      </w:r>
    </w:p>
    <w:p w14:paraId="796FEEC1">
      <w:pPr>
        <w:ind w:firstLine="413" w:firstLineChars="196"/>
        <w:rPr>
          <w:rFonts w:hint="eastAsia" w:ascii="宋体" w:hAnsi="宋体"/>
          <w:b/>
          <w:bCs/>
          <w:szCs w:val="21"/>
        </w:rPr>
      </w:pPr>
      <w:r>
        <w:rPr>
          <w:rFonts w:hint="eastAsia" w:ascii="宋体" w:hAnsi="宋体"/>
          <w:b/>
          <w:bCs/>
          <w:szCs w:val="21"/>
        </w:rPr>
        <w:t>37.1.1最低价法</w:t>
      </w:r>
    </w:p>
    <w:p w14:paraId="56274E75">
      <w:pPr>
        <w:ind w:firstLine="411" w:firstLineChars="196"/>
        <w:rPr>
          <w:rFonts w:hint="eastAsia" w:ascii="ˎ̥" w:hAnsi="ˎ̥"/>
        </w:rPr>
      </w:pPr>
      <w:bookmarkStart w:id="67" w:name="_Hlk72438142"/>
      <w:r>
        <w:rPr>
          <w:rFonts w:ascii="ˎ̥" w:hAnsi="ˎ̥"/>
        </w:rPr>
        <w:t>最低价法，</w:t>
      </w:r>
      <w:r>
        <w:rPr>
          <w:rFonts w:hint="eastAsia" w:ascii="ˎ̥" w:hAnsi="ˎ̥"/>
        </w:rPr>
        <w:t>是指投标文件满足招标文件全部实质性要求，且投标报价最低的投标人为中标候选人的评标方法。</w:t>
      </w:r>
    </w:p>
    <w:p w14:paraId="3CF9D185">
      <w:pPr>
        <w:ind w:firstLine="411" w:firstLineChars="196"/>
        <w:rPr>
          <w:rFonts w:hint="eastAsia" w:ascii="ˎ̥" w:hAnsi="ˎ̥"/>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56E7AE30">
      <w:pPr>
        <w:ind w:firstLine="413" w:firstLineChars="196"/>
        <w:rPr>
          <w:rFonts w:hint="eastAsia" w:ascii="宋体" w:hAnsi="宋体"/>
          <w:b/>
          <w:bCs/>
          <w:szCs w:val="21"/>
        </w:rPr>
      </w:pPr>
      <w:r>
        <w:rPr>
          <w:rFonts w:hint="eastAsia" w:ascii="宋体" w:hAnsi="宋体"/>
          <w:b/>
          <w:bCs/>
          <w:szCs w:val="21"/>
        </w:rPr>
        <w:t>37.1.2综合评分法</w:t>
      </w:r>
    </w:p>
    <w:p w14:paraId="11123D3C">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67"/>
      <w:r>
        <w:rPr>
          <w:rFonts w:hint="eastAsia" w:ascii="ˎ̥" w:hAnsi="ˎ̥"/>
        </w:rPr>
        <w:t>。</w:t>
      </w:r>
    </w:p>
    <w:p w14:paraId="03C3D974">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0B79E287">
      <w:pPr>
        <w:ind w:firstLine="413" w:firstLineChars="196"/>
        <w:rPr>
          <w:rFonts w:hint="eastAsia" w:ascii="宋体" w:hAnsi="宋体"/>
          <w:b/>
          <w:bCs/>
          <w:szCs w:val="21"/>
        </w:rPr>
      </w:pPr>
      <w:r>
        <w:rPr>
          <w:rFonts w:hint="eastAsia" w:ascii="宋体" w:hAnsi="宋体"/>
          <w:b/>
          <w:bCs/>
          <w:szCs w:val="21"/>
        </w:rPr>
        <w:t>37.2本项目采用的评审方法见本项目招标文件第一册“专用条款”的相关内容。</w:t>
      </w:r>
    </w:p>
    <w:p w14:paraId="5DF40F09">
      <w:pPr>
        <w:ind w:firstLine="413" w:firstLineChars="196"/>
        <w:rPr>
          <w:rFonts w:hint="eastAsia" w:ascii="宋体" w:hAnsi="宋体"/>
          <w:b/>
          <w:bCs/>
          <w:szCs w:val="21"/>
        </w:rPr>
      </w:pPr>
      <w:r>
        <w:rPr>
          <w:rFonts w:hint="eastAsia" w:ascii="宋体" w:hAnsi="宋体"/>
          <w:b/>
          <w:bCs/>
          <w:szCs w:val="21"/>
        </w:rPr>
        <w:t>37.3重新评审的情形</w:t>
      </w:r>
    </w:p>
    <w:p w14:paraId="76F1BCBC">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32E26ACA">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33278FD7">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0FC5F763">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38B040FF">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5CBA3AAC">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14:paraId="6F69AFA0">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w:t>
      </w:r>
    </w:p>
    <w:p w14:paraId="4483707B">
      <w:pPr>
        <w:ind w:firstLine="413" w:firstLineChars="196"/>
        <w:rPr>
          <w:rFonts w:hint="eastAsia" w:ascii="宋体" w:hAnsi="宋体"/>
          <w:b/>
          <w:bCs/>
          <w:szCs w:val="21"/>
        </w:rPr>
      </w:pPr>
      <w:r>
        <w:rPr>
          <w:rFonts w:hint="eastAsia" w:ascii="宋体" w:hAnsi="宋体"/>
          <w:b/>
          <w:bCs/>
          <w:szCs w:val="21"/>
        </w:rPr>
        <w:t>37.4重新组建评审委员会的情形</w:t>
      </w:r>
    </w:p>
    <w:p w14:paraId="017EF322">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w:t>
      </w:r>
    </w:p>
    <w:p w14:paraId="7E4207A9">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462CD3F5">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40CC433B">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773C177B">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575DBCD9">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4222B1B7">
      <w:pPr>
        <w:ind w:firstLine="411" w:firstLineChars="196"/>
        <w:rPr>
          <w:rFonts w:hint="eastAsia" w:ascii="宋体" w:hAnsi="宋体"/>
          <w:szCs w:val="21"/>
        </w:rPr>
      </w:pPr>
    </w:p>
    <w:p w14:paraId="48088E00">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定标及公示</w:t>
      </w:r>
    </w:p>
    <w:p w14:paraId="0B3C6BA6">
      <w:pPr>
        <w:rPr>
          <w:rFonts w:hint="eastAsia" w:ascii="黑体" w:hAnsi="宋体" w:eastAsia="黑体"/>
          <w:sz w:val="24"/>
        </w:rPr>
      </w:pPr>
      <w:r>
        <w:rPr>
          <w:rFonts w:hint="eastAsia" w:ascii="黑体" w:hAnsi="宋体" w:eastAsia="黑体"/>
          <w:sz w:val="24"/>
        </w:rPr>
        <w:t>38．定标方法</w:t>
      </w:r>
    </w:p>
    <w:p w14:paraId="27FA6405">
      <w:pPr>
        <w:ind w:firstLine="411" w:firstLineChars="196"/>
        <w:rPr>
          <w:rFonts w:hint="eastAsia" w:ascii="宋体" w:hAnsi="宋体"/>
          <w:szCs w:val="21"/>
        </w:rPr>
      </w:pPr>
      <w:bookmarkStart w:id="68" w:name="_Hlk73782795"/>
      <w:r>
        <w:rPr>
          <w:rFonts w:hint="eastAsia" w:ascii="宋体" w:hAnsi="宋体"/>
          <w:szCs w:val="21"/>
        </w:rPr>
        <w:t>38.1非评定分离项目定标方法</w:t>
      </w:r>
    </w:p>
    <w:p w14:paraId="4BDBEDCE">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4F3ED772">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w:t>
      </w:r>
      <w:bookmarkStart w:id="69" w:name="_Hlk73821177"/>
      <w:r>
        <w:rPr>
          <w:rFonts w:hint="eastAsia" w:ascii="ˎ̥" w:hAnsi="ˎ̥"/>
        </w:rPr>
        <w:t>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bookmarkEnd w:id="69"/>
      <w:r>
        <w:rPr>
          <w:rFonts w:ascii="ˎ̥" w:hAnsi="ˎ̥"/>
        </w:rPr>
        <w:t>）。</w:t>
      </w:r>
    </w:p>
    <w:p w14:paraId="38DC0190">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14:paraId="6B34C049">
      <w:pPr>
        <w:ind w:firstLine="411" w:firstLineChars="196"/>
        <w:rPr>
          <w:rFonts w:hint="eastAsia" w:ascii="宋体" w:hAnsi="宋体"/>
          <w:szCs w:val="21"/>
        </w:rPr>
      </w:pPr>
      <w:r>
        <w:rPr>
          <w:rFonts w:hint="eastAsia" w:ascii="宋体" w:hAnsi="宋体"/>
          <w:szCs w:val="21"/>
        </w:rPr>
        <w:t>38.2评定分离项目定标方法</w:t>
      </w:r>
    </w:p>
    <w:p w14:paraId="61C19B97">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B7ADF6C">
      <w:pPr>
        <w:ind w:firstLine="411" w:firstLineChars="196"/>
      </w:pPr>
      <w:r>
        <w:rPr>
          <w:rFonts w:ascii="宋体" w:hAnsi="宋体"/>
          <w:szCs w:val="21"/>
        </w:rPr>
        <w:t xml:space="preserve">38.2.2 </w:t>
      </w:r>
      <w:bookmarkStart w:id="70" w:name="_Hlk71469733"/>
      <w:r>
        <w:t>适用评定分离的采购项目，采用综合评分法评</w:t>
      </w:r>
      <w:r>
        <w:rPr>
          <w:rFonts w:hint="eastAsia"/>
        </w:rPr>
        <w:t>审。</w:t>
      </w:r>
      <w:r>
        <w:rPr>
          <w:rFonts w:hint="eastAsia" w:ascii="宋体" w:hAnsi="宋体"/>
          <w:szCs w:val="21"/>
        </w:rPr>
        <w:t>评审委员会按照评审结果，推荐</w:t>
      </w:r>
      <w:r>
        <w:t>三个合格的候选中标供应商。</w:t>
      </w:r>
    </w:p>
    <w:p w14:paraId="13DA1DD6">
      <w:pPr>
        <w:ind w:firstLine="411" w:firstLineChars="196"/>
        <w:rPr>
          <w:rFonts w:hint="eastAsia" w:ascii="宋体" w:hAnsi="宋体"/>
          <w:szCs w:val="21"/>
        </w:rPr>
      </w:pPr>
      <w:r>
        <w:rPr>
          <w:rFonts w:hint="eastAsia" w:ascii="宋体" w:hAnsi="宋体"/>
          <w:szCs w:val="21"/>
        </w:rPr>
        <w:t>38.2.3</w:t>
      </w:r>
      <w:bookmarkStart w:id="71" w:name="_Hlk71469688"/>
      <w:r>
        <w:t>适用评定分离的采购项目，</w:t>
      </w:r>
      <w:r>
        <w:rPr>
          <w:rFonts w:hint="eastAsia" w:ascii="宋体" w:hAnsi="宋体"/>
          <w:szCs w:val="21"/>
        </w:rPr>
        <w:t>按照自定法确定中标供应商：自定法是指采购人组织定标委员会，由定标委员会在三家候选中标供应商中确定中标供应商。</w:t>
      </w:r>
      <w:bookmarkEnd w:id="70"/>
      <w:bookmarkEnd w:id="71"/>
    </w:p>
    <w:p w14:paraId="31B747ED">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政府集中采购机构。具体定标程序及相关要求以参照《深圳市财政局关于&lt;深圳市政府采购评标定标分离管理办法&gt;续期的通知》（深财规〔2023〕1号）执行。</w:t>
      </w:r>
    </w:p>
    <w:p w14:paraId="5F4F16E1">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82D9006">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68"/>
    </w:p>
    <w:p w14:paraId="06FB31AA">
      <w:pPr>
        <w:rPr>
          <w:rFonts w:hint="eastAsia" w:ascii="黑体" w:hAnsi="宋体" w:eastAsia="黑体"/>
          <w:sz w:val="24"/>
        </w:rPr>
      </w:pPr>
      <w:r>
        <w:rPr>
          <w:rFonts w:hint="eastAsia" w:ascii="黑体" w:hAnsi="宋体" w:eastAsia="黑体"/>
          <w:sz w:val="24"/>
        </w:rPr>
        <w:t>39．编写评审报告</w:t>
      </w:r>
    </w:p>
    <w:p w14:paraId="6DAD076B">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2028AB6">
      <w:pPr>
        <w:rPr>
          <w:rFonts w:hint="eastAsia" w:ascii="黑体" w:hAnsi="宋体" w:eastAsia="黑体"/>
          <w:sz w:val="24"/>
        </w:rPr>
      </w:pPr>
      <w:r>
        <w:rPr>
          <w:rFonts w:hint="eastAsia" w:ascii="黑体" w:hAnsi="宋体" w:eastAsia="黑体"/>
          <w:sz w:val="24"/>
        </w:rPr>
        <w:t>40．中标公告</w:t>
      </w:r>
    </w:p>
    <w:p w14:paraId="56901EE4">
      <w:pPr>
        <w:ind w:firstLine="411" w:firstLineChars="196"/>
        <w:rPr>
          <w:rFonts w:hint="eastAsia" w:ascii="宋体" w:hAnsi="宋体"/>
          <w:szCs w:val="21"/>
        </w:rPr>
      </w:pPr>
      <w:r>
        <w:rPr>
          <w:rFonts w:hint="eastAsia" w:ascii="宋体" w:hAnsi="宋体"/>
          <w:szCs w:val="21"/>
        </w:rPr>
        <w:t>40.1</w:t>
      </w:r>
      <w:bookmarkStart w:id="72"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深圳交易集团官网</w:t>
      </w:r>
      <w:r>
        <w:rPr>
          <w:rFonts w:hint="eastAsia" w:ascii="宋体" w:hAnsi="宋体"/>
          <w:szCs w:val="21"/>
        </w:rPr>
        <w:t>（https://www.szexgrp.com/home/index.html）上发布中标（成交）结果公告。</w:t>
      </w:r>
      <w:bookmarkEnd w:id="72"/>
      <w:bookmarkStart w:id="73"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若在公示期内未提出质疑，则视为认同该评审结果。</w:t>
      </w:r>
    </w:p>
    <w:bookmarkEnd w:id="73"/>
    <w:p w14:paraId="71FDE233">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33DBA268">
      <w:pPr>
        <w:rPr>
          <w:rFonts w:hint="eastAsia" w:ascii="黑体" w:hAnsi="宋体" w:eastAsia="黑体"/>
          <w:sz w:val="24"/>
        </w:rPr>
      </w:pPr>
      <w:r>
        <w:rPr>
          <w:rFonts w:hint="eastAsia" w:ascii="黑体" w:hAnsi="宋体" w:eastAsia="黑体"/>
          <w:sz w:val="24"/>
        </w:rPr>
        <w:t>41．中标通知书</w:t>
      </w:r>
    </w:p>
    <w:p w14:paraId="0BF24E92">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4" w:name="_Hlk72438863"/>
      <w:r>
        <w:rPr>
          <w:rFonts w:hint="eastAsia" w:ascii="宋体" w:hAnsi="宋体"/>
          <w:szCs w:val="21"/>
        </w:rPr>
        <w:t>中标公告公布以后无异常的情况下,中标供应商和采购人可自行在</w:t>
      </w:r>
      <w:r>
        <w:rPr>
          <w:rFonts w:hint="eastAsia" w:ascii="宋体" w:hAnsi="宋体"/>
          <w:b/>
          <w:bCs/>
          <w:szCs w:val="21"/>
        </w:rPr>
        <w:t>“深圳市自行采购系统”</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4"/>
    </w:p>
    <w:p w14:paraId="69BCE1E5">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0E330A80">
      <w:pPr>
        <w:ind w:firstLine="411" w:firstLineChars="196"/>
        <w:rPr>
          <w:rFonts w:hint="eastAsia" w:ascii="宋体" w:hAnsi="宋体"/>
          <w:szCs w:val="21"/>
        </w:rPr>
      </w:pPr>
      <w:bookmarkStart w:id="75" w:name="_Hlk71407340"/>
      <w:r>
        <w:rPr>
          <w:rFonts w:hint="eastAsia" w:ascii="宋体" w:hAnsi="宋体"/>
          <w:szCs w:val="21"/>
        </w:rPr>
        <w:t>41.3因质疑投诉或其它原因导致项目结果变更或采购终止的，政府集中采购机构有权吊销中标通知书。</w:t>
      </w:r>
    </w:p>
    <w:bookmarkEnd w:id="75"/>
    <w:p w14:paraId="57269116">
      <w:pPr>
        <w:ind w:firstLine="411" w:firstLineChars="196"/>
        <w:rPr>
          <w:rFonts w:hint="eastAsia" w:ascii="宋体" w:hAnsi="宋体"/>
          <w:szCs w:val="21"/>
        </w:rPr>
      </w:pPr>
    </w:p>
    <w:p w14:paraId="7D98E8DB">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公开招标失败的后续处理</w:t>
      </w:r>
    </w:p>
    <w:p w14:paraId="6E2A2107">
      <w:pPr>
        <w:rPr>
          <w:rFonts w:hint="eastAsia" w:ascii="黑体" w:hAnsi="宋体" w:eastAsia="黑体"/>
          <w:sz w:val="24"/>
        </w:rPr>
      </w:pPr>
      <w:r>
        <w:rPr>
          <w:rFonts w:hint="eastAsia" w:ascii="黑体" w:hAnsi="宋体" w:eastAsia="黑体"/>
          <w:sz w:val="24"/>
        </w:rPr>
        <w:t>42．公开招标失败的处理</w:t>
      </w:r>
    </w:p>
    <w:p w14:paraId="6141F2F7">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3A12DD73">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00C657F4">
      <w:pPr>
        <w:ind w:firstLine="411" w:firstLineChars="196"/>
        <w:rPr>
          <w:rFonts w:hint="eastAsia" w:ascii="宋体" w:hAnsi="宋体"/>
          <w:szCs w:val="21"/>
        </w:rPr>
      </w:pPr>
      <w:r>
        <w:rPr>
          <w:rFonts w:hint="eastAsia" w:ascii="宋体" w:hAnsi="宋体"/>
          <w:szCs w:val="21"/>
        </w:rPr>
        <w:t>42.3重新组织采购有以下两种组织形式：</w:t>
      </w:r>
    </w:p>
    <w:p w14:paraId="5428D094">
      <w:pPr>
        <w:ind w:firstLine="411" w:firstLineChars="196"/>
        <w:rPr>
          <w:rFonts w:hint="eastAsia" w:ascii="宋体" w:hAnsi="宋体"/>
        </w:rPr>
      </w:pPr>
      <w:r>
        <w:rPr>
          <w:rFonts w:hint="eastAsia" w:ascii="宋体" w:hAnsi="宋体"/>
        </w:rPr>
        <w:t>（1）由政府集中采购机构重新组织公开招标；</w:t>
      </w:r>
    </w:p>
    <w:p w14:paraId="3CD6ACA9">
      <w:pPr>
        <w:ind w:firstLine="411" w:firstLineChars="196"/>
        <w:rPr>
          <w:rFonts w:hint="eastAsia" w:ascii="宋体" w:hAnsi="宋体"/>
        </w:rPr>
      </w:pPr>
      <w:r>
        <w:rPr>
          <w:rFonts w:hint="eastAsia" w:ascii="宋体" w:hAnsi="宋体"/>
        </w:rPr>
        <w:t>（2）根据实际情况需要，按</w:t>
      </w:r>
      <w:r>
        <w:rPr>
          <w:rFonts w:hint="eastAsia" w:ascii="宋体" w:hAnsi="宋体"/>
          <w:szCs w:val="21"/>
        </w:rPr>
        <w:t>采购单位内控规定，</w:t>
      </w:r>
      <w:r>
        <w:rPr>
          <w:rFonts w:hint="eastAsia" w:ascii="宋体" w:hAnsi="宋体"/>
        </w:rPr>
        <w:t>提出非公开招标方式申请，公开招标失败采购项目可转为竞争性谈判或单一来源谈判方式采购。</w:t>
      </w:r>
    </w:p>
    <w:p w14:paraId="12AAAE1B">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38E60C10">
      <w:pPr>
        <w:rPr>
          <w:rFonts w:hint="eastAsia" w:ascii="黑体" w:hAnsi="宋体" w:eastAsia="黑体"/>
          <w:sz w:val="24"/>
        </w:rPr>
      </w:pPr>
    </w:p>
    <w:p w14:paraId="6C699BE0">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bookmarkStart w:id="76" w:name="_Hlk72439043"/>
      <w:r>
        <w:rPr>
          <w:rFonts w:hint="eastAsia" w:ascii="宋体" w:hAnsi="宋体"/>
          <w:b/>
          <w:bCs/>
          <w:kern w:val="0"/>
          <w:sz w:val="28"/>
          <w:szCs w:val="28"/>
        </w:rPr>
        <w:t>合同的授予与备案</w:t>
      </w:r>
      <w:bookmarkEnd w:id="76"/>
    </w:p>
    <w:p w14:paraId="2A8DC6F4">
      <w:pPr>
        <w:rPr>
          <w:rFonts w:hint="eastAsia" w:ascii="黑体" w:hAnsi="宋体" w:eastAsia="黑体"/>
          <w:sz w:val="24"/>
        </w:rPr>
      </w:pPr>
      <w:bookmarkStart w:id="77" w:name="_Toc73521674"/>
      <w:bookmarkStart w:id="78" w:name="_Toc73518157"/>
      <w:bookmarkStart w:id="79" w:name="_Toc73521586"/>
      <w:bookmarkStart w:id="80" w:name="_Toc100052408"/>
      <w:bookmarkStart w:id="81" w:name="_Toc73517679"/>
      <w:bookmarkStart w:id="82" w:name="_Hlk72439088"/>
      <w:r>
        <w:rPr>
          <w:rFonts w:hint="eastAsia" w:ascii="黑体" w:hAnsi="宋体" w:eastAsia="黑体"/>
          <w:sz w:val="24"/>
        </w:rPr>
        <w:t>43．合同授予标准</w:t>
      </w:r>
      <w:bookmarkEnd w:id="77"/>
      <w:bookmarkEnd w:id="78"/>
      <w:bookmarkEnd w:id="79"/>
      <w:bookmarkEnd w:id="80"/>
      <w:bookmarkEnd w:id="81"/>
    </w:p>
    <w:p w14:paraId="1C164BB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1E648E58">
      <w:pPr>
        <w:rPr>
          <w:rFonts w:hint="eastAsia" w:ascii="黑体" w:hAnsi="宋体" w:eastAsia="黑体"/>
          <w:sz w:val="24"/>
        </w:rPr>
      </w:pPr>
      <w:bookmarkStart w:id="83" w:name="_Toc73521587"/>
      <w:bookmarkStart w:id="84" w:name="_Toc73517680"/>
      <w:bookmarkStart w:id="85" w:name="_Toc73521675"/>
      <w:bookmarkStart w:id="86" w:name="_Toc73518158"/>
      <w:bookmarkStart w:id="87" w:name="_Toc100052409"/>
      <w:r>
        <w:rPr>
          <w:rFonts w:hint="eastAsia" w:ascii="黑体" w:hAnsi="宋体" w:eastAsia="黑体"/>
          <w:sz w:val="24"/>
        </w:rPr>
        <w:t>44．</w:t>
      </w:r>
      <w:bookmarkEnd w:id="83"/>
      <w:bookmarkEnd w:id="84"/>
      <w:bookmarkEnd w:id="85"/>
      <w:bookmarkEnd w:id="86"/>
      <w:bookmarkEnd w:id="87"/>
      <w:r>
        <w:rPr>
          <w:rFonts w:hint="eastAsia" w:ascii="黑体" w:hAnsi="宋体" w:eastAsia="黑体"/>
          <w:sz w:val="24"/>
        </w:rPr>
        <w:t>接受和拒绝任何或所有投标的权力</w:t>
      </w:r>
    </w:p>
    <w:p w14:paraId="12B5830A">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5870CB88">
      <w:pPr>
        <w:rPr>
          <w:rFonts w:hint="eastAsia" w:ascii="黑体" w:hAnsi="宋体" w:eastAsia="黑体"/>
          <w:sz w:val="24"/>
        </w:rPr>
      </w:pPr>
      <w:bookmarkStart w:id="88" w:name="_Toc73521589"/>
      <w:bookmarkStart w:id="89" w:name="_Toc73518160"/>
      <w:bookmarkStart w:id="90" w:name="_Toc73517682"/>
      <w:bookmarkStart w:id="91" w:name="_Toc73521677"/>
      <w:bookmarkStart w:id="92" w:name="_Toc100052410"/>
      <w:r>
        <w:rPr>
          <w:rFonts w:hint="eastAsia" w:ascii="黑体" w:hAnsi="宋体" w:eastAsia="黑体"/>
          <w:sz w:val="24"/>
        </w:rPr>
        <w:t>45．合同的签订</w:t>
      </w:r>
      <w:bookmarkEnd w:id="88"/>
      <w:bookmarkEnd w:id="89"/>
      <w:bookmarkEnd w:id="90"/>
      <w:bookmarkEnd w:id="91"/>
      <w:bookmarkEnd w:id="92"/>
    </w:p>
    <w:p w14:paraId="7A3D0362">
      <w:pPr>
        <w:ind w:firstLine="411" w:firstLineChars="196"/>
        <w:rPr>
          <w:rFonts w:hint="eastAsia" w:ascii="宋体" w:hAnsi="宋体"/>
          <w:szCs w:val="21"/>
        </w:rPr>
      </w:pPr>
      <w:r>
        <w:rPr>
          <w:rFonts w:hint="eastAsia" w:ascii="宋体" w:hAnsi="宋体"/>
          <w:szCs w:val="21"/>
        </w:rPr>
        <w:t>45.1中标人将于中标通知书发出之日起按照采购人内控制度要求，按照采购文件（招标文件和投标文件等）内容与采购人签订采购合同；合同的实质性内容应当符合招标文件的规定；</w:t>
      </w:r>
    </w:p>
    <w:p w14:paraId="11B7C4C9">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52050200">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252A8F92">
      <w:pPr>
        <w:rPr>
          <w:rFonts w:hint="eastAsia" w:ascii="黑体" w:hAnsi="宋体" w:eastAsia="黑体"/>
          <w:sz w:val="24"/>
        </w:rPr>
      </w:pPr>
      <w:bookmarkStart w:id="93" w:name="_Toc73521590"/>
      <w:bookmarkStart w:id="94" w:name="_Toc100052411"/>
      <w:bookmarkStart w:id="95" w:name="_Toc73518161"/>
      <w:bookmarkStart w:id="96" w:name="_Toc73521678"/>
      <w:bookmarkStart w:id="97" w:name="_Toc73517683"/>
      <w:r>
        <w:rPr>
          <w:rFonts w:hint="eastAsia" w:ascii="黑体" w:hAnsi="宋体" w:eastAsia="黑体"/>
          <w:sz w:val="24"/>
        </w:rPr>
        <w:t>46．履约担保</w:t>
      </w:r>
      <w:bookmarkEnd w:id="93"/>
      <w:bookmarkEnd w:id="94"/>
      <w:bookmarkEnd w:id="95"/>
      <w:bookmarkEnd w:id="96"/>
      <w:bookmarkEnd w:id="97"/>
    </w:p>
    <w:p w14:paraId="6CD2982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623C7EA">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05B93B3F">
      <w:pPr>
        <w:rPr>
          <w:rFonts w:hint="eastAsia" w:ascii="黑体" w:hAnsi="宋体" w:eastAsia="黑体"/>
          <w:sz w:val="24"/>
        </w:rPr>
      </w:pPr>
      <w:r>
        <w:rPr>
          <w:rFonts w:hint="eastAsia" w:ascii="黑体" w:hAnsi="宋体" w:eastAsia="黑体"/>
          <w:sz w:val="24"/>
        </w:rPr>
        <w:t>47. 合同备案</w:t>
      </w:r>
    </w:p>
    <w:p w14:paraId="2E228E32">
      <w:pPr>
        <w:ind w:firstLine="420" w:firstLineChars="200"/>
        <w:rPr>
          <w:rFonts w:hint="eastAsia" w:ascii="宋体" w:hAnsi="宋体"/>
          <w:szCs w:val="21"/>
        </w:rPr>
      </w:pPr>
      <w:r>
        <w:rPr>
          <w:rFonts w:hint="eastAsia" w:ascii="宋体" w:hAnsi="宋体"/>
          <w:szCs w:val="21"/>
        </w:rPr>
        <w:t>按采购单位内控规定备案。</w:t>
      </w:r>
    </w:p>
    <w:p w14:paraId="7EB5D161">
      <w:pPr>
        <w:rPr>
          <w:rFonts w:hint="eastAsia" w:ascii="黑体" w:hAnsi="宋体" w:eastAsia="黑体"/>
          <w:sz w:val="24"/>
        </w:rPr>
      </w:pPr>
      <w:r>
        <w:rPr>
          <w:rFonts w:hint="eastAsia" w:ascii="黑体" w:hAnsi="宋体" w:eastAsia="黑体"/>
          <w:sz w:val="24"/>
        </w:rPr>
        <w:t>48. 合同变更</w:t>
      </w:r>
    </w:p>
    <w:p w14:paraId="202E5F71">
      <w:pPr>
        <w:ind w:firstLine="420" w:firstLineChars="200"/>
        <w:rPr>
          <w:rFonts w:hint="eastAsia" w:ascii="黑体" w:hAnsi="宋体" w:eastAsia="黑体"/>
          <w:sz w:val="24"/>
        </w:rPr>
      </w:pPr>
      <w:r>
        <w:rPr>
          <w:rFonts w:hint="eastAsia" w:ascii="宋体" w:hAnsi="宋体"/>
          <w:szCs w:val="21"/>
        </w:rPr>
        <w:t>合同变更事宜按采购单位内控规定执行。</w:t>
      </w:r>
    </w:p>
    <w:p w14:paraId="2E10266D">
      <w:pPr>
        <w:rPr>
          <w:rFonts w:hint="eastAsia" w:ascii="黑体" w:hAnsi="宋体" w:eastAsia="黑体"/>
          <w:sz w:val="24"/>
        </w:rPr>
      </w:pPr>
      <w:r>
        <w:rPr>
          <w:rFonts w:hint="eastAsia" w:ascii="黑体" w:hAnsi="宋体" w:eastAsia="黑体"/>
          <w:sz w:val="24"/>
        </w:rPr>
        <w:t>49. 项目验收</w:t>
      </w:r>
    </w:p>
    <w:p w14:paraId="3C9EFC2A">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3A3CA58F">
      <w:pPr>
        <w:rPr>
          <w:rFonts w:hint="eastAsia" w:ascii="黑体" w:hAnsi="宋体" w:eastAsia="黑体"/>
          <w:sz w:val="24"/>
        </w:rPr>
      </w:pPr>
      <w:r>
        <w:rPr>
          <w:rFonts w:hint="eastAsia" w:ascii="黑体" w:hAnsi="宋体" w:eastAsia="黑体"/>
          <w:sz w:val="24"/>
        </w:rPr>
        <w:t>50. 宣传</w:t>
      </w:r>
    </w:p>
    <w:p w14:paraId="43A831AC">
      <w:pPr>
        <w:ind w:left="210" w:leftChars="100" w:firstLine="411" w:firstLineChars="196"/>
        <w:rPr>
          <w:rFonts w:hint="eastAsia" w:ascii="宋体" w:hAnsi="宋体"/>
        </w:rPr>
      </w:pPr>
      <w:r>
        <w:rPr>
          <w:rFonts w:hint="eastAsia" w:ascii="宋体" w:hAnsi="宋体"/>
        </w:rPr>
        <w:t>凡与采购活动有关的宣传或广告，若当中提及采购，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26865B58">
      <w:pPr>
        <w:ind w:left="210" w:leftChars="100" w:firstLine="411" w:firstLineChars="196"/>
        <w:rPr>
          <w:rFonts w:hint="eastAsia" w:ascii="宋体" w:hAnsi="宋体"/>
        </w:rPr>
      </w:pPr>
      <w:r>
        <w:rPr>
          <w:rFonts w:ascii="宋体" w:hAnsi="宋体"/>
        </w:rPr>
        <w:t>a.名片、宣传册、广告标语等；</w:t>
      </w:r>
    </w:p>
    <w:p w14:paraId="0B6AF9DE">
      <w:pPr>
        <w:ind w:left="210" w:leftChars="100" w:firstLine="411" w:firstLineChars="196"/>
        <w:rPr>
          <w:rFonts w:hint="eastAsia" w:ascii="宋体" w:hAnsi="宋体"/>
        </w:rPr>
      </w:pPr>
      <w:r>
        <w:rPr>
          <w:rFonts w:ascii="宋体" w:hAnsi="宋体"/>
        </w:rPr>
        <w:t>b.案例介绍、推广等；</w:t>
      </w:r>
    </w:p>
    <w:p w14:paraId="22006449">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04140590">
      <w:pPr>
        <w:rPr>
          <w:rFonts w:hint="eastAsia" w:ascii="黑体" w:hAnsi="宋体" w:eastAsia="黑体"/>
          <w:sz w:val="24"/>
        </w:rPr>
      </w:pPr>
      <w:r>
        <w:rPr>
          <w:rFonts w:hint="eastAsia" w:ascii="黑体" w:hAnsi="宋体" w:eastAsia="黑体"/>
          <w:sz w:val="24"/>
        </w:rPr>
        <w:t>51. 供应商违法责任</w:t>
      </w:r>
    </w:p>
    <w:p w14:paraId="0F260BE7">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1A3654D">
      <w:pPr>
        <w:ind w:firstLine="411" w:firstLineChars="196"/>
        <w:rPr>
          <w:rFonts w:hint="eastAsia" w:ascii="宋体" w:hAnsi="宋体"/>
          <w:szCs w:val="21"/>
        </w:rPr>
      </w:pPr>
      <w:r>
        <w:rPr>
          <w:rFonts w:hint="eastAsia" w:ascii="宋体" w:hAnsi="宋体"/>
          <w:szCs w:val="21"/>
        </w:rPr>
        <w:t>（1）在采购活动中应当回避而未回避的；</w:t>
      </w:r>
    </w:p>
    <w:p w14:paraId="34720048">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1481A4AC">
      <w:pPr>
        <w:ind w:firstLine="411" w:firstLineChars="196"/>
        <w:rPr>
          <w:rFonts w:hint="eastAsia" w:ascii="宋体" w:hAnsi="宋体"/>
          <w:szCs w:val="21"/>
        </w:rPr>
      </w:pPr>
      <w:r>
        <w:rPr>
          <w:rFonts w:hint="eastAsia" w:ascii="宋体" w:hAnsi="宋体"/>
          <w:szCs w:val="21"/>
        </w:rPr>
        <w:t>（3）隐瞒真实情况，提供虚假资料的；</w:t>
      </w:r>
    </w:p>
    <w:p w14:paraId="4C971E25">
      <w:pPr>
        <w:ind w:firstLine="411" w:firstLineChars="196"/>
        <w:rPr>
          <w:rFonts w:hint="eastAsia" w:ascii="宋体" w:hAnsi="宋体"/>
          <w:szCs w:val="21"/>
        </w:rPr>
      </w:pPr>
      <w:r>
        <w:rPr>
          <w:rFonts w:hint="eastAsia" w:ascii="宋体" w:hAnsi="宋体"/>
          <w:szCs w:val="21"/>
        </w:rPr>
        <w:t>（4）以非法手段排斥其他供应商参与竞争的；</w:t>
      </w:r>
    </w:p>
    <w:p w14:paraId="5C6C4C1A">
      <w:pPr>
        <w:ind w:firstLine="411" w:firstLineChars="196"/>
        <w:rPr>
          <w:rFonts w:hint="eastAsia" w:ascii="宋体" w:hAnsi="宋体"/>
          <w:szCs w:val="21"/>
        </w:rPr>
      </w:pPr>
      <w:r>
        <w:rPr>
          <w:rFonts w:hint="eastAsia" w:ascii="宋体" w:hAnsi="宋体"/>
          <w:szCs w:val="21"/>
        </w:rPr>
        <w:t>（5）与其他采购参加人串通投标的；</w:t>
      </w:r>
    </w:p>
    <w:p w14:paraId="41B07968">
      <w:pPr>
        <w:ind w:firstLine="411" w:firstLineChars="196"/>
        <w:rPr>
          <w:rFonts w:hint="eastAsia" w:ascii="宋体" w:hAnsi="宋体"/>
          <w:szCs w:val="21"/>
        </w:rPr>
      </w:pPr>
      <w:r>
        <w:rPr>
          <w:rFonts w:hint="eastAsia" w:ascii="宋体" w:hAnsi="宋体"/>
          <w:szCs w:val="21"/>
        </w:rPr>
        <w:t>（6）恶意投诉的；</w:t>
      </w:r>
    </w:p>
    <w:p w14:paraId="2A2E5D34">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4FBA663C">
      <w:pPr>
        <w:ind w:firstLine="411" w:firstLineChars="196"/>
        <w:rPr>
          <w:rFonts w:hint="eastAsia" w:ascii="宋体" w:hAnsi="宋体"/>
          <w:szCs w:val="21"/>
        </w:rPr>
      </w:pPr>
      <w:r>
        <w:rPr>
          <w:rFonts w:hint="eastAsia" w:ascii="宋体" w:hAnsi="宋体"/>
          <w:szCs w:val="21"/>
        </w:rPr>
        <w:t>（8）阻碍、抗拒主管部门监督检查的；</w:t>
      </w:r>
    </w:p>
    <w:p w14:paraId="3CF0FD8A">
      <w:pPr>
        <w:ind w:firstLine="411" w:firstLineChars="196"/>
        <w:rPr>
          <w:rFonts w:hint="eastAsia" w:ascii="宋体" w:hAnsi="宋体"/>
          <w:szCs w:val="21"/>
        </w:rPr>
      </w:pPr>
      <w:r>
        <w:rPr>
          <w:rFonts w:hint="eastAsia" w:ascii="宋体" w:hAnsi="宋体"/>
          <w:szCs w:val="21"/>
        </w:rPr>
        <w:t>（9）其他违反本条例规定的行为。</w:t>
      </w:r>
    </w:p>
    <w:p w14:paraId="043B66A3">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参照《深圳市财政局关于调整政府采购投标（响应）保证金管理政策的通知 》（深财购〔2021〕51 号）的要求，供应商在采购活动中出现《深圳经济特区政府采购条例实施细则》第八十条所列情形的，</w:t>
      </w:r>
      <w:bookmarkStart w:id="98" w:name="_Hlk72440769"/>
      <w:r>
        <w:rPr>
          <w:rFonts w:hint="eastAsia" w:ascii="宋体" w:hAnsi="宋体"/>
          <w:szCs w:val="21"/>
        </w:rPr>
        <w:t>政府集中采购机构或采购人不予退还其交纳的谈判保证金，情节严重的，并由主管部门</w:t>
      </w:r>
      <w:bookmarkEnd w:id="98"/>
      <w:r>
        <w:rPr>
          <w:rFonts w:hint="eastAsia" w:ascii="宋体" w:hAnsi="宋体"/>
          <w:szCs w:val="21"/>
        </w:rPr>
        <w:t>记入供应商诚信档案，予以通报：</w:t>
      </w:r>
    </w:p>
    <w:p w14:paraId="75DD23F9">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FBA0077">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5DB0BC8E">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603E7FE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2"/>
    <w:p w14:paraId="58BEC053">
      <w:pPr>
        <w:keepNext/>
        <w:keepLines/>
        <w:numPr>
          <w:ilvl w:val="0"/>
          <w:numId w:val="12"/>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质疑处理</w:t>
      </w:r>
    </w:p>
    <w:p w14:paraId="28E51B74">
      <w:pPr>
        <w:rPr>
          <w:rFonts w:hint="eastAsia" w:ascii="黑体" w:hAnsi="宋体" w:eastAsia="黑体"/>
          <w:sz w:val="24"/>
        </w:rPr>
      </w:pPr>
      <w:r>
        <w:rPr>
          <w:rFonts w:hint="eastAsia" w:ascii="黑体" w:hAnsi="宋体" w:eastAsia="黑体"/>
          <w:sz w:val="24"/>
        </w:rPr>
        <w:t>52.质疑提出与答复</w:t>
      </w:r>
    </w:p>
    <w:p w14:paraId="785AE8CF">
      <w:pPr>
        <w:rPr>
          <w:rFonts w:hint="eastAsia" w:ascii="宋体" w:hAnsi="宋体"/>
          <w:szCs w:val="21"/>
        </w:rPr>
      </w:pPr>
      <w:r>
        <w:rPr>
          <w:rFonts w:hint="eastAsia" w:ascii="宋体" w:hAnsi="宋体"/>
          <w:szCs w:val="21"/>
        </w:rPr>
        <w:t xml:space="preserve">    52.1提出质疑</w:t>
      </w:r>
    </w:p>
    <w:p w14:paraId="52A24BD4">
      <w:pPr>
        <w:rPr>
          <w:rFonts w:hint="eastAsia" w:ascii="宋体" w:hAnsi="宋体"/>
          <w:szCs w:val="21"/>
        </w:rPr>
      </w:pPr>
      <w:r>
        <w:rPr>
          <w:rFonts w:hint="eastAsia" w:ascii="宋体" w:hAnsi="宋体"/>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14:paraId="3743DCF5">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41806DC8">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7007622">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67C0E671">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99" w:name="_Hlk75374941"/>
      <w:r>
        <w:rPr>
          <w:rFonts w:hint="eastAsia" w:ascii="宋体" w:hAnsi="宋体"/>
          <w:szCs w:val="21"/>
        </w:rPr>
        <w:t>以联合体形式参与的，质疑应当由组成联合体的所有成员共同提出</w:t>
      </w:r>
      <w:bookmarkEnd w:id="99"/>
      <w:r>
        <w:rPr>
          <w:rFonts w:hint="eastAsia" w:ascii="宋体" w:hAnsi="宋体"/>
          <w:szCs w:val="21"/>
        </w:rPr>
        <w:t>；</w:t>
      </w:r>
    </w:p>
    <w:p w14:paraId="6E55730F">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成交）结果以及评审委员会组成人员的质疑，为中标（成交）结果公示之日；</w:t>
      </w:r>
    </w:p>
    <w:p w14:paraId="5F2C09DF">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3783A0EE">
      <w:pPr>
        <w:ind w:firstLine="420"/>
        <w:rPr>
          <w:rFonts w:hint="eastAsia" w:ascii="宋体" w:hAnsi="宋体"/>
          <w:szCs w:val="21"/>
        </w:rPr>
      </w:pPr>
      <w:r>
        <w:rPr>
          <w:rFonts w:hint="eastAsia" w:ascii="宋体" w:hAnsi="宋体"/>
          <w:szCs w:val="21"/>
        </w:rPr>
        <w:t>（1）供应商的名称（或者姓名）、地址、邮编、邮箱、联系人及联系电话；</w:t>
      </w:r>
    </w:p>
    <w:p w14:paraId="4FC19A09">
      <w:pPr>
        <w:ind w:firstLine="420" w:firstLineChars="200"/>
        <w:rPr>
          <w:rFonts w:hint="eastAsia" w:ascii="宋体" w:hAnsi="宋体"/>
          <w:szCs w:val="21"/>
        </w:rPr>
      </w:pPr>
      <w:r>
        <w:rPr>
          <w:rFonts w:hint="eastAsia" w:ascii="宋体" w:hAnsi="宋体"/>
          <w:szCs w:val="21"/>
        </w:rPr>
        <w:t>（2）质疑项目的名称、编号；</w:t>
      </w:r>
    </w:p>
    <w:p w14:paraId="513F215D">
      <w:pPr>
        <w:ind w:firstLine="420" w:firstLineChars="200"/>
        <w:rPr>
          <w:rFonts w:hint="eastAsia" w:ascii="宋体" w:hAnsi="宋体"/>
          <w:szCs w:val="21"/>
        </w:rPr>
      </w:pPr>
      <w:r>
        <w:rPr>
          <w:rFonts w:hint="eastAsia" w:ascii="宋体" w:hAnsi="宋体"/>
          <w:szCs w:val="21"/>
        </w:rPr>
        <w:t>（3）具体、明确的质疑对象、质疑事项和质疑请求；</w:t>
      </w:r>
    </w:p>
    <w:p w14:paraId="7DEFBB4E">
      <w:pPr>
        <w:ind w:firstLine="420" w:firstLineChars="200"/>
        <w:rPr>
          <w:rFonts w:hint="eastAsia" w:ascii="宋体" w:hAnsi="宋体"/>
          <w:szCs w:val="21"/>
        </w:rPr>
      </w:pPr>
      <w:r>
        <w:rPr>
          <w:rFonts w:hint="eastAsia" w:ascii="宋体" w:hAnsi="宋体"/>
          <w:szCs w:val="21"/>
        </w:rPr>
        <w:t>（4）因质疑事项而受损害的权益；</w:t>
      </w:r>
    </w:p>
    <w:p w14:paraId="70F1AD53">
      <w:pPr>
        <w:ind w:firstLine="420" w:firstLineChars="200"/>
        <w:rPr>
          <w:rFonts w:hint="eastAsia" w:ascii="宋体" w:hAnsi="宋体"/>
          <w:szCs w:val="21"/>
        </w:rPr>
      </w:pPr>
      <w:r>
        <w:rPr>
          <w:rFonts w:hint="eastAsia" w:ascii="宋体" w:hAnsi="宋体"/>
          <w:szCs w:val="21"/>
        </w:rPr>
        <w:t>（5）事实依据；</w:t>
      </w:r>
    </w:p>
    <w:p w14:paraId="02932B16">
      <w:pPr>
        <w:ind w:firstLine="420" w:firstLineChars="200"/>
        <w:rPr>
          <w:rFonts w:hint="eastAsia" w:ascii="宋体" w:hAnsi="宋体"/>
          <w:szCs w:val="21"/>
        </w:rPr>
      </w:pPr>
      <w:r>
        <w:rPr>
          <w:rFonts w:hint="eastAsia" w:ascii="宋体" w:hAnsi="宋体"/>
          <w:szCs w:val="21"/>
        </w:rPr>
        <w:t>（6）必要的法律依据；</w:t>
      </w:r>
    </w:p>
    <w:p w14:paraId="62E8AE0D">
      <w:pPr>
        <w:ind w:firstLine="420" w:firstLineChars="200"/>
        <w:rPr>
          <w:rFonts w:hint="eastAsia" w:ascii="宋体" w:hAnsi="宋体"/>
          <w:szCs w:val="21"/>
        </w:rPr>
      </w:pPr>
      <w:r>
        <w:rPr>
          <w:rFonts w:hint="eastAsia" w:ascii="宋体" w:hAnsi="宋体"/>
          <w:szCs w:val="21"/>
        </w:rPr>
        <w:t>（7）提出质疑的日期。</w:t>
      </w:r>
    </w:p>
    <w:p w14:paraId="136A185F">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6835B15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6EE1B66A">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41FEFD9">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841550A">
      <w:pPr>
        <w:ind w:firstLine="420" w:firstLineChars="200"/>
        <w:rPr>
          <w:rFonts w:hint="eastAsia" w:ascii="宋体" w:hAnsi="宋体"/>
          <w:szCs w:val="21"/>
        </w:rPr>
      </w:pPr>
      <w:r>
        <w:rPr>
          <w:rFonts w:hint="eastAsia" w:ascii="宋体" w:hAnsi="宋体"/>
          <w:szCs w:val="21"/>
        </w:rPr>
        <w:t>52.5收文地点</w:t>
      </w:r>
    </w:p>
    <w:p w14:paraId="3D68281D">
      <w:pPr>
        <w:ind w:firstLine="422" w:firstLineChars="200"/>
        <w:rPr>
          <w:rFonts w:hint="eastAsia" w:ascii="宋体" w:hAnsi="宋体"/>
          <w:b/>
          <w:bCs/>
          <w:szCs w:val="21"/>
        </w:rPr>
      </w:pPr>
      <w:r>
        <w:rPr>
          <w:rFonts w:hint="eastAsia" w:ascii="宋体" w:hAnsi="宋体"/>
          <w:b/>
          <w:bCs/>
          <w:szCs w:val="21"/>
        </w:rPr>
        <w:t>地址：深圳公共资源交易中心（深圳交易集团有限公司坪山分公司）。质疑咨询电话：0755-28413245。</w:t>
      </w:r>
    </w:p>
    <w:p w14:paraId="5FD7C550">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73B973AA">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C97264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3DA49D28">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F2DCAD0">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4ACA921C">
      <w:pPr>
        <w:ind w:firstLine="420" w:firstLineChars="200"/>
        <w:rPr>
          <w:rFonts w:hint="eastAsia" w:ascii="宋体" w:hAnsi="宋体"/>
          <w:szCs w:val="21"/>
        </w:rPr>
      </w:pPr>
      <w:r>
        <w:rPr>
          <w:rFonts w:hint="eastAsia" w:ascii="宋体" w:hAnsi="宋体"/>
          <w:szCs w:val="21"/>
        </w:rPr>
        <w:t>（1）质疑主体不满足要求的；</w:t>
      </w:r>
    </w:p>
    <w:p w14:paraId="58542273">
      <w:pPr>
        <w:ind w:firstLine="420" w:firstLineChars="200"/>
        <w:rPr>
          <w:rFonts w:hint="eastAsia" w:ascii="宋体" w:hAnsi="宋体"/>
          <w:szCs w:val="21"/>
        </w:rPr>
      </w:pPr>
      <w:r>
        <w:rPr>
          <w:rFonts w:hint="eastAsia" w:ascii="宋体" w:hAnsi="宋体"/>
          <w:szCs w:val="21"/>
        </w:rPr>
        <w:t>（2）供应商自身权益未受到损害的；</w:t>
      </w:r>
    </w:p>
    <w:p w14:paraId="2EBA6D4C">
      <w:pPr>
        <w:ind w:firstLine="420" w:firstLineChars="200"/>
        <w:rPr>
          <w:rFonts w:hint="eastAsia" w:ascii="宋体" w:hAnsi="宋体"/>
          <w:szCs w:val="21"/>
        </w:rPr>
      </w:pPr>
      <w:r>
        <w:rPr>
          <w:rFonts w:hint="eastAsia" w:ascii="宋体" w:hAnsi="宋体"/>
          <w:szCs w:val="21"/>
        </w:rPr>
        <w:t>（3）供应商未在法定质疑期限内提出质疑的；</w:t>
      </w:r>
    </w:p>
    <w:p w14:paraId="40FFB614">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2CF90352">
      <w:pPr>
        <w:ind w:firstLine="420" w:firstLineChars="200"/>
        <w:rPr>
          <w:rFonts w:hint="eastAsia" w:ascii="宋体" w:hAnsi="宋体"/>
          <w:szCs w:val="21"/>
        </w:rPr>
      </w:pPr>
      <w:r>
        <w:rPr>
          <w:rFonts w:hint="eastAsia" w:ascii="宋体" w:hAnsi="宋体"/>
          <w:szCs w:val="21"/>
        </w:rPr>
        <w:t>（5）其他不符合受理条件情形的。</w:t>
      </w:r>
    </w:p>
    <w:p w14:paraId="68012366">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B7EC41">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40EF382E">
      <w:pPr>
        <w:rPr>
          <w:rFonts w:hint="eastAsia" w:ascii="宋体" w:hAnsi="宋体"/>
          <w:szCs w:val="21"/>
        </w:rPr>
      </w:pPr>
      <w:r>
        <w:rPr>
          <w:rFonts w:hint="eastAsia" w:ascii="宋体" w:hAnsi="宋体"/>
          <w:szCs w:val="21"/>
        </w:rPr>
        <w:t xml:space="preserve">    自收文之日起七个工作日内。</w:t>
      </w:r>
    </w:p>
    <w:p w14:paraId="344B09E3">
      <w:pPr>
        <w:rPr>
          <w:rFonts w:hint="eastAsia" w:ascii="宋体" w:hAnsi="宋体"/>
          <w:szCs w:val="21"/>
        </w:rPr>
      </w:pPr>
      <w:r>
        <w:rPr>
          <w:rFonts w:hint="eastAsia" w:ascii="宋体" w:hAnsi="宋体"/>
          <w:szCs w:val="21"/>
        </w:rPr>
        <w:t xml:space="preserve">    52.8投诉</w:t>
      </w:r>
    </w:p>
    <w:p w14:paraId="3DC726C0">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szCs w:val="21"/>
          <w:highlight w:val="yellow"/>
        </w:rPr>
        <w:t>采购人</w:t>
      </w:r>
      <w:r>
        <w:rPr>
          <w:rFonts w:hint="eastAsia" w:ascii="宋体" w:hAnsi="宋体"/>
          <w:szCs w:val="21"/>
        </w:rPr>
        <w:t>投诉。</w:t>
      </w:r>
    </w:p>
    <w:p w14:paraId="1C267310">
      <w:pPr>
        <w:rPr>
          <w:rFonts w:hint="eastAsia" w:ascii="黑体" w:hAnsi="宋体" w:eastAsia="黑体"/>
          <w:sz w:val="24"/>
        </w:rPr>
      </w:pPr>
      <w:r>
        <w:rPr>
          <w:rFonts w:hint="eastAsia" w:ascii="黑体" w:hAnsi="宋体" w:eastAsia="黑体"/>
          <w:sz w:val="24"/>
        </w:rPr>
        <w:t>53. 质疑后续处理</w:t>
      </w:r>
    </w:p>
    <w:p w14:paraId="0A18E217">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77A64573">
      <w:pPr>
        <w:ind w:firstLine="420"/>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40C3365A">
      <w:r>
        <w:t>---- END ----</w:t>
      </w:r>
    </w:p>
    <w:p w14:paraId="1C08F1FD">
      <w:pPr>
        <w:rPr>
          <w:rFonts w:ascii="Calibri" w:hAnsi="Calibri"/>
        </w:rPr>
      </w:pPr>
    </w:p>
    <w:bookmarkEnd w:id="44"/>
    <w:p w14:paraId="1E3841D7"/>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
    <w:altName w:val="微软雅黑"/>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B167">
    <w:pPr>
      <w:pStyle w:val="28"/>
      <w:framePr w:wrap="around" w:vAnchor="text" w:hAnchor="margin" w:xAlign="center" w:y="1"/>
      <w:rPr>
        <w:rStyle w:val="46"/>
      </w:rPr>
    </w:pPr>
    <w:r>
      <w:t xml:space="preserve">- </w:t>
    </w:r>
    <w:r>
      <w:fldChar w:fldCharType="begin"/>
    </w:r>
    <w:r>
      <w:instrText xml:space="preserve"> PAGE </w:instrText>
    </w:r>
    <w:r>
      <w:fldChar w:fldCharType="separate"/>
    </w:r>
    <w:r>
      <w:t>21</w:t>
    </w:r>
    <w:r>
      <w:fldChar w:fldCharType="end"/>
    </w:r>
    <w:r>
      <w:t xml:space="preserve"> -</w:t>
    </w:r>
  </w:p>
  <w:p w14:paraId="0B547E6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B777">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F5182AA7"/>
    <w:multiLevelType w:val="singleLevel"/>
    <w:tmpl w:val="F5182AA7"/>
    <w:lvl w:ilvl="0" w:tentative="0">
      <w:start w:val="7"/>
      <w:numFmt w:val="decimal"/>
      <w:suff w:val="space"/>
      <w:lvlText w:val="%1."/>
      <w:lvlJc w:val="left"/>
    </w:lvl>
  </w:abstractNum>
  <w:abstractNum w:abstractNumId="4">
    <w:nsid w:val="FFFFFF7C"/>
    <w:multiLevelType w:val="singleLevel"/>
    <w:tmpl w:val="FFFFFF7C"/>
    <w:lvl w:ilvl="0" w:tentative="0">
      <w:start w:val="1"/>
      <w:numFmt w:val="decimal"/>
      <w:pStyle w:val="56"/>
      <w:lvlText w:val="%1."/>
      <w:lvlJc w:val="left"/>
      <w:pPr>
        <w:tabs>
          <w:tab w:val="left" w:pos="2040"/>
        </w:tabs>
        <w:ind w:left="2040" w:leftChars="800" w:hanging="360" w:hangingChars="20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6">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B92C43"/>
    <w:multiLevelType w:val="singleLevel"/>
    <w:tmpl w:val="0DB92C43"/>
    <w:lvl w:ilvl="0" w:tentative="0">
      <w:start w:val="1"/>
      <w:numFmt w:val="decimal"/>
      <w:lvlText w:val="%1."/>
      <w:lvlJc w:val="left"/>
      <w:pPr>
        <w:tabs>
          <w:tab w:val="left" w:pos="312"/>
        </w:tabs>
      </w:pPr>
    </w:lvl>
  </w:abstractNum>
  <w:abstractNum w:abstractNumId="8">
    <w:nsid w:val="12503483"/>
    <w:multiLevelType w:val="multilevel"/>
    <w:tmpl w:val="12503483"/>
    <w:lvl w:ilvl="0" w:tentative="0">
      <w:start w:val="1"/>
      <w:numFmt w:val="bullet"/>
      <w:pStyle w:val="104"/>
      <w:lvlText w:val=""/>
      <w:lvlJc w:val="left"/>
      <w:pPr>
        <w:tabs>
          <w:tab w:val="left" w:pos="420"/>
        </w:tabs>
        <w:ind w:left="420" w:hanging="420"/>
      </w:pPr>
      <w:rPr>
        <w:rFonts w:hint="default" w:ascii="Wingdings" w:hAnsi="Wingdings"/>
      </w:rPr>
    </w:lvl>
    <w:lvl w:ilvl="1" w:tentative="0">
      <w:start w:val="1"/>
      <w:numFmt w:val="bullet"/>
      <w:pStyle w:val="10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160D20D0"/>
    <w:multiLevelType w:val="multilevel"/>
    <w:tmpl w:val="160D20D0"/>
    <w:lvl w:ilvl="0" w:tentative="0">
      <w:start w:val="1"/>
      <w:numFmt w:val="bullet"/>
      <w:pStyle w:val="72"/>
      <w:lvlText w:val=""/>
      <w:lvlJc w:val="left"/>
      <w:pPr>
        <w:tabs>
          <w:tab w:val="left" w:pos="840"/>
        </w:tabs>
        <w:ind w:left="840" w:hanging="420"/>
      </w:pPr>
      <w:rPr>
        <w:rFonts w:hint="default" w:ascii="Wingdings" w:hAnsi="Wingdings"/>
      </w:rPr>
    </w:lvl>
    <w:lvl w:ilvl="1" w:tentative="0">
      <w:start w:val="1"/>
      <w:numFmt w:val="bullet"/>
      <w:pStyle w:val="7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2F395B7B"/>
    <w:multiLevelType w:val="multilevel"/>
    <w:tmpl w:val="2F395B7B"/>
    <w:lvl w:ilvl="0" w:tentative="0">
      <w:start w:val="1"/>
      <w:numFmt w:val="bullet"/>
      <w:pStyle w:val="16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1">
    <w:nsid w:val="7AEF7716"/>
    <w:multiLevelType w:val="multilevel"/>
    <w:tmpl w:val="7AEF7716"/>
    <w:lvl w:ilvl="0" w:tentative="0">
      <w:start w:val="1"/>
      <w:numFmt w:val="chineseCountingThousand"/>
      <w:pStyle w:val="11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9"/>
  </w:num>
  <w:num w:numId="4">
    <w:abstractNumId w:val="8"/>
  </w:num>
  <w:num w:numId="5">
    <w:abstractNumId w:val="11"/>
  </w:num>
  <w:num w:numId="6">
    <w:abstractNumId w:val="10"/>
  </w:num>
  <w:num w:numId="7">
    <w:abstractNumId w:val="7"/>
  </w:num>
  <w:num w:numId="8">
    <w:abstractNumId w:val="1"/>
  </w:num>
  <w:num w:numId="9">
    <w:abstractNumId w:val="3"/>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YjljOTBiMDc3ZDI5NDJhZTJlYTI3NDZmMGY3ZTA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039D"/>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79A"/>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15E"/>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81C"/>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68E"/>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9E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668"/>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3FE"/>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4AE4"/>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3FBF"/>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529"/>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58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0CFF"/>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2C3C"/>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18F4"/>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357"/>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97D8D"/>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92B"/>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6A3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2BF"/>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613039"/>
    <w:rsid w:val="036202D4"/>
    <w:rsid w:val="038A236C"/>
    <w:rsid w:val="03D07714"/>
    <w:rsid w:val="04B94B88"/>
    <w:rsid w:val="05262D76"/>
    <w:rsid w:val="056F462F"/>
    <w:rsid w:val="059004AD"/>
    <w:rsid w:val="06270849"/>
    <w:rsid w:val="06552DE0"/>
    <w:rsid w:val="067D4F9E"/>
    <w:rsid w:val="06D71535"/>
    <w:rsid w:val="07515FD1"/>
    <w:rsid w:val="076C621D"/>
    <w:rsid w:val="07991A83"/>
    <w:rsid w:val="079943F9"/>
    <w:rsid w:val="087B2F8F"/>
    <w:rsid w:val="08CA370B"/>
    <w:rsid w:val="095C2505"/>
    <w:rsid w:val="09F07824"/>
    <w:rsid w:val="0A0932C7"/>
    <w:rsid w:val="0A506477"/>
    <w:rsid w:val="0A895B7B"/>
    <w:rsid w:val="0A8A4C86"/>
    <w:rsid w:val="0BF43322"/>
    <w:rsid w:val="0C8D726E"/>
    <w:rsid w:val="0CE05750"/>
    <w:rsid w:val="0D1077DD"/>
    <w:rsid w:val="0D2F072F"/>
    <w:rsid w:val="0EA162F1"/>
    <w:rsid w:val="0F1748FB"/>
    <w:rsid w:val="0F4F55B5"/>
    <w:rsid w:val="0F523385"/>
    <w:rsid w:val="10907D14"/>
    <w:rsid w:val="110658A6"/>
    <w:rsid w:val="114A387E"/>
    <w:rsid w:val="11A5684D"/>
    <w:rsid w:val="120E7E09"/>
    <w:rsid w:val="123D4E07"/>
    <w:rsid w:val="12562AA0"/>
    <w:rsid w:val="128C51F9"/>
    <w:rsid w:val="1478143A"/>
    <w:rsid w:val="14814183"/>
    <w:rsid w:val="14A365ED"/>
    <w:rsid w:val="15080C4C"/>
    <w:rsid w:val="15525935"/>
    <w:rsid w:val="156B7273"/>
    <w:rsid w:val="159B504D"/>
    <w:rsid w:val="167F40D4"/>
    <w:rsid w:val="169B65A7"/>
    <w:rsid w:val="16CB4F50"/>
    <w:rsid w:val="17853B61"/>
    <w:rsid w:val="17A710C7"/>
    <w:rsid w:val="17CB121D"/>
    <w:rsid w:val="183A1C0C"/>
    <w:rsid w:val="18B310B8"/>
    <w:rsid w:val="18ED73A2"/>
    <w:rsid w:val="18F571FB"/>
    <w:rsid w:val="199E5A21"/>
    <w:rsid w:val="19D2715C"/>
    <w:rsid w:val="1B2537B9"/>
    <w:rsid w:val="1B942A09"/>
    <w:rsid w:val="1BB61013"/>
    <w:rsid w:val="1BCE272A"/>
    <w:rsid w:val="1BDF7E16"/>
    <w:rsid w:val="1C4C11C0"/>
    <w:rsid w:val="1CC671BB"/>
    <w:rsid w:val="1D035455"/>
    <w:rsid w:val="1D2B1804"/>
    <w:rsid w:val="1D2D465B"/>
    <w:rsid w:val="1E3950C5"/>
    <w:rsid w:val="1E4808ED"/>
    <w:rsid w:val="20913CBA"/>
    <w:rsid w:val="20DB5404"/>
    <w:rsid w:val="210118AD"/>
    <w:rsid w:val="210C7C53"/>
    <w:rsid w:val="21F5426E"/>
    <w:rsid w:val="245B223B"/>
    <w:rsid w:val="2470573C"/>
    <w:rsid w:val="25423C43"/>
    <w:rsid w:val="25B12A01"/>
    <w:rsid w:val="25C31279"/>
    <w:rsid w:val="26101C34"/>
    <w:rsid w:val="27034AD1"/>
    <w:rsid w:val="270F3FF9"/>
    <w:rsid w:val="280C250B"/>
    <w:rsid w:val="287A3832"/>
    <w:rsid w:val="28CF69C0"/>
    <w:rsid w:val="28DD6E23"/>
    <w:rsid w:val="29C147C8"/>
    <w:rsid w:val="2A4F0167"/>
    <w:rsid w:val="2ADE7026"/>
    <w:rsid w:val="2CDD21EA"/>
    <w:rsid w:val="2D8206C8"/>
    <w:rsid w:val="2E9E3684"/>
    <w:rsid w:val="2EEC40A0"/>
    <w:rsid w:val="2FD74BE1"/>
    <w:rsid w:val="307410C2"/>
    <w:rsid w:val="308D0856"/>
    <w:rsid w:val="31091C2C"/>
    <w:rsid w:val="31121EF5"/>
    <w:rsid w:val="31232B7B"/>
    <w:rsid w:val="31EF7704"/>
    <w:rsid w:val="33305B83"/>
    <w:rsid w:val="338B6C3E"/>
    <w:rsid w:val="34377A56"/>
    <w:rsid w:val="35AF558A"/>
    <w:rsid w:val="36E059C0"/>
    <w:rsid w:val="37740264"/>
    <w:rsid w:val="38E2796B"/>
    <w:rsid w:val="39667278"/>
    <w:rsid w:val="39E14173"/>
    <w:rsid w:val="3A660185"/>
    <w:rsid w:val="3A742522"/>
    <w:rsid w:val="3A7F32FF"/>
    <w:rsid w:val="3BDD4E74"/>
    <w:rsid w:val="3C7E4EDD"/>
    <w:rsid w:val="3D303E99"/>
    <w:rsid w:val="3D5A73E3"/>
    <w:rsid w:val="3E824310"/>
    <w:rsid w:val="3EB53DB8"/>
    <w:rsid w:val="3F2415CF"/>
    <w:rsid w:val="405C2C22"/>
    <w:rsid w:val="407F4D84"/>
    <w:rsid w:val="408F55AE"/>
    <w:rsid w:val="40B97C69"/>
    <w:rsid w:val="41103AB3"/>
    <w:rsid w:val="411A2A57"/>
    <w:rsid w:val="414549F8"/>
    <w:rsid w:val="4185067D"/>
    <w:rsid w:val="41A2641C"/>
    <w:rsid w:val="42576B28"/>
    <w:rsid w:val="426828AB"/>
    <w:rsid w:val="42A11473"/>
    <w:rsid w:val="42D24149"/>
    <w:rsid w:val="42E51F94"/>
    <w:rsid w:val="43772777"/>
    <w:rsid w:val="44502E5B"/>
    <w:rsid w:val="44C558EE"/>
    <w:rsid w:val="453E0749"/>
    <w:rsid w:val="45E17242"/>
    <w:rsid w:val="46CF4FC2"/>
    <w:rsid w:val="46EC288D"/>
    <w:rsid w:val="477F19A8"/>
    <w:rsid w:val="47B6656B"/>
    <w:rsid w:val="48C170B3"/>
    <w:rsid w:val="49574862"/>
    <w:rsid w:val="4A5406A2"/>
    <w:rsid w:val="4AC519F6"/>
    <w:rsid w:val="4B110B90"/>
    <w:rsid w:val="4CAB4944"/>
    <w:rsid w:val="4D4B1098"/>
    <w:rsid w:val="4D624570"/>
    <w:rsid w:val="4E2B7F63"/>
    <w:rsid w:val="4E444B87"/>
    <w:rsid w:val="4FB34218"/>
    <w:rsid w:val="50882FC3"/>
    <w:rsid w:val="51E054FD"/>
    <w:rsid w:val="53083749"/>
    <w:rsid w:val="5355411C"/>
    <w:rsid w:val="53590226"/>
    <w:rsid w:val="54803EF9"/>
    <w:rsid w:val="55FD133D"/>
    <w:rsid w:val="561244DD"/>
    <w:rsid w:val="562B3B54"/>
    <w:rsid w:val="563A27AE"/>
    <w:rsid w:val="56BD644F"/>
    <w:rsid w:val="56F15429"/>
    <w:rsid w:val="573F362D"/>
    <w:rsid w:val="57752C31"/>
    <w:rsid w:val="57827D4C"/>
    <w:rsid w:val="5879650B"/>
    <w:rsid w:val="58B205DA"/>
    <w:rsid w:val="59562254"/>
    <w:rsid w:val="5AA23067"/>
    <w:rsid w:val="5AB92201"/>
    <w:rsid w:val="5AEB4E62"/>
    <w:rsid w:val="5B847B74"/>
    <w:rsid w:val="5BDF2D3B"/>
    <w:rsid w:val="5CED3FF9"/>
    <w:rsid w:val="5D4476FB"/>
    <w:rsid w:val="5E8B3C4B"/>
    <w:rsid w:val="5ED8763C"/>
    <w:rsid w:val="5F771986"/>
    <w:rsid w:val="5F8D1439"/>
    <w:rsid w:val="5FC96642"/>
    <w:rsid w:val="60032513"/>
    <w:rsid w:val="601574AE"/>
    <w:rsid w:val="60257F58"/>
    <w:rsid w:val="60806DF2"/>
    <w:rsid w:val="61250170"/>
    <w:rsid w:val="614B2DC9"/>
    <w:rsid w:val="62111B39"/>
    <w:rsid w:val="634925E3"/>
    <w:rsid w:val="63756D4F"/>
    <w:rsid w:val="63BC6393"/>
    <w:rsid w:val="64A62897"/>
    <w:rsid w:val="64A63532"/>
    <w:rsid w:val="65735661"/>
    <w:rsid w:val="658D284D"/>
    <w:rsid w:val="664960F3"/>
    <w:rsid w:val="665E5750"/>
    <w:rsid w:val="666D6BA9"/>
    <w:rsid w:val="668D4017"/>
    <w:rsid w:val="66DC2EB8"/>
    <w:rsid w:val="67077707"/>
    <w:rsid w:val="678877B3"/>
    <w:rsid w:val="67E1648C"/>
    <w:rsid w:val="68965FEA"/>
    <w:rsid w:val="68DA5D31"/>
    <w:rsid w:val="69272501"/>
    <w:rsid w:val="69A9410F"/>
    <w:rsid w:val="6B100175"/>
    <w:rsid w:val="6B8F014B"/>
    <w:rsid w:val="6D0E2679"/>
    <w:rsid w:val="6D4621DE"/>
    <w:rsid w:val="6DD666E6"/>
    <w:rsid w:val="6DE55656"/>
    <w:rsid w:val="6E261BA7"/>
    <w:rsid w:val="6E660432"/>
    <w:rsid w:val="6E681C31"/>
    <w:rsid w:val="6E8D3E82"/>
    <w:rsid w:val="6ED7625C"/>
    <w:rsid w:val="6F135292"/>
    <w:rsid w:val="6F3239AE"/>
    <w:rsid w:val="701B088F"/>
    <w:rsid w:val="70722A64"/>
    <w:rsid w:val="70D60176"/>
    <w:rsid w:val="70F50EBA"/>
    <w:rsid w:val="71266569"/>
    <w:rsid w:val="717C6A58"/>
    <w:rsid w:val="71D60130"/>
    <w:rsid w:val="721D0945"/>
    <w:rsid w:val="73FA5E27"/>
    <w:rsid w:val="741E4FC3"/>
    <w:rsid w:val="7447637A"/>
    <w:rsid w:val="74BF341C"/>
    <w:rsid w:val="74C667AB"/>
    <w:rsid w:val="74C876B4"/>
    <w:rsid w:val="74F457F1"/>
    <w:rsid w:val="757440A2"/>
    <w:rsid w:val="75A232D2"/>
    <w:rsid w:val="75F73A2A"/>
    <w:rsid w:val="75FC7405"/>
    <w:rsid w:val="769958F2"/>
    <w:rsid w:val="76E96805"/>
    <w:rsid w:val="770266B0"/>
    <w:rsid w:val="77E577FB"/>
    <w:rsid w:val="78174C2D"/>
    <w:rsid w:val="784576F8"/>
    <w:rsid w:val="78767A5E"/>
    <w:rsid w:val="793D0B51"/>
    <w:rsid w:val="7A5F2A48"/>
    <w:rsid w:val="7B471C92"/>
    <w:rsid w:val="7CC661BE"/>
    <w:rsid w:val="7CFE3D1B"/>
    <w:rsid w:val="7DEB27D3"/>
    <w:rsid w:val="7E816BC7"/>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3"/>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68"/>
    <w:qFormat/>
    <w:uiPriority w:val="0"/>
    <w:pPr>
      <w:adjustRightInd w:val="0"/>
      <w:jc w:val="center"/>
      <w:textAlignment w:val="baseline"/>
      <w:outlineLvl w:val="1"/>
    </w:pPr>
    <w:rPr>
      <w:kern w:val="0"/>
      <w:sz w:val="24"/>
      <w:szCs w:val="20"/>
    </w:rPr>
  </w:style>
  <w:style w:type="paragraph" w:styleId="5">
    <w:name w:val="heading 3"/>
    <w:basedOn w:val="6"/>
    <w:next w:val="1"/>
    <w:link w:val="52"/>
    <w:qFormat/>
    <w:uiPriority w:val="9"/>
    <w:pPr>
      <w:spacing w:before="260" w:after="260" w:line="240" w:lineRule="auto"/>
      <w:outlineLvl w:val="2"/>
    </w:pPr>
    <w:rPr>
      <w:rFonts w:ascii="宋体" w:hAnsi="宋体" w:eastAsia="宋体"/>
      <w:szCs w:val="32"/>
    </w:rPr>
  </w:style>
  <w:style w:type="paragraph" w:styleId="6">
    <w:name w:val="heading 4"/>
    <w:basedOn w:val="1"/>
    <w:next w:val="1"/>
    <w:link w:val="50"/>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7"/>
    <w:qFormat/>
    <w:uiPriority w:val="0"/>
    <w:pPr>
      <w:keepNext/>
      <w:keepLines/>
      <w:spacing w:before="280" w:after="290" w:line="376" w:lineRule="auto"/>
      <w:outlineLvl w:val="4"/>
    </w:pPr>
    <w:rPr>
      <w:b/>
      <w:sz w:val="28"/>
      <w:szCs w:val="20"/>
    </w:rPr>
  </w:style>
  <w:style w:type="paragraph" w:styleId="10">
    <w:name w:val="heading 6"/>
    <w:basedOn w:val="1"/>
    <w:next w:val="9"/>
    <w:link w:val="80"/>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1"/>
    <w:qFormat/>
    <w:uiPriority w:val="0"/>
    <w:pPr>
      <w:keepNext/>
      <w:keepLines/>
      <w:spacing w:before="240" w:after="64" w:line="320" w:lineRule="auto"/>
      <w:outlineLvl w:val="6"/>
    </w:pPr>
    <w:rPr>
      <w:b/>
      <w:sz w:val="24"/>
      <w:szCs w:val="20"/>
    </w:rPr>
  </w:style>
  <w:style w:type="paragraph" w:styleId="12">
    <w:name w:val="heading 8"/>
    <w:basedOn w:val="1"/>
    <w:next w:val="9"/>
    <w:link w:val="82"/>
    <w:autoRedefine/>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3"/>
    <w:autoRedefine/>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9"/>
    <w:qFormat/>
    <w:uiPriority w:val="0"/>
    <w:pPr>
      <w:spacing w:line="360" w:lineRule="auto"/>
    </w:pPr>
    <w:rPr>
      <w:b/>
      <w:bCs/>
      <w:sz w:val="24"/>
    </w:rPr>
  </w:style>
  <w:style w:type="paragraph" w:styleId="3">
    <w:name w:val="Body Text 2"/>
    <w:basedOn w:val="1"/>
    <w:link w:val="93"/>
    <w:autoRedefine/>
    <w:qFormat/>
    <w:uiPriority w:val="0"/>
    <w:pPr>
      <w:spacing w:line="360" w:lineRule="auto"/>
    </w:pPr>
    <w:rPr>
      <w:sz w:val="24"/>
    </w:rPr>
  </w:style>
  <w:style w:type="paragraph" w:styleId="9">
    <w:name w:val="Normal Indent"/>
    <w:basedOn w:val="1"/>
    <w:next w:val="2"/>
    <w:link w:val="54"/>
    <w:qFormat/>
    <w:uiPriority w:val="0"/>
    <w:pPr>
      <w:ind w:firstLine="420"/>
    </w:pPr>
    <w:rPr>
      <w:szCs w:val="20"/>
    </w:rPr>
  </w:style>
  <w:style w:type="paragraph" w:styleId="14">
    <w:name w:val="toc 7"/>
    <w:basedOn w:val="1"/>
    <w:next w:val="1"/>
    <w:autoRedefine/>
    <w:semiHidden/>
    <w:qFormat/>
    <w:uiPriority w:val="0"/>
    <w:pPr>
      <w:ind w:left="1260"/>
      <w:jc w:val="left"/>
    </w:pPr>
    <w:rPr>
      <w:szCs w:val="21"/>
    </w:rPr>
  </w:style>
  <w:style w:type="paragraph" w:styleId="15">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autoRedefine/>
    <w:qFormat/>
    <w:uiPriority w:val="0"/>
    <w:pPr>
      <w:numPr>
        <w:ilvl w:val="0"/>
        <w:numId w:val="1"/>
      </w:numPr>
    </w:pPr>
    <w:rPr>
      <w:szCs w:val="20"/>
    </w:rPr>
  </w:style>
  <w:style w:type="paragraph" w:styleId="17">
    <w:name w:val="Document Map"/>
    <w:basedOn w:val="1"/>
    <w:autoRedefine/>
    <w:semiHidden/>
    <w:qFormat/>
    <w:uiPriority w:val="0"/>
    <w:pPr>
      <w:shd w:val="clear" w:color="auto" w:fill="000080"/>
    </w:pPr>
  </w:style>
  <w:style w:type="paragraph" w:styleId="18">
    <w:name w:val="annotation text"/>
    <w:basedOn w:val="1"/>
    <w:link w:val="181"/>
    <w:autoRedefine/>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5"/>
    <w:autoRedefine/>
    <w:qFormat/>
    <w:uiPriority w:val="0"/>
    <w:pPr>
      <w:spacing w:after="120"/>
    </w:pPr>
    <w:rPr>
      <w:sz w:val="16"/>
      <w:szCs w:val="16"/>
    </w:rPr>
  </w:style>
  <w:style w:type="paragraph" w:styleId="20">
    <w:name w:val="Body Text Indent"/>
    <w:basedOn w:val="1"/>
    <w:link w:val="76"/>
    <w:autoRedefine/>
    <w:qFormat/>
    <w:uiPriority w:val="0"/>
    <w:pPr>
      <w:spacing w:line="360" w:lineRule="auto"/>
      <w:ind w:firstLine="420" w:firstLineChars="200"/>
    </w:pPr>
  </w:style>
  <w:style w:type="paragraph" w:styleId="21">
    <w:name w:val="toc 5"/>
    <w:basedOn w:val="1"/>
    <w:next w:val="1"/>
    <w:autoRedefine/>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7"/>
    <w:autoRedefine/>
    <w:qFormat/>
    <w:uiPriority w:val="0"/>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85"/>
    <w:autoRedefine/>
    <w:qFormat/>
    <w:uiPriority w:val="0"/>
    <w:rPr>
      <w:rFonts w:ascii="宋体" w:hAnsi="Courier New"/>
      <w:sz w:val="32"/>
      <w:szCs w:val="20"/>
    </w:rPr>
  </w:style>
  <w:style w:type="paragraph" w:styleId="26">
    <w:name w:val="Body Text Indent 2"/>
    <w:basedOn w:val="1"/>
    <w:link w:val="90"/>
    <w:autoRedefine/>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6"/>
    <w:autoRedefine/>
    <w:semiHidden/>
    <w:qFormat/>
    <w:uiPriority w:val="99"/>
    <w:rPr>
      <w:sz w:val="18"/>
      <w:szCs w:val="18"/>
    </w:rPr>
  </w:style>
  <w:style w:type="paragraph" w:styleId="28">
    <w:name w:val="footer"/>
    <w:basedOn w:val="1"/>
    <w:link w:val="94"/>
    <w:autoRedefine/>
    <w:qFormat/>
    <w:uiPriority w:val="0"/>
    <w:pPr>
      <w:tabs>
        <w:tab w:val="center" w:pos="4153"/>
        <w:tab w:val="right" w:pos="8306"/>
      </w:tabs>
      <w:snapToGrid w:val="0"/>
      <w:jc w:val="left"/>
    </w:pPr>
    <w:rPr>
      <w:sz w:val="18"/>
      <w:szCs w:val="18"/>
    </w:rPr>
  </w:style>
  <w:style w:type="paragraph" w:styleId="29">
    <w:name w:val="header"/>
    <w:basedOn w:val="1"/>
    <w:link w:val="91"/>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semiHidden/>
    <w:qFormat/>
    <w:uiPriority w:val="0"/>
    <w:pPr>
      <w:spacing w:before="120" w:after="120"/>
      <w:jc w:val="left"/>
    </w:pPr>
    <w:rPr>
      <w:b/>
      <w:bCs/>
      <w:caps/>
    </w:rPr>
  </w:style>
  <w:style w:type="paragraph" w:styleId="31">
    <w:name w:val="toc 4"/>
    <w:basedOn w:val="1"/>
    <w:next w:val="1"/>
    <w:autoRedefine/>
    <w:semiHidden/>
    <w:qFormat/>
    <w:uiPriority w:val="0"/>
    <w:pPr>
      <w:ind w:left="630"/>
      <w:jc w:val="left"/>
    </w:pPr>
    <w:rPr>
      <w:szCs w:val="21"/>
    </w:rPr>
  </w:style>
  <w:style w:type="paragraph" w:styleId="32">
    <w:name w:val="toc 6"/>
    <w:basedOn w:val="1"/>
    <w:next w:val="1"/>
    <w:autoRedefine/>
    <w:semiHidden/>
    <w:qFormat/>
    <w:uiPriority w:val="0"/>
    <w:pPr>
      <w:ind w:left="1050"/>
      <w:jc w:val="left"/>
    </w:pPr>
    <w:rPr>
      <w:szCs w:val="21"/>
    </w:rPr>
  </w:style>
  <w:style w:type="paragraph" w:styleId="33">
    <w:name w:val="Body Text Indent 3"/>
    <w:basedOn w:val="1"/>
    <w:link w:val="92"/>
    <w:autoRedefine/>
    <w:qFormat/>
    <w:uiPriority w:val="0"/>
    <w:pPr>
      <w:spacing w:line="360" w:lineRule="auto"/>
      <w:ind w:firstLine="482" w:firstLineChars="200"/>
    </w:pPr>
    <w:rPr>
      <w:rFonts w:ascii="宋体"/>
      <w:b/>
      <w:bCs/>
      <w:sz w:val="24"/>
    </w:rPr>
  </w:style>
  <w:style w:type="paragraph" w:styleId="34">
    <w:name w:val="toc 2"/>
    <w:basedOn w:val="1"/>
    <w:next w:val="1"/>
    <w:autoRedefine/>
    <w:semiHidden/>
    <w:qFormat/>
    <w:uiPriority w:val="0"/>
    <w:pPr>
      <w:tabs>
        <w:tab w:val="right" w:leader="dot" w:pos="8296"/>
      </w:tabs>
      <w:ind w:left="210"/>
      <w:jc w:val="left"/>
    </w:pPr>
    <w:rPr>
      <w:smallCaps/>
    </w:rPr>
  </w:style>
  <w:style w:type="paragraph" w:styleId="35">
    <w:name w:val="toc 9"/>
    <w:basedOn w:val="1"/>
    <w:next w:val="1"/>
    <w:autoRedefine/>
    <w:semiHidden/>
    <w:qFormat/>
    <w:uiPriority w:val="0"/>
    <w:pPr>
      <w:ind w:left="1680"/>
      <w:jc w:val="left"/>
    </w:pPr>
    <w:rPr>
      <w:szCs w:val="21"/>
    </w:rPr>
  </w:style>
  <w:style w:type="paragraph" w:styleId="36">
    <w:name w:val="HTML Preformatted"/>
    <w:basedOn w:val="1"/>
    <w:link w:val="8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7"/>
    <w:autoRedefine/>
    <w:qFormat/>
    <w:uiPriority w:val="99"/>
    <w:rPr>
      <w:sz w:val="24"/>
    </w:rPr>
  </w:style>
  <w:style w:type="paragraph" w:styleId="38">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next w:val="1"/>
    <w:link w:val="84"/>
    <w:autoRedefine/>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82"/>
    <w:autoRedefine/>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27"/>
    <w:autoRedefine/>
    <w:qFormat/>
    <w:uiPriority w:val="0"/>
    <w:pPr>
      <w:spacing w:after="120" w:line="240" w:lineRule="auto"/>
      <w:ind w:firstLine="420" w:firstLineChars="100"/>
    </w:pPr>
    <w:rPr>
      <w:sz w:val="21"/>
    </w:rPr>
  </w:style>
  <w:style w:type="table" w:styleId="43">
    <w:name w:val="Table Grid"/>
    <w:basedOn w:val="4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Hyperlink"/>
    <w:autoRedefine/>
    <w:qFormat/>
    <w:uiPriority w:val="0"/>
    <w:rPr>
      <w:color w:val="0000FF"/>
      <w:u w:val="single"/>
    </w:rPr>
  </w:style>
  <w:style w:type="character" w:styleId="49">
    <w:name w:val="annotation reference"/>
    <w:basedOn w:val="44"/>
    <w:autoRedefine/>
    <w:qFormat/>
    <w:uiPriority w:val="99"/>
    <w:rPr>
      <w:sz w:val="21"/>
      <w:szCs w:val="21"/>
    </w:rPr>
  </w:style>
  <w:style w:type="character" w:customStyle="1" w:styleId="50">
    <w:name w:val="标题 4 字符"/>
    <w:link w:val="6"/>
    <w:autoRedefine/>
    <w:qFormat/>
    <w:uiPriority w:val="9"/>
    <w:rPr>
      <w:rFonts w:ascii="Arial" w:hAnsi="Arial" w:eastAsia="黑体"/>
      <w:b/>
      <w:bCs/>
      <w:kern w:val="2"/>
      <w:sz w:val="28"/>
      <w:szCs w:val="28"/>
      <w:lang w:val="en-US" w:eastAsia="zh-CN" w:bidi="ar-SA"/>
    </w:rPr>
  </w:style>
  <w:style w:type="paragraph" w:customStyle="1" w:styleId="51">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2">
    <w:name w:val="标题 3 字符"/>
    <w:link w:val="5"/>
    <w:autoRedefine/>
    <w:qFormat/>
    <w:uiPriority w:val="9"/>
    <w:rPr>
      <w:rFonts w:ascii="宋体" w:hAnsi="宋体" w:eastAsia="宋体"/>
      <w:b/>
      <w:bCs/>
      <w:kern w:val="2"/>
      <w:sz w:val="28"/>
      <w:szCs w:val="32"/>
      <w:lang w:val="en-US" w:eastAsia="zh-CN" w:bidi="ar-SA"/>
    </w:rPr>
  </w:style>
  <w:style w:type="character" w:customStyle="1" w:styleId="53">
    <w:name w:val="标题 1 字符"/>
    <w:link w:val="4"/>
    <w:autoRedefine/>
    <w:qFormat/>
    <w:uiPriority w:val="0"/>
    <w:rPr>
      <w:rFonts w:ascii="宋体" w:hAnsi="宋体" w:eastAsia="黑体"/>
      <w:b/>
      <w:bCs/>
      <w:kern w:val="44"/>
      <w:sz w:val="28"/>
      <w:szCs w:val="44"/>
      <w:lang w:val="en-US" w:eastAsia="zh-CN" w:bidi="ar-SA"/>
    </w:rPr>
  </w:style>
  <w:style w:type="character" w:customStyle="1" w:styleId="54">
    <w:name w:val="正文缩进 字符"/>
    <w:link w:val="9"/>
    <w:autoRedefine/>
    <w:qFormat/>
    <w:uiPriority w:val="0"/>
    <w:rPr>
      <w:rFonts w:eastAsia="宋体"/>
      <w:kern w:val="2"/>
      <w:sz w:val="21"/>
      <w:lang w:val="en-US" w:eastAsia="zh-CN" w:bidi="ar-SA"/>
    </w:rPr>
  </w:style>
  <w:style w:type="character" w:customStyle="1" w:styleId="55">
    <w:name w:val="标题 3 Char"/>
    <w:autoRedefine/>
    <w:qFormat/>
    <w:uiPriority w:val="0"/>
    <w:rPr>
      <w:rFonts w:ascii="黑体" w:eastAsia="黑体"/>
      <w:bCs/>
      <w:sz w:val="30"/>
    </w:rPr>
  </w:style>
  <w:style w:type="paragraph" w:customStyle="1" w:styleId="56">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57">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58">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5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3">
    <w:name w:val="自定义正文"/>
    <w:basedOn w:val="1"/>
    <w:autoRedefine/>
    <w:qFormat/>
    <w:uiPriority w:val="0"/>
    <w:pPr>
      <w:spacing w:afterLines="50"/>
      <w:ind w:left="600" w:leftChars="600"/>
    </w:pPr>
  </w:style>
  <w:style w:type="paragraph" w:customStyle="1" w:styleId="64">
    <w:name w:val="Char Char Char Char Char"/>
    <w:basedOn w:val="1"/>
    <w:autoRedefine/>
    <w:qFormat/>
    <w:uiPriority w:val="0"/>
    <w:rPr>
      <w:rFonts w:ascii="Tahoma" w:hAnsi="Tahoma"/>
      <w:sz w:val="24"/>
      <w:szCs w:val="20"/>
    </w:rPr>
  </w:style>
  <w:style w:type="paragraph" w:customStyle="1" w:styleId="65">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6">
    <w:name w:val="Char Char"/>
    <w:basedOn w:val="1"/>
    <w:autoRedefine/>
    <w:qFormat/>
    <w:uiPriority w:val="0"/>
    <w:rPr>
      <w:rFonts w:ascii="Tahoma" w:hAnsi="Tahoma"/>
      <w:sz w:val="24"/>
      <w:szCs w:val="20"/>
    </w:rPr>
  </w:style>
  <w:style w:type="paragraph" w:customStyle="1" w:styleId="67">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68">
    <w:name w:val="标题 2 字符"/>
    <w:link w:val="7"/>
    <w:autoRedefine/>
    <w:qFormat/>
    <w:uiPriority w:val="0"/>
    <w:rPr>
      <w:rFonts w:ascii="宋体" w:hAnsi="宋体" w:eastAsia="宋体"/>
      <w:b/>
      <w:bCs/>
      <w:sz w:val="24"/>
      <w:lang w:val="en-US" w:eastAsia="zh-CN" w:bidi="ar-SA"/>
    </w:rPr>
  </w:style>
  <w:style w:type="paragraph" w:customStyle="1" w:styleId="69">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0">
    <w:name w:val="List Paragraph"/>
    <w:basedOn w:val="1"/>
    <w:autoRedefine/>
    <w:qFormat/>
    <w:uiPriority w:val="34"/>
    <w:pPr>
      <w:ind w:firstLine="420" w:firstLineChars="200"/>
    </w:pPr>
    <w:rPr>
      <w:rFonts w:ascii="Calibri" w:hAnsi="Calibri"/>
      <w:szCs w:val="22"/>
    </w:rPr>
  </w:style>
  <w:style w:type="paragraph" w:customStyle="1" w:styleId="71">
    <w:name w:val="USE 1"/>
    <w:basedOn w:val="1"/>
    <w:autoRedefine/>
    <w:qFormat/>
    <w:uiPriority w:val="0"/>
    <w:pPr>
      <w:spacing w:line="200" w:lineRule="atLeast"/>
      <w:jc w:val="left"/>
    </w:pPr>
    <w:rPr>
      <w:rFonts w:ascii="宋体" w:hAnsi="宋体"/>
      <w:b/>
      <w:sz w:val="24"/>
      <w:szCs w:val="28"/>
    </w:rPr>
  </w:style>
  <w:style w:type="paragraph" w:customStyle="1" w:styleId="72">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3">
    <w:name w:val="正文文字缩进项目"/>
    <w:basedOn w:val="20"/>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4">
    <w:name w:val="样式 标题 2 + 段前: 13 磅 段后: 13 磅 行距: 单倍行距"/>
    <w:basedOn w:val="7"/>
    <w:autoRedefine/>
    <w:qFormat/>
    <w:uiPriority w:val="0"/>
    <w:pPr>
      <w:adjustRightInd/>
      <w:spacing w:before="0" w:after="0"/>
      <w:jc w:val="both"/>
      <w:textAlignment w:val="auto"/>
    </w:pPr>
    <w:rPr>
      <w:rFonts w:ascii="Cambria" w:hAnsi="Cambria" w:cs="宋体"/>
      <w:kern w:val="2"/>
      <w:sz w:val="32"/>
    </w:rPr>
  </w:style>
  <w:style w:type="character" w:customStyle="1" w:styleId="75">
    <w:name w:val="H4 Char2"/>
    <w:autoRedefine/>
    <w:qFormat/>
    <w:uiPriority w:val="0"/>
    <w:rPr>
      <w:rFonts w:ascii="Arial" w:hAnsi="Arial" w:eastAsia="黑体"/>
      <w:b/>
      <w:bCs/>
      <w:kern w:val="2"/>
      <w:sz w:val="28"/>
      <w:szCs w:val="28"/>
      <w:lang w:val="en-US" w:eastAsia="zh-CN" w:bidi="ar-SA"/>
    </w:rPr>
  </w:style>
  <w:style w:type="character" w:customStyle="1" w:styleId="76">
    <w:name w:val="正文文本缩进 字符"/>
    <w:link w:val="20"/>
    <w:autoRedefine/>
    <w:qFormat/>
    <w:uiPriority w:val="0"/>
    <w:rPr>
      <w:rFonts w:eastAsia="宋体"/>
      <w:kern w:val="2"/>
      <w:sz w:val="21"/>
      <w:szCs w:val="24"/>
      <w:lang w:val="en-US" w:eastAsia="zh-CN" w:bidi="ar-SA"/>
    </w:rPr>
  </w:style>
  <w:style w:type="character" w:customStyle="1" w:styleId="77">
    <w:name w:val="标题 5 字符"/>
    <w:link w:val="8"/>
    <w:autoRedefine/>
    <w:qFormat/>
    <w:uiPriority w:val="0"/>
    <w:rPr>
      <w:rFonts w:eastAsia="宋体"/>
      <w:b/>
      <w:kern w:val="2"/>
      <w:sz w:val="28"/>
      <w:lang w:val="en-US" w:eastAsia="zh-CN" w:bidi="ar-SA"/>
    </w:rPr>
  </w:style>
  <w:style w:type="character" w:customStyle="1" w:styleId="78">
    <w:name w:val="第*章 Char"/>
    <w:autoRedefine/>
    <w:qFormat/>
    <w:uiPriority w:val="0"/>
    <w:rPr>
      <w:rFonts w:ascii="Arial" w:hAnsi="Arial" w:eastAsia="黑体"/>
      <w:b/>
      <w:bCs/>
      <w:kern w:val="2"/>
      <w:sz w:val="32"/>
      <w:szCs w:val="32"/>
    </w:rPr>
  </w:style>
  <w:style w:type="character" w:customStyle="1" w:styleId="79">
    <w:name w:val="章标题1 Char"/>
    <w:autoRedefine/>
    <w:qFormat/>
    <w:uiPriority w:val="0"/>
    <w:rPr>
      <w:rFonts w:eastAsia="宋体"/>
      <w:b/>
      <w:bCs/>
      <w:kern w:val="2"/>
      <w:sz w:val="32"/>
      <w:szCs w:val="32"/>
      <w:lang w:val="en-US" w:eastAsia="zh-CN" w:bidi="ar-SA"/>
    </w:rPr>
  </w:style>
  <w:style w:type="character" w:customStyle="1" w:styleId="80">
    <w:name w:val="标题 6 字符"/>
    <w:link w:val="10"/>
    <w:autoRedefine/>
    <w:qFormat/>
    <w:uiPriority w:val="0"/>
    <w:rPr>
      <w:rFonts w:ascii="Arial" w:hAnsi="Arial" w:eastAsia="黑体"/>
      <w:b/>
      <w:kern w:val="2"/>
      <w:sz w:val="24"/>
      <w:lang w:val="en-US" w:eastAsia="zh-CN" w:bidi="ar-SA"/>
    </w:rPr>
  </w:style>
  <w:style w:type="character" w:customStyle="1" w:styleId="81">
    <w:name w:val="标题 7 字符"/>
    <w:link w:val="11"/>
    <w:autoRedefine/>
    <w:qFormat/>
    <w:uiPriority w:val="0"/>
    <w:rPr>
      <w:rFonts w:eastAsia="宋体"/>
      <w:b/>
      <w:kern w:val="2"/>
      <w:sz w:val="24"/>
      <w:lang w:val="en-US" w:eastAsia="zh-CN" w:bidi="ar-SA"/>
    </w:rPr>
  </w:style>
  <w:style w:type="character" w:customStyle="1" w:styleId="82">
    <w:name w:val="标题 8 字符"/>
    <w:link w:val="12"/>
    <w:autoRedefine/>
    <w:qFormat/>
    <w:uiPriority w:val="0"/>
    <w:rPr>
      <w:rFonts w:ascii="Arial" w:hAnsi="Arial" w:eastAsia="黑体"/>
      <w:kern w:val="2"/>
      <w:sz w:val="24"/>
      <w:lang w:val="en-US" w:eastAsia="zh-CN" w:bidi="ar-SA"/>
    </w:rPr>
  </w:style>
  <w:style w:type="character" w:customStyle="1" w:styleId="83">
    <w:name w:val="标题 9 字符"/>
    <w:link w:val="13"/>
    <w:autoRedefine/>
    <w:qFormat/>
    <w:uiPriority w:val="0"/>
    <w:rPr>
      <w:rFonts w:ascii="Arial" w:hAnsi="Arial" w:eastAsia="黑体"/>
      <w:kern w:val="2"/>
      <w:sz w:val="21"/>
      <w:lang w:val="en-US" w:eastAsia="zh-CN" w:bidi="ar-SA"/>
    </w:rPr>
  </w:style>
  <w:style w:type="character" w:customStyle="1" w:styleId="84">
    <w:name w:val="标题 字符"/>
    <w:link w:val="39"/>
    <w:qFormat/>
    <w:uiPriority w:val="0"/>
    <w:rPr>
      <w:rFonts w:ascii="Arial" w:hAnsi="Arial" w:eastAsia="隶书" w:cs="Arial"/>
      <w:b/>
      <w:bCs/>
      <w:kern w:val="2"/>
      <w:sz w:val="32"/>
      <w:szCs w:val="32"/>
      <w:lang w:val="en-US" w:eastAsia="zh-CN" w:bidi="ar-SA"/>
    </w:rPr>
  </w:style>
  <w:style w:type="character" w:customStyle="1" w:styleId="85">
    <w:name w:val="日期 字符"/>
    <w:link w:val="25"/>
    <w:qFormat/>
    <w:uiPriority w:val="0"/>
    <w:rPr>
      <w:rFonts w:ascii="宋体" w:hAnsi="Courier New" w:eastAsia="宋体"/>
      <w:kern w:val="2"/>
      <w:sz w:val="32"/>
      <w:lang w:val="en-US" w:eastAsia="zh-CN" w:bidi="ar-SA"/>
    </w:rPr>
  </w:style>
  <w:style w:type="character" w:customStyle="1" w:styleId="86">
    <w:name w:val="HTML 预设格式 字符"/>
    <w:link w:val="36"/>
    <w:autoRedefine/>
    <w:qFormat/>
    <w:uiPriority w:val="0"/>
    <w:rPr>
      <w:rFonts w:ascii="Arial Unicode MS" w:hAnsi="Arial Unicode MS" w:eastAsia="Arial Unicode MS"/>
      <w:color w:val="000000"/>
      <w:lang w:val="en-US" w:eastAsia="zh-CN" w:bidi="ar-SA"/>
    </w:rPr>
  </w:style>
  <w:style w:type="character" w:customStyle="1" w:styleId="87">
    <w:name w:val="纯文本 字符"/>
    <w:link w:val="23"/>
    <w:autoRedefine/>
    <w:qFormat/>
    <w:uiPriority w:val="0"/>
    <w:rPr>
      <w:rFonts w:ascii="宋体" w:hAnsi="Courier New" w:eastAsia="宋体"/>
      <w:kern w:val="2"/>
      <w:sz w:val="21"/>
      <w:lang w:val="en-US" w:eastAsia="zh-CN" w:bidi="ar-SA"/>
    </w:rPr>
  </w:style>
  <w:style w:type="character" w:customStyle="1" w:styleId="88">
    <w:name w:val="正文文字首行缩进 Char"/>
    <w:autoRedefine/>
    <w:qFormat/>
    <w:uiPriority w:val="0"/>
    <w:rPr>
      <w:kern w:val="2"/>
      <w:sz w:val="21"/>
      <w:szCs w:val="24"/>
    </w:rPr>
  </w:style>
  <w:style w:type="character" w:customStyle="1" w:styleId="89">
    <w:name w:val="正文文本 字符"/>
    <w:link w:val="2"/>
    <w:autoRedefine/>
    <w:qFormat/>
    <w:uiPriority w:val="0"/>
    <w:rPr>
      <w:rFonts w:eastAsia="宋体"/>
      <w:b/>
      <w:bCs/>
      <w:kern w:val="2"/>
      <w:sz w:val="24"/>
      <w:szCs w:val="24"/>
      <w:lang w:val="en-US" w:eastAsia="zh-CN" w:bidi="ar-SA"/>
    </w:rPr>
  </w:style>
  <w:style w:type="character" w:customStyle="1" w:styleId="90">
    <w:name w:val="正文文本缩进 2 字符"/>
    <w:link w:val="26"/>
    <w:qFormat/>
    <w:uiPriority w:val="0"/>
    <w:rPr>
      <w:rFonts w:ascii="宋体" w:hAnsi="宋体" w:eastAsia="宋体"/>
      <w:kern w:val="2"/>
      <w:sz w:val="21"/>
      <w:szCs w:val="24"/>
      <w:lang w:val="en-US" w:eastAsia="zh-CN" w:bidi="ar-SA"/>
    </w:rPr>
  </w:style>
  <w:style w:type="character" w:customStyle="1" w:styleId="91">
    <w:name w:val="页眉 字符"/>
    <w:link w:val="29"/>
    <w:autoRedefine/>
    <w:qFormat/>
    <w:uiPriority w:val="99"/>
    <w:rPr>
      <w:rFonts w:eastAsia="宋体"/>
      <w:kern w:val="2"/>
      <w:sz w:val="18"/>
      <w:szCs w:val="18"/>
      <w:lang w:val="en-US" w:eastAsia="zh-CN" w:bidi="ar-SA"/>
    </w:rPr>
  </w:style>
  <w:style w:type="character" w:customStyle="1" w:styleId="92">
    <w:name w:val="正文文本缩进 3 字符"/>
    <w:link w:val="33"/>
    <w:autoRedefine/>
    <w:qFormat/>
    <w:uiPriority w:val="0"/>
    <w:rPr>
      <w:rFonts w:ascii="宋体" w:eastAsia="宋体"/>
      <w:b/>
      <w:bCs/>
      <w:kern w:val="2"/>
      <w:sz w:val="24"/>
      <w:szCs w:val="24"/>
      <w:lang w:val="en-US" w:eastAsia="zh-CN" w:bidi="ar-SA"/>
    </w:rPr>
  </w:style>
  <w:style w:type="character" w:customStyle="1" w:styleId="93">
    <w:name w:val="正文文本 2 字符"/>
    <w:link w:val="3"/>
    <w:autoRedefine/>
    <w:qFormat/>
    <w:uiPriority w:val="0"/>
    <w:rPr>
      <w:rFonts w:eastAsia="宋体"/>
      <w:kern w:val="2"/>
      <w:sz w:val="24"/>
      <w:szCs w:val="24"/>
      <w:lang w:val="en-US" w:eastAsia="zh-CN" w:bidi="ar-SA"/>
    </w:rPr>
  </w:style>
  <w:style w:type="character" w:customStyle="1" w:styleId="94">
    <w:name w:val="页脚 字符"/>
    <w:link w:val="28"/>
    <w:autoRedefine/>
    <w:qFormat/>
    <w:uiPriority w:val="0"/>
    <w:rPr>
      <w:rFonts w:eastAsia="宋体"/>
      <w:kern w:val="2"/>
      <w:sz w:val="18"/>
      <w:szCs w:val="18"/>
      <w:lang w:val="en-US" w:eastAsia="zh-CN" w:bidi="ar-SA"/>
    </w:rPr>
  </w:style>
  <w:style w:type="character" w:customStyle="1" w:styleId="95">
    <w:name w:val="正文文本 3 字符"/>
    <w:link w:val="19"/>
    <w:autoRedefine/>
    <w:qFormat/>
    <w:uiPriority w:val="0"/>
    <w:rPr>
      <w:rFonts w:eastAsia="宋体"/>
      <w:kern w:val="2"/>
      <w:sz w:val="16"/>
      <w:szCs w:val="16"/>
      <w:lang w:val="en-US" w:eastAsia="zh-CN" w:bidi="ar-SA"/>
    </w:rPr>
  </w:style>
  <w:style w:type="character" w:customStyle="1" w:styleId="96">
    <w:name w:val="批注框文本 字符"/>
    <w:link w:val="27"/>
    <w:semiHidden/>
    <w:qFormat/>
    <w:uiPriority w:val="99"/>
    <w:rPr>
      <w:rFonts w:eastAsia="宋体"/>
      <w:kern w:val="2"/>
      <w:sz w:val="18"/>
      <w:szCs w:val="18"/>
      <w:lang w:val="en-US" w:eastAsia="zh-CN" w:bidi="ar-SA"/>
    </w:rPr>
  </w:style>
  <w:style w:type="paragraph" w:customStyle="1" w:styleId="97">
    <w:name w:val="样式1"/>
    <w:basedOn w:val="39"/>
    <w:autoRedefine/>
    <w:qFormat/>
    <w:uiPriority w:val="0"/>
    <w:pPr>
      <w:spacing w:before="120" w:after="120"/>
    </w:pPr>
    <w:rPr>
      <w:rFonts w:eastAsia="黑体"/>
      <w:b w:val="0"/>
      <w:sz w:val="30"/>
      <w:szCs w:val="21"/>
    </w:rPr>
  </w:style>
  <w:style w:type="paragraph" w:customStyle="1" w:styleId="98">
    <w:name w:val="样式2"/>
    <w:basedOn w:val="39"/>
    <w:next w:val="97"/>
    <w:autoRedefine/>
    <w:qFormat/>
    <w:uiPriority w:val="0"/>
    <w:pPr>
      <w:spacing w:before="120" w:after="120"/>
    </w:pPr>
    <w:rPr>
      <w:rFonts w:eastAsia="黑体"/>
      <w:b w:val="0"/>
      <w:sz w:val="30"/>
      <w:szCs w:val="30"/>
    </w:rPr>
  </w:style>
  <w:style w:type="character" w:customStyle="1" w:styleId="99">
    <w:name w:val="标题 3 Char Char"/>
    <w:autoRedefine/>
    <w:qFormat/>
    <w:uiPriority w:val="0"/>
    <w:rPr>
      <w:rFonts w:eastAsia="宋体"/>
      <w:b/>
      <w:bCs/>
      <w:kern w:val="2"/>
      <w:sz w:val="32"/>
      <w:szCs w:val="32"/>
      <w:lang w:val="en-US" w:eastAsia="zh-CN" w:bidi="ar-SA"/>
    </w:rPr>
  </w:style>
  <w:style w:type="paragraph" w:customStyle="1" w:styleId="100">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2">
    <w:name w:val="--规划正文"/>
    <w:basedOn w:val="1"/>
    <w:autoRedefine/>
    <w:qFormat/>
    <w:uiPriority w:val="0"/>
    <w:pPr>
      <w:spacing w:line="360" w:lineRule="auto"/>
      <w:ind w:firstLine="200" w:firstLineChars="200"/>
    </w:pPr>
    <w:rPr>
      <w:szCs w:val="20"/>
    </w:rPr>
  </w:style>
  <w:style w:type="paragraph" w:customStyle="1" w:styleId="103">
    <w:name w:val="设计依据"/>
    <w:basedOn w:val="2"/>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4">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05">
    <w:name w:val="样式4"/>
    <w:basedOn w:val="1"/>
    <w:autoRedefine/>
    <w:qFormat/>
    <w:uiPriority w:val="0"/>
    <w:pPr>
      <w:tabs>
        <w:tab w:val="left" w:pos="842"/>
      </w:tabs>
      <w:spacing w:line="360" w:lineRule="auto"/>
      <w:ind w:left="842" w:hanging="420"/>
    </w:pPr>
    <w:rPr>
      <w:sz w:val="24"/>
    </w:rPr>
  </w:style>
  <w:style w:type="paragraph" w:customStyle="1" w:styleId="106">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07">
    <w:name w:val="--规划-表格-居左"/>
    <w:basedOn w:val="102"/>
    <w:autoRedefine/>
    <w:qFormat/>
    <w:uiPriority w:val="0"/>
    <w:pPr>
      <w:spacing w:line="240" w:lineRule="auto"/>
      <w:ind w:firstLine="0" w:firstLineChars="0"/>
    </w:pPr>
    <w:rPr>
      <w:sz w:val="20"/>
    </w:rPr>
  </w:style>
  <w:style w:type="paragraph" w:customStyle="1" w:styleId="108">
    <w:name w:val="--规划-表格-居中"/>
    <w:basedOn w:val="102"/>
    <w:autoRedefine/>
    <w:qFormat/>
    <w:uiPriority w:val="0"/>
    <w:pPr>
      <w:spacing w:line="240" w:lineRule="auto"/>
      <w:ind w:firstLine="0" w:firstLineChars="0"/>
      <w:jc w:val="center"/>
    </w:pPr>
    <w:rPr>
      <w:sz w:val="20"/>
    </w:rPr>
  </w:style>
  <w:style w:type="paragraph" w:customStyle="1" w:styleId="109">
    <w:name w:val="--编号内缩进"/>
    <w:basedOn w:val="1"/>
    <w:qFormat/>
    <w:uiPriority w:val="0"/>
    <w:pPr>
      <w:spacing w:line="360" w:lineRule="auto"/>
      <w:ind w:left="420" w:firstLine="200" w:firstLineChars="200"/>
    </w:pPr>
    <w:rPr>
      <w:szCs w:val="21"/>
    </w:rPr>
  </w:style>
  <w:style w:type="paragraph" w:customStyle="1" w:styleId="110">
    <w:name w:val="--规划-题注"/>
    <w:basedOn w:val="1"/>
    <w:next w:val="102"/>
    <w:autoRedefine/>
    <w:qFormat/>
    <w:uiPriority w:val="0"/>
    <w:pPr>
      <w:spacing w:line="360" w:lineRule="auto"/>
      <w:jc w:val="center"/>
    </w:pPr>
    <w:rPr>
      <w:rFonts w:eastAsia="黑体"/>
    </w:rPr>
  </w:style>
  <w:style w:type="paragraph" w:customStyle="1" w:styleId="111">
    <w:name w:val="--规划-图和表"/>
    <w:next w:val="102"/>
    <w:autoRedefine/>
    <w:qFormat/>
    <w:uiPriority w:val="0"/>
    <w:pPr>
      <w:jc w:val="center"/>
    </w:pPr>
    <w:rPr>
      <w:rFonts w:ascii="Times New Roman" w:hAnsi="Times New Roman" w:eastAsia="宋体" w:cs="Times New Roman"/>
      <w:kern w:val="2"/>
      <w:sz w:val="21"/>
      <w:lang w:val="en-US" w:eastAsia="zh-CN" w:bidi="ar-SA"/>
    </w:rPr>
  </w:style>
  <w:style w:type="paragraph" w:customStyle="1" w:styleId="112">
    <w:name w:val="--规划-小标题"/>
    <w:basedOn w:val="1"/>
    <w:next w:val="102"/>
    <w:qFormat/>
    <w:uiPriority w:val="0"/>
    <w:pPr>
      <w:keepNext/>
      <w:keepLines/>
      <w:spacing w:line="360" w:lineRule="auto"/>
      <w:outlineLvl w:val="4"/>
    </w:pPr>
    <w:rPr>
      <w:rFonts w:eastAsia="黑体"/>
    </w:rPr>
  </w:style>
  <w:style w:type="paragraph" w:customStyle="1" w:styleId="113">
    <w:name w:val="--规划正文 Char"/>
    <w:basedOn w:val="1"/>
    <w:qFormat/>
    <w:uiPriority w:val="0"/>
    <w:pPr>
      <w:spacing w:line="360" w:lineRule="auto"/>
      <w:ind w:firstLine="200" w:firstLineChars="200"/>
    </w:pPr>
    <w:rPr>
      <w:sz w:val="24"/>
    </w:rPr>
  </w:style>
  <w:style w:type="paragraph" w:customStyle="1" w:styleId="114">
    <w:name w:val="缺省文本"/>
    <w:basedOn w:val="1"/>
    <w:autoRedefine/>
    <w:qFormat/>
    <w:uiPriority w:val="0"/>
    <w:pPr>
      <w:autoSpaceDE w:val="0"/>
      <w:autoSpaceDN w:val="0"/>
      <w:adjustRightInd w:val="0"/>
      <w:jc w:val="left"/>
    </w:pPr>
    <w:rPr>
      <w:kern w:val="0"/>
    </w:rPr>
  </w:style>
  <w:style w:type="paragraph" w:customStyle="1" w:styleId="115">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16">
    <w:name w:val="--规划正文 Char Char"/>
    <w:autoRedefine/>
    <w:qFormat/>
    <w:uiPriority w:val="0"/>
    <w:rPr>
      <w:rFonts w:eastAsia="宋体"/>
      <w:kern w:val="2"/>
      <w:sz w:val="24"/>
      <w:szCs w:val="24"/>
      <w:lang w:val="en-US" w:eastAsia="zh-CN" w:bidi="ar-SA"/>
    </w:rPr>
  </w:style>
  <w:style w:type="paragraph" w:customStyle="1" w:styleId="117">
    <w:name w:val="样式3"/>
    <w:basedOn w:val="4"/>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8">
    <w:name w:val="--规划正文 Char1"/>
    <w:autoRedefine/>
    <w:qFormat/>
    <w:uiPriority w:val="0"/>
    <w:rPr>
      <w:rFonts w:eastAsia="宋体"/>
      <w:kern w:val="2"/>
      <w:sz w:val="21"/>
      <w:lang w:val="en-US" w:eastAsia="zh-CN" w:bidi="ar-SA"/>
    </w:rPr>
  </w:style>
  <w:style w:type="paragraph" w:customStyle="1" w:styleId="119">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0">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1">
    <w:name w:val="content1"/>
    <w:autoRedefine/>
    <w:qFormat/>
    <w:uiPriority w:val="0"/>
    <w:rPr>
      <w:rFonts w:hint="default" w:ascii="??" w:hAnsi="??"/>
      <w:sz w:val="16"/>
      <w:szCs w:val="16"/>
      <w:u w:val="none"/>
    </w:rPr>
  </w:style>
  <w:style w:type="character" w:customStyle="1" w:styleId="122">
    <w:name w:val="unnamed4"/>
    <w:basedOn w:val="44"/>
    <w:autoRedefine/>
    <w:qFormat/>
    <w:uiPriority w:val="0"/>
  </w:style>
  <w:style w:type="character" w:customStyle="1" w:styleId="123">
    <w:name w:val="font2"/>
    <w:basedOn w:val="44"/>
    <w:autoRedefine/>
    <w:qFormat/>
    <w:uiPriority w:val="0"/>
  </w:style>
  <w:style w:type="character" w:customStyle="1" w:styleId="124">
    <w:name w:val="font41"/>
    <w:autoRedefine/>
    <w:qFormat/>
    <w:uiPriority w:val="0"/>
    <w:rPr>
      <w:color w:val="000000"/>
      <w:spacing w:val="260"/>
      <w:sz w:val="18"/>
      <w:szCs w:val="18"/>
      <w:u w:val="none"/>
    </w:rPr>
  </w:style>
  <w:style w:type="paragraph" w:customStyle="1" w:styleId="125">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6">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27">
    <w:name w:val="正文文本首行缩进 字符"/>
    <w:link w:val="41"/>
    <w:qFormat/>
    <w:uiPriority w:val="0"/>
    <w:rPr>
      <w:rFonts w:eastAsia="宋体"/>
      <w:b/>
      <w:bCs/>
      <w:kern w:val="2"/>
      <w:sz w:val="21"/>
      <w:szCs w:val="24"/>
      <w:lang w:val="en-US" w:eastAsia="zh-CN" w:bidi="ar-SA"/>
    </w:rPr>
  </w:style>
  <w:style w:type="paragraph" w:customStyle="1" w:styleId="128">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29">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0">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1">
    <w:name w:val="mode"/>
    <w:basedOn w:val="44"/>
    <w:autoRedefine/>
    <w:qFormat/>
    <w:uiPriority w:val="0"/>
  </w:style>
  <w:style w:type="paragraph" w:customStyle="1" w:styleId="132">
    <w:name w:val="9"/>
    <w:basedOn w:val="1"/>
    <w:next w:val="9"/>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3">
    <w:name w:val="unnamed3"/>
    <w:basedOn w:val="44"/>
    <w:autoRedefine/>
    <w:qFormat/>
    <w:uiPriority w:val="0"/>
  </w:style>
  <w:style w:type="paragraph" w:customStyle="1" w:styleId="134">
    <w:name w:val="8"/>
    <w:basedOn w:val="1"/>
    <w:next w:val="20"/>
    <w:autoRedefine/>
    <w:qFormat/>
    <w:uiPriority w:val="0"/>
    <w:pPr>
      <w:spacing w:after="120"/>
      <w:ind w:left="420" w:leftChars="200"/>
    </w:pPr>
  </w:style>
  <w:style w:type="paragraph" w:customStyle="1" w:styleId="135">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36">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37">
    <w:name w:val="5"/>
    <w:basedOn w:val="1"/>
    <w:autoRedefine/>
    <w:qFormat/>
    <w:uiPriority w:val="0"/>
    <w:pPr>
      <w:autoSpaceDE w:val="0"/>
      <w:autoSpaceDN w:val="0"/>
      <w:adjustRightInd w:val="0"/>
      <w:jc w:val="left"/>
    </w:pPr>
    <w:rPr>
      <w:rFonts w:ascii="宋体"/>
      <w:b/>
      <w:bCs/>
      <w:kern w:val="0"/>
      <w:sz w:val="18"/>
      <w:szCs w:val="18"/>
    </w:rPr>
  </w:style>
  <w:style w:type="paragraph" w:customStyle="1" w:styleId="138">
    <w:name w:val="6"/>
    <w:basedOn w:val="137"/>
    <w:autoRedefine/>
    <w:qFormat/>
    <w:uiPriority w:val="0"/>
    <w:pPr>
      <w:spacing w:line="270" w:lineRule="atLeast"/>
      <w:jc w:val="both"/>
    </w:pPr>
    <w:rPr>
      <w:b w:val="0"/>
      <w:bCs w:val="0"/>
    </w:rPr>
  </w:style>
  <w:style w:type="paragraph" w:customStyle="1" w:styleId="139">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0">
    <w:name w:val="姜文清定义的正文"/>
    <w:basedOn w:val="1"/>
    <w:autoRedefine/>
    <w:qFormat/>
    <w:uiPriority w:val="0"/>
    <w:pPr>
      <w:spacing w:line="240" w:lineRule="atLeast"/>
      <w:ind w:firstLine="567"/>
    </w:pPr>
    <w:rPr>
      <w:szCs w:val="20"/>
    </w:rPr>
  </w:style>
  <w:style w:type="paragraph" w:customStyle="1" w:styleId="141">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2">
    <w:name w:val="CM2"/>
    <w:basedOn w:val="141"/>
    <w:next w:val="141"/>
    <w:autoRedefine/>
    <w:qFormat/>
    <w:uiPriority w:val="0"/>
    <w:pPr>
      <w:spacing w:line="200" w:lineRule="atLeast"/>
    </w:pPr>
    <w:rPr>
      <w:rFonts w:ascii="Arial" w:hAnsi="Arial" w:eastAsia="宋体" w:cs="Times New Roman"/>
      <w:color w:val="auto"/>
    </w:rPr>
  </w:style>
  <w:style w:type="paragraph" w:customStyle="1" w:styleId="143">
    <w:name w:val="Normal Paragraph"/>
    <w:basedOn w:val="1"/>
    <w:autoRedefine/>
    <w:qFormat/>
    <w:uiPriority w:val="0"/>
    <w:pPr>
      <w:widowControl/>
      <w:spacing w:before="120" w:line="360" w:lineRule="auto"/>
      <w:ind w:firstLine="425"/>
    </w:pPr>
    <w:rPr>
      <w:kern w:val="0"/>
      <w:sz w:val="24"/>
    </w:rPr>
  </w:style>
  <w:style w:type="character" w:customStyle="1" w:styleId="144">
    <w:name w:val="blue"/>
    <w:basedOn w:val="44"/>
    <w:autoRedefine/>
    <w:qFormat/>
    <w:uiPriority w:val="0"/>
  </w:style>
  <w:style w:type="paragraph" w:customStyle="1" w:styleId="145">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46">
    <w:name w:val="font"/>
    <w:basedOn w:val="44"/>
    <w:autoRedefine/>
    <w:qFormat/>
    <w:uiPriority w:val="0"/>
  </w:style>
  <w:style w:type="character" w:customStyle="1" w:styleId="147">
    <w:name w:val="font11"/>
    <w:autoRedefine/>
    <w:qFormat/>
    <w:uiPriority w:val="0"/>
    <w:rPr>
      <w:rFonts w:hint="default" w:ascii="ˎ̥" w:hAnsi="ˎ̥"/>
    </w:rPr>
  </w:style>
  <w:style w:type="paragraph" w:customStyle="1" w:styleId="148">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49">
    <w:name w:val="proddescription"/>
    <w:basedOn w:val="44"/>
    <w:autoRedefine/>
    <w:qFormat/>
    <w:uiPriority w:val="0"/>
  </w:style>
  <w:style w:type="character" w:customStyle="1" w:styleId="150">
    <w:name w:val="prodheadlines"/>
    <w:basedOn w:val="44"/>
    <w:autoRedefine/>
    <w:qFormat/>
    <w:uiPriority w:val="0"/>
  </w:style>
  <w:style w:type="character" w:customStyle="1" w:styleId="151">
    <w:name w:val="text"/>
    <w:basedOn w:val="44"/>
    <w:autoRedefine/>
    <w:qFormat/>
    <w:uiPriority w:val="0"/>
  </w:style>
  <w:style w:type="paragraph" w:customStyle="1" w:styleId="152">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3">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54">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55">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6">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7">
    <w:name w:val="段落正文"/>
    <w:basedOn w:val="23"/>
    <w:autoRedefine/>
    <w:qFormat/>
    <w:uiPriority w:val="0"/>
    <w:pPr>
      <w:ind w:firstLine="560" w:firstLineChars="200"/>
    </w:pPr>
    <w:rPr>
      <w:sz w:val="28"/>
    </w:rPr>
  </w:style>
  <w:style w:type="character" w:customStyle="1" w:styleId="158">
    <w:name w:val="gray6"/>
    <w:basedOn w:val="44"/>
    <w:autoRedefine/>
    <w:qFormat/>
    <w:uiPriority w:val="0"/>
  </w:style>
  <w:style w:type="character" w:customStyle="1" w:styleId="159">
    <w:name w:val="style9"/>
    <w:basedOn w:val="44"/>
    <w:qFormat/>
    <w:uiPriority w:val="0"/>
  </w:style>
  <w:style w:type="paragraph" w:customStyle="1" w:styleId="160">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1">
    <w:name w:val="grame"/>
    <w:basedOn w:val="44"/>
    <w:qFormat/>
    <w:uiPriority w:val="0"/>
  </w:style>
  <w:style w:type="paragraph" w:customStyle="1" w:styleId="162">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3">
    <w:name w:val="Char1"/>
    <w:basedOn w:val="1"/>
    <w:autoRedefine/>
    <w:qFormat/>
    <w:uiPriority w:val="0"/>
    <w:pPr>
      <w:jc w:val="left"/>
    </w:pPr>
    <w:rPr>
      <w:rFonts w:ascii="Tahoma" w:hAnsi="Tahoma"/>
      <w:sz w:val="24"/>
      <w:szCs w:val="20"/>
    </w:rPr>
  </w:style>
  <w:style w:type="paragraph" w:customStyle="1" w:styleId="164">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6">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67">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8">
    <w:name w:val="font6"/>
    <w:basedOn w:val="1"/>
    <w:autoRedefine/>
    <w:qFormat/>
    <w:uiPriority w:val="0"/>
    <w:pPr>
      <w:widowControl/>
      <w:spacing w:before="100" w:beforeAutospacing="1" w:after="100" w:afterAutospacing="1"/>
      <w:jc w:val="left"/>
    </w:pPr>
    <w:rPr>
      <w:kern w:val="0"/>
      <w:sz w:val="24"/>
    </w:rPr>
  </w:style>
  <w:style w:type="paragraph" w:customStyle="1" w:styleId="16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1">
    <w:name w:val="表格字"/>
    <w:basedOn w:val="1"/>
    <w:autoRedefine/>
    <w:qFormat/>
    <w:uiPriority w:val="0"/>
    <w:pPr>
      <w:adjustRightInd w:val="0"/>
      <w:jc w:val="center"/>
    </w:pPr>
    <w:rPr>
      <w:rFonts w:ascii="宋体"/>
      <w:sz w:val="24"/>
      <w:szCs w:val="20"/>
    </w:rPr>
  </w:style>
  <w:style w:type="character" w:customStyle="1" w:styleId="172">
    <w:name w:val="样式 小三 加粗"/>
    <w:qFormat/>
    <w:uiPriority w:val="0"/>
    <w:rPr>
      <w:rFonts w:eastAsia="宋体"/>
      <w:b/>
      <w:bCs/>
      <w:sz w:val="32"/>
    </w:rPr>
  </w:style>
  <w:style w:type="paragraph" w:customStyle="1" w:styleId="17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5">
    <w:name w:val="Char Char Char"/>
    <w:basedOn w:val="1"/>
    <w:autoRedefine/>
    <w:qFormat/>
    <w:uiPriority w:val="0"/>
    <w:rPr>
      <w:rFonts w:ascii="Tahoma" w:hAnsi="Tahoma"/>
      <w:sz w:val="24"/>
      <w:szCs w:val="20"/>
    </w:rPr>
  </w:style>
  <w:style w:type="paragraph" w:customStyle="1" w:styleId="176">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7">
    <w:name w:val="info4"/>
    <w:basedOn w:val="44"/>
    <w:autoRedefine/>
    <w:qFormat/>
    <w:uiPriority w:val="0"/>
  </w:style>
  <w:style w:type="paragraph" w:customStyle="1" w:styleId="178">
    <w:name w:val="缩进正文"/>
    <w:basedOn w:val="1"/>
    <w:link w:val="179"/>
    <w:autoRedefine/>
    <w:qFormat/>
    <w:uiPriority w:val="0"/>
    <w:pPr>
      <w:ind w:firstLine="560" w:firstLineChars="200"/>
    </w:pPr>
    <w:rPr>
      <w:rFonts w:eastAsia="仿宋_GB2312" w:cs="宋体"/>
      <w:sz w:val="28"/>
      <w:szCs w:val="20"/>
    </w:rPr>
  </w:style>
  <w:style w:type="character" w:customStyle="1" w:styleId="179">
    <w:name w:val="缩进正文 Char"/>
    <w:link w:val="178"/>
    <w:autoRedefine/>
    <w:qFormat/>
    <w:uiPriority w:val="0"/>
    <w:rPr>
      <w:rFonts w:eastAsia="仿宋_GB2312" w:cs="宋体"/>
      <w:kern w:val="2"/>
      <w:sz w:val="28"/>
      <w:lang w:val="en-US" w:eastAsia="zh-CN" w:bidi="ar-SA"/>
    </w:rPr>
  </w:style>
  <w:style w:type="paragraph" w:customStyle="1" w:styleId="180">
    <w:name w:val="列出段落1"/>
    <w:basedOn w:val="1"/>
    <w:autoRedefine/>
    <w:qFormat/>
    <w:uiPriority w:val="0"/>
    <w:pPr>
      <w:ind w:firstLine="420" w:firstLineChars="200"/>
    </w:pPr>
    <w:rPr>
      <w:rFonts w:ascii="Calibri" w:hAnsi="Calibri" w:cs="Calibri"/>
      <w:szCs w:val="21"/>
    </w:rPr>
  </w:style>
  <w:style w:type="character" w:customStyle="1" w:styleId="181">
    <w:name w:val="批注文字 字符"/>
    <w:basedOn w:val="44"/>
    <w:link w:val="18"/>
    <w:autoRedefine/>
    <w:qFormat/>
    <w:uiPriority w:val="99"/>
    <w:rPr>
      <w:rFonts w:ascii="宋体"/>
      <w:sz w:val="34"/>
    </w:rPr>
  </w:style>
  <w:style w:type="character" w:customStyle="1" w:styleId="182">
    <w:name w:val="批注主题 字符"/>
    <w:basedOn w:val="181"/>
    <w:link w:val="40"/>
    <w:autoRedefine/>
    <w:qFormat/>
    <w:uiPriority w:val="99"/>
    <w:rPr>
      <w:rFonts w:ascii="宋体"/>
      <w:sz w:val="34"/>
    </w:rPr>
  </w:style>
  <w:style w:type="paragraph" w:customStyle="1" w:styleId="183">
    <w:name w:val="评价"/>
    <w:basedOn w:val="1"/>
    <w:autoRedefine/>
    <w:qFormat/>
    <w:uiPriority w:val="0"/>
    <w:pPr>
      <w:spacing w:afterLines="20"/>
      <w:ind w:firstLine="1446" w:firstLineChars="200"/>
    </w:pPr>
    <w:rPr>
      <w:rFonts w:ascii="Calibri" w:hAnsi="Calibri"/>
      <w:sz w:val="24"/>
    </w:rPr>
  </w:style>
  <w:style w:type="paragraph" w:customStyle="1" w:styleId="184">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85">
    <w:name w:val="alt-edited1"/>
    <w:autoRedefine/>
    <w:qFormat/>
    <w:uiPriority w:val="0"/>
    <w:rPr>
      <w:color w:val="4D90F0"/>
    </w:rPr>
  </w:style>
  <w:style w:type="character" w:customStyle="1" w:styleId="186">
    <w:name w:val="body text Char1"/>
    <w:autoRedefine/>
    <w:qFormat/>
    <w:uiPriority w:val="0"/>
    <w:rPr>
      <w:rFonts w:eastAsia="宋体"/>
      <w:kern w:val="2"/>
      <w:sz w:val="21"/>
      <w:lang w:val="en-US" w:eastAsia="zh-CN" w:bidi="ar-SA"/>
    </w:rPr>
  </w:style>
  <w:style w:type="character" w:customStyle="1" w:styleId="187">
    <w:name w:val="普通(网站) 字符"/>
    <w:link w:val="37"/>
    <w:autoRedefine/>
    <w:qFormat/>
    <w:uiPriority w:val="0"/>
    <w:rPr>
      <w:kern w:val="2"/>
      <w:sz w:val="24"/>
      <w:szCs w:val="24"/>
    </w:rPr>
  </w:style>
  <w:style w:type="character" w:customStyle="1" w:styleId="188">
    <w:name w:val="批注文字 Char1"/>
    <w:autoRedefine/>
    <w:qFormat/>
    <w:uiPriority w:val="99"/>
    <w:rPr>
      <w:rFonts w:ascii="宋体"/>
      <w:sz w:val="34"/>
    </w:rPr>
  </w:style>
  <w:style w:type="character" w:customStyle="1" w:styleId="189">
    <w:name w:val="正文缩进 Char1"/>
    <w:autoRedefine/>
    <w:qFormat/>
    <w:uiPriority w:val="0"/>
    <w:rPr>
      <w:rFonts w:eastAsia="宋体"/>
      <w:kern w:val="2"/>
      <w:sz w:val="21"/>
      <w:lang w:val="en-US" w:eastAsia="zh-CN" w:bidi="ar-SA"/>
    </w:rPr>
  </w:style>
  <w:style w:type="table" w:customStyle="1" w:styleId="190">
    <w:name w:val="网格型1"/>
    <w:basedOn w:val="42"/>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styleId="19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46</Pages>
  <Words>6265</Words>
  <Characters>6616</Characters>
  <Lines>1174</Lines>
  <Paragraphs>1206</Paragraphs>
  <TotalTime>103</TotalTime>
  <ScaleCrop>false</ScaleCrop>
  <LinksUpToDate>false</LinksUpToDate>
  <CharactersWithSpaces>6674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Admin</cp:lastModifiedBy>
  <cp:lastPrinted>2021-05-09T08:02:00Z</cp:lastPrinted>
  <dcterms:modified xsi:type="dcterms:W3CDTF">2025-08-25T03:33:25Z</dcterms:modified>
  <dc:title>招  标　文　件</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B5AF81DDAF4B4AC8A23257EFB6688B43_13</vt:lpwstr>
  </property>
  <property fmtid="{D5CDD505-2E9C-101B-9397-08002B2CF9AE}" pid="4" name="KSOTemplateDocerSaveRecord">
    <vt:lpwstr>eyJoZGlkIjoiNmNkYjBlOWMxZGRkZWJhYzg1ZmJhZWRmOTM0ZWRjOTEifQ==</vt:lpwstr>
  </property>
</Properties>
</file>