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640"/>
        <w:jc w:val="left"/>
        <w:rPr>
          <w:rFonts w:hint="eastAsia" w:ascii="仿宋" w:hAnsi="仿宋" w:eastAsia="仿宋"/>
          <w:sz w:val="32"/>
          <w:szCs w:val="44"/>
        </w:rPr>
      </w:pPr>
    </w:p>
    <w:p>
      <w:pPr>
        <w:wordWrap w:val="0"/>
        <w:spacing w:line="560" w:lineRule="exact"/>
        <w:ind w:right="1760" w:firstLine="640"/>
        <w:rPr>
          <w:rFonts w:ascii="仿宋" w:hAnsi="仿宋" w:eastAsia="仿宋"/>
          <w:sz w:val="32"/>
          <w:szCs w:val="44"/>
        </w:rPr>
      </w:pPr>
    </w:p>
    <w:p>
      <w:pPr>
        <w:pStyle w:val="20"/>
        <w:ind w:firstLine="560"/>
      </w:pPr>
    </w:p>
    <w:p>
      <w:pPr>
        <w:ind w:firstLine="420"/>
      </w:pPr>
    </w:p>
    <w:p>
      <w:pPr>
        <w:pStyle w:val="20"/>
        <w:ind w:firstLine="560"/>
        <w:rPr>
          <w:rFonts w:hint="eastAsia"/>
        </w:rPr>
      </w:pPr>
    </w:p>
    <w:p>
      <w:pPr>
        <w:pStyle w:val="80"/>
        <w:rPr>
          <w:rFonts w:hint="eastAsia" w:ascii="宋体" w:hAnsi="宋体" w:eastAsia="宋体"/>
          <w:szCs w:val="21"/>
        </w:rPr>
      </w:pPr>
      <w:r>
        <w:rPr>
          <w:rFonts w:hint="eastAsia"/>
          <w:lang w:val="en-US" w:eastAsia="zh-CN"/>
        </w:rPr>
        <w:t>赣州深燃热力</w:t>
      </w:r>
      <w:r>
        <w:rPr>
          <w:rFonts w:hint="eastAsia"/>
        </w:rPr>
        <w:t>有限公司</w:t>
      </w:r>
    </w:p>
    <w:p>
      <w:pPr>
        <w:pStyle w:val="80"/>
        <w:rPr>
          <w:rFonts w:hint="eastAsia"/>
        </w:rPr>
      </w:pPr>
      <w:r>
        <w:rPr>
          <w:rFonts w:hint="eastAsia"/>
        </w:rPr>
        <w:t>采购文件</w:t>
      </w:r>
    </w:p>
    <w:p>
      <w:pPr>
        <w:tabs>
          <w:tab w:val="left" w:pos="7560"/>
        </w:tabs>
        <w:ind w:firstLine="420"/>
        <w:contextualSpacing/>
        <w:jc w:val="center"/>
        <w:rPr>
          <w:rFonts w:hint="eastAsia"/>
          <w:szCs w:val="21"/>
        </w:rPr>
      </w:pPr>
    </w:p>
    <w:p>
      <w:pPr>
        <w:tabs>
          <w:tab w:val="left" w:pos="7560"/>
        </w:tabs>
        <w:ind w:firstLine="420"/>
        <w:contextualSpacing/>
        <w:rPr>
          <w:rFonts w:hint="eastAsia"/>
          <w:szCs w:val="21"/>
        </w:rPr>
      </w:pPr>
    </w:p>
    <w:p>
      <w:pPr>
        <w:tabs>
          <w:tab w:val="left" w:pos="7560"/>
        </w:tabs>
        <w:ind w:firstLine="420"/>
        <w:contextualSpacing/>
        <w:rPr>
          <w:rFonts w:hint="eastAsia" w:eastAsia="宋体"/>
          <w:szCs w:val="21"/>
          <w:lang w:eastAsia="zh-CN"/>
        </w:rPr>
      </w:pPr>
    </w:p>
    <w:p>
      <w:pPr>
        <w:tabs>
          <w:tab w:val="left" w:pos="7560"/>
        </w:tabs>
        <w:ind w:firstLine="420"/>
        <w:contextualSpacing/>
        <w:rPr>
          <w:szCs w:val="21"/>
        </w:rPr>
      </w:pPr>
    </w:p>
    <w:p>
      <w:pPr>
        <w:pStyle w:val="20"/>
        <w:ind w:firstLine="560"/>
        <w:rPr>
          <w:rFonts w:hint="eastAsia"/>
        </w:rPr>
      </w:pPr>
    </w:p>
    <w:p>
      <w:pPr>
        <w:tabs>
          <w:tab w:val="left" w:pos="7560"/>
        </w:tabs>
        <w:ind w:firstLine="420"/>
        <w:contextualSpacing/>
        <w:rPr>
          <w:rFonts w:hint="eastAsia"/>
          <w:szCs w:val="21"/>
        </w:rPr>
      </w:pPr>
    </w:p>
    <w:p>
      <w:pPr>
        <w:tabs>
          <w:tab w:val="left" w:pos="7560"/>
        </w:tabs>
        <w:ind w:left="3929" w:leftChars="666" w:hanging="2530" w:hangingChars="900"/>
        <w:contextualSpacing/>
        <w:rPr>
          <w:rFonts w:hint="eastAsia" w:eastAsia="宋体" w:cs="仿宋_GB2312"/>
          <w:b/>
          <w:sz w:val="28"/>
          <w:szCs w:val="28"/>
          <w:u w:val="single"/>
          <w:lang w:eastAsia="zh-CN"/>
        </w:rPr>
      </w:pPr>
      <w:r>
        <w:rPr>
          <w:rFonts w:hint="eastAsia" w:cs="仿宋_GB2312"/>
          <w:b/>
          <w:sz w:val="28"/>
          <w:szCs w:val="28"/>
        </w:rPr>
        <w:t>项目名称：</w:t>
      </w:r>
      <w:bookmarkStart w:id="0" w:name="OLE_LINK1"/>
      <w:r>
        <w:rPr>
          <w:rFonts w:hint="eastAsia" w:cs="仿宋_GB2312"/>
          <w:b/>
          <w:sz w:val="28"/>
          <w:szCs w:val="28"/>
          <w:u w:val="single"/>
          <w:lang w:eastAsia="zh-CN"/>
        </w:rPr>
        <w:t>赣州深燃热力地</w:t>
      </w:r>
      <w:r>
        <w:rPr>
          <w:rFonts w:hint="eastAsia" w:cs="仿宋_GB2312"/>
          <w:b/>
          <w:sz w:val="28"/>
          <w:szCs w:val="28"/>
          <w:highlight w:val="yellow"/>
          <w:u w:val="single"/>
          <w:lang w:eastAsia="zh-CN"/>
        </w:rPr>
        <w:t>质</w:t>
      </w:r>
      <w:r>
        <w:rPr>
          <w:rFonts w:hint="eastAsia" w:cs="仿宋_GB2312"/>
          <w:b/>
          <w:sz w:val="28"/>
          <w:szCs w:val="28"/>
          <w:u w:val="single"/>
          <w:lang w:eastAsia="zh-CN"/>
        </w:rPr>
        <w:t>勘察项目</w:t>
      </w:r>
      <w:bookmarkEnd w:id="0"/>
    </w:p>
    <w:p>
      <w:pPr>
        <w:ind w:left="840" w:leftChars="400" w:firstLine="562"/>
        <w:contextualSpacing/>
        <w:rPr>
          <w:rFonts w:hint="eastAsia"/>
          <w:b/>
          <w:sz w:val="28"/>
          <w:szCs w:val="28"/>
        </w:rPr>
      </w:pPr>
    </w:p>
    <w:p>
      <w:pPr>
        <w:tabs>
          <w:tab w:val="left" w:pos="7560"/>
        </w:tabs>
        <w:ind w:left="840" w:leftChars="400" w:firstLine="562"/>
        <w:contextualSpacing/>
        <w:rPr>
          <w:rFonts w:hint="default" w:cs="仿宋_GB2312"/>
          <w:b/>
          <w:sz w:val="28"/>
          <w:szCs w:val="28"/>
          <w:u w:val="single"/>
          <w:lang w:val="en-US"/>
        </w:rPr>
      </w:pPr>
      <w:r>
        <w:rPr>
          <w:rFonts w:hint="eastAsia" w:cs="仿宋_GB2312"/>
          <w:b/>
          <w:sz w:val="28"/>
          <w:szCs w:val="28"/>
        </w:rPr>
        <w:t>项目编号：</w:t>
      </w:r>
      <w:r>
        <w:rPr>
          <w:rFonts w:cs="仿宋_GB2312"/>
          <w:b/>
          <w:color w:val="0000FF"/>
          <w:sz w:val="28"/>
          <w:szCs w:val="28"/>
          <w:u w:val="single"/>
        </w:rPr>
        <w:t>QJNY-GZRL-202</w:t>
      </w:r>
      <w:r>
        <w:rPr>
          <w:rFonts w:hint="default" w:cs="仿宋_GB2312"/>
          <w:b/>
          <w:color w:val="0000FF"/>
          <w:sz w:val="28"/>
          <w:szCs w:val="28"/>
          <w:u w:val="single"/>
          <w:lang w:val="en-US"/>
        </w:rPr>
        <w:t>6</w:t>
      </w:r>
      <w:r>
        <w:rPr>
          <w:rFonts w:cs="仿宋_GB2312"/>
          <w:b/>
          <w:color w:val="0000FF"/>
          <w:sz w:val="28"/>
          <w:szCs w:val="28"/>
          <w:u w:val="single"/>
        </w:rPr>
        <w:t>-B00</w:t>
      </w:r>
      <w:r>
        <w:rPr>
          <w:rFonts w:hint="default" w:cs="仿宋_GB2312"/>
          <w:b/>
          <w:color w:val="0000FF"/>
          <w:sz w:val="28"/>
          <w:szCs w:val="28"/>
          <w:u w:val="single"/>
          <w:lang w:val="en-US"/>
        </w:rPr>
        <w:t>9</w:t>
      </w:r>
    </w:p>
    <w:p>
      <w:pPr>
        <w:tabs>
          <w:tab w:val="left" w:pos="7560"/>
        </w:tabs>
        <w:ind w:left="840" w:leftChars="400" w:firstLine="562"/>
        <w:contextualSpacing/>
        <w:rPr>
          <w:rFonts w:hint="eastAsia"/>
          <w:b/>
          <w:sz w:val="28"/>
          <w:szCs w:val="28"/>
        </w:rPr>
      </w:pPr>
    </w:p>
    <w:p>
      <w:pPr>
        <w:tabs>
          <w:tab w:val="left" w:pos="7560"/>
        </w:tabs>
        <w:ind w:left="840" w:leftChars="400" w:firstLine="562"/>
        <w:contextualSpacing/>
        <w:rPr>
          <w:rFonts w:hint="eastAsia"/>
          <w:b/>
          <w:color w:val="0000FF"/>
          <w:sz w:val="28"/>
          <w:szCs w:val="28"/>
        </w:rPr>
      </w:pPr>
      <w:r>
        <w:rPr>
          <w:rFonts w:hint="eastAsia" w:cs="仿宋_GB2312"/>
          <w:b/>
          <w:sz w:val="28"/>
          <w:szCs w:val="28"/>
        </w:rPr>
        <w:t>采 购 人：</w:t>
      </w:r>
      <w:r>
        <w:rPr>
          <w:rFonts w:hint="eastAsia" w:cs="仿宋_GB2312"/>
          <w:b/>
          <w:sz w:val="28"/>
          <w:szCs w:val="28"/>
          <w:u w:val="single"/>
          <w:lang w:val="en-US" w:eastAsia="zh-CN"/>
        </w:rPr>
        <w:t>赣州</w:t>
      </w:r>
      <w:r>
        <w:rPr>
          <w:rFonts w:hint="eastAsia" w:cs="仿宋_GB2312"/>
          <w:b/>
          <w:sz w:val="28"/>
          <w:szCs w:val="28"/>
          <w:u w:val="single"/>
          <w:lang w:eastAsia="zh-CN"/>
        </w:rPr>
        <w:t>深燃</w:t>
      </w:r>
      <w:r>
        <w:rPr>
          <w:rFonts w:hint="eastAsia" w:cs="仿宋_GB2312"/>
          <w:b/>
          <w:sz w:val="28"/>
          <w:szCs w:val="28"/>
          <w:u w:val="single"/>
          <w:lang w:val="en-US" w:eastAsia="zh-CN"/>
        </w:rPr>
        <w:t>热力</w:t>
      </w:r>
      <w:r>
        <w:rPr>
          <w:rFonts w:hint="eastAsia" w:cs="仿宋_GB2312"/>
          <w:b/>
          <w:sz w:val="28"/>
          <w:szCs w:val="28"/>
          <w:u w:val="single"/>
          <w:lang w:eastAsia="zh-CN"/>
        </w:rPr>
        <w:t>有限公司</w:t>
      </w:r>
    </w:p>
    <w:p>
      <w:pPr>
        <w:tabs>
          <w:tab w:val="left" w:pos="7560"/>
        </w:tabs>
        <w:ind w:firstLine="420"/>
        <w:contextualSpacing/>
        <w:rPr>
          <w:rFonts w:hint="eastAsia"/>
          <w:szCs w:val="21"/>
        </w:rPr>
      </w:pPr>
    </w:p>
    <w:p>
      <w:pPr>
        <w:tabs>
          <w:tab w:val="left" w:pos="7560"/>
        </w:tabs>
        <w:ind w:firstLine="420"/>
        <w:contextualSpacing/>
        <w:rPr>
          <w:rFonts w:hint="eastAsia"/>
          <w:szCs w:val="21"/>
        </w:rPr>
      </w:pPr>
    </w:p>
    <w:p>
      <w:pPr>
        <w:tabs>
          <w:tab w:val="left" w:pos="7560"/>
        </w:tabs>
        <w:ind w:firstLine="420"/>
        <w:contextualSpacing/>
        <w:rPr>
          <w:rFonts w:hint="eastAsia"/>
          <w:szCs w:val="21"/>
        </w:rPr>
      </w:pPr>
    </w:p>
    <w:p>
      <w:pPr>
        <w:tabs>
          <w:tab w:val="left" w:pos="7560"/>
        </w:tabs>
        <w:adjustRightInd w:val="0"/>
        <w:ind w:firstLine="0" w:firstLineChars="0"/>
        <w:jc w:val="center"/>
        <w:rPr>
          <w:rFonts w:hint="eastAsia" w:cs="仿宋_GB2312"/>
          <w:b/>
          <w:color w:val="0000FF"/>
          <w:sz w:val="28"/>
          <w:szCs w:val="28"/>
          <w:u w:val="single"/>
        </w:rPr>
      </w:pPr>
      <w:r>
        <w:rPr>
          <w:rFonts w:hint="eastAsia" w:cs="仿宋_GB2312"/>
          <w:b/>
          <w:color w:val="0000FF"/>
          <w:sz w:val="28"/>
          <w:szCs w:val="28"/>
          <w:u w:val="single"/>
        </w:rPr>
        <w:t>202</w:t>
      </w:r>
      <w:r>
        <w:rPr>
          <w:rFonts w:hint="default" w:cs="仿宋_GB2312"/>
          <w:b/>
          <w:color w:val="0000FF"/>
          <w:sz w:val="28"/>
          <w:szCs w:val="28"/>
          <w:u w:val="single"/>
          <w:lang w:val="en-US"/>
        </w:rPr>
        <w:t>6</w:t>
      </w:r>
      <w:r>
        <w:rPr>
          <w:rFonts w:hint="eastAsia" w:cs="仿宋_GB2312"/>
          <w:b/>
          <w:color w:val="0000FF"/>
          <w:sz w:val="28"/>
          <w:szCs w:val="28"/>
          <w:u w:val="single"/>
        </w:rPr>
        <w:t>年</w:t>
      </w:r>
      <w:r>
        <w:rPr>
          <w:rFonts w:hint="default" w:cs="仿宋_GB2312"/>
          <w:b/>
          <w:color w:val="0000FF"/>
          <w:sz w:val="28"/>
          <w:szCs w:val="28"/>
          <w:u w:val="single"/>
          <w:lang w:val="en-US"/>
        </w:rPr>
        <w:t>7</w:t>
      </w:r>
      <w:bookmarkStart w:id="5" w:name="_GoBack"/>
      <w:bookmarkEnd w:id="5"/>
      <w:r>
        <w:rPr>
          <w:rFonts w:hint="eastAsia" w:cs="仿宋_GB2312"/>
          <w:b/>
          <w:color w:val="0000FF"/>
          <w:sz w:val="28"/>
          <w:szCs w:val="28"/>
          <w:u w:val="single"/>
        </w:rPr>
        <w:t>月</w:t>
      </w:r>
    </w:p>
    <w:p>
      <w:pPr>
        <w:pStyle w:val="20"/>
        <w:ind w:firstLine="560"/>
        <w:rPr>
          <w:rFonts w:hint="eastAsia"/>
        </w:rPr>
      </w:pPr>
      <w:r>
        <w:rPr>
          <w:rFonts w:hint="eastAsia"/>
        </w:rPr>
        <w:br w:type="page"/>
      </w:r>
    </w:p>
    <w:p>
      <w:pPr>
        <w:pStyle w:val="3"/>
        <w:rPr>
          <w:rFonts w:hint="eastAsia"/>
        </w:rPr>
      </w:pPr>
      <w:r>
        <w:rPr>
          <w:rFonts w:hint="eastAsia"/>
        </w:rPr>
        <w:t>目  录</w:t>
      </w:r>
    </w:p>
    <w:p>
      <w:pPr>
        <w:ind w:firstLine="420"/>
        <w:rPr>
          <w:rFonts w:hint="eastAsia"/>
        </w:rPr>
      </w:pPr>
    </w:p>
    <w:p>
      <w:pPr>
        <w:ind w:firstLine="420"/>
        <w:rPr>
          <w:rFonts w:hint="eastAsia"/>
          <w:color w:val="0000FF"/>
        </w:rPr>
      </w:pPr>
      <w:r>
        <w:rPr>
          <w:rFonts w:hint="eastAsia"/>
          <w:color w:val="0000FF"/>
        </w:rPr>
        <w:t>第一章 采购公告/采购邀请函</w:t>
      </w:r>
    </w:p>
    <w:p>
      <w:pPr>
        <w:ind w:firstLine="420"/>
        <w:rPr>
          <w:rFonts w:hint="eastAsia"/>
        </w:rPr>
      </w:pPr>
      <w:r>
        <w:rPr>
          <w:rFonts w:hint="eastAsia"/>
        </w:rPr>
        <w:t>第二章 采购供应商须知</w:t>
      </w:r>
    </w:p>
    <w:p>
      <w:pPr>
        <w:ind w:firstLine="420"/>
        <w:rPr>
          <w:rFonts w:hint="eastAsia"/>
        </w:rPr>
      </w:pPr>
      <w:r>
        <w:rPr>
          <w:rFonts w:hint="eastAsia"/>
        </w:rPr>
        <w:t>第三章 采购程序</w:t>
      </w:r>
    </w:p>
    <w:p>
      <w:pPr>
        <w:ind w:firstLine="420"/>
        <w:rPr>
          <w:rFonts w:hint="eastAsia"/>
        </w:rPr>
      </w:pPr>
      <w:r>
        <w:rPr>
          <w:rFonts w:hint="eastAsia"/>
        </w:rPr>
        <w:t>第四章 合同样式及条款</w:t>
      </w:r>
    </w:p>
    <w:p>
      <w:pPr>
        <w:ind w:firstLine="420"/>
        <w:rPr>
          <w:rFonts w:hint="eastAsia"/>
        </w:rPr>
      </w:pPr>
      <w:r>
        <w:rPr>
          <w:rFonts w:hint="eastAsia"/>
        </w:rPr>
        <w:t>第五章 项目采购需求</w:t>
      </w:r>
    </w:p>
    <w:p>
      <w:pPr>
        <w:ind w:firstLine="420"/>
        <w:rPr>
          <w:rFonts w:hint="eastAsia"/>
        </w:rPr>
      </w:pPr>
      <w:r>
        <w:rPr>
          <w:rFonts w:hint="eastAsia"/>
        </w:rPr>
        <w:t>第六章 响应文件格式</w:t>
      </w:r>
    </w:p>
    <w:p>
      <w:pPr>
        <w:widowControl/>
        <w:snapToGrid/>
        <w:spacing w:line="240" w:lineRule="auto"/>
        <w:ind w:firstLine="0" w:firstLineChars="0"/>
        <w:jc w:val="left"/>
        <w:rPr>
          <w:rFonts w:hint="eastAsia" w:cs="仿宋_GB2312"/>
          <w:szCs w:val="21"/>
        </w:rPr>
      </w:pPr>
      <w:r>
        <w:rPr>
          <w:rFonts w:hint="eastAsia" w:cs="仿宋_GB2312"/>
          <w:szCs w:val="21"/>
        </w:rPr>
        <w:br w:type="page"/>
      </w:r>
    </w:p>
    <w:p>
      <w:pPr>
        <w:pStyle w:val="3"/>
        <w:rPr>
          <w:rFonts w:hint="eastAsia"/>
        </w:rPr>
      </w:pPr>
      <w:r>
        <w:rPr>
          <w:rFonts w:hint="eastAsia"/>
        </w:rPr>
        <w:t>第一章  采购公告</w:t>
      </w:r>
    </w:p>
    <w:p>
      <w:pPr>
        <w:adjustRightInd w:val="0"/>
        <w:ind w:firstLine="422"/>
        <w:contextualSpacing/>
        <w:jc w:val="center"/>
        <w:rPr>
          <w:rFonts w:hint="eastAsia" w:cs="仿宋_GB2312"/>
          <w:b/>
          <w:szCs w:val="21"/>
        </w:rPr>
      </w:pPr>
    </w:p>
    <w:p>
      <w:pPr>
        <w:ind w:firstLine="420"/>
        <w:rPr>
          <w:rFonts w:hint="eastAsia"/>
        </w:rPr>
      </w:pPr>
      <w:r>
        <w:rPr>
          <w:rFonts w:hint="eastAsia"/>
        </w:rPr>
        <w:t>根据深圳市国资委相关规定，单项合同估算价2万元以上的公开采购、邀请采购均需在深圳阳光采购平台发布采购公告，采购项目信息详见深圳阳光采购平台公告信息。</w:t>
      </w:r>
    </w:p>
    <w:p>
      <w:pPr>
        <w:adjustRightInd w:val="0"/>
        <w:ind w:firstLine="420"/>
        <w:contextualSpacing/>
        <w:rPr>
          <w:rFonts w:hint="eastAsia"/>
          <w:color w:val="0070C0"/>
          <w:szCs w:val="21"/>
        </w:rPr>
      </w:pPr>
    </w:p>
    <w:p>
      <w:pPr>
        <w:ind w:firstLine="0" w:firstLineChars="0"/>
        <w:rPr>
          <w:rFonts w:hint="eastAsia"/>
        </w:rPr>
      </w:pPr>
      <w:r>
        <w:rPr>
          <w:rFonts w:hint="eastAsia"/>
          <w:color w:val="0070C0"/>
        </w:rPr>
        <w:br w:type="page"/>
      </w:r>
    </w:p>
    <w:p>
      <w:pPr>
        <w:pStyle w:val="2"/>
        <w:rPr>
          <w:rFonts w:hint="default"/>
          <w:lang w:val="en-US"/>
        </w:rPr>
      </w:pPr>
      <w:r>
        <w:rPr>
          <w:rFonts w:hint="eastAsia"/>
        </w:rPr>
        <w:t>采购公告</w:t>
      </w:r>
    </w:p>
    <w:p>
      <w:pPr>
        <w:adjustRightInd w:val="0"/>
        <w:ind w:firstLine="422"/>
        <w:contextualSpacing/>
        <w:jc w:val="center"/>
        <w:rPr>
          <w:rFonts w:hint="eastAsia" w:cs="仿宋_GB2312"/>
          <w:b/>
          <w:szCs w:val="21"/>
        </w:rPr>
      </w:pPr>
    </w:p>
    <w:p>
      <w:pPr>
        <w:ind w:firstLine="420"/>
        <w:rPr>
          <w:rFonts w:hint="eastAsia"/>
        </w:rPr>
      </w:pPr>
      <w:r>
        <w:rPr>
          <w:rFonts w:hint="eastAsia"/>
          <w:color w:val="0000FF"/>
          <w:u w:val="single"/>
          <w:lang w:eastAsia="zh-CN"/>
        </w:rPr>
        <w:t>赣州深燃热力地</w:t>
      </w:r>
      <w:r>
        <w:rPr>
          <w:rFonts w:hint="eastAsia"/>
          <w:color w:val="0000FF"/>
          <w:highlight w:val="yellow"/>
          <w:u w:val="single"/>
          <w:lang w:eastAsia="zh-CN"/>
        </w:rPr>
        <w:t>质</w:t>
      </w:r>
      <w:r>
        <w:rPr>
          <w:rFonts w:hint="eastAsia"/>
          <w:color w:val="0000FF"/>
          <w:u w:val="single"/>
          <w:lang w:eastAsia="zh-CN"/>
        </w:rPr>
        <w:t>勘察项目</w:t>
      </w:r>
      <w:r>
        <w:rPr>
          <w:rFonts w:hint="eastAsia"/>
        </w:rPr>
        <w:t>（项目编号：</w:t>
      </w:r>
      <w:r>
        <w:rPr>
          <w:color w:val="0000FF"/>
          <w:u w:val="single"/>
        </w:rPr>
        <w:t>QJNY-GZRL-202</w:t>
      </w:r>
      <w:r>
        <w:rPr>
          <w:rFonts w:hint="default"/>
          <w:color w:val="0000FF"/>
          <w:u w:val="single"/>
          <w:lang w:val="en-US"/>
        </w:rPr>
        <w:t>6</w:t>
      </w:r>
      <w:r>
        <w:rPr>
          <w:color w:val="0000FF"/>
          <w:u w:val="single"/>
        </w:rPr>
        <w:t>-B00</w:t>
      </w:r>
      <w:r>
        <w:rPr>
          <w:rFonts w:hint="default"/>
          <w:color w:val="0000FF"/>
          <w:u w:val="single"/>
          <w:lang w:val="en-US"/>
        </w:rPr>
        <w:t>9</w:t>
      </w:r>
      <w:r>
        <w:rPr>
          <w:rFonts w:hint="eastAsia"/>
        </w:rPr>
        <w:t>）已具备采购条件，采购人为</w:t>
      </w:r>
      <w:r>
        <w:rPr>
          <w:rFonts w:hint="eastAsia"/>
          <w:color w:val="0000FF"/>
          <w:u w:val="single"/>
          <w:lang w:eastAsia="zh-CN"/>
        </w:rPr>
        <w:t>赣州深燃热力</w:t>
      </w:r>
      <w:r>
        <w:rPr>
          <w:rFonts w:hint="eastAsia"/>
          <w:color w:val="0000FF"/>
          <w:u w:val="single"/>
        </w:rPr>
        <w:t>有限公司，</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cs="Times New Roman"/>
          <w:color w:val="0070C0"/>
          <w:sz w:val="21"/>
          <w:szCs w:val="21"/>
          <w:highlight w:val="yellow"/>
          <w:u w:val="none"/>
          <w:lang w:eastAsia="zh-CN"/>
        </w:rPr>
        <w:t>□</w:t>
      </w:r>
      <w:r>
        <w:rPr>
          <w:rFonts w:hint="eastAsia" w:ascii="宋体" w:hAnsi="宋体" w:eastAsia="宋体" w:cs="Times New Roman"/>
          <w:color w:val="0070C0"/>
          <w:sz w:val="21"/>
          <w:szCs w:val="21"/>
          <w:highlight w:val="yellow"/>
          <w:u w:val="none"/>
          <w:lang w:val="en-US" w:eastAsia="zh-CN"/>
        </w:rPr>
        <w:t>公开</w:t>
      </w:r>
      <w:r>
        <w:rPr>
          <w:rFonts w:hint="eastAsia" w:ascii="宋体" w:hAnsi="宋体" w:eastAsia="宋体" w:cs="仿宋_GB2312"/>
          <w:color w:val="0070C0"/>
          <w:sz w:val="21"/>
          <w:szCs w:val="21"/>
          <w:highlight w:val="yellow"/>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r>
        <w:rPr>
          <w:rFonts w:hint="eastAsia"/>
        </w:rPr>
        <w:t>。</w:t>
      </w:r>
    </w:p>
    <w:p>
      <w:pPr>
        <w:ind w:firstLine="422"/>
        <w:rPr>
          <w:rFonts w:hint="eastAsia"/>
          <w:b/>
          <w:szCs w:val="21"/>
        </w:rPr>
      </w:pPr>
      <w:r>
        <w:rPr>
          <w:rFonts w:hint="eastAsia" w:cs="仿宋_GB2312"/>
          <w:b/>
          <w:szCs w:val="21"/>
        </w:rPr>
        <w:t>一、</w:t>
      </w:r>
      <w:r>
        <w:rPr>
          <w:rFonts w:hint="eastAsia"/>
          <w:b/>
          <w:szCs w:val="21"/>
        </w:rPr>
        <w:t>项目概况</w:t>
      </w:r>
    </w:p>
    <w:p>
      <w:pPr>
        <w:ind w:firstLine="420"/>
        <w:rPr>
          <w:rFonts w:hint="eastAsia" w:ascii="宋体" w:hAnsi="宋体" w:eastAsia="宋体"/>
          <w:szCs w:val="21"/>
          <w:lang w:val="en-US" w:eastAsia="zh-CN"/>
        </w:rPr>
      </w:pPr>
      <w:r>
        <w:rPr>
          <w:rFonts w:hint="eastAsia" w:ascii="宋体" w:hAnsi="宋体" w:eastAsia="宋体"/>
          <w:szCs w:val="21"/>
          <w:lang w:val="en-US" w:eastAsia="zh-CN"/>
        </w:rPr>
        <w:t>采购项目信息详见深圳阳光采购平台（公告网址为：</w:t>
      </w:r>
      <w:r>
        <w:rPr>
          <w:rFonts w:hint="eastAsia" w:ascii="宋体" w:hAnsi="宋体" w:eastAsia="宋体"/>
          <w:szCs w:val="21"/>
        </w:rPr>
        <w:fldChar w:fldCharType="begin"/>
      </w:r>
      <w:r>
        <w:rPr>
          <w:rFonts w:hint="eastAsia" w:ascii="宋体" w:hAnsi="宋体" w:eastAsia="宋体"/>
          <w:szCs w:val="21"/>
        </w:rPr>
        <w:instrText xml:space="preserve"> HYPERLINK "https://www.szygcgpt.com/）和本项目采购文件。" </w:instrText>
      </w:r>
      <w:r>
        <w:rPr>
          <w:rFonts w:hint="eastAsia" w:ascii="宋体" w:hAnsi="宋体" w:eastAsia="宋体"/>
          <w:szCs w:val="21"/>
        </w:rPr>
        <w:fldChar w:fldCharType="separate"/>
      </w:r>
      <w:r>
        <w:rPr>
          <w:rFonts w:hint="eastAsia" w:ascii="宋体" w:hAnsi="宋体" w:eastAsia="宋体"/>
          <w:szCs w:val="21"/>
          <w:lang w:val="en-US" w:eastAsia="zh-CN"/>
        </w:rPr>
        <w:fldChar w:fldCharType="begin"/>
      </w:r>
      <w:r>
        <w:rPr>
          <w:rFonts w:hint="eastAsia" w:ascii="宋体" w:hAnsi="宋体" w:eastAsia="宋体"/>
          <w:szCs w:val="21"/>
          <w:lang w:val="en-US" w:eastAsia="zh-CN"/>
        </w:rPr>
        <w:instrText xml:space="preserve"> HYPERLINK "https://ygcg.szexgrp.com/" </w:instrText>
      </w:r>
      <w:r>
        <w:rPr>
          <w:rFonts w:hint="eastAsia" w:ascii="宋体" w:hAnsi="宋体" w:eastAsia="宋体"/>
          <w:szCs w:val="21"/>
          <w:lang w:val="en-US" w:eastAsia="zh-CN"/>
        </w:rPr>
        <w:fldChar w:fldCharType="separate"/>
      </w:r>
      <w:r>
        <w:rPr>
          <w:rFonts w:hint="eastAsia" w:ascii="宋体" w:hAnsi="宋体" w:eastAsia="宋体"/>
          <w:szCs w:val="21"/>
          <w:lang w:val="en-US" w:eastAsia="zh-CN"/>
        </w:rPr>
        <w:t>深圳阳光采购平台</w:t>
      </w:r>
      <w:r>
        <w:rPr>
          <w:rFonts w:hint="eastAsia" w:ascii="宋体" w:hAnsi="宋体" w:eastAsia="宋体"/>
          <w:szCs w:val="21"/>
          <w:lang w:val="en-US" w:eastAsia="zh-CN"/>
        </w:rPr>
        <w:fldChar w:fldCharType="end"/>
      </w:r>
      <w:r>
        <w:rPr>
          <w:rFonts w:hint="eastAsia" w:ascii="宋体" w:hAnsi="宋体" w:eastAsia="宋体"/>
          <w:szCs w:val="21"/>
          <w:lang w:val="en-US" w:eastAsia="zh-CN"/>
        </w:rPr>
        <w:t>）和本项目采购文件。</w:t>
      </w:r>
      <w:r>
        <w:rPr>
          <w:rFonts w:hint="eastAsia" w:ascii="宋体" w:hAnsi="宋体" w:eastAsia="宋体"/>
          <w:szCs w:val="21"/>
        </w:rPr>
        <w:fldChar w:fldCharType="end"/>
      </w:r>
    </w:p>
    <w:p>
      <w:pPr>
        <w:ind w:firstLine="420"/>
        <w:rPr>
          <w:rFonts w:hint="eastAsia" w:ascii="宋体" w:hAnsi="宋体" w:eastAsia="宋体"/>
          <w:szCs w:val="21"/>
          <w:lang w:val="en-US" w:eastAsia="zh-CN"/>
        </w:rPr>
      </w:pPr>
      <w:r>
        <w:rPr>
          <w:rFonts w:hint="eastAsia" w:ascii="宋体" w:hAnsi="宋体" w:eastAsia="宋体"/>
          <w:szCs w:val="21"/>
          <w:lang w:val="en-US" w:eastAsia="zh-CN"/>
        </w:rPr>
        <w:t>1、项目简介：</w:t>
      </w:r>
      <w:r>
        <w:rPr>
          <w:rFonts w:hint="eastAsia" w:ascii="宋体" w:hAnsi="宋体" w:eastAsia="宋体"/>
          <w:szCs w:val="21"/>
          <w:lang w:eastAsia="zh-CN"/>
        </w:rPr>
        <w:t>赣州深燃热力地</w:t>
      </w:r>
      <w:r>
        <w:rPr>
          <w:rFonts w:hint="eastAsia"/>
          <w:szCs w:val="21"/>
          <w:highlight w:val="yellow"/>
          <w:lang w:eastAsia="zh-CN"/>
        </w:rPr>
        <w:t>质</w:t>
      </w:r>
      <w:r>
        <w:rPr>
          <w:rFonts w:hint="eastAsia" w:ascii="宋体" w:hAnsi="宋体" w:eastAsia="宋体"/>
          <w:szCs w:val="21"/>
          <w:lang w:eastAsia="zh-CN"/>
        </w:rPr>
        <w:t>勘察</w:t>
      </w:r>
      <w:r>
        <w:rPr>
          <w:rFonts w:hint="eastAsia" w:ascii="宋体" w:hAnsi="宋体" w:eastAsia="宋体"/>
          <w:szCs w:val="21"/>
          <w:lang w:val="en-US" w:eastAsia="zh-CN"/>
        </w:rPr>
        <w:t>服务。</w:t>
      </w:r>
    </w:p>
    <w:p>
      <w:pPr>
        <w:ind w:firstLine="420"/>
        <w:rPr>
          <w:rFonts w:hint="default" w:ascii="宋体" w:hAnsi="宋体" w:eastAsia="宋体"/>
          <w:szCs w:val="21"/>
          <w:lang w:val="en-US" w:eastAsia="zh-CN"/>
        </w:rPr>
      </w:pPr>
      <w:r>
        <w:rPr>
          <w:rFonts w:hint="eastAsia" w:ascii="宋体" w:hAnsi="宋体" w:eastAsia="宋体"/>
          <w:szCs w:val="21"/>
        </w:rPr>
        <w:t>2、项目地点：江西省赣州市</w:t>
      </w:r>
      <w:r>
        <w:rPr>
          <w:rFonts w:hint="eastAsia"/>
          <w:szCs w:val="21"/>
          <w:lang w:val="en-US" w:eastAsia="zh-CN"/>
        </w:rPr>
        <w:t>经开区新能源科技城</w:t>
      </w:r>
    </w:p>
    <w:p>
      <w:pPr>
        <w:ind w:firstLine="420"/>
        <w:rPr>
          <w:rFonts w:hint="eastAsia" w:ascii="宋体" w:hAnsi="宋体" w:eastAsia="宋体"/>
          <w:szCs w:val="21"/>
        </w:rPr>
      </w:pPr>
      <w:r>
        <w:rPr>
          <w:rFonts w:hint="default"/>
          <w:szCs w:val="21"/>
          <w:lang w:val="en-US"/>
        </w:rPr>
        <w:t>3</w:t>
      </w:r>
      <w:r>
        <w:rPr>
          <w:rFonts w:hint="eastAsia" w:ascii="宋体" w:hAnsi="宋体" w:eastAsia="宋体"/>
          <w:szCs w:val="21"/>
        </w:rPr>
        <w:t>、</w:t>
      </w:r>
      <w:r>
        <w:rPr>
          <w:rFonts w:hint="eastAsia" w:ascii="宋体" w:hAnsi="宋体" w:eastAsia="宋体"/>
          <w:szCs w:val="21"/>
          <w:lang w:val="en-US" w:eastAsia="zh-CN"/>
        </w:rPr>
        <w:t>合同</w:t>
      </w:r>
      <w:r>
        <w:rPr>
          <w:rFonts w:hint="eastAsia" w:ascii="宋体" w:hAnsi="宋体" w:eastAsia="宋体"/>
          <w:szCs w:val="21"/>
        </w:rPr>
        <w:t>期限：</w:t>
      </w:r>
      <w:r>
        <w:rPr>
          <w:rFonts w:hint="default"/>
          <w:szCs w:val="21"/>
          <w:lang w:val="en-US"/>
        </w:rPr>
        <w:t>365</w:t>
      </w:r>
      <w:r>
        <w:rPr>
          <w:rFonts w:hint="eastAsia" w:ascii="宋体" w:hAnsi="宋体" w:eastAsia="宋体"/>
          <w:szCs w:val="21"/>
        </w:rPr>
        <w:t>日。</w:t>
      </w:r>
    </w:p>
    <w:p>
      <w:pPr>
        <w:ind w:firstLine="420"/>
        <w:rPr>
          <w:rFonts w:hint="default" w:ascii="宋体" w:hAnsi="宋体" w:eastAsia="宋体"/>
          <w:szCs w:val="21"/>
          <w:lang w:val="en-US" w:eastAsia="zh-CN"/>
        </w:rPr>
      </w:pPr>
      <w:r>
        <w:rPr>
          <w:rFonts w:hint="default"/>
          <w:szCs w:val="21"/>
          <w:lang w:val="en-US"/>
        </w:rPr>
        <w:t>4</w:t>
      </w:r>
      <w:r>
        <w:rPr>
          <w:rFonts w:hint="eastAsia" w:ascii="宋体" w:hAnsi="宋体" w:eastAsia="宋体"/>
          <w:szCs w:val="21"/>
        </w:rPr>
        <w:t>、报价方式：</w:t>
      </w:r>
      <w:r>
        <w:rPr>
          <w:rFonts w:hint="eastAsia"/>
          <w:szCs w:val="21"/>
          <w:lang w:val="en-US" w:eastAsia="zh-CN"/>
        </w:rPr>
        <w:t>总价包干</w:t>
      </w:r>
      <w:r>
        <w:rPr>
          <w:rFonts w:hint="eastAsia" w:ascii="宋体" w:hAnsi="宋体" w:eastAsia="宋体"/>
          <w:szCs w:val="21"/>
          <w:lang w:val="en-US" w:eastAsia="zh-CN"/>
        </w:rPr>
        <w:t>。</w:t>
      </w:r>
    </w:p>
    <w:p>
      <w:pPr>
        <w:ind w:firstLine="420"/>
        <w:rPr>
          <w:rFonts w:hint="eastAsia" w:eastAsia="宋体"/>
          <w:szCs w:val="21"/>
          <w:lang w:eastAsia="zh-CN"/>
        </w:rPr>
      </w:pPr>
      <w:r>
        <w:rPr>
          <w:rFonts w:hint="default"/>
          <w:szCs w:val="21"/>
          <w:lang w:val="en-US"/>
        </w:rPr>
        <w:t>5</w:t>
      </w:r>
      <w:r>
        <w:rPr>
          <w:rFonts w:hint="eastAsia" w:ascii="宋体" w:hAnsi="宋体" w:eastAsia="宋体"/>
          <w:szCs w:val="21"/>
        </w:rPr>
        <w:t>、本项目总报价不超</w:t>
      </w:r>
      <w:r>
        <w:rPr>
          <w:rFonts w:hint="default"/>
          <w:szCs w:val="21"/>
          <w:highlight w:val="yellow"/>
          <w:lang w:val="en-US"/>
        </w:rPr>
        <w:t>25</w:t>
      </w:r>
      <w:r>
        <w:rPr>
          <w:rFonts w:hint="eastAsia"/>
          <w:szCs w:val="21"/>
          <w:lang w:val="en-US" w:eastAsia="zh-CN"/>
        </w:rPr>
        <w:t>万</w:t>
      </w:r>
      <w:r>
        <w:rPr>
          <w:rFonts w:hint="eastAsia" w:ascii="宋体" w:hAnsi="宋体" w:eastAsia="宋体"/>
          <w:szCs w:val="21"/>
        </w:rPr>
        <w:t>元</w:t>
      </w:r>
      <w:r>
        <w:rPr>
          <w:rFonts w:hint="eastAsia"/>
          <w:szCs w:val="21"/>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二、响应人资格及信誉要求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（一）响应人资格相关要求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1.须为在中华人民共和国境内注册的法人或其他组织。</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证明材料：提供有效的营业执照或事业单位法人证书或其他主体证明文件扫描件（若响应人为分公司，需同时提供总公司的营业执照及授权盖章证明文件）。详见第六章响应文件格式</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cs="仿宋_GB2312"/>
          <w:color w:val="auto"/>
          <w:szCs w:val="21"/>
          <w:highlight w:val="none"/>
          <w:lang w:val="en-US" w:eastAsia="zh-CN"/>
        </w:rPr>
        <w:t>资质要求：</w:t>
      </w:r>
      <w:r>
        <w:rPr>
          <w:rFonts w:hint="eastAsia" w:ascii="宋体" w:hAnsi="宋体" w:eastAsia="宋体" w:cs="仿宋_GB2312"/>
          <w:color w:val="auto"/>
          <w:szCs w:val="21"/>
          <w:highlight w:val="none"/>
          <w:lang w:val="en-US" w:eastAsia="zh-CN"/>
        </w:rPr>
        <w:t>岩土工程勘察乙级、测绘乙级</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w:t>
      </w:r>
      <w:r>
        <w:rPr>
          <w:rFonts w:hint="eastAsia" w:ascii="宋体" w:hAnsi="宋体" w:eastAsia="宋体" w:cs="仿宋_GB2312"/>
          <w:color w:val="auto"/>
          <w:szCs w:val="21"/>
          <w:highlight w:val="none"/>
          <w:lang w:val="en-US" w:eastAsia="zh-CN"/>
        </w:rPr>
        <w:t>本项目不接受联合体报价</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（二）响应人关联关系要求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1.《供应商基本情况表》除法定代表人、单位负责人外，其他人员均需按照要求提供社会保险缴纳证明；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2.股权关联关系：一方持有另一方的股份总和达到 25% 以上，或双方同为第三方所持有的股份达到 25% 以上，即构成股权关联关系。</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3.根据《中华人民共和国公司法》，国家控股的企业之间不仅因为同受国家控股而具有关联关系。</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（三）响应人具有良好的信誉，不得存在下列情形之一：</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响应人应当具有良好的信誉，拒绝有下列情形之一的企业或者从业人员参与投标：</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1.响应人企业或其法定代表人被列入“失信被执行人”的。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按第六章投标文件格式提供《承诺函》，且《承诺函》内容与采购文件要求一致，同时提供以下网站截图证明：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“中国执行信息公开网”中投标企业或其法定代表人没有被列入“失信被执行人”（https://zxgk.court.gov.cn/shixin/）。</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2.近3年内（从采购公告发布之日起倒算）供应商或者其法定代表人有行贿犯罪记录的。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按第六章投标文件格式提供《承诺函》，且《承诺函》内容与采购文件要求一致，同时提供以下网站截图证明：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“中国裁判文书网”网站（https://wenshu.court.gov.cn/website/wenshu/181029CR4M5A62CH/index.html）-无行贿相关案由。</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3.近2年内（从采购公告发布之日起倒算）供应商有无正当理由放弃集团公司成交项目、不接受采购文件中合同主要条款、不履行合同义务或单方面终止合同的。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4.“信用中国（江西赣州）”网站（https://credit.ganzhou.gov.cn/）-信息公示-行政处罚截图；</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5.“江西数字住建”网站（https://zjy.jxjst.gov.cn/）-黑名单企业查询截图证明；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6.拖欠工人工资被本招标项目的所在地有关部门责令改正而未改正的。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7.除单一来源采购项目外，为采购项目提供整体设计、规范编制或者项目管理、监理、检测等服务的供应商，不得再参加该采购项目的其他采购活动。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8.被列入集团公司黑名单的或暂停承包资格的。   </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9.依法应当拒绝投标的其他情形。</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按第六章投标文件格式提供《承诺函》，且《承诺函》内容与采购文件要求一致，同时提供以下网站截图证明：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（1）“国家企业信用信息公示系统”网站（http://www.gsxt.gov.cn/corp-query-homepage.html）-行政处罚信息；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（2）“信用中国”网站（www.creditchina.gov.cn）-行政管理信息查询-行政处罚。</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说明：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1.针对上述拒绝参与情形，响应人应按照对应网址渠道进行查询，并提供对应网址查询截图。</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（四）利害相关方投标：接受□，不接受☑。</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采购人可接受与其存在利害关系单位的投标，但在评审委员会评审合格响应人中，按照报价由低往高排序，该利害关系单位的排位未在前1/2（含与其中报价差价不超过1%的响应人）人数时，不得确定其为中标人。</w:t>
      </w:r>
    </w:p>
    <w:p>
      <w:pPr>
        <w:spacing w:line="360" w:lineRule="auto"/>
        <w:ind w:firstLine="420" w:firstLineChars="200"/>
        <w:contextualSpacing/>
        <w:rPr>
          <w:rFonts w:hint="default" w:ascii="宋体" w:hAnsi="宋体" w:eastAsia="宋体" w:cs="仿宋_GB2312"/>
          <w:color w:val="0000FF"/>
          <w:szCs w:val="21"/>
          <w:highlight w:val="none"/>
          <w:lang w:val="en-US" w:eastAsia="zh-CN"/>
        </w:rPr>
      </w:pPr>
      <w:r>
        <w:rPr>
          <w:rFonts w:hint="eastAsia" w:cs="仿宋_GB2312"/>
          <w:color w:val="0000FF"/>
          <w:szCs w:val="21"/>
          <w:highlight w:val="none"/>
          <w:lang w:val="en-US" w:eastAsia="zh-CN"/>
        </w:rPr>
        <w:t>（五）省外勘察单位入赣备案要求：省外进赣勘察设计企业，在“江西住建云”完成登记且未处于企业信息过期或暂停登记状态，投标文件中提供“江西住建云”上的截图证明。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三、采购文件的获取</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（一）采购文件获取时间：详见深圳阳光采购平台公告信息。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（二）采购文件获取地点：</w:t>
      </w:r>
      <w:r>
        <w:rPr>
          <w:rFonts w:hint="eastAsia" w:cs="仿宋_GB2312"/>
          <w:color w:val="auto"/>
          <w:szCs w:val="21"/>
          <w:highlight w:val="none"/>
          <w:lang w:val="en-US" w:eastAsia="zh-CN"/>
        </w:rPr>
        <w:t>线上获取</w:t>
      </w:r>
      <w:r>
        <w:rPr>
          <w:rFonts w:hint="default" w:ascii="宋体" w:hAnsi="宋体" w:eastAsia="宋体" w:cs="仿宋_GB2312"/>
          <w:color w:val="auto"/>
          <w:szCs w:val="21"/>
          <w:highlight w:val="none"/>
          <w:lang w:val="en-US"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（三）采购文件费用：免费获取。除按采购文件规定需提交保证金外，采购人不收取任何费用。</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四、响应文件的递交要求</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（一）响应文件递交截止时间：详见深圳阳光采购平台公告信息。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（二）响应文件递交地点：详见深圳阳光采购平台公告信息。</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（三）递交方式：</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鼓励响应人通过现场递交的方式递交响应文件。如响应人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s="仿宋_GB2312"/>
          <w:color w:val="auto"/>
          <w:szCs w:val="21"/>
          <w:highlight w:val="none"/>
          <w:lang w:val="en-US" w:eastAsia="zh-CN"/>
        </w:rPr>
        <w:t>刘工</w:t>
      </w:r>
      <w:r>
        <w:rPr>
          <w:rFonts w:hint="default" w:ascii="宋体" w:hAnsi="宋体" w:eastAsia="宋体" w:cs="仿宋_GB2312"/>
          <w:color w:val="auto"/>
          <w:szCs w:val="21"/>
          <w:highlight w:val="none"/>
          <w:lang w:val="en-US" w:eastAsia="zh-CN"/>
        </w:rPr>
        <w:t>，联系电话：</w:t>
      </w:r>
      <w:r>
        <w:rPr>
          <w:rFonts w:hint="eastAsia" w:ascii="宋体" w:hAnsi="宋体" w:eastAsia="宋体" w:cs="仿宋_GB2312"/>
          <w:color w:val="auto"/>
          <w:szCs w:val="21"/>
          <w:highlight w:val="none"/>
          <w:lang w:val="en-US" w:eastAsia="zh-CN"/>
        </w:rPr>
        <w:t>0797-7237137</w:t>
      </w:r>
      <w:r>
        <w:rPr>
          <w:rFonts w:hint="default" w:ascii="宋体" w:hAnsi="宋体" w:eastAsia="宋体" w:cs="仿宋_GB2312"/>
          <w:color w:val="auto"/>
          <w:szCs w:val="21"/>
          <w:highlight w:val="none"/>
          <w:lang w:val="en-US" w:eastAsia="zh-CN"/>
        </w:rPr>
        <w:t>。</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应文件通过邮寄方式递交，与其他响应文件邮寄信息相同或与其他响应文件授权代表为同一人的其文件将作否决响应处理。</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（四）出现以下情形时，采购人不予接收响应文件：</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1.逾期送达或者未送达指定地点的；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2.未按照采购文件要求密封的；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3.现场递交文件人员未提供授权或社保信息与响应单位不一致的；</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4.响应文件邮寄信息相同或者同一人递交多份响应文件的。</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（五）本项目将于上述同一时间、地点进行公开唱价（竞争性谈判项目不唱价），采购人邀请响应人的法定代表人或者其委托的授权代表人准时参加。</w:t>
      </w:r>
    </w:p>
    <w:p>
      <w:pPr>
        <w:ind w:firstLine="422"/>
        <w:rPr>
          <w:rFonts w:hint="eastAsia"/>
          <w:b/>
        </w:rPr>
      </w:pPr>
      <w:r>
        <w:rPr>
          <w:rFonts w:hint="eastAsia"/>
          <w:b/>
        </w:rPr>
        <w:t>五、联系方式</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有关此次采购事宜，可按照下列联系方式咨询：</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采购人：</w:t>
      </w:r>
      <w:r>
        <w:rPr>
          <w:rFonts w:hint="eastAsia" w:cs="仿宋_GB2312"/>
          <w:color w:val="auto"/>
          <w:szCs w:val="21"/>
          <w:highlight w:val="none"/>
          <w:lang w:val="en-US" w:eastAsia="zh-CN"/>
        </w:rPr>
        <w:t>赣州深燃热力有限公司</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地  址：江西省赣州市大余县新华工业小区食品产业园东北侧3号</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联系人：刘工</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电  话：0797-7237137</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采购人</w:t>
      </w:r>
      <w:r>
        <w:rPr>
          <w:rFonts w:hint="eastAsia" w:ascii="宋体" w:hAnsi="宋体" w:eastAsia="宋体" w:cs="仿宋_GB2312"/>
          <w:color w:val="auto"/>
          <w:szCs w:val="21"/>
          <w:highlight w:val="none"/>
          <w:lang w:val="en-US" w:eastAsia="zh-CN"/>
        </w:rPr>
        <w:t>：</w:t>
      </w:r>
      <w:r>
        <w:rPr>
          <w:rFonts w:hint="eastAsia" w:cs="仿宋_GB2312"/>
          <w:color w:val="auto"/>
          <w:szCs w:val="21"/>
          <w:highlight w:val="none"/>
          <w:lang w:val="en-US" w:eastAsia="zh-CN"/>
        </w:rPr>
        <w:t>赣州深燃热力有限公司</w:t>
      </w:r>
    </w:p>
    <w:p>
      <w:pPr>
        <w:adjustRightInd w:val="0"/>
        <w:ind w:firstLine="420"/>
        <w:contextualSpacing/>
        <w:jc w:val="center"/>
        <w:rPr>
          <w:rFonts w:hint="eastAsia" w:ascii="黑体" w:hAnsi="黑体" w:eastAsia="黑体" w:cs="Times New Roman"/>
          <w:b/>
          <w:sz w:val="28"/>
          <w:szCs w:val="28"/>
        </w:rPr>
      </w:pPr>
      <w:r>
        <w:rPr>
          <w:rFonts w:hint="eastAsia" w:ascii="宋体" w:hAnsi="宋体" w:eastAsia="宋体" w:cs="仿宋_GB2312"/>
          <w:color w:val="auto"/>
          <w:szCs w:val="21"/>
          <w:highlight w:val="none"/>
          <w:lang w:val="en-US" w:eastAsia="zh-CN"/>
        </w:rPr>
        <w:t>20</w:t>
      </w:r>
      <w:r>
        <w:rPr>
          <w:rFonts w:hint="default" w:ascii="宋体" w:hAnsi="宋体" w:eastAsia="宋体" w:cs="仿宋_GB2312"/>
          <w:color w:val="auto"/>
          <w:szCs w:val="21"/>
          <w:highlight w:val="none"/>
          <w:lang w:val="en-US" w:eastAsia="zh-CN"/>
        </w:rPr>
        <w:t>26</w:t>
      </w:r>
      <w:r>
        <w:rPr>
          <w:rFonts w:hint="eastAsia" w:ascii="宋体" w:hAnsi="宋体" w:eastAsia="宋体" w:cs="仿宋_GB2312"/>
          <w:color w:val="auto"/>
          <w:szCs w:val="21"/>
          <w:highlight w:val="none"/>
          <w:lang w:val="en-US" w:eastAsia="zh-CN"/>
        </w:rPr>
        <w:t xml:space="preserve">年 </w:t>
      </w:r>
      <w:r>
        <w:rPr>
          <w:rFonts w:hint="default" w:cs="仿宋_GB2312"/>
          <w:color w:val="auto"/>
          <w:szCs w:val="21"/>
          <w:highlight w:val="none"/>
          <w:lang w:val="en-US" w:eastAsia="zh-CN"/>
        </w:rPr>
        <w:t>7</w:t>
      </w:r>
      <w:r>
        <w:rPr>
          <w:rFonts w:hint="eastAsia" w:ascii="宋体" w:hAnsi="宋体" w:eastAsia="宋体" w:cs="仿宋_GB2312"/>
          <w:color w:val="auto"/>
          <w:szCs w:val="21"/>
          <w:highlight w:val="none"/>
          <w:lang w:val="en-US" w:eastAsia="zh-CN"/>
        </w:rPr>
        <w:t xml:space="preserve"> 月</w:t>
      </w:r>
      <w:r>
        <w:rPr>
          <w:rFonts w:ascii="黑体" w:hAnsi="黑体" w:eastAsia="黑体" w:cs="Times New Roman"/>
          <w:b/>
          <w:sz w:val="28"/>
          <w:szCs w:val="28"/>
        </w:rPr>
        <w:br w:type="page"/>
      </w:r>
    </w:p>
    <w:p>
      <w:pPr>
        <w:pStyle w:val="3"/>
        <w:rPr>
          <w:rFonts w:hint="eastAsia"/>
        </w:rPr>
      </w:pPr>
      <w:r>
        <w:rPr>
          <w:rFonts w:hint="eastAsia"/>
        </w:rPr>
        <w:t>第二章  采购供应商须知</w:t>
      </w:r>
    </w:p>
    <w:p>
      <w:pPr>
        <w:tabs>
          <w:tab w:val="left" w:pos="7560"/>
        </w:tabs>
        <w:ind w:firstLine="420"/>
        <w:contextualSpacing/>
        <w:rPr>
          <w:rFonts w:hint="eastAsia"/>
          <w:szCs w:val="21"/>
        </w:rPr>
      </w:pPr>
    </w:p>
    <w:p>
      <w:pPr>
        <w:pStyle w:val="2"/>
      </w:pPr>
      <w:r>
        <w:rPr>
          <w:rFonts w:hint="eastAsia"/>
        </w:rPr>
        <w:t>响应人须知前附表</w:t>
      </w:r>
    </w:p>
    <w:tbl>
      <w:tblPr>
        <w:tblStyle w:val="84"/>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716"/>
        <w:gridCol w:w="6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cs="Times New Roman"/>
                <w:color w:val="0070C0"/>
                <w:sz w:val="21"/>
                <w:szCs w:val="21"/>
                <w:highlight w:val="none"/>
                <w:u w:val="single"/>
                <w:lang w:val="en-US" w:eastAsia="zh-CN"/>
              </w:rPr>
              <w:t>3</w:t>
            </w:r>
            <w:r>
              <w:rPr>
                <w:rFonts w:hint="eastAsia" w:ascii="宋体" w:hAnsi="宋体" w:eastAsia="宋体" w:cs="Times New Roman"/>
                <w:color w:val="0070C0"/>
                <w:sz w:val="21"/>
                <w:szCs w:val="21"/>
                <w:highlight w:val="none"/>
                <w:u w:val="single"/>
                <w:lang w:val="en-US" w:eastAsia="zh-CN"/>
              </w:rPr>
              <w:t>%</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sym w:font="Wingdings 2" w:char="00A3"/>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rPr>
              <w:sym w:font="Wingdings 2" w:char="0052"/>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stheme="minorBidi"/>
                <w:b w:val="0"/>
                <w:szCs w:val="21"/>
                <w:highlight w:val="none"/>
                <w:u w:val="none"/>
              </w:rPr>
              <w:t>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1" w:name="OLE_LINK9"/>
            <w:r>
              <w:rPr>
                <w:rFonts w:hint="eastAsia" w:ascii="宋体" w:hAnsi="宋体" w:cs="宋体"/>
                <w:szCs w:val="21"/>
                <w:lang w:val="en-US" w:eastAsia="zh-CN"/>
              </w:rPr>
              <w:t>要求在</w:t>
            </w:r>
            <w:bookmarkEnd w:id="1"/>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1.不同响应人的响应文件内容存在非正常一致的；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2.不同响应人的响应文件错漏之处一致的；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3.不同响应人的响应报价或者报价组成异常一致或者呈规律性变化的；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4.不同响应人的响应文件由同一单位或者同一个人编制的；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5.不同响应人的响应文件载明的项目管理机构成员出现同一人的；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6.不同响应人的响应文件相互混装的；</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7.不同响应人的响应文件由同一台电脑编制的；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8.经认定的响应人有其他串通投标等情形。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281"/>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yellow"/>
                <w:lang w:val="en-US" w:eastAsia="zh-CN"/>
              </w:rPr>
            </w:pPr>
            <w:r>
              <w:rPr>
                <w:rFonts w:hint="eastAsia" w:ascii="宋体" w:hAnsi="宋体" w:eastAsia="宋体" w:cs="仿宋_GB2312"/>
                <w:sz w:val="21"/>
                <w:szCs w:val="21"/>
                <w:highlight w:val="yellow"/>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yellow"/>
              </w:rPr>
            </w:pPr>
            <w:r>
              <w:rPr>
                <w:rFonts w:hint="eastAsia" w:ascii="宋体" w:hAnsi="宋体" w:eastAsia="宋体" w:cs="仿宋_GB2312"/>
                <w:sz w:val="21"/>
                <w:szCs w:val="21"/>
                <w:highlight w:val="yellow"/>
              </w:rPr>
              <w:t>异议、</w:t>
            </w:r>
            <w:r>
              <w:rPr>
                <w:rFonts w:hint="default" w:ascii="宋体" w:hAnsi="宋体" w:eastAsia="宋体" w:cs="仿宋_GB2312"/>
                <w:sz w:val="21"/>
                <w:szCs w:val="21"/>
                <w:highlight w:val="yellow"/>
                <w:lang w:val="en-US" w:eastAsia="zh-CN"/>
              </w:rPr>
              <w:t>投诉、</w:t>
            </w:r>
            <w:r>
              <w:rPr>
                <w:rFonts w:hint="eastAsia" w:ascii="宋体" w:hAnsi="宋体" w:eastAsia="宋体" w:cs="仿宋_GB2312"/>
                <w:sz w:val="21"/>
                <w:szCs w:val="21"/>
                <w:highlight w:val="yellow"/>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rPr>
              <w:t>递交</w:t>
            </w:r>
            <w:bookmarkStart w:id="2" w:name="OLE_LINK3"/>
            <w:r>
              <w:rPr>
                <w:rFonts w:hint="eastAsia" w:ascii="宋体" w:hAnsi="宋体" w:cs="宋体"/>
                <w:szCs w:val="21"/>
                <w:lang w:val="en-US" w:eastAsia="zh-CN"/>
              </w:rPr>
              <w:t>响应</w:t>
            </w:r>
            <w:bookmarkEnd w:id="2"/>
            <w:r>
              <w:rPr>
                <w:rFonts w:hint="eastAsia" w:ascii="宋体" w:hAnsi="宋体" w:cs="宋体"/>
                <w:szCs w:val="21"/>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rPr>
            </w:pPr>
            <w:r>
              <w:rPr>
                <w:rFonts w:hint="eastAsia" w:ascii="宋体" w:hAnsi="宋体" w:cs="宋体"/>
                <w:szCs w:val="21"/>
              </w:rPr>
              <w:t>第一次采购：在</w:t>
            </w:r>
            <w:r>
              <w:rPr>
                <w:rFonts w:hint="eastAsia" w:ascii="宋体" w:hAnsi="宋体" w:cs="宋体"/>
                <w:szCs w:val="21"/>
                <w:lang w:val="en-US" w:eastAsia="zh-CN"/>
              </w:rPr>
              <w:t>采购</w:t>
            </w:r>
            <w:r>
              <w:rPr>
                <w:rFonts w:hint="eastAsia" w:ascii="宋体" w:hAnsi="宋体" w:cs="宋体"/>
                <w:szCs w:val="21"/>
              </w:rPr>
              <w:t>文件截止时间前递交</w:t>
            </w:r>
            <w:r>
              <w:rPr>
                <w:rFonts w:hint="eastAsia" w:ascii="宋体" w:hAnsi="宋体" w:cs="宋体"/>
                <w:szCs w:val="21"/>
                <w:lang w:val="en-US" w:eastAsia="zh-CN"/>
              </w:rPr>
              <w:t>响应</w:t>
            </w:r>
            <w:r>
              <w:rPr>
                <w:rFonts w:hint="eastAsia" w:ascii="宋体" w:hAnsi="宋体" w:cs="宋体"/>
                <w:szCs w:val="21"/>
              </w:rPr>
              <w:t>文件的响应人不足3家，或通过资格后审的响应人不足3家，则该次</w:t>
            </w:r>
            <w:r>
              <w:rPr>
                <w:rFonts w:hint="eastAsia" w:ascii="宋体" w:hAnsi="宋体" w:cs="宋体"/>
                <w:szCs w:val="21"/>
                <w:lang w:val="en-US" w:eastAsia="zh-CN"/>
              </w:rPr>
              <w:t>采购</w:t>
            </w:r>
            <w:r>
              <w:rPr>
                <w:rFonts w:hint="eastAsia" w:ascii="宋体" w:hAnsi="宋体" w:cs="宋体"/>
                <w:szCs w:val="21"/>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rPr>
              <w:t>第二次采购：在</w:t>
            </w:r>
            <w:r>
              <w:rPr>
                <w:rFonts w:hint="eastAsia" w:ascii="宋体" w:hAnsi="宋体" w:cs="宋体"/>
                <w:szCs w:val="21"/>
                <w:lang w:val="en-US" w:eastAsia="zh-CN"/>
              </w:rPr>
              <w:t>采购</w:t>
            </w:r>
            <w:r>
              <w:rPr>
                <w:rFonts w:hint="eastAsia" w:ascii="宋体" w:hAnsi="宋体" w:cs="宋体"/>
                <w:szCs w:val="21"/>
              </w:rPr>
              <w:t>文件购买截止时间前递交</w:t>
            </w:r>
            <w:r>
              <w:rPr>
                <w:rFonts w:hint="eastAsia" w:ascii="宋体" w:hAnsi="宋体" w:cs="宋体"/>
                <w:szCs w:val="21"/>
                <w:lang w:val="en-US" w:eastAsia="zh-CN"/>
              </w:rPr>
              <w:t>响应</w:t>
            </w:r>
            <w:r>
              <w:rPr>
                <w:rFonts w:hint="eastAsia" w:ascii="宋体" w:hAnsi="宋体" w:cs="宋体"/>
                <w:szCs w:val="21"/>
              </w:rPr>
              <w:t>文件的响应人不足3家，或通过资格后审的响应人不足3家的，可对2家响应人继续组织唱价、评审，如只有1家的响应人，则该次</w:t>
            </w:r>
            <w:r>
              <w:rPr>
                <w:rFonts w:hint="eastAsia" w:ascii="宋体" w:hAnsi="宋体" w:cs="宋体"/>
                <w:szCs w:val="21"/>
                <w:lang w:val="en-US" w:eastAsia="zh-CN"/>
              </w:rPr>
              <w:t>采购转为单一来源谈判</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eastAsia="zh-CN"/>
              </w:rPr>
              <w:t>“</w:t>
            </w:r>
            <w:r>
              <w:rPr>
                <w:rFonts w:hint="eastAsia" w:ascii="宋体" w:hAnsi="宋体" w:eastAsia="宋体" w:cs="Times New Roman"/>
                <w:color w:val="0070C0"/>
                <w:sz w:val="21"/>
                <w:szCs w:val="21"/>
                <w:lang w:val="en-US" w:eastAsia="zh-CN"/>
              </w:rPr>
              <w:t>若无，填写无；若有，请在此处详细填写</w:t>
            </w:r>
            <w:r>
              <w:rPr>
                <w:rFonts w:hint="eastAsia" w:ascii="宋体" w:hAnsi="宋体" w:eastAsia="宋体" w:cs="Times New Roman"/>
                <w:color w:val="0070C0"/>
                <w:sz w:val="21"/>
                <w:szCs w:val="21"/>
                <w:lang w:eastAsia="zh-CN"/>
              </w:rPr>
              <w:t>”</w:t>
            </w:r>
          </w:p>
        </w:tc>
      </w:tr>
    </w:tbl>
    <w:p>
      <w:pPr>
        <w:tabs>
          <w:tab w:val="left" w:pos="7560"/>
        </w:tabs>
        <w:ind w:firstLine="420"/>
        <w:contextualSpacing/>
        <w:rPr>
          <w:rFonts w:hint="eastAsia"/>
          <w:szCs w:val="21"/>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850" w:gutter="0"/>
          <w:cols w:space="425" w:num="1"/>
          <w:titlePg/>
          <w:docGrid w:type="lines" w:linePitch="312" w:charSpace="0"/>
        </w:sectPr>
      </w:pPr>
    </w:p>
    <w:p>
      <w:pPr>
        <w:pStyle w:val="3"/>
        <w:rPr>
          <w:rFonts w:hint="eastAsia"/>
        </w:rPr>
      </w:pPr>
      <w:r>
        <w:rPr>
          <w:rFonts w:hint="eastAsia"/>
        </w:rPr>
        <w:t>第三章  采购程序</w:t>
      </w:r>
    </w:p>
    <w:p>
      <w:pPr>
        <w:pStyle w:val="2"/>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存在采购公告（采购邀请函）第四（四）款规定情形的，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pStyle w:val="2"/>
        <w:jc w:val="left"/>
        <w:rPr>
          <w:rFonts w:hint="eastAsia"/>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2"/>
        <w:jc w:val="center"/>
        <w:rPr>
          <w:rFonts w:hint="eastAsia"/>
        </w:rPr>
      </w:pPr>
      <w:r>
        <w:rPr>
          <w:rFonts w:hint="eastAsia"/>
          <w:lang w:val="en-US" w:eastAsia="zh-CN"/>
        </w:rPr>
        <w:t>二</w:t>
      </w:r>
      <w:r>
        <w:rPr>
          <w:rFonts w:hint="eastAsia"/>
        </w:rPr>
        <w:t>、符合性评审</w:t>
      </w:r>
    </w:p>
    <w:p>
      <w:pPr>
        <w:ind w:firstLine="420"/>
        <w:rPr>
          <w:rFonts w:hint="eastAsia"/>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ind w:firstLine="422"/>
        <w:rPr>
          <w:rFonts w:hint="eastAsia"/>
          <w:b/>
          <w:bCs/>
        </w:rPr>
      </w:pPr>
      <w:r>
        <w:rPr>
          <w:rFonts w:hint="eastAsia"/>
          <w:b/>
          <w:bCs/>
        </w:rPr>
        <w:t>2.符合性评审标准</w:t>
      </w:r>
    </w:p>
    <w:p>
      <w:pPr>
        <w:ind w:firstLine="0" w:firstLineChars="0"/>
        <w:jc w:val="center"/>
        <w:rPr>
          <w:b/>
        </w:rPr>
      </w:pPr>
      <w:r>
        <w:rPr>
          <w:rFonts w:hint="eastAsia"/>
          <w:b/>
          <w:szCs w:val="21"/>
        </w:rPr>
        <w:t>符合性评审表</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2392"/>
        <w:gridCol w:w="4726"/>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0" w:firstLineChars="0"/>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ind w:left="0" w:leftChars="0" w:firstLine="0" w:firstLineChars="0"/>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ind w:left="0" w:leftChars="0" w:firstLine="0" w:firstLineChars="0"/>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ind w:left="0" w:leftChars="0" w:firstLine="0" w:firstLineChars="0"/>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ind w:left="0" w:leftChars="0" w:firstLine="0" w:firstLineChars="0"/>
              <w:contextualSpacing/>
              <w:jc w:val="center"/>
              <w:rPr>
                <w:rFonts w:hint="default" w:ascii="宋体" w:hAnsi="宋体" w:cs="宋体"/>
                <w:color w:val="auto"/>
                <w:szCs w:val="21"/>
                <w:lang w:val="en-US"/>
              </w:rPr>
            </w:pPr>
            <w:bookmarkStart w:id="3"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3"/>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ind w:left="0" w:leftChars="0" w:firstLine="0" w:firstLineChars="0"/>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ind w:left="0" w:leftChars="0" w:firstLine="0" w:firstLineChars="0"/>
              <w:contextualSpacing/>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c>
          <w:tcPr>
            <w:tcW w:w="1297" w:type="pct"/>
            <w:vAlign w:val="center"/>
          </w:tcPr>
          <w:p>
            <w:pPr>
              <w:widowControl/>
              <w:spacing w:line="240" w:lineRule="auto"/>
              <w:ind w:left="0" w:leftChars="0" w:firstLine="0" w:firstLineChars="0"/>
              <w:contextualSpacing/>
              <w:jc w:val="center"/>
              <w:rPr>
                <w:rFonts w:hint="eastAsia" w:ascii="宋体" w:hAnsi="宋体" w:eastAsia="宋体" w:cs="宋体"/>
                <w:color w:val="auto"/>
                <w:sz w:val="21"/>
                <w:szCs w:val="21"/>
                <w:lang w:eastAsia="zh-CN"/>
              </w:rPr>
            </w:pPr>
            <w:r>
              <w:rPr>
                <w:rFonts w:hint="eastAsia" w:ascii="宋体" w:hAnsi="宋体" w:eastAsia="宋体" w:cs="Times New Roman"/>
                <w:color w:val="0070C0"/>
                <w:sz w:val="21"/>
                <w:szCs w:val="21"/>
                <w:highlight w:val="none"/>
                <w:u w:val="single"/>
                <w:lang w:val="en-US" w:eastAsia="zh-CN"/>
              </w:rPr>
              <w:t>（采购人补充的内容）</w:t>
            </w:r>
          </w:p>
        </w:tc>
        <w:tc>
          <w:tcPr>
            <w:tcW w:w="2562" w:type="pct"/>
            <w:vAlign w:val="center"/>
          </w:tcPr>
          <w:p>
            <w:pPr>
              <w:widowControl/>
              <w:spacing w:before="0" w:beforeAutospacing="0" w:after="0" w:afterAutospacing="0" w:line="560" w:lineRule="exact"/>
              <w:contextualSpacing/>
              <w:jc w:val="center"/>
              <w:rPr>
                <w:rFonts w:hint="eastAsia" w:ascii="宋体" w:hAnsi="宋体" w:eastAsia="宋体" w:cs="宋体"/>
                <w:color w:val="auto"/>
                <w:kern w:val="2"/>
                <w:sz w:val="21"/>
                <w:szCs w:val="21"/>
                <w:lang w:val="en-US" w:eastAsia="zh-CN" w:bidi="ar-SA"/>
              </w:rPr>
            </w:pPr>
          </w:p>
        </w:tc>
        <w:tc>
          <w:tcPr>
            <w:tcW w:w="661" w:type="pct"/>
            <w:vAlign w:val="center"/>
          </w:tcPr>
          <w:p>
            <w:pPr>
              <w:widowControl/>
              <w:spacing w:before="0" w:beforeAutospacing="0" w:after="0" w:afterAutospacing="0" w:line="560" w:lineRule="exact"/>
              <w:contextualSpacing/>
              <w:jc w:val="center"/>
              <w:rPr>
                <w:rFonts w:hint="eastAsia" w:ascii="宋体" w:hAnsi="宋体" w:eastAsia="宋体" w:cs="宋体"/>
                <w:color w:val="auto"/>
                <w:kern w:val="0"/>
                <w:sz w:val="21"/>
                <w:szCs w:val="21"/>
                <w:lang w:val="en-US" w:eastAsia="zh-CN" w:bidi="ar-SA"/>
              </w:rPr>
            </w:pPr>
          </w:p>
        </w:tc>
      </w:tr>
    </w:tbl>
    <w:p>
      <w:pPr>
        <w:ind w:firstLine="422"/>
        <w:contextualSpacing/>
        <w:rPr>
          <w:rFonts w:hint="eastAsia" w:cs="宋体"/>
          <w:b/>
          <w:kern w:val="0"/>
          <w:szCs w:val="21"/>
        </w:rPr>
      </w:pPr>
      <w:r>
        <w:rPr>
          <w:rFonts w:hint="eastAsia" w:cs="宋体"/>
          <w:b/>
          <w:kern w:val="0"/>
          <w:szCs w:val="21"/>
        </w:rPr>
        <w:t>备注：</w:t>
      </w:r>
      <w:r>
        <w:rPr>
          <w:rFonts w:cs="宋体"/>
          <w:b/>
          <w:kern w:val="0"/>
          <w:szCs w:val="21"/>
        </w:rPr>
        <w:t xml:space="preserve"> </w:t>
      </w:r>
    </w:p>
    <w:p>
      <w:p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pStyle w:val="20"/>
        <w:spacing w:line="360" w:lineRule="exact"/>
        <w:ind w:firstLine="420"/>
        <w:rPr>
          <w:rFonts w:hint="eastAsia" w:eastAsiaTheme="minorEastAsia"/>
          <w:kern w:val="0"/>
          <w:sz w:val="21"/>
          <w:szCs w:val="22"/>
        </w:rPr>
      </w:pPr>
      <w:r>
        <w:rPr>
          <w:rFonts w:hint="eastAsia" w:ascii="宋体" w:hAnsi="宋体" w:cs="宋体"/>
          <w:kern w:val="0"/>
          <w:sz w:val="21"/>
          <w:szCs w:val="21"/>
          <w:highlight w:val="none"/>
          <w:lang w:val="en-US" w:eastAsia="zh-CN"/>
        </w:rPr>
        <w:t>2、</w:t>
      </w:r>
      <w:bookmarkStart w:id="4" w:name="_Hlk190435388"/>
      <w:r>
        <w:rPr>
          <w:rFonts w:hint="eastAsia" w:eastAsiaTheme="minorEastAsia"/>
          <w:kern w:val="0"/>
          <w:sz w:val="21"/>
          <w:szCs w:val="22"/>
        </w:rPr>
        <w:t>申请人业绩证明材料要求：</w:t>
      </w:r>
    </w:p>
    <w:p>
      <w:pPr>
        <w:pStyle w:val="20"/>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20"/>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4"/>
    </w:p>
    <w:p>
      <w:pPr>
        <w:ind w:firstLine="420"/>
        <w:rPr>
          <w:rFonts w:hint="eastAsia"/>
        </w:rPr>
      </w:pPr>
    </w:p>
    <w:p>
      <w:pPr>
        <w:pStyle w:val="2"/>
        <w:jc w:val="center"/>
        <w:rPr>
          <w:rFonts w:hint="eastAsia"/>
          <w:lang w:val="en-US" w:eastAsia="zh-CN"/>
        </w:rPr>
      </w:pPr>
    </w:p>
    <w:p>
      <w:pPr>
        <w:pStyle w:val="2"/>
        <w:jc w:val="center"/>
        <w:rPr>
          <w:rFonts w:hint="eastAsia"/>
          <w:lang w:val="en-US" w:eastAsia="zh-CN"/>
        </w:rPr>
      </w:pPr>
    </w:p>
    <w:p>
      <w:pPr>
        <w:pStyle w:val="2"/>
        <w:jc w:val="center"/>
        <w:rPr>
          <w:rFonts w:hint="eastAsia"/>
          <w:lang w:val="en-US" w:eastAsia="zh-CN"/>
        </w:rPr>
      </w:pPr>
    </w:p>
    <w:p>
      <w:pPr>
        <w:rPr>
          <w:rFonts w:hint="eastAsia"/>
          <w:lang w:val="en-US" w:eastAsia="zh-CN"/>
        </w:rPr>
      </w:pPr>
    </w:p>
    <w:p>
      <w:pPr>
        <w:pStyle w:val="83"/>
        <w:rPr>
          <w:rFonts w:hint="eastAsia"/>
          <w:lang w:val="en-US" w:eastAsia="zh-CN"/>
        </w:rPr>
      </w:pPr>
    </w:p>
    <w:p>
      <w:pPr>
        <w:rPr>
          <w:rFonts w:hint="eastAsia"/>
          <w:lang w:val="en-US" w:eastAsia="zh-CN"/>
        </w:rPr>
      </w:pPr>
    </w:p>
    <w:p>
      <w:pPr>
        <w:pStyle w:val="2"/>
        <w:jc w:val="center"/>
        <w:rPr>
          <w:rFonts w:hint="eastAsia"/>
          <w:lang w:val="en-US" w:eastAsia="zh-CN"/>
        </w:rPr>
      </w:pPr>
    </w:p>
    <w:p>
      <w:pPr>
        <w:pStyle w:val="2"/>
        <w:jc w:val="both"/>
        <w:rPr>
          <w:rFonts w:hint="eastAsia"/>
        </w:rPr>
      </w:pPr>
    </w:p>
    <w:p>
      <w:pPr>
        <w:rPr>
          <w:rFonts w:hint="eastAsia"/>
        </w:rPr>
      </w:pPr>
    </w:p>
    <w:p>
      <w:pPr>
        <w:pStyle w:val="2"/>
      </w:pPr>
      <w:r>
        <w:rPr>
          <w:rFonts w:hint="eastAsia"/>
        </w:rPr>
        <w:t>三、详细评审【综合评估】</w:t>
      </w:r>
    </w:p>
    <w:p>
      <w:pPr>
        <w:ind w:firstLine="422"/>
        <w:rPr>
          <w:rFonts w:hint="eastAsia"/>
          <w:b/>
          <w:bCs/>
        </w:rPr>
      </w:pPr>
      <w:r>
        <w:rPr>
          <w:rFonts w:hint="eastAsia"/>
          <w:b/>
          <w:bCs/>
        </w:rPr>
        <w:t>1.评审方法</w:t>
      </w:r>
    </w:p>
    <w:p>
      <w:pPr>
        <w:ind w:firstLine="420"/>
        <w:rPr>
          <w:rFonts w:hint="eastAsia"/>
        </w:rPr>
      </w:pPr>
      <w:r>
        <w:rPr>
          <w:rFonts w:hint="eastAsia"/>
        </w:rPr>
        <w:t>本次评审采用综合评估法。评审委员会对满足采购文件实质性要求的响应文件，按照本章规定的评分标准进行打分，并按得分由高到低顺序推荐成成交候选人，或根据采购人授权直接确定成交人，但报价低于其成本的除外。综合评分相等时，以响应报价低的优先；响应报价也相等的，由采购人或其授权的评审委员会投票确定。</w:t>
      </w:r>
    </w:p>
    <w:p>
      <w:pPr>
        <w:ind w:firstLine="420"/>
        <w:rPr>
          <w:rFonts w:hint="eastAsia"/>
        </w:rPr>
      </w:pPr>
      <w:r>
        <w:rPr>
          <w:rFonts w:hint="eastAsia"/>
        </w:rPr>
        <w:t>若</w:t>
      </w:r>
      <w:r>
        <w:t>发现</w:t>
      </w:r>
      <w:r>
        <w:rPr>
          <w:rFonts w:hint="eastAsia"/>
        </w:rPr>
        <w:t>响应</w:t>
      </w:r>
      <w:r>
        <w:t>人的报价明显低于其他</w:t>
      </w:r>
      <w:r>
        <w:rPr>
          <w:rFonts w:hint="eastAsia"/>
        </w:rPr>
        <w:t>响应</w:t>
      </w:r>
      <w:r>
        <w:t>报价，使得其</w:t>
      </w:r>
      <w:r>
        <w:rPr>
          <w:rFonts w:hint="eastAsia"/>
        </w:rPr>
        <w:t>响应</w:t>
      </w:r>
      <w:r>
        <w:t>报价可能低于其成本的，应当要求该</w:t>
      </w:r>
      <w:r>
        <w:rPr>
          <w:rFonts w:hint="eastAsia"/>
        </w:rPr>
        <w:t>响应</w:t>
      </w:r>
      <w:r>
        <w:t>人作出书面说明并提供相应的证明材料。</w:t>
      </w:r>
      <w:r>
        <w:rPr>
          <w:rFonts w:hint="eastAsia"/>
        </w:rPr>
        <w:t>响应</w:t>
      </w:r>
      <w:r>
        <w:t>人不能合理说明或者不能提供相应证明材料的，</w:t>
      </w:r>
      <w:r>
        <w:rPr>
          <w:rFonts w:hint="eastAsia"/>
        </w:rPr>
        <w:t>可以</w:t>
      </w:r>
      <w:r>
        <w:t>认定该</w:t>
      </w:r>
      <w:r>
        <w:rPr>
          <w:rFonts w:hint="eastAsia"/>
        </w:rPr>
        <w:t>响应</w:t>
      </w:r>
      <w:r>
        <w:t>人以低于成本报价竞标，并否决其</w:t>
      </w:r>
      <w:r>
        <w:rPr>
          <w:rFonts w:hint="eastAsia"/>
        </w:rPr>
        <w:t>响应文件</w:t>
      </w:r>
      <w:r>
        <w:t>。</w:t>
      </w:r>
    </w:p>
    <w:p>
      <w:pPr>
        <w:ind w:firstLine="422"/>
        <w:rPr>
          <w:rFonts w:hint="eastAsia"/>
          <w:b/>
          <w:bCs/>
        </w:rPr>
      </w:pPr>
      <w:r>
        <w:rPr>
          <w:b/>
          <w:bCs/>
        </w:rPr>
        <w:t>2.</w:t>
      </w:r>
      <w:r>
        <w:rPr>
          <w:rFonts w:hint="eastAsia"/>
          <w:b/>
          <w:bCs/>
        </w:rPr>
        <w:t>成交</w:t>
      </w:r>
      <w:r>
        <w:rPr>
          <w:b/>
          <w:bCs/>
        </w:rPr>
        <w:t>候选人的</w:t>
      </w:r>
      <w:r>
        <w:rPr>
          <w:rFonts w:hint="eastAsia"/>
          <w:b/>
          <w:bCs/>
        </w:rPr>
        <w:t>确定</w:t>
      </w:r>
    </w:p>
    <w:p>
      <w:pPr>
        <w:ind w:firstLine="420"/>
        <w:rPr>
          <w:rFonts w:hint="eastAsia"/>
        </w:rPr>
      </w:pPr>
      <w:r>
        <w:rPr>
          <w:rFonts w:hint="eastAsia"/>
        </w:rPr>
        <w:t>成交候选人的数量根据响应人须知前附表规定执行。</w:t>
      </w:r>
    </w:p>
    <w:p>
      <w:pPr>
        <w:ind w:firstLine="420"/>
        <w:contextualSpacing/>
        <w:rPr>
          <w:rFonts w:hint="eastAsia"/>
          <w:color w:val="0070C0"/>
          <w:szCs w:val="21"/>
        </w:rPr>
      </w:pPr>
      <w:r>
        <w:rPr>
          <w:rFonts w:hint="eastAsia" w:cs="仿宋_GB2312"/>
          <w:color w:val="0070C0"/>
          <w:szCs w:val="21"/>
        </w:rPr>
        <w:sym w:font="Wingdings 2" w:char="0052"/>
      </w:r>
      <w:r>
        <w:rPr>
          <w:rFonts w:hint="eastAsia"/>
          <w:color w:val="0070C0"/>
          <w:szCs w:val="21"/>
        </w:rPr>
        <w:t>拟确定1名成交候选人，经评审的</w:t>
      </w:r>
      <w:r>
        <w:rPr>
          <w:rFonts w:hint="eastAsia"/>
          <w:color w:val="0070C0"/>
          <w:szCs w:val="21"/>
          <w:lang w:val="en-US" w:eastAsia="zh-CN"/>
        </w:rPr>
        <w:t>得分</w:t>
      </w:r>
      <w:r>
        <w:rPr>
          <w:rFonts w:hint="eastAsia"/>
          <w:color w:val="0070C0"/>
          <w:szCs w:val="21"/>
        </w:rPr>
        <w:t>最</w:t>
      </w:r>
      <w:r>
        <w:rPr>
          <w:rFonts w:hint="eastAsia"/>
          <w:color w:val="0070C0"/>
          <w:szCs w:val="21"/>
          <w:lang w:val="en-US" w:eastAsia="zh-CN"/>
        </w:rPr>
        <w:t>高</w:t>
      </w:r>
      <w:r>
        <w:rPr>
          <w:rFonts w:hint="eastAsia"/>
          <w:color w:val="0070C0"/>
          <w:szCs w:val="21"/>
        </w:rPr>
        <w:t>的，推荐为成交候选人。</w:t>
      </w:r>
    </w:p>
    <w:p>
      <w:pPr>
        <w:spacing w:line="360" w:lineRule="auto"/>
        <w:ind w:firstLine="420" w:firstLineChars="200"/>
        <w:contextualSpacing/>
        <w:rPr>
          <w:rFonts w:hint="eastAsia"/>
          <w:color w:val="0070C0"/>
          <w:szCs w:val="21"/>
        </w:rPr>
      </w:pPr>
      <w:r>
        <w:rPr>
          <w:rFonts w:hint="eastAsia" w:cs="仿宋_GB2312"/>
          <w:color w:val="0070C0"/>
          <w:szCs w:val="21"/>
        </w:rPr>
        <w:t>□</w:t>
      </w:r>
      <w:r>
        <w:rPr>
          <w:rFonts w:hint="eastAsia"/>
          <w:color w:val="0070C0"/>
          <w:szCs w:val="21"/>
        </w:rPr>
        <w:t>拟确定</w:t>
      </w:r>
      <w:r>
        <w:rPr>
          <w:rFonts w:hint="eastAsia"/>
          <w:color w:val="0070C0"/>
          <w:szCs w:val="21"/>
          <w:u w:val="single"/>
        </w:rPr>
        <w:t>N</w:t>
      </w:r>
      <w:r>
        <w:rPr>
          <w:rFonts w:hint="eastAsia"/>
          <w:color w:val="0070C0"/>
          <w:szCs w:val="21"/>
        </w:rPr>
        <w:t>名成交候选人，经评审的</w:t>
      </w:r>
      <w:r>
        <w:rPr>
          <w:rFonts w:hint="eastAsia"/>
          <w:color w:val="0070C0"/>
          <w:szCs w:val="21"/>
          <w:lang w:val="en-US" w:eastAsia="zh-CN"/>
        </w:rPr>
        <w:t>得分</w:t>
      </w:r>
      <w:r>
        <w:rPr>
          <w:rFonts w:hint="eastAsia"/>
          <w:color w:val="0070C0"/>
          <w:szCs w:val="21"/>
        </w:rPr>
        <w:t>由高到低的顺序，排名第一至第</w:t>
      </w:r>
      <w:r>
        <w:rPr>
          <w:rFonts w:hint="eastAsia"/>
          <w:color w:val="0070C0"/>
          <w:szCs w:val="21"/>
          <w:u w:val="single"/>
        </w:rPr>
        <w:t>N</w:t>
      </w:r>
      <w:r>
        <w:rPr>
          <w:rFonts w:hint="eastAsia"/>
          <w:color w:val="0070C0"/>
          <w:szCs w:val="21"/>
        </w:rPr>
        <w:t>的，推荐为成交候选人，各成交候选人份额计算原则按响应人须知前附表规定确定。</w:t>
      </w:r>
    </w:p>
    <w:tbl>
      <w:tblPr>
        <w:tblStyle w:val="8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276"/>
        <w:gridCol w:w="6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242" w:type="dxa"/>
            <w:tcBorders>
              <w:top w:val="single" w:color="auto" w:sz="4" w:space="0"/>
              <w:left w:val="single" w:color="auto" w:sz="4" w:space="0"/>
              <w:right w:val="single" w:color="auto" w:sz="4" w:space="0"/>
            </w:tcBorders>
          </w:tcPr>
          <w:p>
            <w:pPr>
              <w:spacing w:line="360" w:lineRule="auto"/>
              <w:ind w:left="0" w:leftChars="0" w:firstLine="0" w:firstLineChars="0"/>
              <w:rPr>
                <w:rFonts w:hint="eastAsia" w:ascii="宋体" w:hAnsi="宋体"/>
                <w:b/>
                <w:bCs/>
                <w:szCs w:val="21"/>
              </w:rPr>
            </w:pPr>
            <w:r>
              <w:rPr>
                <w:rFonts w:hint="eastAsia" w:ascii="宋体" w:hAnsi="宋体"/>
                <w:szCs w:val="21"/>
              </w:rPr>
              <w:t>2.2.2</w:t>
            </w:r>
          </w:p>
        </w:tc>
        <w:tc>
          <w:tcPr>
            <w:tcW w:w="8044" w:type="dxa"/>
            <w:gridSpan w:val="2"/>
            <w:tcBorders>
              <w:top w:val="single" w:color="auto" w:sz="4" w:space="0"/>
              <w:left w:val="single" w:color="auto" w:sz="4" w:space="0"/>
              <w:right w:val="single" w:color="auto" w:sz="4" w:space="0"/>
            </w:tcBorders>
            <w:vAlign w:val="center"/>
          </w:tcPr>
          <w:p>
            <w:pPr>
              <w:ind w:left="0" w:leftChars="0" w:firstLine="0" w:firstLineChars="0"/>
              <w:rPr>
                <w:rFonts w:hint="eastAsia" w:ascii="宋体" w:hAnsi="宋体"/>
                <w:b/>
                <w:bCs/>
                <w:szCs w:val="21"/>
              </w:rPr>
            </w:pPr>
            <w:r>
              <w:rPr>
                <w:rFonts w:hint="eastAsia" w:ascii="宋体" w:hAnsi="宋体"/>
                <w:b/>
                <w:bCs/>
                <w:szCs w:val="21"/>
              </w:rPr>
              <w:t>投标报价（</w:t>
            </w:r>
            <w:r>
              <w:rPr>
                <w:rFonts w:hint="eastAsia" w:ascii="宋体" w:hAnsi="宋体"/>
                <w:b/>
                <w:bCs/>
                <w:szCs w:val="21"/>
                <w:lang w:val="en-US" w:eastAsia="zh-CN"/>
              </w:rPr>
              <w:t>4</w:t>
            </w:r>
            <w:r>
              <w:rPr>
                <w:rFonts w:ascii="宋体" w:hAnsi="宋体"/>
                <w:b/>
                <w:bCs/>
                <w:szCs w:val="21"/>
              </w:rPr>
              <w:t>0</w:t>
            </w:r>
            <w:r>
              <w:rPr>
                <w:rFonts w:hint="eastAsia" w:ascii="宋体" w:hAnsi="宋体"/>
                <w:b/>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242" w:type="dxa"/>
            <w:tcBorders>
              <w:top w:val="single" w:color="auto" w:sz="4" w:space="0"/>
              <w:left w:val="single" w:color="auto" w:sz="4" w:space="0"/>
              <w:right w:val="single" w:color="auto" w:sz="4" w:space="0"/>
            </w:tcBorders>
            <w:vAlign w:val="center"/>
          </w:tcPr>
          <w:p>
            <w:pPr>
              <w:spacing w:line="360" w:lineRule="auto"/>
              <w:ind w:left="0" w:leftChars="0" w:firstLine="0" w:firstLineChars="0"/>
              <w:jc w:val="center"/>
              <w:rPr>
                <w:rFonts w:hint="eastAsia" w:ascii="宋体" w:hAnsi="宋体"/>
                <w:szCs w:val="21"/>
              </w:rPr>
            </w:pPr>
            <w:r>
              <w:rPr>
                <w:rFonts w:hint="eastAsia" w:ascii="宋体" w:hAnsi="宋体"/>
                <w:szCs w:val="21"/>
              </w:rPr>
              <w:t>1</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b/>
                <w:bCs/>
                <w:szCs w:val="21"/>
              </w:rPr>
            </w:pPr>
            <w:r>
              <w:rPr>
                <w:rFonts w:hint="eastAsia" w:ascii="宋体" w:hAnsi="宋体"/>
                <w:szCs w:val="21"/>
              </w:rPr>
              <w:t>投标报价评分标准（</w:t>
            </w:r>
            <w:r>
              <w:rPr>
                <w:rFonts w:hint="eastAsia" w:ascii="宋体" w:hAnsi="宋体"/>
                <w:szCs w:val="21"/>
                <w:lang w:val="en-US" w:eastAsia="zh-CN"/>
              </w:rPr>
              <w:t>4</w:t>
            </w:r>
            <w:r>
              <w:rPr>
                <w:rFonts w:ascii="宋体" w:hAnsi="宋体"/>
                <w:szCs w:val="21"/>
              </w:rPr>
              <w:t>0</w:t>
            </w:r>
            <w:r>
              <w:rPr>
                <w:rFonts w:hint="eastAsia" w:ascii="宋体" w:hAnsi="宋体"/>
                <w:szCs w:val="21"/>
              </w:rPr>
              <w:t>分）</w:t>
            </w:r>
          </w:p>
        </w:tc>
        <w:tc>
          <w:tcPr>
            <w:tcW w:w="6768" w:type="dxa"/>
            <w:tcBorders>
              <w:top w:val="single" w:color="auto" w:sz="4" w:space="0"/>
              <w:left w:val="single" w:color="auto" w:sz="4" w:space="0"/>
              <w:right w:val="single" w:color="auto" w:sz="4" w:space="0"/>
            </w:tcBorders>
            <w:vAlign w:val="center"/>
          </w:tcPr>
          <w:p>
            <w:pPr>
              <w:ind w:left="0" w:leftChars="0" w:firstLine="0" w:firstLineChars="0"/>
            </w:pPr>
            <w:r>
              <w:rPr>
                <w:rFonts w:hint="eastAsia"/>
              </w:rPr>
              <w:t>评标基准价计算方法：将所有通过符合性评审的响应人的响应报价的平均值下浮</w:t>
            </w:r>
            <w:r>
              <w:rPr>
                <w:rFonts w:hint="default"/>
                <w:lang w:val="en-US"/>
              </w:rPr>
              <w:t>10</w:t>
            </w:r>
            <w:r>
              <w:rPr>
                <w:rFonts w:hint="eastAsia"/>
              </w:rPr>
              <w:t>%作为基准价，该基准价对应的分值为</w:t>
            </w:r>
            <w:r>
              <w:rPr>
                <w:rFonts w:hint="default"/>
                <w:lang w:val="en-US"/>
              </w:rPr>
              <w:t>4</w:t>
            </w:r>
            <w:r>
              <w:rPr>
                <w:rFonts w:hint="eastAsia"/>
              </w:rPr>
              <w:t>0分。将响应人的响应报价与基准价进行比较，每高出基准价1%则扣1分，每低出基准价1%则扣0.5分，直至得0分（不足1%的部分不计）。</w:t>
            </w:r>
          </w:p>
          <w:p>
            <w:pPr>
              <w:ind w:left="0" w:leftChars="0" w:firstLine="0" w:firstLineChars="0"/>
              <w:rPr>
                <w:rFonts w:hint="eastAsia" w:ascii="宋体" w:hAnsi="宋体"/>
                <w:szCs w:val="21"/>
              </w:rPr>
            </w:pPr>
            <w:r>
              <w:rPr>
                <w:rFonts w:hint="eastAsia"/>
              </w:rPr>
              <w:t>最低得0分，按插值法计算，最终结果保留2位小数；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42" w:type="dxa"/>
            <w:tcBorders>
              <w:top w:val="single" w:color="auto" w:sz="4" w:space="0"/>
              <w:left w:val="single" w:color="auto" w:sz="4" w:space="0"/>
              <w:right w:val="single" w:color="auto" w:sz="4" w:space="0"/>
            </w:tcBorders>
          </w:tcPr>
          <w:p>
            <w:pPr>
              <w:spacing w:line="360" w:lineRule="auto"/>
              <w:ind w:left="0" w:leftChars="0" w:firstLine="0" w:firstLineChars="0"/>
              <w:rPr>
                <w:rFonts w:hint="eastAsia" w:ascii="宋体" w:hAnsi="宋体" w:eastAsia="宋体"/>
                <w:szCs w:val="21"/>
                <w:lang w:eastAsia="zh-CN"/>
              </w:rPr>
            </w:pPr>
            <w:r>
              <w:rPr>
                <w:rFonts w:hint="eastAsia"/>
                <w:szCs w:val="21"/>
                <w:lang w:val="en-US" w:eastAsia="zh-CN"/>
              </w:rPr>
              <w:t>2</w:t>
            </w:r>
          </w:p>
        </w:tc>
        <w:tc>
          <w:tcPr>
            <w:tcW w:w="8044" w:type="dxa"/>
            <w:gridSpan w:val="2"/>
            <w:tcBorders>
              <w:top w:val="single" w:color="auto" w:sz="4" w:space="0"/>
              <w:left w:val="single" w:color="auto" w:sz="4" w:space="0"/>
              <w:right w:val="single" w:color="auto" w:sz="4" w:space="0"/>
            </w:tcBorders>
            <w:vAlign w:val="center"/>
          </w:tcPr>
          <w:p>
            <w:pPr>
              <w:ind w:left="0" w:leftChars="0" w:firstLine="0" w:firstLineChars="0"/>
              <w:rPr>
                <w:rFonts w:hint="eastAsia" w:ascii="宋体" w:hAnsi="宋体"/>
                <w:szCs w:val="21"/>
              </w:rPr>
            </w:pPr>
            <w:r>
              <w:rPr>
                <w:rFonts w:hint="eastAsia" w:ascii="宋体" w:hAnsi="宋体"/>
                <w:szCs w:val="21"/>
              </w:rPr>
              <w:t>商务技术</w:t>
            </w:r>
            <w:r>
              <w:rPr>
                <w:rFonts w:hint="eastAsia" w:ascii="宋体" w:hAnsi="宋体"/>
                <w:b/>
                <w:bCs/>
                <w:szCs w:val="21"/>
              </w:rPr>
              <w:t>（</w:t>
            </w:r>
            <w:r>
              <w:rPr>
                <w:rFonts w:hint="eastAsia" w:ascii="宋体" w:hAnsi="宋体"/>
                <w:b/>
                <w:bCs/>
                <w:szCs w:val="21"/>
                <w:lang w:val="en-US" w:eastAsia="zh-CN"/>
              </w:rPr>
              <w:t>6</w:t>
            </w:r>
            <w:r>
              <w:rPr>
                <w:rFonts w:ascii="宋体" w:hAnsi="宋体"/>
                <w:b/>
                <w:bCs/>
                <w:szCs w:val="21"/>
              </w:rPr>
              <w:t>0</w:t>
            </w:r>
            <w:r>
              <w:rPr>
                <w:rFonts w:hint="eastAsia" w:ascii="宋体" w:hAnsi="宋体"/>
                <w:b/>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sz w:val="21"/>
                <w:szCs w:val="21"/>
              </w:rPr>
            </w:pPr>
            <w:r>
              <w:rPr>
                <w:rFonts w:hint="eastAsia" w:ascii="宋体" w:hAnsi="宋体"/>
                <w:sz w:val="21"/>
                <w:szCs w:val="21"/>
              </w:rPr>
              <w:t>1</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sz w:val="21"/>
                <w:szCs w:val="21"/>
                <w:lang w:eastAsia="zh-CN"/>
              </w:rPr>
            </w:pPr>
            <w:r>
              <w:rPr>
                <w:rFonts w:hint="eastAsia" w:ascii="宋体" w:hAnsi="宋体"/>
                <w:bCs/>
                <w:color w:val="000000" w:themeColor="text1"/>
                <w:sz w:val="21"/>
                <w:szCs w:val="21"/>
                <w14:textFill>
                  <w14:solidFill>
                    <w14:schemeClr w14:val="tx1"/>
                  </w14:solidFill>
                </w14:textFill>
              </w:rPr>
              <w:t>勘察方案</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8分</w:t>
            </w:r>
            <w:r>
              <w:rPr>
                <w:rFonts w:hint="eastAsia"/>
                <w:bCs/>
                <w:color w:val="000000" w:themeColor="text1"/>
                <w:sz w:val="21"/>
                <w:szCs w:val="21"/>
                <w:lang w:eastAsia="zh-CN"/>
                <w14:textFill>
                  <w14:solidFill>
                    <w14:schemeClr w14:val="tx1"/>
                  </w14:solidFill>
                </w14:textFill>
              </w:rPr>
              <w:t>）</w:t>
            </w:r>
          </w:p>
        </w:tc>
        <w:tc>
          <w:tcPr>
            <w:tcW w:w="6768" w:type="dxa"/>
            <w:tcBorders>
              <w:top w:val="single" w:color="auto" w:sz="4" w:space="0"/>
              <w:left w:val="single" w:color="auto" w:sz="4" w:space="0"/>
              <w:right w:val="single" w:color="auto" w:sz="4" w:space="0"/>
            </w:tcBorders>
            <w:vAlign w:val="center"/>
          </w:tcPr>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响应文件中提供针本项目制定勘察方案，包含但不限于工作范围工作任务、勘察服务大纲、勘察等级及技术要求、勘察人员及拟投入设备的准备安排，从方案中拟派设备、人员数量及拟派专业技术人员专业构成等方面进行评分，最优得</w:t>
            </w:r>
            <w:r>
              <w:rPr>
                <w:rFonts w:hint="eastAsia"/>
                <w:bCs/>
                <w:color w:val="000000" w:themeColor="text1"/>
                <w:sz w:val="21"/>
                <w:szCs w:val="21"/>
                <w:lang w:val="en-US" w:eastAsia="zh-CN"/>
                <w14:textFill>
                  <w14:solidFill>
                    <w14:schemeClr w14:val="tx1"/>
                  </w14:solidFill>
                </w14:textFill>
              </w:rPr>
              <w:t>8</w:t>
            </w:r>
            <w:r>
              <w:rPr>
                <w:rFonts w:hint="eastAsia" w:ascii="宋体" w:hAnsi="宋体"/>
                <w:bCs/>
                <w:color w:val="000000" w:themeColor="text1"/>
                <w:sz w:val="21"/>
                <w:szCs w:val="21"/>
                <w14:textFill>
                  <w14:solidFill>
                    <w14:schemeClr w14:val="tx1"/>
                  </w14:solidFill>
                </w14:textFill>
              </w:rPr>
              <w:t>分，相邻之间递减</w:t>
            </w:r>
            <w:r>
              <w:rPr>
                <w:rFonts w:hint="eastAsia"/>
                <w:bCs/>
                <w:color w:val="000000" w:themeColor="text1"/>
                <w:sz w:val="21"/>
                <w:szCs w:val="21"/>
                <w:lang w:val="en-US" w:eastAsia="zh-CN"/>
                <w14:textFill>
                  <w14:solidFill>
                    <w14:schemeClr w14:val="tx1"/>
                  </w14:solidFill>
                </w14:textFill>
              </w:rPr>
              <w:t>2</w:t>
            </w:r>
            <w:r>
              <w:rPr>
                <w:rFonts w:hint="eastAsia" w:ascii="宋体" w:hAnsi="宋体"/>
                <w:bCs/>
                <w:color w:val="000000" w:themeColor="text1"/>
                <w:sz w:val="21"/>
                <w:szCs w:val="21"/>
                <w14:textFill>
                  <w14:solidFill>
                    <w14:schemeClr w14:val="tx1"/>
                  </w14:solidFill>
                </w14:textFill>
              </w:rPr>
              <w:t>分，最低1分。</w:t>
            </w:r>
          </w:p>
          <w:p>
            <w:pPr>
              <w:pStyle w:val="287"/>
              <w:spacing w:line="240" w:lineRule="auto"/>
              <w:ind w:left="0" w:leftChars="0" w:firstLine="0" w:firstLineChars="0"/>
              <w:rPr>
                <w:rFonts w:hint="eastAsia" w:ascii="宋体" w:hAnsi="宋体" w:cs="宋体"/>
                <w:sz w:val="21"/>
                <w:szCs w:val="21"/>
              </w:rPr>
            </w:pPr>
            <w:r>
              <w:rPr>
                <w:rFonts w:hint="eastAsia" w:ascii="宋体" w:hAnsi="宋体"/>
                <w:bCs/>
                <w:color w:val="000000" w:themeColor="text1"/>
                <w:sz w:val="21"/>
                <w:szCs w:val="21"/>
                <w14:textFill>
                  <w14:solidFill>
                    <w14:schemeClr w14:val="tx1"/>
                  </w14:solidFill>
                </w14:textFill>
              </w:rPr>
              <w:t>（评审依据：响应文件中提供的勘察方案，未提供或方案不符合要求的不得分）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sz w:val="21"/>
                <w:szCs w:val="21"/>
              </w:rPr>
            </w:pPr>
            <w:r>
              <w:rPr>
                <w:rFonts w:hint="eastAsia" w:ascii="宋体" w:hAnsi="宋体"/>
                <w:sz w:val="21"/>
                <w:szCs w:val="21"/>
              </w:rPr>
              <w:t>3</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sz w:val="21"/>
                <w:szCs w:val="21"/>
                <w:lang w:eastAsia="zh-CN"/>
              </w:rPr>
            </w:pPr>
            <w:r>
              <w:rPr>
                <w:rFonts w:hint="eastAsia" w:ascii="宋体" w:hAnsi="宋体"/>
                <w:bCs/>
                <w:color w:val="000000" w:themeColor="text1"/>
                <w:sz w:val="21"/>
                <w:szCs w:val="21"/>
                <w14:textFill>
                  <w14:solidFill>
                    <w14:schemeClr w14:val="tx1"/>
                  </w14:solidFill>
                </w14:textFill>
              </w:rPr>
              <w:t>本项目勘察的重点、难点及措施与对策</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5分</w:t>
            </w:r>
            <w:r>
              <w:rPr>
                <w:rFonts w:hint="eastAsia"/>
                <w:bCs/>
                <w:color w:val="000000" w:themeColor="text1"/>
                <w:sz w:val="21"/>
                <w:szCs w:val="21"/>
                <w:lang w:eastAsia="zh-CN"/>
                <w14:textFill>
                  <w14:solidFill>
                    <w14:schemeClr w14:val="tx1"/>
                  </w14:solidFill>
                </w14:textFill>
              </w:rPr>
              <w:t>）</w:t>
            </w:r>
          </w:p>
        </w:tc>
        <w:tc>
          <w:tcPr>
            <w:tcW w:w="6768" w:type="dxa"/>
            <w:tcBorders>
              <w:top w:val="single" w:color="auto" w:sz="4" w:space="0"/>
              <w:left w:val="single" w:color="auto" w:sz="4" w:space="0"/>
              <w:right w:val="single" w:color="auto" w:sz="4" w:space="0"/>
            </w:tcBorders>
            <w:vAlign w:val="center"/>
          </w:tcPr>
          <w:p>
            <w:pPr>
              <w:snapToGrid w:val="0"/>
              <w:ind w:left="0" w:leftChars="0" w:firstLine="0" w:firstLineChars="0"/>
              <w:rPr>
                <w:rFonts w:hint="eastAsia" w:ascii="宋体" w:hAnsi="宋体" w:cs="Courier New"/>
                <w:bCs/>
                <w:sz w:val="21"/>
                <w:szCs w:val="21"/>
              </w:rPr>
            </w:pPr>
            <w:r>
              <w:rPr>
                <w:rFonts w:hint="eastAsia" w:ascii="宋体" w:hAnsi="宋体"/>
                <w:bCs/>
                <w:color w:val="000000" w:themeColor="text1"/>
                <w:sz w:val="21"/>
                <w:szCs w:val="21"/>
                <w14:textFill>
                  <w14:solidFill>
                    <w14:schemeClr w14:val="tx1"/>
                  </w14:solidFill>
                </w14:textFill>
              </w:rPr>
              <w:t>响应文件提供本项目勘察重点、难点分析及措施与对策得1分；重点难点描述准确、全面，措施与对策可行性高的得</w:t>
            </w:r>
            <w:r>
              <w:rPr>
                <w:rFonts w:hint="eastAsia" w:ascii="宋体" w:hAnsi="宋体"/>
                <w:bCs/>
                <w:color w:val="000000" w:themeColor="text1"/>
                <w:sz w:val="21"/>
                <w:szCs w:val="21"/>
                <w:lang w:val="en-US" w:eastAsia="zh-CN"/>
                <w14:textFill>
                  <w14:solidFill>
                    <w14:schemeClr w14:val="tx1"/>
                  </w14:solidFill>
                </w14:textFill>
              </w:rPr>
              <w:t>5</w:t>
            </w:r>
            <w:r>
              <w:rPr>
                <w:rFonts w:hint="eastAsia" w:ascii="宋体" w:hAnsi="宋体"/>
                <w:bCs/>
                <w:color w:val="000000" w:themeColor="text1"/>
                <w:sz w:val="21"/>
                <w:szCs w:val="21"/>
                <w14:textFill>
                  <w14:solidFill>
                    <w14:schemeClr w14:val="tx1"/>
                  </w14:solidFill>
                </w14:textFill>
              </w:rPr>
              <w:t>分。（评审依据：响应文件中提供方案，无方案者不得分）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sz w:val="21"/>
                <w:szCs w:val="21"/>
                <w:lang w:val="en-US" w:eastAsia="zh-CN"/>
              </w:rPr>
            </w:pPr>
            <w:r>
              <w:rPr>
                <w:rFonts w:hint="eastAsia"/>
                <w:sz w:val="21"/>
                <w:szCs w:val="21"/>
                <w:lang w:val="en-US" w:eastAsia="zh-CN"/>
              </w:rPr>
              <w:t>4</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bCs/>
                <w:color w:val="000000" w:themeColor="text1"/>
                <w:sz w:val="21"/>
                <w:szCs w:val="21"/>
                <w:lang w:eastAsia="zh-CN"/>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勘察质量目标控制方案</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5分</w:t>
            </w:r>
            <w:r>
              <w:rPr>
                <w:rFonts w:hint="eastAsia"/>
                <w:bCs/>
                <w:color w:val="000000" w:themeColor="text1"/>
                <w:sz w:val="21"/>
                <w:szCs w:val="21"/>
                <w:lang w:eastAsia="zh-CN"/>
                <w14:textFill>
                  <w14:solidFill>
                    <w14:schemeClr w14:val="tx1"/>
                  </w14:solidFill>
                </w14:textFill>
              </w:rPr>
              <w:t>）</w:t>
            </w:r>
          </w:p>
        </w:tc>
        <w:tc>
          <w:tcPr>
            <w:tcW w:w="6768" w:type="dxa"/>
            <w:tcBorders>
              <w:top w:val="single" w:color="auto" w:sz="4" w:space="0"/>
              <w:left w:val="single" w:color="auto" w:sz="4" w:space="0"/>
              <w:right w:val="single" w:color="auto" w:sz="4" w:space="0"/>
            </w:tcBorders>
            <w:vAlign w:val="center"/>
          </w:tcPr>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响应文件中提供勘察质量目标控制方案，质量目标控制措施一般得1分；</w:t>
            </w:r>
          </w:p>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提供勘察质量目标控制方案，目标控制措施较为全面得3分；提供勘察质量目标控制方案，控制措施最优得5分。</w:t>
            </w:r>
          </w:p>
          <w:p>
            <w:pPr>
              <w:snapToGrid w:val="0"/>
              <w:ind w:left="0" w:leftChars="0" w:firstLine="0" w:firstLineChars="0"/>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（评审依据：响应供应商的质量目标控制方案或提供的质量目标控制方案，未提供或提供不符合要求的不得分）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right w:val="single" w:color="auto" w:sz="4" w:space="0"/>
            </w:tcBorders>
            <w:vAlign w:val="center"/>
          </w:tcPr>
          <w:p>
            <w:pPr>
              <w:ind w:left="0" w:leftChars="0" w:firstLine="0" w:firstLineChars="0"/>
              <w:jc w:val="center"/>
              <w:rPr>
                <w:rFonts w:hint="default"/>
                <w:sz w:val="21"/>
                <w:szCs w:val="21"/>
                <w:lang w:val="en-US" w:eastAsia="zh-CN"/>
              </w:rPr>
            </w:pPr>
            <w:r>
              <w:rPr>
                <w:rFonts w:hint="eastAsia"/>
                <w:sz w:val="21"/>
                <w:szCs w:val="21"/>
                <w:lang w:val="en-US" w:eastAsia="zh-CN"/>
              </w:rPr>
              <w:t>5</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bCs/>
                <w:color w:val="000000" w:themeColor="text1"/>
                <w:sz w:val="21"/>
                <w:szCs w:val="21"/>
                <w:lang w:eastAsia="zh-CN"/>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勘察进度</w:t>
            </w:r>
            <w:r>
              <w:rPr>
                <w:rFonts w:hint="eastAsia"/>
                <w:bCs/>
                <w:color w:val="000000" w:themeColor="text1"/>
                <w:sz w:val="21"/>
                <w:szCs w:val="21"/>
                <w:lang w:eastAsia="zh-CN"/>
                <w14:textFill>
                  <w14:solidFill>
                    <w14:schemeClr w14:val="tx1"/>
                  </w14:solidFill>
                </w14:textFill>
              </w:rPr>
              <w:t>计划及工期保证措施（</w:t>
            </w:r>
            <w:r>
              <w:rPr>
                <w:rFonts w:hint="eastAsia"/>
                <w:bCs/>
                <w:color w:val="000000" w:themeColor="text1"/>
                <w:sz w:val="21"/>
                <w:szCs w:val="21"/>
                <w:lang w:val="en-US" w:eastAsia="zh-CN"/>
                <w14:textFill>
                  <w14:solidFill>
                    <w14:schemeClr w14:val="tx1"/>
                  </w14:solidFill>
                </w14:textFill>
              </w:rPr>
              <w:t>4分</w:t>
            </w:r>
            <w:r>
              <w:rPr>
                <w:rFonts w:hint="eastAsia"/>
                <w:bCs/>
                <w:color w:val="000000" w:themeColor="text1"/>
                <w:sz w:val="21"/>
                <w:szCs w:val="21"/>
                <w:lang w:eastAsia="zh-CN"/>
                <w14:textFill>
                  <w14:solidFill>
                    <w14:schemeClr w14:val="tx1"/>
                  </w14:solidFill>
                </w14:textFill>
              </w:rPr>
              <w:t>）</w:t>
            </w:r>
          </w:p>
        </w:tc>
        <w:tc>
          <w:tcPr>
            <w:tcW w:w="6768" w:type="dxa"/>
            <w:tcBorders>
              <w:top w:val="single" w:color="auto" w:sz="4" w:space="0"/>
              <w:left w:val="single" w:color="auto" w:sz="4" w:space="0"/>
              <w:right w:val="single" w:color="auto" w:sz="4" w:space="0"/>
            </w:tcBorders>
            <w:vAlign w:val="center"/>
          </w:tcPr>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响应文件中提供勘察进度计划及工期保证措施，勘察进度计划及工期保证措施不全面的得1分；</w:t>
            </w:r>
          </w:p>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提供的勘察进度计划及工期保证措施较为全面、控制措施基本可行，得</w:t>
            </w:r>
            <w:r>
              <w:rPr>
                <w:rFonts w:hint="eastAsia"/>
                <w:bCs/>
                <w:color w:val="000000" w:themeColor="text1"/>
                <w:sz w:val="21"/>
                <w:szCs w:val="21"/>
                <w:lang w:val="en-US" w:eastAsia="zh-CN"/>
                <w14:textFill>
                  <w14:solidFill>
                    <w14:schemeClr w14:val="tx1"/>
                  </w14:solidFill>
                </w14:textFill>
              </w:rPr>
              <w:t>2</w:t>
            </w:r>
            <w:r>
              <w:rPr>
                <w:rFonts w:hint="eastAsia" w:ascii="宋体" w:hAnsi="宋体"/>
                <w:bCs/>
                <w:color w:val="000000" w:themeColor="text1"/>
                <w:sz w:val="21"/>
                <w:szCs w:val="21"/>
                <w14:textFill>
                  <w14:solidFill>
                    <w14:schemeClr w14:val="tx1"/>
                  </w14:solidFill>
                </w14:textFill>
              </w:rPr>
              <w:t>分；</w:t>
            </w:r>
          </w:p>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提供的勘察进度计划及工期保证措施方案最优、目标明确、控制措施可行、进度控制效果最好（可结合缩短的工期评价）得</w:t>
            </w:r>
            <w:r>
              <w:rPr>
                <w:rFonts w:hint="eastAsia"/>
                <w:bCs/>
                <w:color w:val="000000" w:themeColor="text1"/>
                <w:sz w:val="21"/>
                <w:szCs w:val="21"/>
                <w:lang w:val="en-US" w:eastAsia="zh-CN"/>
                <w14:textFill>
                  <w14:solidFill>
                    <w14:schemeClr w14:val="tx1"/>
                  </w14:solidFill>
                </w14:textFill>
              </w:rPr>
              <w:t>4</w:t>
            </w:r>
            <w:r>
              <w:rPr>
                <w:rFonts w:hint="eastAsia" w:ascii="宋体" w:hAnsi="宋体"/>
                <w:bCs/>
                <w:color w:val="000000" w:themeColor="text1"/>
                <w:sz w:val="21"/>
                <w:szCs w:val="21"/>
                <w14:textFill>
                  <w14:solidFill>
                    <w14:schemeClr w14:val="tx1"/>
                  </w14:solidFill>
                </w14:textFill>
              </w:rPr>
              <w:t>分。</w:t>
            </w:r>
          </w:p>
          <w:p>
            <w:pPr>
              <w:snapToGrid w:val="0"/>
              <w:ind w:left="0" w:leftChars="0" w:firstLine="0" w:firstLineChars="0"/>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（评审依据：响应供应商的勘察进度目标控制方案,未提供或提供不符合要求的不得分）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right w:val="single" w:color="auto" w:sz="4" w:space="0"/>
            </w:tcBorders>
            <w:vAlign w:val="center"/>
          </w:tcPr>
          <w:p>
            <w:pPr>
              <w:ind w:left="0" w:leftChars="0" w:firstLine="0" w:firstLineChars="0"/>
              <w:jc w:val="center"/>
              <w:rPr>
                <w:rFonts w:hint="default"/>
                <w:sz w:val="21"/>
                <w:szCs w:val="21"/>
                <w:lang w:val="en-US" w:eastAsia="zh-CN"/>
              </w:rPr>
            </w:pPr>
            <w:r>
              <w:rPr>
                <w:rFonts w:hint="eastAsia"/>
                <w:sz w:val="21"/>
                <w:szCs w:val="21"/>
                <w:lang w:val="en-US" w:eastAsia="zh-CN"/>
              </w:rPr>
              <w:t>6</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bCs/>
                <w:color w:val="000000" w:themeColor="text1"/>
                <w:sz w:val="21"/>
                <w:szCs w:val="21"/>
                <w:lang w:eastAsia="zh-CN"/>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勘察安全文明施工及环境保护</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4分</w:t>
            </w:r>
            <w:r>
              <w:rPr>
                <w:rFonts w:hint="eastAsia"/>
                <w:bCs/>
                <w:color w:val="000000" w:themeColor="text1"/>
                <w:sz w:val="21"/>
                <w:szCs w:val="21"/>
                <w:lang w:eastAsia="zh-CN"/>
                <w14:textFill>
                  <w14:solidFill>
                    <w14:schemeClr w14:val="tx1"/>
                  </w14:solidFill>
                </w14:textFill>
              </w:rPr>
              <w:t>）</w:t>
            </w:r>
          </w:p>
        </w:tc>
        <w:tc>
          <w:tcPr>
            <w:tcW w:w="6768" w:type="dxa"/>
            <w:tcBorders>
              <w:top w:val="single" w:color="auto" w:sz="4" w:space="0"/>
              <w:left w:val="single" w:color="auto" w:sz="4" w:space="0"/>
              <w:right w:val="single" w:color="auto" w:sz="4" w:space="0"/>
            </w:tcBorders>
            <w:vAlign w:val="center"/>
          </w:tcPr>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响应文件中提供安全文明施工及环境保护控制措施较为得当、描述基本全面的得</w:t>
            </w:r>
            <w:r>
              <w:rPr>
                <w:rFonts w:hint="eastAsia"/>
                <w:bCs/>
                <w:color w:val="000000" w:themeColor="text1"/>
                <w:sz w:val="21"/>
                <w:szCs w:val="21"/>
                <w:lang w:val="en-US" w:eastAsia="zh-CN"/>
                <w14:textFill>
                  <w14:solidFill>
                    <w14:schemeClr w14:val="tx1"/>
                  </w14:solidFill>
                </w14:textFill>
              </w:rPr>
              <w:t>2</w:t>
            </w:r>
            <w:r>
              <w:rPr>
                <w:rFonts w:hint="eastAsia" w:ascii="宋体" w:hAnsi="宋体"/>
                <w:bCs/>
                <w:color w:val="000000" w:themeColor="text1"/>
                <w:sz w:val="21"/>
                <w:szCs w:val="21"/>
                <w14:textFill>
                  <w14:solidFill>
                    <w14:schemeClr w14:val="tx1"/>
                  </w14:solidFill>
                </w14:textFill>
              </w:rPr>
              <w:t>分；</w:t>
            </w:r>
          </w:p>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安全文明施工及环境保护控制措施得当、描述全面、方案最优</w:t>
            </w:r>
            <w:r>
              <w:rPr>
                <w:rFonts w:hint="eastAsia"/>
                <w:bCs/>
                <w:color w:val="000000" w:themeColor="text1"/>
                <w:sz w:val="21"/>
                <w:szCs w:val="21"/>
                <w:lang w:val="en-US" w:eastAsia="zh-CN"/>
                <w14:textFill>
                  <w14:solidFill>
                    <w14:schemeClr w14:val="tx1"/>
                  </w14:solidFill>
                </w14:textFill>
              </w:rPr>
              <w:t>4</w:t>
            </w:r>
            <w:r>
              <w:rPr>
                <w:rFonts w:hint="eastAsia" w:ascii="宋体" w:hAnsi="宋体"/>
                <w:bCs/>
                <w:color w:val="000000" w:themeColor="text1"/>
                <w:sz w:val="21"/>
                <w:szCs w:val="21"/>
                <w14:textFill>
                  <w14:solidFill>
                    <w14:schemeClr w14:val="tx1"/>
                  </w14:solidFill>
                </w14:textFill>
              </w:rPr>
              <w:t>分。</w:t>
            </w:r>
          </w:p>
          <w:p>
            <w:pPr>
              <w:snapToGrid w:val="0"/>
              <w:ind w:left="0" w:leftChars="0" w:firstLine="0" w:firstLineChars="0"/>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（评审依据：响应供应商的安全文明施工及环境保护控制措施，未提供或提供不符合要求的不得分）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right w:val="single" w:color="auto" w:sz="4" w:space="0"/>
            </w:tcBorders>
            <w:vAlign w:val="center"/>
          </w:tcPr>
          <w:p>
            <w:pPr>
              <w:ind w:left="0" w:leftChars="0" w:firstLine="0" w:firstLineChars="0"/>
              <w:jc w:val="center"/>
              <w:rPr>
                <w:rFonts w:hint="default"/>
                <w:sz w:val="21"/>
                <w:szCs w:val="21"/>
                <w:lang w:val="en-US" w:eastAsia="zh-CN"/>
              </w:rPr>
            </w:pPr>
            <w:r>
              <w:rPr>
                <w:rFonts w:hint="eastAsia"/>
                <w:sz w:val="21"/>
                <w:szCs w:val="21"/>
                <w:lang w:val="en-US" w:eastAsia="zh-CN"/>
              </w:rPr>
              <w:t>7</w:t>
            </w:r>
          </w:p>
        </w:tc>
        <w:tc>
          <w:tcPr>
            <w:tcW w:w="1276" w:type="dxa"/>
            <w:tcBorders>
              <w:top w:val="single" w:color="auto" w:sz="4" w:space="0"/>
              <w:left w:val="single" w:color="auto" w:sz="4" w:space="0"/>
              <w:right w:val="single" w:color="auto" w:sz="4" w:space="0"/>
            </w:tcBorders>
            <w:vAlign w:val="center"/>
          </w:tcPr>
          <w:p>
            <w:pPr>
              <w:ind w:left="0" w:leftChars="0" w:firstLine="0" w:firstLineChars="0"/>
              <w:jc w:val="center"/>
              <w:rPr>
                <w:rFonts w:hint="eastAsia" w:ascii="宋体" w:hAnsi="宋体" w:eastAsia="宋体"/>
                <w:bCs/>
                <w:color w:val="000000" w:themeColor="text1"/>
                <w:sz w:val="21"/>
                <w:szCs w:val="21"/>
                <w:lang w:eastAsia="zh-CN"/>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后期服务保障措施的方案</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4分</w:t>
            </w:r>
            <w:r>
              <w:rPr>
                <w:rFonts w:hint="eastAsia"/>
                <w:bCs/>
                <w:color w:val="000000" w:themeColor="text1"/>
                <w:sz w:val="21"/>
                <w:szCs w:val="21"/>
                <w:lang w:eastAsia="zh-CN"/>
                <w14:textFill>
                  <w14:solidFill>
                    <w14:schemeClr w14:val="tx1"/>
                  </w14:solidFill>
                </w14:textFill>
              </w:rPr>
              <w:t>）</w:t>
            </w:r>
          </w:p>
        </w:tc>
        <w:tc>
          <w:tcPr>
            <w:tcW w:w="6768" w:type="dxa"/>
            <w:tcBorders>
              <w:top w:val="single" w:color="auto" w:sz="4" w:space="0"/>
              <w:left w:val="single" w:color="auto" w:sz="4" w:space="0"/>
              <w:right w:val="single" w:color="auto" w:sz="4" w:space="0"/>
            </w:tcBorders>
            <w:vAlign w:val="center"/>
          </w:tcPr>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响应文件中有基本的后期服务保障措施方案的得1分；后期服务保障措施方案内容较为齐全的，得</w:t>
            </w:r>
            <w:r>
              <w:rPr>
                <w:rFonts w:hint="eastAsia"/>
                <w:bCs/>
                <w:color w:val="000000" w:themeColor="text1"/>
                <w:sz w:val="21"/>
                <w:szCs w:val="21"/>
                <w:lang w:val="en-US" w:eastAsia="zh-CN"/>
                <w14:textFill>
                  <w14:solidFill>
                    <w14:schemeClr w14:val="tx1"/>
                  </w14:solidFill>
                </w14:textFill>
              </w:rPr>
              <w:t>2</w:t>
            </w:r>
            <w:r>
              <w:rPr>
                <w:rFonts w:hint="eastAsia" w:ascii="宋体" w:hAnsi="宋体"/>
                <w:bCs/>
                <w:color w:val="000000" w:themeColor="text1"/>
                <w:sz w:val="21"/>
                <w:szCs w:val="21"/>
                <w14:textFill>
                  <w14:solidFill>
                    <w14:schemeClr w14:val="tx1"/>
                  </w14:solidFill>
                </w14:textFill>
              </w:rPr>
              <w:t>分；后期服务保障措施方案内容得当、人员及组织机构完善、分工明确、响应迅速，明显优于其他方案的得</w:t>
            </w:r>
            <w:r>
              <w:rPr>
                <w:rFonts w:hint="eastAsia"/>
                <w:bCs/>
                <w:color w:val="000000" w:themeColor="text1"/>
                <w:sz w:val="21"/>
                <w:szCs w:val="21"/>
                <w:lang w:val="en-US" w:eastAsia="zh-CN"/>
                <w14:textFill>
                  <w14:solidFill>
                    <w14:schemeClr w14:val="tx1"/>
                  </w14:solidFill>
                </w14:textFill>
              </w:rPr>
              <w:t>4</w:t>
            </w:r>
            <w:r>
              <w:rPr>
                <w:rFonts w:hint="eastAsia" w:ascii="宋体" w:hAnsi="宋体"/>
                <w:bCs/>
                <w:color w:val="000000" w:themeColor="text1"/>
                <w:sz w:val="21"/>
                <w:szCs w:val="21"/>
                <w14:textFill>
                  <w14:solidFill>
                    <w14:schemeClr w14:val="tx1"/>
                  </w14:solidFill>
                </w14:textFill>
              </w:rPr>
              <w:t>分。</w:t>
            </w:r>
          </w:p>
          <w:p>
            <w:pPr>
              <w:snapToGrid w:val="0"/>
              <w:ind w:left="0" w:leftChars="0" w:firstLine="0" w:firstLineChars="0"/>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（评审依据：响应供应商的后期服务保障措施方案，未提供或提供不符合要求的不得分）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bottom w:val="single" w:color="auto" w:sz="4" w:space="0"/>
              <w:right w:val="single" w:color="auto" w:sz="4" w:space="0"/>
            </w:tcBorders>
            <w:vAlign w:val="center"/>
          </w:tcPr>
          <w:p>
            <w:pPr>
              <w:snapToGrid w:val="0"/>
              <w:ind w:left="0" w:leftChars="0" w:firstLine="0" w:firstLineChars="0"/>
              <w:jc w:val="center"/>
              <w:rPr>
                <w:rFonts w:hint="eastAsia" w:ascii="宋体" w:hAnsi="宋体" w:eastAsia="宋体"/>
                <w:sz w:val="21"/>
                <w:szCs w:val="21"/>
                <w:lang w:eastAsia="zh-CN"/>
              </w:rPr>
            </w:pPr>
            <w:r>
              <w:rPr>
                <w:rFonts w:hint="eastAsia"/>
                <w:sz w:val="21"/>
                <w:szCs w:val="21"/>
                <w:lang w:val="en-US" w:eastAsia="zh-CN"/>
              </w:rPr>
              <w:t>8</w:t>
            </w:r>
          </w:p>
        </w:tc>
        <w:tc>
          <w:tcPr>
            <w:tcW w:w="127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ascii="宋体" w:hAnsi="宋体"/>
                <w:sz w:val="21"/>
                <w:szCs w:val="21"/>
              </w:rPr>
            </w:pPr>
            <w:r>
              <w:rPr>
                <w:rFonts w:ascii="宋体" w:hAnsi="宋体"/>
                <w:bCs/>
                <w:color w:val="000000" w:themeColor="text1"/>
                <w:sz w:val="21"/>
                <w:szCs w:val="21"/>
                <w14:textFill>
                  <w14:solidFill>
                    <w14:schemeClr w14:val="tx1"/>
                  </w14:solidFill>
                </w14:textFill>
              </w:rPr>
              <w:t>类似</w:t>
            </w:r>
            <w:r>
              <w:rPr>
                <w:rFonts w:hint="eastAsia" w:ascii="宋体" w:hAnsi="宋体"/>
                <w:bCs/>
                <w:color w:val="000000" w:themeColor="text1"/>
                <w:sz w:val="21"/>
                <w:szCs w:val="21"/>
                <w14:textFill>
                  <w14:solidFill>
                    <w14:schemeClr w14:val="tx1"/>
                  </w14:solidFill>
                </w14:textFill>
              </w:rPr>
              <w:t>业绩</w:t>
            </w:r>
            <w:r>
              <w:rPr>
                <w:rFonts w:hint="eastAsia" w:ascii="宋体" w:hAnsi="宋体"/>
                <w:sz w:val="21"/>
                <w:szCs w:val="21"/>
              </w:rPr>
              <w:t>（1</w:t>
            </w:r>
            <w:r>
              <w:rPr>
                <w:rFonts w:hint="eastAsia"/>
                <w:sz w:val="21"/>
                <w:szCs w:val="21"/>
                <w:lang w:val="en-US" w:eastAsia="zh-CN"/>
              </w:rPr>
              <w:t>0</w:t>
            </w:r>
            <w:r>
              <w:rPr>
                <w:rFonts w:hint="eastAsia" w:ascii="宋体" w:hAnsi="宋体"/>
                <w:sz w:val="21"/>
                <w:szCs w:val="21"/>
              </w:rPr>
              <w:t>）</w:t>
            </w:r>
          </w:p>
        </w:tc>
        <w:tc>
          <w:tcPr>
            <w:tcW w:w="6768" w:type="dxa"/>
            <w:tcBorders>
              <w:top w:val="single" w:color="auto" w:sz="4" w:space="0"/>
              <w:left w:val="single" w:color="auto" w:sz="4" w:space="0"/>
              <w:bottom w:val="single" w:color="auto" w:sz="4" w:space="0"/>
              <w:right w:val="single" w:color="auto" w:sz="4" w:space="0"/>
            </w:tcBorders>
            <w:vAlign w:val="center"/>
          </w:tcPr>
          <w:p>
            <w:pPr>
              <w:spacing w:line="460" w:lineRule="exact"/>
              <w:ind w:left="0" w:leftChars="0" w:firstLine="0" w:firstLineChars="0"/>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响应供应商提供开标之月前</w:t>
            </w:r>
            <w:r>
              <w:rPr>
                <w:rFonts w:ascii="宋体" w:hAnsi="宋体"/>
                <w:bCs/>
                <w:color w:val="000000" w:themeColor="text1"/>
                <w:sz w:val="21"/>
                <w:szCs w:val="21"/>
                <w14:textFill>
                  <w14:solidFill>
                    <w14:schemeClr w14:val="tx1"/>
                  </w14:solidFill>
                </w14:textFill>
              </w:rPr>
              <w:t>60</w:t>
            </w:r>
            <w:r>
              <w:rPr>
                <w:rFonts w:hint="eastAsia" w:ascii="宋体" w:hAnsi="宋体"/>
                <w:bCs/>
                <w:color w:val="000000" w:themeColor="text1"/>
                <w:sz w:val="21"/>
                <w:szCs w:val="21"/>
                <w14:textFill>
                  <w14:solidFill>
                    <w14:schemeClr w14:val="tx1"/>
                  </w14:solidFill>
                </w14:textFill>
              </w:rPr>
              <w:t>个月内（</w:t>
            </w:r>
            <w:r>
              <w:rPr>
                <w:rFonts w:ascii="宋体" w:hAnsi="宋体"/>
                <w:bCs/>
                <w:color w:val="000000" w:themeColor="text1"/>
                <w:sz w:val="21"/>
                <w:szCs w:val="21"/>
                <w14:textFill>
                  <w14:solidFill>
                    <w14:schemeClr w14:val="tx1"/>
                  </w14:solidFill>
                </w14:textFill>
              </w:rPr>
              <w:t>20</w:t>
            </w:r>
            <w:r>
              <w:rPr>
                <w:rFonts w:hint="eastAsia" w:ascii="宋体" w:hAnsi="宋体"/>
                <w:bCs/>
                <w:color w:val="000000" w:themeColor="text1"/>
                <w:sz w:val="21"/>
                <w:szCs w:val="21"/>
                <w:lang w:val="en-US" w:eastAsia="zh-CN"/>
                <w14:textFill>
                  <w14:solidFill>
                    <w14:schemeClr w14:val="tx1"/>
                  </w14:solidFill>
                </w14:textFill>
              </w:rPr>
              <w:t>21</w:t>
            </w:r>
            <w:r>
              <w:rPr>
                <w:rFonts w:hint="eastAsia" w:ascii="宋体" w:hAnsi="宋体"/>
                <w:bCs/>
                <w:color w:val="000000" w:themeColor="text1"/>
                <w:sz w:val="21"/>
                <w:szCs w:val="21"/>
                <w14:textFill>
                  <w14:solidFill>
                    <w14:schemeClr w14:val="tx1"/>
                  </w14:solidFill>
                </w14:textFill>
              </w:rPr>
              <w:t>年</w:t>
            </w:r>
            <w:r>
              <w:rPr>
                <w:rFonts w:hint="eastAsia" w:ascii="宋体" w:hAnsi="宋体"/>
                <w:bCs/>
                <w:color w:val="000000" w:themeColor="text1"/>
                <w:sz w:val="21"/>
                <w:szCs w:val="21"/>
                <w:lang w:val="en-US" w:eastAsia="zh-CN"/>
                <w14:textFill>
                  <w14:solidFill>
                    <w14:schemeClr w14:val="tx1"/>
                  </w14:solidFill>
                </w14:textFill>
              </w:rPr>
              <w:t>6</w:t>
            </w:r>
            <w:r>
              <w:rPr>
                <w:rFonts w:hint="eastAsia" w:ascii="宋体" w:hAnsi="宋体"/>
                <w:bCs/>
                <w:color w:val="000000" w:themeColor="text1"/>
                <w:sz w:val="21"/>
                <w:szCs w:val="21"/>
                <w14:textFill>
                  <w14:solidFill>
                    <w14:schemeClr w14:val="tx1"/>
                  </w14:solidFill>
                </w14:textFill>
              </w:rPr>
              <w:t>月以来，以合同签订时间为准），勘察过</w:t>
            </w:r>
            <w:r>
              <w:rPr>
                <w:rFonts w:ascii="宋体" w:hAnsi="宋体"/>
                <w:bCs/>
                <w:color w:val="000000" w:themeColor="text1"/>
                <w:sz w:val="21"/>
                <w:szCs w:val="21"/>
                <w14:textFill>
                  <w14:solidFill>
                    <w14:schemeClr w14:val="tx1"/>
                  </w14:solidFill>
                </w14:textFill>
              </w:rPr>
              <w:t>(</w:t>
            </w:r>
            <w:r>
              <w:rPr>
                <w:rFonts w:hint="eastAsia" w:ascii="宋体" w:hAnsi="宋体"/>
                <w:bCs/>
                <w:color w:val="000000" w:themeColor="text1"/>
                <w:sz w:val="21"/>
                <w:szCs w:val="21"/>
                <w14:textFill>
                  <w14:solidFill>
                    <w14:schemeClr w14:val="tx1"/>
                  </w14:solidFill>
                </w14:textFill>
              </w:rPr>
              <w:t>含在勘察工程</w:t>
            </w:r>
            <w:r>
              <w:rPr>
                <w:rFonts w:ascii="宋体" w:hAnsi="宋体"/>
                <w:bCs/>
                <w:color w:val="000000" w:themeColor="text1"/>
                <w:sz w:val="21"/>
                <w:szCs w:val="21"/>
                <w14:textFill>
                  <w14:solidFill>
                    <w14:schemeClr w14:val="tx1"/>
                  </w14:solidFill>
                </w14:textFill>
              </w:rPr>
              <w:t>)</w:t>
            </w:r>
            <w:r>
              <w:rPr>
                <w:rFonts w:hint="eastAsia" w:ascii="宋体" w:hAnsi="宋体"/>
                <w:bCs/>
                <w:color w:val="000000" w:themeColor="text1"/>
                <w:sz w:val="21"/>
                <w:szCs w:val="21"/>
                <w14:textFill>
                  <w14:solidFill>
                    <w14:schemeClr w14:val="tx1"/>
                  </w14:solidFill>
                </w14:textFill>
              </w:rPr>
              <w:t>类似项目（类似项目指</w:t>
            </w:r>
            <w:r>
              <w:rPr>
                <w:rFonts w:hint="eastAsia" w:ascii="宋体" w:hAnsi="宋体"/>
                <w:bCs/>
                <w:color w:val="000000" w:themeColor="text1"/>
                <w:sz w:val="21"/>
                <w:szCs w:val="21"/>
                <w:lang w:eastAsia="zh-CN"/>
                <w14:textFill>
                  <w14:solidFill>
                    <w14:schemeClr w14:val="tx1"/>
                  </w14:solidFill>
                </w14:textFill>
              </w:rPr>
              <w:t>厂区或管网勘察</w:t>
            </w:r>
            <w:r>
              <w:rPr>
                <w:rFonts w:hint="eastAsia" w:ascii="宋体" w:hAnsi="宋体"/>
                <w:bCs/>
                <w:color w:val="000000" w:themeColor="text1"/>
                <w:sz w:val="21"/>
                <w:szCs w:val="21"/>
                <w14:textFill>
                  <w14:solidFill>
                    <w14:schemeClr w14:val="tx1"/>
                  </w14:solidFill>
                </w14:textFill>
              </w:rPr>
              <w:t>）的每个项目计</w:t>
            </w:r>
            <w:r>
              <w:rPr>
                <w:rFonts w:hint="eastAsia" w:ascii="宋体" w:hAnsi="宋体"/>
                <w:bCs/>
                <w:color w:val="000000" w:themeColor="text1"/>
                <w:sz w:val="21"/>
                <w:szCs w:val="21"/>
                <w:lang w:val="en-US" w:eastAsia="zh-CN"/>
                <w14:textFill>
                  <w14:solidFill>
                    <w14:schemeClr w14:val="tx1"/>
                  </w14:solidFill>
                </w14:textFill>
              </w:rPr>
              <w:t>5</w:t>
            </w:r>
            <w:r>
              <w:rPr>
                <w:rFonts w:hint="eastAsia" w:ascii="宋体" w:hAnsi="宋体"/>
                <w:bCs/>
                <w:color w:val="000000" w:themeColor="text1"/>
                <w:sz w:val="21"/>
                <w:szCs w:val="21"/>
                <w14:textFill>
                  <w14:solidFill>
                    <w14:schemeClr w14:val="tx1"/>
                  </w14:solidFill>
                </w14:textFill>
              </w:rPr>
              <w:t>分，最高累计</w:t>
            </w:r>
            <w:r>
              <w:rPr>
                <w:rFonts w:hint="eastAsia"/>
                <w:bCs/>
                <w:color w:val="000000" w:themeColor="text1"/>
                <w:sz w:val="21"/>
                <w:szCs w:val="21"/>
                <w:lang w:val="en-US" w:eastAsia="zh-CN"/>
                <w14:textFill>
                  <w14:solidFill>
                    <w14:schemeClr w14:val="tx1"/>
                  </w14:solidFill>
                </w14:textFill>
              </w:rPr>
              <w:t>10</w:t>
            </w:r>
            <w:r>
              <w:rPr>
                <w:rFonts w:hint="eastAsia" w:ascii="宋体" w:hAnsi="宋体"/>
                <w:bCs/>
                <w:color w:val="000000" w:themeColor="text1"/>
                <w:sz w:val="21"/>
                <w:szCs w:val="21"/>
                <w14:textFill>
                  <w14:solidFill>
                    <w14:schemeClr w14:val="tx1"/>
                  </w14:solidFill>
                </w14:textFill>
              </w:rPr>
              <w:t>分。无类似工程项目的计</w:t>
            </w:r>
            <w:r>
              <w:rPr>
                <w:rFonts w:ascii="宋体" w:hAnsi="宋体"/>
                <w:bCs/>
                <w:color w:val="000000" w:themeColor="text1"/>
                <w:sz w:val="21"/>
                <w:szCs w:val="21"/>
                <w14:textFill>
                  <w14:solidFill>
                    <w14:schemeClr w14:val="tx1"/>
                  </w14:solidFill>
                </w14:textFill>
              </w:rPr>
              <w:t>0</w:t>
            </w:r>
            <w:r>
              <w:rPr>
                <w:rFonts w:hint="eastAsia" w:ascii="宋体" w:hAnsi="宋体"/>
                <w:bCs/>
                <w:color w:val="000000" w:themeColor="text1"/>
                <w:sz w:val="21"/>
                <w:szCs w:val="21"/>
                <w14:textFill>
                  <w14:solidFill>
                    <w14:schemeClr w14:val="tx1"/>
                  </w14:solidFill>
                </w14:textFill>
              </w:rPr>
              <w:t>分。</w:t>
            </w:r>
          </w:p>
          <w:p>
            <w:pPr>
              <w:ind w:left="0" w:leftChars="0" w:firstLine="0" w:firstLineChars="0"/>
              <w:jc w:val="left"/>
              <w:rPr>
                <w:rFonts w:hint="eastAsia" w:ascii="宋体" w:hAnsi="宋体"/>
                <w:sz w:val="21"/>
                <w:szCs w:val="21"/>
              </w:rPr>
            </w:pPr>
            <w:r>
              <w:rPr>
                <w:rFonts w:hint="eastAsia" w:ascii="宋体" w:hAnsi="宋体"/>
                <w:bCs/>
                <w:color w:val="000000" w:themeColor="text1"/>
                <w:sz w:val="21"/>
                <w:szCs w:val="21"/>
                <w14:textFill>
                  <w14:solidFill>
                    <w14:schemeClr w14:val="tx1"/>
                  </w14:solidFill>
                </w14:textFill>
              </w:rPr>
              <w:t>（评审依据：响应文件中提供勘察合同、中标通知书、地勘报告、图审报告中的任意</w:t>
            </w:r>
            <w:r>
              <w:rPr>
                <w:rFonts w:ascii="宋体" w:hAnsi="宋体"/>
                <w:bCs/>
                <w:color w:val="000000" w:themeColor="text1"/>
                <w:sz w:val="21"/>
                <w:szCs w:val="21"/>
                <w14:textFill>
                  <w14:solidFill>
                    <w14:schemeClr w14:val="tx1"/>
                  </w14:solidFill>
                </w14:textFill>
              </w:rPr>
              <w:t>2</w:t>
            </w:r>
            <w:r>
              <w:rPr>
                <w:rFonts w:hint="eastAsia" w:ascii="宋体" w:hAnsi="宋体"/>
                <w:bCs/>
                <w:color w:val="000000" w:themeColor="text1"/>
                <w:sz w:val="21"/>
                <w:szCs w:val="21"/>
                <w14:textFill>
                  <w14:solidFill>
                    <w14:schemeClr w14:val="tx1"/>
                  </w14:solidFill>
                </w14:textFill>
              </w:rPr>
              <w:t>种资料</w:t>
            </w:r>
            <w:r>
              <w:rPr>
                <w:rFonts w:hint="eastAsia"/>
                <w:bCs/>
                <w:color w:val="000000" w:themeColor="text1"/>
                <w:sz w:val="21"/>
                <w:szCs w:val="21"/>
                <w:lang w:eastAsia="zh-CN"/>
                <w14:textFill>
                  <w14:solidFill>
                    <w14:schemeClr w14:val="tx1"/>
                  </w14:solidFill>
                </w14:textFill>
              </w:rPr>
              <w:t>的原件扫描件</w:t>
            </w:r>
            <w:r>
              <w:rPr>
                <w:rFonts w:hint="eastAsia" w:ascii="宋体" w:hAnsi="宋体"/>
                <w:bCs/>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bottom w:val="single" w:color="auto" w:sz="4" w:space="0"/>
              <w:right w:val="single" w:color="auto" w:sz="4" w:space="0"/>
            </w:tcBorders>
            <w:vAlign w:val="center"/>
          </w:tcPr>
          <w:p>
            <w:pPr>
              <w:snapToGrid w:val="0"/>
              <w:ind w:left="0" w:leftChars="0" w:firstLine="0" w:firstLineChars="0"/>
              <w:jc w:val="center"/>
              <w:rPr>
                <w:rFonts w:hint="eastAsia" w:ascii="宋体" w:hAnsi="宋体" w:eastAsia="宋体"/>
                <w:sz w:val="21"/>
                <w:szCs w:val="21"/>
                <w:lang w:eastAsia="zh-CN"/>
              </w:rPr>
            </w:pPr>
            <w:r>
              <w:rPr>
                <w:rFonts w:hint="eastAsia"/>
                <w:sz w:val="21"/>
                <w:szCs w:val="21"/>
                <w:lang w:val="en-US" w:eastAsia="zh-CN"/>
              </w:rPr>
              <w:t>9</w:t>
            </w:r>
          </w:p>
        </w:tc>
        <w:tc>
          <w:tcPr>
            <w:tcW w:w="127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ascii="宋体" w:hAnsi="宋体"/>
                <w:sz w:val="21"/>
                <w:szCs w:val="21"/>
              </w:rPr>
            </w:pPr>
            <w:r>
              <w:rPr>
                <w:rFonts w:hint="eastAsia" w:ascii="宋体" w:hAnsi="宋体"/>
                <w:sz w:val="21"/>
                <w:szCs w:val="21"/>
                <w:lang w:val="en-US" w:eastAsia="zh-CN"/>
              </w:rPr>
              <w:t>项目管理人员</w:t>
            </w:r>
            <w:r>
              <w:rPr>
                <w:rFonts w:hint="eastAsia" w:ascii="宋体" w:hAnsi="宋体"/>
                <w:sz w:val="21"/>
                <w:szCs w:val="21"/>
              </w:rPr>
              <w:t>（</w:t>
            </w:r>
            <w:r>
              <w:rPr>
                <w:rFonts w:hint="eastAsia"/>
                <w:sz w:val="21"/>
                <w:szCs w:val="21"/>
                <w:lang w:val="en-US" w:eastAsia="zh-CN"/>
              </w:rPr>
              <w:t>10</w:t>
            </w:r>
            <w:r>
              <w:rPr>
                <w:rFonts w:hint="eastAsia" w:ascii="宋体" w:hAnsi="宋体"/>
                <w:sz w:val="21"/>
                <w:szCs w:val="21"/>
              </w:rPr>
              <w:t>）</w:t>
            </w:r>
          </w:p>
        </w:tc>
        <w:tc>
          <w:tcPr>
            <w:tcW w:w="6768" w:type="dxa"/>
            <w:tcBorders>
              <w:top w:val="single" w:color="auto" w:sz="4" w:space="0"/>
              <w:left w:val="single" w:color="auto" w:sz="4" w:space="0"/>
              <w:bottom w:val="single" w:color="auto" w:sz="4" w:space="0"/>
              <w:right w:val="single" w:color="auto" w:sz="4" w:space="0"/>
            </w:tcBorders>
            <w:vAlign w:val="center"/>
          </w:tcPr>
          <w:p>
            <w:pPr>
              <w:tabs>
                <w:tab w:val="left" w:pos="312"/>
              </w:tabs>
              <w:ind w:left="0" w:leftChars="0" w:firstLine="0" w:firstLineChars="0"/>
              <w:rPr>
                <w:rFonts w:hint="eastAsia" w:ascii="宋体" w:hAnsi="宋体" w:cs="宋体"/>
                <w:sz w:val="21"/>
                <w:szCs w:val="21"/>
                <w:lang w:val="en-US" w:eastAsia="zh-CN"/>
              </w:rPr>
            </w:pPr>
            <w:r>
              <w:rPr>
                <w:rFonts w:hint="eastAsia" w:ascii="宋体" w:hAnsi="宋体" w:cs="宋体"/>
                <w:sz w:val="21"/>
                <w:szCs w:val="21"/>
                <w:lang w:val="en-US" w:eastAsia="zh-CN"/>
              </w:rPr>
              <w:t>1、项目负责人：</w:t>
            </w:r>
          </w:p>
          <w:p>
            <w:pPr>
              <w:tabs>
                <w:tab w:val="left" w:pos="312"/>
              </w:tabs>
              <w:ind w:left="0" w:leftChars="0" w:firstLine="0" w:firstLineChars="0"/>
              <w:rPr>
                <w:rFonts w:hint="eastAsia" w:ascii="宋体" w:hAnsi="宋体" w:cs="宋体"/>
                <w:sz w:val="21"/>
                <w:szCs w:val="21"/>
              </w:rPr>
            </w:pPr>
            <w:r>
              <w:rPr>
                <w:rFonts w:hint="eastAsia" w:ascii="宋体" w:hAnsi="宋体" w:cs="宋体"/>
                <w:sz w:val="21"/>
                <w:szCs w:val="21"/>
                <w:lang w:val="en-US" w:eastAsia="zh-CN"/>
              </w:rPr>
              <w:t>①</w:t>
            </w:r>
            <w:r>
              <w:rPr>
                <w:rFonts w:hint="eastAsia" w:ascii="宋体" w:hAnsi="宋体" w:cs="宋体"/>
                <w:sz w:val="21"/>
                <w:szCs w:val="21"/>
              </w:rPr>
              <w:t>具备</w:t>
            </w:r>
            <w:r>
              <w:rPr>
                <w:rFonts w:hint="eastAsia" w:cs="宋体"/>
                <w:sz w:val="21"/>
                <w:szCs w:val="21"/>
                <w:lang w:eastAsia="zh-CN"/>
              </w:rPr>
              <w:t>注册土木工程师（岩土）</w:t>
            </w:r>
            <w:r>
              <w:rPr>
                <w:rFonts w:hint="eastAsia" w:ascii="宋体" w:hAnsi="宋体" w:cs="宋体"/>
                <w:sz w:val="21"/>
                <w:szCs w:val="21"/>
              </w:rPr>
              <w:t>(注册单位须为投标人)</w:t>
            </w:r>
            <w:r>
              <w:rPr>
                <w:rFonts w:hint="eastAsia" w:cs="宋体"/>
                <w:sz w:val="21"/>
                <w:szCs w:val="21"/>
                <w:lang w:eastAsia="zh-CN"/>
              </w:rPr>
              <w:t>且同时具有岩土工程类专业高级工程师的</w:t>
            </w:r>
            <w:r>
              <w:rPr>
                <w:rFonts w:hint="eastAsia" w:ascii="宋体" w:hAnsi="宋体" w:cs="宋体"/>
                <w:sz w:val="21"/>
                <w:szCs w:val="21"/>
              </w:rPr>
              <w:t>，得</w:t>
            </w:r>
            <w:r>
              <w:rPr>
                <w:rFonts w:hint="eastAsia" w:cs="宋体"/>
                <w:sz w:val="21"/>
                <w:szCs w:val="21"/>
                <w:lang w:val="en-US" w:eastAsia="zh-CN"/>
              </w:rPr>
              <w:t>4</w:t>
            </w:r>
            <w:r>
              <w:rPr>
                <w:rFonts w:hint="eastAsia" w:ascii="宋体" w:hAnsi="宋体" w:cs="宋体"/>
                <w:sz w:val="21"/>
                <w:szCs w:val="21"/>
              </w:rPr>
              <w:t>分</w:t>
            </w:r>
          </w:p>
          <w:p>
            <w:pPr>
              <w:tabs>
                <w:tab w:val="left" w:pos="312"/>
              </w:tabs>
              <w:ind w:left="0" w:leftChars="0" w:firstLine="0" w:firstLineChars="0"/>
              <w:rPr>
                <w:rFonts w:hint="eastAsia" w:ascii="宋体" w:hAnsi="宋体" w:cs="宋体"/>
                <w:sz w:val="21"/>
                <w:szCs w:val="21"/>
              </w:rPr>
            </w:pPr>
            <w:r>
              <w:rPr>
                <w:rFonts w:hint="eastAsia" w:ascii="宋体" w:hAnsi="宋体" w:cs="宋体"/>
                <w:sz w:val="21"/>
                <w:szCs w:val="21"/>
                <w:lang w:val="en-US" w:eastAsia="zh-CN"/>
              </w:rPr>
              <w:t>②</w:t>
            </w:r>
            <w:r>
              <w:rPr>
                <w:rFonts w:hint="eastAsia" w:ascii="宋体" w:hAnsi="宋体" w:cs="宋体"/>
                <w:sz w:val="21"/>
                <w:szCs w:val="21"/>
              </w:rPr>
              <w:t>具备</w:t>
            </w:r>
            <w:r>
              <w:rPr>
                <w:rFonts w:hint="eastAsia" w:cs="宋体"/>
                <w:sz w:val="21"/>
                <w:szCs w:val="21"/>
                <w:lang w:eastAsia="zh-CN"/>
              </w:rPr>
              <w:t>注册土木工程师（岩土）</w:t>
            </w:r>
            <w:r>
              <w:rPr>
                <w:rFonts w:hint="eastAsia" w:ascii="宋体" w:hAnsi="宋体" w:cs="宋体"/>
                <w:sz w:val="21"/>
                <w:szCs w:val="21"/>
              </w:rPr>
              <w:t>(注册单位须为投标人)</w:t>
            </w:r>
            <w:r>
              <w:rPr>
                <w:rFonts w:hint="eastAsia" w:cs="宋体"/>
                <w:sz w:val="21"/>
                <w:szCs w:val="21"/>
                <w:lang w:eastAsia="zh-CN"/>
              </w:rPr>
              <w:t>且同时具有岩土工程类专业中级工程师的</w:t>
            </w:r>
            <w:r>
              <w:rPr>
                <w:rFonts w:hint="eastAsia" w:ascii="宋体" w:hAnsi="宋体" w:cs="宋体"/>
                <w:sz w:val="21"/>
                <w:szCs w:val="21"/>
              </w:rPr>
              <w:t>，得</w:t>
            </w:r>
            <w:r>
              <w:rPr>
                <w:rFonts w:hint="eastAsia" w:cs="宋体"/>
                <w:sz w:val="21"/>
                <w:szCs w:val="21"/>
                <w:lang w:val="en-US" w:eastAsia="zh-CN"/>
              </w:rPr>
              <w:t>2</w:t>
            </w:r>
            <w:r>
              <w:rPr>
                <w:rFonts w:hint="eastAsia" w:ascii="宋体" w:hAnsi="宋体" w:cs="宋体"/>
                <w:sz w:val="21"/>
                <w:szCs w:val="21"/>
              </w:rPr>
              <w:t>分</w:t>
            </w:r>
          </w:p>
          <w:p>
            <w:pPr>
              <w:tabs>
                <w:tab w:val="left" w:pos="312"/>
              </w:tabs>
              <w:ind w:left="0" w:leftChars="0" w:firstLine="0" w:firstLineChars="0"/>
              <w:rPr>
                <w:rFonts w:hint="eastAsia"/>
                <w:sz w:val="21"/>
                <w:szCs w:val="21"/>
                <w:lang w:val="en-US" w:eastAsia="zh-CN"/>
              </w:rPr>
            </w:pPr>
            <w:r>
              <w:rPr>
                <w:rFonts w:hint="eastAsia"/>
                <w:sz w:val="21"/>
                <w:szCs w:val="21"/>
                <w:lang w:val="en-US" w:eastAsia="zh-CN"/>
              </w:rPr>
              <w:t>2、勘察项目技术负责人：</w:t>
            </w:r>
          </w:p>
          <w:p>
            <w:pPr>
              <w:tabs>
                <w:tab w:val="left" w:pos="312"/>
              </w:tabs>
              <w:ind w:left="0" w:leftChars="0" w:firstLine="0" w:firstLineChars="0"/>
              <w:rPr>
                <w:rFonts w:hint="eastAsia" w:ascii="宋体" w:hAnsi="宋体" w:cs="宋体"/>
                <w:sz w:val="21"/>
                <w:szCs w:val="21"/>
              </w:rPr>
            </w:pPr>
            <w:r>
              <w:rPr>
                <w:rFonts w:hint="eastAsia"/>
                <w:sz w:val="21"/>
                <w:szCs w:val="21"/>
                <w:lang w:val="en-US" w:eastAsia="zh-CN"/>
              </w:rPr>
              <w:t>①具有</w:t>
            </w:r>
            <w:r>
              <w:rPr>
                <w:rFonts w:hint="eastAsia"/>
                <w:sz w:val="21"/>
                <w:szCs w:val="21"/>
                <w:lang w:eastAsia="zh-CN"/>
              </w:rPr>
              <w:t>岩土</w:t>
            </w:r>
            <w:r>
              <w:rPr>
                <w:rFonts w:hint="eastAsia"/>
                <w:sz w:val="21"/>
                <w:szCs w:val="21"/>
              </w:rPr>
              <w:t>工程类专业</w:t>
            </w:r>
            <w:r>
              <w:rPr>
                <w:rFonts w:hint="eastAsia" w:cs="宋体"/>
                <w:sz w:val="21"/>
                <w:szCs w:val="21"/>
                <w:lang w:eastAsia="zh-CN"/>
              </w:rPr>
              <w:t>中</w:t>
            </w:r>
            <w:r>
              <w:rPr>
                <w:rFonts w:hint="eastAsia" w:ascii="宋体" w:hAnsi="宋体" w:cs="宋体"/>
                <w:sz w:val="21"/>
                <w:szCs w:val="21"/>
              </w:rPr>
              <w:t>级工程师资格的</w:t>
            </w:r>
            <w:r>
              <w:rPr>
                <w:rFonts w:hint="eastAsia" w:ascii="宋体" w:hAnsi="宋体" w:cs="宋体"/>
                <w:sz w:val="21"/>
                <w:szCs w:val="21"/>
                <w:lang w:eastAsia="zh-CN"/>
              </w:rPr>
              <w:t>，</w:t>
            </w:r>
            <w:r>
              <w:rPr>
                <w:rFonts w:hint="eastAsia" w:ascii="宋体" w:hAnsi="宋体" w:cs="宋体"/>
                <w:sz w:val="21"/>
                <w:szCs w:val="21"/>
              </w:rPr>
              <w:t>得</w:t>
            </w:r>
            <w:r>
              <w:rPr>
                <w:rFonts w:hint="eastAsia" w:cs="宋体"/>
                <w:sz w:val="21"/>
                <w:szCs w:val="21"/>
                <w:lang w:val="en-US" w:eastAsia="zh-CN"/>
              </w:rPr>
              <w:t>3</w:t>
            </w:r>
            <w:r>
              <w:rPr>
                <w:rFonts w:hint="eastAsia" w:ascii="宋体" w:hAnsi="宋体" w:cs="宋体"/>
                <w:sz w:val="21"/>
                <w:szCs w:val="21"/>
              </w:rPr>
              <w:t>分。</w:t>
            </w:r>
          </w:p>
          <w:p>
            <w:pPr>
              <w:tabs>
                <w:tab w:val="left" w:pos="312"/>
              </w:tabs>
              <w:ind w:left="0" w:leftChars="0" w:firstLine="0" w:firstLineChars="0"/>
              <w:rPr>
                <w:rFonts w:hint="default"/>
                <w:sz w:val="21"/>
                <w:szCs w:val="21"/>
                <w:lang w:val="en-US" w:eastAsia="zh-CN"/>
              </w:rPr>
            </w:pPr>
            <w:r>
              <w:rPr>
                <w:rFonts w:hint="eastAsia"/>
                <w:sz w:val="21"/>
                <w:szCs w:val="21"/>
                <w:lang w:val="en-US" w:eastAsia="zh-CN"/>
              </w:rPr>
              <w:t>3、勘察项目现场负责人</w:t>
            </w:r>
          </w:p>
          <w:p>
            <w:pPr>
              <w:tabs>
                <w:tab w:val="left" w:pos="312"/>
              </w:tabs>
              <w:ind w:left="0" w:leftChars="0" w:firstLine="0" w:firstLineChars="0"/>
              <w:rPr>
                <w:rFonts w:hint="eastAsia" w:ascii="宋体" w:hAnsi="宋体" w:cs="宋体"/>
                <w:sz w:val="21"/>
                <w:szCs w:val="21"/>
              </w:rPr>
            </w:pPr>
            <w:r>
              <w:rPr>
                <w:rFonts w:hint="eastAsia"/>
                <w:sz w:val="21"/>
                <w:szCs w:val="21"/>
                <w:lang w:val="en-US" w:eastAsia="zh-CN"/>
              </w:rPr>
              <w:t>①具有</w:t>
            </w:r>
            <w:r>
              <w:rPr>
                <w:rFonts w:hint="eastAsia"/>
                <w:sz w:val="21"/>
                <w:szCs w:val="21"/>
                <w:lang w:eastAsia="zh-CN"/>
              </w:rPr>
              <w:t>岩土</w:t>
            </w:r>
            <w:r>
              <w:rPr>
                <w:rFonts w:hint="eastAsia"/>
                <w:sz w:val="21"/>
                <w:szCs w:val="21"/>
              </w:rPr>
              <w:t>工程类专业</w:t>
            </w:r>
            <w:r>
              <w:rPr>
                <w:rFonts w:hint="eastAsia" w:cs="宋体"/>
                <w:sz w:val="21"/>
                <w:szCs w:val="21"/>
                <w:lang w:eastAsia="zh-CN"/>
              </w:rPr>
              <w:t>中</w:t>
            </w:r>
            <w:r>
              <w:rPr>
                <w:rFonts w:hint="eastAsia" w:ascii="宋体" w:hAnsi="宋体" w:cs="宋体"/>
                <w:sz w:val="21"/>
                <w:szCs w:val="21"/>
              </w:rPr>
              <w:t>级工程师资格的</w:t>
            </w:r>
            <w:r>
              <w:rPr>
                <w:rFonts w:hint="eastAsia" w:ascii="宋体" w:hAnsi="宋体" w:cs="宋体"/>
                <w:sz w:val="21"/>
                <w:szCs w:val="21"/>
                <w:lang w:eastAsia="zh-CN"/>
              </w:rPr>
              <w:t>，</w:t>
            </w:r>
            <w:r>
              <w:rPr>
                <w:rFonts w:hint="eastAsia" w:ascii="宋体" w:hAnsi="宋体" w:cs="宋体"/>
                <w:sz w:val="21"/>
                <w:szCs w:val="21"/>
              </w:rPr>
              <w:t>得</w:t>
            </w:r>
            <w:r>
              <w:rPr>
                <w:rFonts w:hint="eastAsia" w:cs="宋体"/>
                <w:sz w:val="21"/>
                <w:szCs w:val="21"/>
                <w:lang w:val="en-US" w:eastAsia="zh-CN"/>
              </w:rPr>
              <w:t>3</w:t>
            </w:r>
            <w:r>
              <w:rPr>
                <w:rFonts w:hint="eastAsia" w:ascii="宋体" w:hAnsi="宋体" w:cs="宋体"/>
                <w:sz w:val="21"/>
                <w:szCs w:val="21"/>
              </w:rPr>
              <w:t>分。</w:t>
            </w:r>
          </w:p>
          <w:p>
            <w:pPr>
              <w:tabs>
                <w:tab w:val="left" w:pos="312"/>
              </w:tabs>
              <w:ind w:left="0" w:leftChars="0" w:firstLine="0" w:firstLineChars="0"/>
              <w:rPr>
                <w:rFonts w:hint="eastAsia" w:ascii="宋体" w:hAnsi="宋体" w:cs="宋体"/>
                <w:sz w:val="21"/>
                <w:szCs w:val="21"/>
              </w:rPr>
            </w:pPr>
            <w:r>
              <w:rPr>
                <w:rFonts w:hint="eastAsia" w:ascii="宋体" w:hAnsi="宋体" w:cs="宋体"/>
                <w:b/>
                <w:sz w:val="21"/>
                <w:szCs w:val="21"/>
              </w:rPr>
              <w:t>评审依据：</w:t>
            </w:r>
            <w:r>
              <w:rPr>
                <w:rFonts w:hint="eastAsia" w:ascii="宋体" w:hAnsi="宋体" w:cs="宋体"/>
                <w:sz w:val="21"/>
                <w:szCs w:val="21"/>
              </w:rPr>
              <w:t>提供</w:t>
            </w:r>
            <w:r>
              <w:rPr>
                <w:rFonts w:hint="eastAsia"/>
                <w:sz w:val="21"/>
                <w:szCs w:val="21"/>
                <w:lang w:val="en-US" w:eastAsia="zh-CN"/>
              </w:rPr>
              <w:t>相关人员证书扫描件</w:t>
            </w:r>
            <w:r>
              <w:rPr>
                <w:rFonts w:hint="eastAsia" w:ascii="宋体" w:hAnsi="宋体" w:cs="宋体"/>
                <w:sz w:val="21"/>
                <w:szCs w:val="21"/>
              </w:rPr>
              <w:t>，</w:t>
            </w:r>
            <w:r>
              <w:rPr>
                <w:rFonts w:hint="eastAsia" w:ascii="宋体" w:hAnsi="宋体"/>
                <w:kern w:val="0"/>
                <w:sz w:val="21"/>
                <w:szCs w:val="21"/>
              </w:rPr>
              <w:t>提供投标人连续6个月为其缴纳的社保缴纳证明（从招标公告发布之日起倒推，如上一个月的社保材料因相关部门原因暂时无法取得的，可以往前顺延一个月），否则不予认可。</w:t>
            </w:r>
            <w:r>
              <w:rPr>
                <w:rFonts w:hint="eastAsia" w:ascii="宋体" w:hAnsi="宋体" w:cs="宋体"/>
                <w:sz w:val="21"/>
                <w:szCs w:val="21"/>
              </w:rPr>
              <w:t>65岁以下退休人员返聘的可提供退休证明及返聘合同。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bottom w:val="single" w:color="auto" w:sz="4" w:space="0"/>
              <w:right w:val="single" w:color="auto" w:sz="4" w:space="0"/>
            </w:tcBorders>
            <w:vAlign w:val="center"/>
          </w:tcPr>
          <w:p>
            <w:pPr>
              <w:snapToGrid w:val="0"/>
              <w:ind w:left="0" w:leftChars="0" w:firstLine="0" w:firstLineChars="0"/>
              <w:jc w:val="center"/>
              <w:rPr>
                <w:rFonts w:hint="default" w:ascii="宋体" w:hAnsi="宋体" w:eastAsia="宋体"/>
                <w:sz w:val="21"/>
                <w:szCs w:val="21"/>
                <w:lang w:val="en-US" w:eastAsia="zh-CN"/>
              </w:rPr>
            </w:pPr>
            <w:r>
              <w:rPr>
                <w:rFonts w:hint="eastAsia"/>
                <w:sz w:val="21"/>
                <w:szCs w:val="21"/>
                <w:lang w:val="en-US" w:eastAsia="zh-CN"/>
              </w:rPr>
              <w:t>10</w:t>
            </w:r>
          </w:p>
        </w:tc>
        <w:tc>
          <w:tcPr>
            <w:tcW w:w="127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ascii="宋体" w:hAnsi="宋体"/>
                <w:sz w:val="21"/>
                <w:szCs w:val="21"/>
              </w:rPr>
            </w:pPr>
            <w:r>
              <w:rPr>
                <w:rFonts w:hint="eastAsia" w:ascii="宋体" w:hAnsi="宋体"/>
                <w:sz w:val="21"/>
                <w:szCs w:val="21"/>
              </w:rPr>
              <w:t>工期承诺</w:t>
            </w:r>
          </w:p>
          <w:p>
            <w:pPr>
              <w:ind w:left="0" w:leftChars="0" w:firstLine="0" w:firstLineChars="0"/>
              <w:jc w:val="center"/>
              <w:rPr>
                <w:rFonts w:hint="eastAsia" w:ascii="宋体" w:hAnsi="宋体"/>
                <w:sz w:val="21"/>
                <w:szCs w:val="21"/>
              </w:rPr>
            </w:pPr>
            <w:r>
              <w:rPr>
                <w:rFonts w:hint="eastAsia" w:ascii="宋体" w:hAnsi="宋体"/>
                <w:sz w:val="21"/>
                <w:szCs w:val="21"/>
              </w:rPr>
              <w:t>（</w:t>
            </w:r>
            <w:r>
              <w:rPr>
                <w:rFonts w:hint="eastAsia"/>
                <w:sz w:val="21"/>
                <w:szCs w:val="21"/>
                <w:lang w:val="en-US" w:eastAsia="zh-CN"/>
              </w:rPr>
              <w:t>4</w:t>
            </w:r>
            <w:r>
              <w:rPr>
                <w:rFonts w:hint="eastAsia" w:ascii="宋体" w:hAnsi="宋体"/>
                <w:sz w:val="21"/>
                <w:szCs w:val="21"/>
              </w:rPr>
              <w:t>分）</w:t>
            </w:r>
          </w:p>
        </w:tc>
        <w:tc>
          <w:tcPr>
            <w:tcW w:w="6768"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rFonts w:hint="eastAsia" w:ascii="宋体" w:hAnsi="宋体"/>
                <w:sz w:val="21"/>
                <w:szCs w:val="21"/>
              </w:rPr>
            </w:pPr>
            <w:r>
              <w:rPr>
                <w:rFonts w:hint="eastAsia" w:ascii="宋体" w:hAnsi="宋体"/>
                <w:sz w:val="21"/>
                <w:szCs w:val="21"/>
              </w:rPr>
              <w:t>投标人承诺工期承诺，在招标人要求的工期（</w:t>
            </w:r>
            <w:r>
              <w:rPr>
                <w:rFonts w:hint="eastAsia"/>
                <w:sz w:val="21"/>
                <w:szCs w:val="21"/>
                <w:lang w:val="en-US" w:eastAsia="zh-CN"/>
              </w:rPr>
              <w:t>15</w:t>
            </w:r>
            <w:r>
              <w:rPr>
                <w:rFonts w:hint="eastAsia" w:ascii="宋体" w:hAnsi="宋体"/>
                <w:sz w:val="21"/>
                <w:szCs w:val="21"/>
              </w:rPr>
              <w:t>天）基础上，每减少一天得</w:t>
            </w:r>
            <w:r>
              <w:rPr>
                <w:rFonts w:hint="eastAsia"/>
                <w:sz w:val="21"/>
                <w:szCs w:val="21"/>
                <w:lang w:val="en-US" w:eastAsia="zh-CN"/>
              </w:rPr>
              <w:t>0.50</w:t>
            </w:r>
            <w:r>
              <w:rPr>
                <w:rFonts w:hint="eastAsia" w:ascii="宋体" w:hAnsi="宋体"/>
                <w:sz w:val="21"/>
                <w:szCs w:val="21"/>
              </w:rPr>
              <w:t>分，满分</w:t>
            </w:r>
            <w:r>
              <w:rPr>
                <w:rFonts w:hint="eastAsia"/>
                <w:sz w:val="21"/>
                <w:szCs w:val="21"/>
                <w:lang w:val="en-US" w:eastAsia="zh-CN"/>
              </w:rPr>
              <w:t>4</w:t>
            </w:r>
            <w:r>
              <w:rPr>
                <w:rFonts w:hint="eastAsia" w:ascii="宋体" w:hAnsi="宋体"/>
                <w:sz w:val="21"/>
                <w:szCs w:val="21"/>
              </w:rPr>
              <w:t>分。</w:t>
            </w:r>
          </w:p>
          <w:p>
            <w:pPr>
              <w:ind w:left="0" w:leftChars="0" w:firstLine="0" w:firstLineChars="0"/>
              <w:rPr>
                <w:rFonts w:hint="eastAsia" w:ascii="宋体" w:hAnsi="宋体"/>
                <w:sz w:val="21"/>
                <w:szCs w:val="21"/>
              </w:rPr>
            </w:pPr>
            <w:r>
              <w:rPr>
                <w:rFonts w:hint="eastAsia" w:ascii="宋体" w:hAnsi="宋体"/>
                <w:sz w:val="21"/>
                <w:szCs w:val="21"/>
              </w:rPr>
              <w:t>评审依据：承诺函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auto" w:sz="4" w:space="0"/>
              <w:left w:val="single" w:color="auto" w:sz="4" w:space="0"/>
              <w:bottom w:val="single" w:color="auto" w:sz="4" w:space="0"/>
              <w:right w:val="single" w:color="auto" w:sz="4" w:space="0"/>
            </w:tcBorders>
            <w:vAlign w:val="center"/>
          </w:tcPr>
          <w:p>
            <w:pPr>
              <w:snapToGrid w:val="0"/>
              <w:ind w:left="0" w:leftChars="0" w:firstLine="0" w:firstLineChars="0"/>
              <w:jc w:val="center"/>
              <w:rPr>
                <w:rFonts w:hint="default"/>
                <w:sz w:val="21"/>
                <w:szCs w:val="21"/>
                <w:lang w:val="en-US" w:eastAsia="zh-CN"/>
              </w:rPr>
            </w:pPr>
            <w:r>
              <w:rPr>
                <w:rFonts w:hint="eastAsia"/>
                <w:sz w:val="21"/>
                <w:szCs w:val="21"/>
                <w:lang w:val="en-US" w:eastAsia="zh-CN"/>
              </w:rPr>
              <w:t>11</w:t>
            </w:r>
          </w:p>
        </w:tc>
        <w:tc>
          <w:tcPr>
            <w:tcW w:w="127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ascii="宋体" w:hAnsi="宋体" w:eastAsia="宋体"/>
                <w:sz w:val="21"/>
                <w:szCs w:val="21"/>
                <w:lang w:eastAsia="zh-CN"/>
              </w:rPr>
            </w:pPr>
            <w:r>
              <w:rPr>
                <w:rFonts w:hint="eastAsia"/>
                <w:sz w:val="21"/>
                <w:szCs w:val="21"/>
                <w:lang w:eastAsia="zh-CN"/>
              </w:rPr>
              <w:t>勘察仪器设备（</w:t>
            </w:r>
            <w:r>
              <w:rPr>
                <w:rFonts w:hint="eastAsia"/>
                <w:sz w:val="21"/>
                <w:szCs w:val="21"/>
                <w:lang w:val="en-US" w:eastAsia="zh-CN"/>
              </w:rPr>
              <w:t>6分</w:t>
            </w:r>
            <w:r>
              <w:rPr>
                <w:rFonts w:hint="eastAsia"/>
                <w:sz w:val="21"/>
                <w:szCs w:val="21"/>
                <w:lang w:eastAsia="zh-CN"/>
              </w:rPr>
              <w:t>）</w:t>
            </w:r>
          </w:p>
        </w:tc>
        <w:tc>
          <w:tcPr>
            <w:tcW w:w="6768"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default"/>
                <w:lang w:val="en-US" w:eastAsia="zh-CN"/>
              </w:rPr>
            </w:pPr>
            <w:r>
              <w:rPr>
                <w:rFonts w:hint="default"/>
                <w:lang w:val="en-US" w:eastAsia="zh-CN"/>
              </w:rPr>
              <w:t>具有全站仪、水准仪、GNSS</w:t>
            </w:r>
            <w:r>
              <w:rPr>
                <w:rFonts w:hint="eastAsia"/>
                <w:lang w:val="en-US" w:eastAsia="zh-CN"/>
              </w:rPr>
              <w:t>接收机（RTK）</w:t>
            </w:r>
            <w:r>
              <w:rPr>
                <w:rFonts w:hint="default"/>
                <w:lang w:val="en-US" w:eastAsia="zh-CN"/>
              </w:rPr>
              <w:t>、波速测试仪（波速检测仪）、管线探测仪、高密度电法测量系统（电法仪</w:t>
            </w:r>
            <w:r>
              <w:rPr>
                <w:rFonts w:hint="eastAsia"/>
                <w:lang w:val="en-US" w:eastAsia="zh-CN"/>
              </w:rPr>
              <w:t>）</w:t>
            </w:r>
            <w:r>
              <w:rPr>
                <w:rFonts w:hint="default"/>
                <w:lang w:val="en-US" w:eastAsia="zh-CN"/>
              </w:rPr>
              <w:t>等仪器设备，每</w:t>
            </w:r>
            <w:r>
              <w:rPr>
                <w:rFonts w:hint="eastAsia"/>
                <w:lang w:val="en-US" w:eastAsia="zh-CN"/>
              </w:rPr>
              <w:t>提供</w:t>
            </w:r>
            <w:r>
              <w:rPr>
                <w:rFonts w:hint="default"/>
                <w:lang w:val="en-US" w:eastAsia="zh-CN"/>
              </w:rPr>
              <w:t>一种仪器设备</w:t>
            </w:r>
            <w:r>
              <w:rPr>
                <w:rFonts w:hint="eastAsia"/>
                <w:lang w:val="en-US" w:eastAsia="zh-CN"/>
              </w:rPr>
              <w:t>得1分</w:t>
            </w:r>
            <w:r>
              <w:rPr>
                <w:rFonts w:hint="default"/>
                <w:lang w:val="en-US" w:eastAsia="zh-CN"/>
              </w:rPr>
              <w:t>，本项最高得</w:t>
            </w:r>
            <w:r>
              <w:rPr>
                <w:rFonts w:hint="eastAsia"/>
                <w:lang w:val="en-US" w:eastAsia="zh-CN"/>
              </w:rPr>
              <w:t>6</w:t>
            </w:r>
            <w:r>
              <w:rPr>
                <w:rFonts w:hint="default"/>
                <w:lang w:val="en-US" w:eastAsia="zh-CN"/>
              </w:rPr>
              <w:t>分。</w:t>
            </w:r>
          </w:p>
          <w:p>
            <w:pPr>
              <w:numPr>
                <w:ilvl w:val="0"/>
                <w:numId w:val="0"/>
              </w:numPr>
              <w:ind w:leftChars="0"/>
              <w:rPr>
                <w:rFonts w:hint="default"/>
                <w:lang w:val="en-US" w:eastAsia="zh-CN"/>
              </w:rPr>
            </w:pPr>
            <w:r>
              <w:rPr>
                <w:rFonts w:hint="default"/>
                <w:lang w:val="en-US" w:eastAsia="zh-CN"/>
              </w:rPr>
              <w:t>评审依据：须提供购买设备的发票扫描件（发票名称须为响应供应商名称），未提供或提供不符合要求的不得分</w:t>
            </w:r>
          </w:p>
        </w:tc>
      </w:tr>
    </w:tbl>
    <w:p>
      <w:pPr>
        <w:spacing w:line="360" w:lineRule="auto"/>
        <w:ind w:firstLine="420" w:firstLineChars="200"/>
        <w:contextualSpacing/>
        <w:rPr>
          <w:rFonts w:ascii="宋体" w:hAnsi="宋体" w:eastAsia="宋体"/>
          <w:color w:val="0070C0"/>
          <w:szCs w:val="21"/>
        </w:rPr>
      </w:pPr>
    </w:p>
    <w:p>
      <w:pPr>
        <w:ind w:firstLine="480"/>
        <w:rPr>
          <w:rFonts w:hint="eastAsia"/>
          <w:sz w:val="24"/>
          <w:szCs w:val="24"/>
        </w:rPr>
      </w:pPr>
      <w:r>
        <w:rPr>
          <w:rFonts w:hint="eastAsia"/>
          <w:sz w:val="24"/>
          <w:szCs w:val="24"/>
        </w:rPr>
        <w:br w:type="page"/>
      </w:r>
    </w:p>
    <w:p>
      <w:pPr>
        <w:pStyle w:val="2"/>
        <w:jc w:val="center"/>
        <w:rPr>
          <w:rFonts w:hint="eastAsia"/>
        </w:rPr>
      </w:pPr>
      <w:r>
        <w:rPr>
          <w:rFonts w:hint="eastAsia"/>
          <w:lang w:val="en-US" w:eastAsia="zh-CN"/>
        </w:rPr>
        <w:t>四</w:t>
      </w:r>
      <w:r>
        <w:rPr>
          <w:rFonts w:hint="eastAsia"/>
        </w:rPr>
        <w:t>、响应文件的澄清</w:t>
      </w:r>
    </w:p>
    <w:p>
      <w:pPr>
        <w:ind w:firstLine="420"/>
        <w:rPr>
          <w:rFonts w:hint="eastAsia"/>
        </w:rPr>
      </w:pPr>
      <w:r>
        <w:rPr>
          <w:rFonts w:hint="eastAsia"/>
        </w:rPr>
        <w:t>1、</w:t>
      </w:r>
      <w:r>
        <w:t>在</w:t>
      </w:r>
      <w:r>
        <w:rPr>
          <w:rFonts w:hint="eastAsia"/>
        </w:rPr>
        <w:t>评审</w:t>
      </w:r>
      <w:r>
        <w:t>过程中，</w:t>
      </w:r>
      <w:r>
        <w:rPr>
          <w:rFonts w:hint="eastAsia"/>
        </w:rPr>
        <w:t>评审</w:t>
      </w:r>
      <w:r>
        <w:t>委员会可以书面形式要求</w:t>
      </w:r>
      <w:r>
        <w:rPr>
          <w:rFonts w:hint="eastAsia"/>
        </w:rPr>
        <w:t>响应人</w:t>
      </w:r>
      <w:r>
        <w:t>对</w:t>
      </w:r>
      <w:r>
        <w:rPr>
          <w:rFonts w:hint="eastAsia"/>
        </w:rPr>
        <w:t>响应</w:t>
      </w:r>
      <w:r>
        <w:t>文件中含义不明确、对同类问题表述不一致或者有明显文字和计算错误的内容作必要的澄清、说明或补正。澄清、说明或补正应以书面方式进行。</w:t>
      </w:r>
      <w:r>
        <w:rPr>
          <w:rFonts w:hint="eastAsia"/>
        </w:rPr>
        <w:t>评审</w:t>
      </w:r>
      <w:r>
        <w:t>委员会不接受</w:t>
      </w:r>
      <w:r>
        <w:rPr>
          <w:rFonts w:hint="eastAsia"/>
        </w:rPr>
        <w:t>响应</w:t>
      </w:r>
      <w:r>
        <w:t>人主动提出的澄清、说明或补正。</w:t>
      </w:r>
      <w:r>
        <w:rPr>
          <w:rFonts w:hint="eastAsia"/>
        </w:rPr>
        <w:t>（谈判可由评审委员会就采购工程、货物或服务事宜参照执行）</w:t>
      </w:r>
    </w:p>
    <w:p>
      <w:pPr>
        <w:ind w:firstLine="420"/>
        <w:rPr>
          <w:rFonts w:hint="eastAsia"/>
        </w:rPr>
      </w:pPr>
      <w:r>
        <w:t>澄清、说明或补正不得超出</w:t>
      </w:r>
      <w:r>
        <w:rPr>
          <w:rFonts w:hint="eastAsia"/>
        </w:rPr>
        <w:t>响应</w:t>
      </w:r>
      <w:r>
        <w:t>文件的范围且不得改变</w:t>
      </w:r>
      <w:r>
        <w:rPr>
          <w:rFonts w:hint="eastAsia"/>
        </w:rPr>
        <w:t>响应</w:t>
      </w:r>
      <w:r>
        <w:t>文件的实质性内容，并构成</w:t>
      </w:r>
      <w:r>
        <w:rPr>
          <w:rFonts w:hint="eastAsia"/>
        </w:rPr>
        <w:t>响应</w:t>
      </w:r>
      <w:r>
        <w:t>文件的组成部分。</w:t>
      </w:r>
    </w:p>
    <w:p>
      <w:pPr>
        <w:ind w:firstLine="420"/>
        <w:rPr>
          <w:rFonts w:hint="eastAsia"/>
        </w:rPr>
      </w:pPr>
      <w:r>
        <w:rPr>
          <w:rFonts w:hint="eastAsia"/>
        </w:rPr>
        <w:t>2、关于报价的澄清按以下原则执行</w:t>
      </w:r>
    </w:p>
    <w:p>
      <w:pPr>
        <w:ind w:firstLine="420"/>
        <w:rPr>
          <w:rFonts w:hint="eastAsia"/>
        </w:rPr>
      </w:pPr>
      <w:r>
        <w:rPr>
          <w:color w:val="000000"/>
        </w:rPr>
        <w:t>报价为各分项报价金额之和，报价与分项报价的合价不一致的，应以各分项合价累计数为准，修正报价；总价金额与单价金额不一致的，以单价金额为准，但单价金额小数点有明显错误的除外</w:t>
      </w:r>
      <w:r>
        <w:rPr>
          <w:rFonts w:hint="eastAsia"/>
          <w:color w:val="000000"/>
        </w:rPr>
        <w:t>；</w:t>
      </w:r>
      <w:r>
        <w:rPr>
          <w:color w:val="000000"/>
        </w:rPr>
        <w:t>大写金额和小写金额不一致的，以大写金额为准</w:t>
      </w:r>
      <w:r>
        <w:rPr>
          <w:rFonts w:hint="eastAsia"/>
          <w:color w:val="000000"/>
        </w:rPr>
        <w:t>；</w:t>
      </w:r>
      <w:r>
        <w:rPr>
          <w:color w:val="000000"/>
        </w:rPr>
        <w:t>如分项报价中存在缺漏项，则视为缺漏项价格已包含在其他分项报价之中。</w:t>
      </w:r>
    </w:p>
    <w:p>
      <w:pPr>
        <w:ind w:firstLine="560"/>
        <w:contextualSpacing/>
        <w:jc w:val="center"/>
        <w:rPr>
          <w:rFonts w:hint="eastAsia" w:ascii="黑体" w:hAnsi="黑体" w:eastAsia="黑体"/>
          <w:sz w:val="28"/>
          <w:szCs w:val="28"/>
        </w:rPr>
      </w:pPr>
      <w:r>
        <w:rPr>
          <w:rFonts w:hint="eastAsia" w:ascii="黑体" w:hAnsi="黑体" w:eastAsia="黑体"/>
          <w:sz w:val="28"/>
          <w:szCs w:val="28"/>
        </w:rPr>
        <w:br w:type="page"/>
      </w:r>
    </w:p>
    <w:p>
      <w:pPr>
        <w:pStyle w:val="3"/>
        <w:rPr>
          <w:rFonts w:hint="eastAsia"/>
        </w:rPr>
      </w:pPr>
      <w:r>
        <w:rPr>
          <w:rFonts w:hint="eastAsia"/>
        </w:rPr>
        <w:t>第四章  合同样式及条款</w:t>
      </w:r>
    </w:p>
    <w:p>
      <w:pPr>
        <w:spacing w:line="620" w:lineRule="exact"/>
        <w:jc w:val="center"/>
        <w:rPr>
          <w:rFonts w:hint="eastAsia" w:eastAsia="黑体"/>
          <w:sz w:val="36"/>
        </w:rPr>
      </w:pPr>
    </w:p>
    <w:p>
      <w:pPr>
        <w:jc w:val="left"/>
        <w:rPr>
          <w:sz w:val="28"/>
          <w:highlight w:val="red"/>
        </w:rPr>
      </w:pPr>
      <w:r>
        <w:rPr>
          <w:rFonts w:hint="eastAsia"/>
          <w:sz w:val="28"/>
        </w:rPr>
        <w:t>合同</w:t>
      </w:r>
      <w:r>
        <w:rPr>
          <w:sz w:val="28"/>
        </w:rPr>
        <w:t>编号</w:t>
      </w:r>
      <w:r>
        <w:rPr>
          <w:rFonts w:hint="eastAsia"/>
          <w:sz w:val="28"/>
        </w:rPr>
        <w:t>：</w:t>
      </w:r>
      <w:r>
        <w:rPr>
          <w:rFonts w:hint="eastAsia" w:hAnsi="宋体" w:cs="宋体" w:asciiTheme="minorHAnsi"/>
          <w:color w:val="000000"/>
          <w:kern w:val="0"/>
          <w:sz w:val="28"/>
          <w:szCs w:val="28"/>
        </w:rPr>
        <w:t xml:space="preserve"> </w:t>
      </w:r>
    </w:p>
    <w:p>
      <w:pPr>
        <w:jc w:val="center"/>
        <w:rPr>
          <w:rFonts w:hint="eastAsia" w:ascii="仿宋" w:hAnsi="仿宋" w:eastAsia="仿宋" w:cs="仿宋"/>
          <w:sz w:val="28"/>
        </w:rPr>
      </w:pPr>
    </w:p>
    <w:p>
      <w:pPr>
        <w:jc w:val="center"/>
        <w:rPr>
          <w:rFonts w:hint="eastAsia" w:ascii="仿宋" w:hAnsi="仿宋" w:eastAsia="仿宋" w:cs="仿宋"/>
          <w:b/>
          <w:sz w:val="72"/>
          <w:szCs w:val="72"/>
        </w:rPr>
      </w:pPr>
      <w:r>
        <w:rPr>
          <w:rFonts w:hint="eastAsia" w:ascii="仿宋" w:hAnsi="仿宋" w:eastAsia="仿宋" w:cs="仿宋"/>
          <w:b/>
          <w:sz w:val="72"/>
          <w:szCs w:val="72"/>
        </w:rPr>
        <w:t>建设工程勘察合同</w:t>
      </w:r>
    </w:p>
    <w:p>
      <w:pPr>
        <w:jc w:val="center"/>
        <w:outlineLvl w:val="0"/>
        <w:rPr>
          <w:rFonts w:hint="eastAsia" w:ascii="仿宋" w:hAnsi="仿宋" w:eastAsia="仿宋" w:cs="仿宋"/>
          <w:b/>
          <w:sz w:val="30"/>
          <w:szCs w:val="30"/>
        </w:rPr>
      </w:pPr>
      <w:r>
        <w:rPr>
          <w:rFonts w:hint="eastAsia" w:ascii="仿宋" w:hAnsi="仿宋" w:eastAsia="仿宋" w:cs="仿宋"/>
          <w:sz w:val="30"/>
          <w:szCs w:val="30"/>
        </w:rPr>
        <w:t>[</w:t>
      </w:r>
      <w:r>
        <w:rPr>
          <w:rFonts w:hint="eastAsia" w:ascii="仿宋" w:hAnsi="仿宋" w:eastAsia="仿宋" w:cs="仿宋"/>
          <w:b/>
          <w:sz w:val="30"/>
          <w:szCs w:val="30"/>
        </w:rPr>
        <w:t>岩土工程勘察、水文地质勘察（含凿井）</w:t>
      </w:r>
    </w:p>
    <w:p>
      <w:pPr>
        <w:jc w:val="center"/>
        <w:outlineLvl w:val="0"/>
        <w:rPr>
          <w:rFonts w:hint="eastAsia" w:ascii="仿宋" w:hAnsi="仿宋" w:eastAsia="仿宋" w:cs="仿宋"/>
          <w:sz w:val="30"/>
          <w:szCs w:val="30"/>
        </w:rPr>
      </w:pPr>
      <w:r>
        <w:rPr>
          <w:rFonts w:hint="eastAsia" w:ascii="仿宋" w:hAnsi="仿宋" w:eastAsia="仿宋" w:cs="仿宋"/>
          <w:b/>
          <w:sz w:val="30"/>
          <w:szCs w:val="30"/>
        </w:rPr>
        <w:t>工程测量、工程物探</w:t>
      </w:r>
      <w:r>
        <w:rPr>
          <w:rFonts w:hint="eastAsia" w:ascii="仿宋" w:hAnsi="仿宋" w:eastAsia="仿宋" w:cs="仿宋"/>
          <w:sz w:val="30"/>
          <w:szCs w:val="30"/>
        </w:rPr>
        <w:t>]</w:t>
      </w:r>
    </w:p>
    <w:p>
      <w:pPr>
        <w:rPr>
          <w:rFonts w:hint="eastAsia" w:ascii="仿宋" w:hAnsi="仿宋" w:eastAsia="仿宋" w:cs="仿宋"/>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ind w:left="3103" w:leftChars="450" w:hanging="2158" w:hangingChars="650"/>
        <w:rPr>
          <w:rFonts w:hint="eastAsia" w:ascii="仿宋" w:hAnsi="仿宋" w:eastAsia="仿宋" w:cs="仿宋"/>
          <w:spacing w:val="26"/>
          <w:sz w:val="24"/>
          <w:u w:val="single"/>
        </w:rPr>
      </w:pPr>
      <w:r>
        <w:rPr>
          <w:rFonts w:hint="eastAsia" w:ascii="仿宋" w:hAnsi="仿宋" w:eastAsia="仿宋" w:cs="仿宋"/>
          <w:spacing w:val="26"/>
          <w:sz w:val="28"/>
          <w:szCs w:val="28"/>
        </w:rPr>
        <w:t>工 程 名 称：</w:t>
      </w:r>
      <w:r>
        <w:rPr>
          <w:rFonts w:hint="eastAsia" w:ascii="仿宋" w:hAnsi="仿宋" w:eastAsia="仿宋" w:cs="仿宋"/>
          <w:spacing w:val="26"/>
          <w:sz w:val="28"/>
          <w:szCs w:val="28"/>
          <w:u w:val="single"/>
          <w:lang w:eastAsia="zh-CN"/>
        </w:rPr>
        <w:t>赣州经济开发区综合能源项目</w:t>
      </w:r>
      <w:r>
        <w:rPr>
          <w:rFonts w:hint="eastAsia" w:ascii="仿宋" w:hAnsi="仿宋" w:eastAsia="仿宋" w:cs="仿宋"/>
          <w:spacing w:val="22"/>
          <w:sz w:val="28"/>
          <w:szCs w:val="28"/>
          <w:u w:val="single"/>
        </w:rPr>
        <w:t xml:space="preserve">   </w:t>
      </w:r>
      <w:r>
        <w:rPr>
          <w:rFonts w:hint="eastAsia" w:ascii="仿宋" w:hAnsi="仿宋" w:eastAsia="仿宋" w:cs="仿宋"/>
          <w:spacing w:val="20"/>
          <w:sz w:val="28"/>
          <w:szCs w:val="28"/>
          <w:u w:val="single"/>
        </w:rPr>
        <w:t xml:space="preserve"> </w:t>
      </w:r>
      <w:r>
        <w:rPr>
          <w:rFonts w:hint="eastAsia" w:ascii="仿宋" w:hAnsi="仿宋" w:eastAsia="仿宋" w:cs="仿宋"/>
          <w:spacing w:val="22"/>
          <w:sz w:val="24"/>
          <w:u w:val="single"/>
        </w:rPr>
        <w:t xml:space="preserve">    </w:t>
      </w:r>
      <w:r>
        <w:rPr>
          <w:rFonts w:hint="eastAsia" w:ascii="仿宋" w:hAnsi="仿宋" w:eastAsia="仿宋" w:cs="仿宋"/>
          <w:spacing w:val="26"/>
          <w:sz w:val="24"/>
          <w:u w:val="single"/>
        </w:rPr>
        <w:t xml:space="preserve"> </w:t>
      </w:r>
      <w:r>
        <w:rPr>
          <w:rFonts w:hint="eastAsia" w:ascii="仿宋" w:hAnsi="仿宋" w:eastAsia="仿宋" w:cs="仿宋"/>
          <w:spacing w:val="22"/>
          <w:sz w:val="24"/>
          <w:u w:val="single"/>
        </w:rPr>
        <w:t xml:space="preserve">            </w:t>
      </w:r>
      <w:r>
        <w:rPr>
          <w:rFonts w:hint="eastAsia" w:ascii="仿宋" w:hAnsi="仿宋" w:eastAsia="仿宋" w:cs="仿宋"/>
          <w:spacing w:val="26"/>
          <w:sz w:val="24"/>
          <w:u w:val="single"/>
        </w:rPr>
        <w:t xml:space="preserve">        </w:t>
      </w:r>
    </w:p>
    <w:p>
      <w:pPr>
        <w:spacing w:line="360" w:lineRule="auto"/>
        <w:ind w:left="3269" w:leftChars="450" w:hanging="2324" w:hangingChars="700"/>
        <w:rPr>
          <w:rFonts w:hint="eastAsia" w:ascii="仿宋" w:hAnsi="仿宋" w:eastAsia="仿宋" w:cs="仿宋"/>
          <w:spacing w:val="26"/>
          <w:sz w:val="28"/>
          <w:szCs w:val="28"/>
          <w:u w:val="single"/>
        </w:rPr>
      </w:pPr>
      <w:r>
        <w:rPr>
          <w:rFonts w:hint="eastAsia" w:ascii="仿宋" w:hAnsi="仿宋" w:eastAsia="仿宋" w:cs="仿宋"/>
          <w:spacing w:val="26"/>
          <w:sz w:val="28"/>
          <w:szCs w:val="28"/>
        </w:rPr>
        <w:t>工 程 地 点：</w:t>
      </w:r>
      <w:r>
        <w:rPr>
          <w:rFonts w:hint="eastAsia" w:ascii="仿宋" w:hAnsi="仿宋" w:eastAsia="仿宋" w:cs="仿宋"/>
          <w:spacing w:val="22"/>
          <w:sz w:val="28"/>
          <w:szCs w:val="28"/>
          <w:u w:val="single"/>
        </w:rPr>
        <w:t xml:space="preserve"> </w:t>
      </w:r>
      <w:r>
        <w:rPr>
          <w:rFonts w:hint="eastAsia" w:ascii="仿宋" w:hAnsi="仿宋" w:eastAsia="仿宋" w:cs="仿宋"/>
          <w:spacing w:val="22"/>
          <w:sz w:val="28"/>
          <w:szCs w:val="28"/>
          <w:u w:val="single"/>
          <w:lang w:eastAsia="zh-CN"/>
        </w:rPr>
        <w:t>新能源科技城</w:t>
      </w:r>
      <w:r>
        <w:rPr>
          <w:rFonts w:hint="eastAsia" w:ascii="仿宋" w:hAnsi="仿宋" w:eastAsia="仿宋" w:cs="仿宋"/>
          <w:spacing w:val="22"/>
          <w:sz w:val="28"/>
          <w:szCs w:val="28"/>
          <w:u w:val="single"/>
        </w:rPr>
        <w:t xml:space="preserve">                              </w:t>
      </w:r>
      <w:r>
        <w:rPr>
          <w:rFonts w:hint="eastAsia" w:ascii="仿宋" w:hAnsi="仿宋" w:eastAsia="仿宋" w:cs="仿宋"/>
          <w:spacing w:val="26"/>
          <w:sz w:val="28"/>
          <w:szCs w:val="28"/>
          <w:u w:val="single"/>
        </w:rPr>
        <w:t xml:space="preserve">    </w:t>
      </w:r>
    </w:p>
    <w:p>
      <w:pPr>
        <w:spacing w:line="360" w:lineRule="auto"/>
        <w:ind w:left="2937" w:leftChars="450" w:hanging="1992" w:hangingChars="600"/>
        <w:rPr>
          <w:rFonts w:hint="eastAsia" w:ascii="仿宋" w:hAnsi="仿宋" w:eastAsia="仿宋" w:cs="仿宋"/>
          <w:spacing w:val="26"/>
          <w:sz w:val="28"/>
          <w:szCs w:val="28"/>
          <w:u w:val="single"/>
        </w:rPr>
      </w:pPr>
      <w:r>
        <w:rPr>
          <w:rFonts w:hint="eastAsia" w:ascii="仿宋" w:hAnsi="仿宋" w:eastAsia="仿宋" w:cs="仿宋"/>
          <w:spacing w:val="26"/>
          <w:sz w:val="28"/>
          <w:szCs w:val="28"/>
        </w:rPr>
        <w:t>合 同 编 号：</w:t>
      </w:r>
      <w:r>
        <w:rPr>
          <w:rFonts w:hint="eastAsia" w:ascii="仿宋" w:hAnsi="仿宋" w:eastAsia="仿宋" w:cs="仿宋"/>
          <w:spacing w:val="26"/>
          <w:sz w:val="28"/>
          <w:szCs w:val="28"/>
          <w:u w:val="single"/>
        </w:rPr>
        <w:t xml:space="preserve">                </w:t>
      </w:r>
      <w:r>
        <w:rPr>
          <w:rFonts w:hint="eastAsia" w:ascii="仿宋" w:hAnsi="仿宋" w:eastAsia="仿宋" w:cs="仿宋"/>
          <w:spacing w:val="26"/>
          <w:sz w:val="28"/>
          <w:szCs w:val="28"/>
          <w:u w:val="single"/>
          <w:lang w:val="en-US" w:eastAsia="zh-CN"/>
        </w:rPr>
        <w:t xml:space="preserve">  </w:t>
      </w:r>
      <w:r>
        <w:rPr>
          <w:rFonts w:hint="eastAsia" w:ascii="仿宋" w:hAnsi="仿宋" w:eastAsia="仿宋" w:cs="仿宋"/>
          <w:spacing w:val="26"/>
          <w:sz w:val="28"/>
          <w:szCs w:val="28"/>
          <w:u w:val="single"/>
        </w:rPr>
        <w:t xml:space="preserve">           </w:t>
      </w:r>
    </w:p>
    <w:p>
      <w:pPr>
        <w:spacing w:line="360" w:lineRule="auto"/>
        <w:ind w:left="2865" w:leftChars="450" w:hanging="1920" w:hangingChars="600"/>
        <w:rPr>
          <w:rFonts w:hint="eastAsia" w:ascii="仿宋" w:hAnsi="仿宋" w:eastAsia="仿宋" w:cs="仿宋"/>
          <w:spacing w:val="20"/>
          <w:sz w:val="28"/>
          <w:szCs w:val="28"/>
          <w:u w:val="single"/>
        </w:rPr>
      </w:pPr>
      <w:r>
        <w:rPr>
          <w:rFonts w:hint="eastAsia" w:ascii="仿宋" w:hAnsi="仿宋" w:eastAsia="仿宋" w:cs="仿宋"/>
          <w:spacing w:val="20"/>
          <w:sz w:val="28"/>
          <w:szCs w:val="28"/>
        </w:rPr>
        <w:t>勘察证书等级：</w:t>
      </w:r>
      <w:r>
        <w:rPr>
          <w:rFonts w:hint="eastAsia" w:ascii="仿宋" w:hAnsi="仿宋" w:eastAsia="仿宋" w:cs="仿宋"/>
          <w:spacing w:val="20"/>
          <w:sz w:val="28"/>
          <w:szCs w:val="28"/>
          <w:u w:val="single"/>
        </w:rPr>
        <w:t xml:space="preserve">  </w:t>
      </w:r>
      <w:r>
        <w:rPr>
          <w:rFonts w:hint="eastAsia" w:ascii="仿宋" w:hAnsi="仿宋" w:eastAsia="仿宋" w:cs="仿宋"/>
          <w:spacing w:val="20"/>
          <w:sz w:val="28"/>
          <w:szCs w:val="28"/>
          <w:u w:val="single"/>
          <w:lang w:val="en-US" w:eastAsia="zh-CN"/>
        </w:rPr>
        <w:t xml:space="preserve"> </w:t>
      </w:r>
      <w:r>
        <w:rPr>
          <w:rFonts w:hint="eastAsia" w:ascii="仿宋" w:hAnsi="仿宋" w:eastAsia="仿宋" w:cs="仿宋"/>
          <w:spacing w:val="20"/>
          <w:sz w:val="28"/>
          <w:szCs w:val="28"/>
          <w:u w:val="single"/>
        </w:rPr>
        <w:t xml:space="preserve">        </w:t>
      </w:r>
      <w:r>
        <w:rPr>
          <w:rFonts w:hint="eastAsia" w:ascii="仿宋" w:hAnsi="仿宋" w:eastAsia="仿宋" w:cs="仿宋"/>
          <w:spacing w:val="22"/>
          <w:sz w:val="28"/>
          <w:szCs w:val="28"/>
          <w:u w:val="single"/>
        </w:rPr>
        <w:t xml:space="preserve"> </w:t>
      </w:r>
      <w:r>
        <w:rPr>
          <w:rFonts w:hint="eastAsia" w:ascii="仿宋" w:hAnsi="仿宋" w:eastAsia="仿宋" w:cs="仿宋"/>
          <w:spacing w:val="20"/>
          <w:szCs w:val="21"/>
          <w:u w:val="single"/>
        </w:rPr>
        <w:t xml:space="preserve"> </w:t>
      </w:r>
      <w:r>
        <w:rPr>
          <w:rFonts w:hint="eastAsia" w:ascii="仿宋" w:hAnsi="仿宋" w:eastAsia="仿宋" w:cs="仿宋"/>
          <w:spacing w:val="22"/>
          <w:sz w:val="28"/>
          <w:szCs w:val="28"/>
          <w:u w:val="single"/>
        </w:rPr>
        <w:t xml:space="preserve">     </w:t>
      </w:r>
      <w:r>
        <w:rPr>
          <w:rFonts w:hint="eastAsia" w:ascii="仿宋" w:hAnsi="仿宋" w:eastAsia="仿宋" w:cs="仿宋"/>
          <w:spacing w:val="20"/>
          <w:sz w:val="28"/>
          <w:szCs w:val="28"/>
          <w:u w:val="single"/>
        </w:rPr>
        <w:t xml:space="preserve">            </w:t>
      </w:r>
    </w:p>
    <w:p>
      <w:pPr>
        <w:spacing w:line="360" w:lineRule="auto"/>
        <w:ind w:left="2889" w:leftChars="450" w:hanging="1944" w:hangingChars="600"/>
        <w:rPr>
          <w:rFonts w:hint="eastAsia" w:ascii="仿宋" w:hAnsi="仿宋" w:eastAsia="仿宋" w:cs="仿宋"/>
          <w:spacing w:val="20"/>
          <w:sz w:val="28"/>
          <w:szCs w:val="28"/>
          <w:u w:val="single"/>
        </w:rPr>
      </w:pPr>
      <w:r>
        <w:rPr>
          <w:rFonts w:hint="eastAsia" w:ascii="仿宋" w:hAnsi="仿宋" w:eastAsia="仿宋" w:cs="仿宋"/>
          <w:spacing w:val="22"/>
          <w:sz w:val="28"/>
          <w:szCs w:val="28"/>
        </w:rPr>
        <w:t>发 包 人 ：</w:t>
      </w:r>
      <w:r>
        <w:rPr>
          <w:rFonts w:hint="eastAsia" w:ascii="仿宋" w:hAnsi="仿宋" w:eastAsia="仿宋" w:cs="仿宋"/>
          <w:spacing w:val="22"/>
          <w:sz w:val="28"/>
          <w:szCs w:val="28"/>
          <w:u w:val="single"/>
        </w:rPr>
        <w:t xml:space="preserve"> 赣州深燃热力有限公司                                   </w:t>
      </w:r>
      <w:r>
        <w:rPr>
          <w:rFonts w:hint="eastAsia" w:ascii="仿宋" w:hAnsi="仿宋" w:eastAsia="仿宋" w:cs="仿宋"/>
          <w:color w:val="FF0000"/>
          <w:spacing w:val="22"/>
          <w:sz w:val="28"/>
          <w:szCs w:val="28"/>
          <w:u w:val="single"/>
        </w:rPr>
        <w:t xml:space="preserve">          </w:t>
      </w:r>
    </w:p>
    <w:p>
      <w:pPr>
        <w:spacing w:line="360" w:lineRule="auto"/>
        <w:ind w:left="2889" w:leftChars="450" w:hanging="1944" w:hangingChars="600"/>
        <w:rPr>
          <w:rFonts w:hint="eastAsia" w:ascii="仿宋" w:hAnsi="仿宋" w:eastAsia="仿宋" w:cs="仿宋"/>
          <w:spacing w:val="20"/>
          <w:sz w:val="28"/>
          <w:szCs w:val="28"/>
          <w:u w:val="single"/>
        </w:rPr>
      </w:pPr>
      <w:r>
        <w:rPr>
          <w:rFonts w:hint="eastAsia" w:ascii="仿宋" w:hAnsi="仿宋" w:eastAsia="仿宋" w:cs="仿宋"/>
          <w:spacing w:val="22"/>
          <w:sz w:val="28"/>
          <w:szCs w:val="28"/>
        </w:rPr>
        <w:t>勘 察 人 ：</w:t>
      </w:r>
      <w:r>
        <w:rPr>
          <w:rFonts w:hint="eastAsia" w:ascii="仿宋" w:hAnsi="仿宋" w:eastAsia="仿宋" w:cs="仿宋"/>
          <w:spacing w:val="22"/>
          <w:sz w:val="28"/>
          <w:szCs w:val="28"/>
          <w:u w:val="single"/>
        </w:rPr>
        <w:t xml:space="preserve"> </w:t>
      </w:r>
      <w:r>
        <w:rPr>
          <w:rFonts w:hint="eastAsia" w:ascii="仿宋" w:hAnsi="仿宋" w:eastAsia="仿宋" w:cs="仿宋"/>
          <w:spacing w:val="22"/>
          <w:sz w:val="28"/>
          <w:szCs w:val="28"/>
          <w:u w:val="single"/>
          <w:lang w:val="en-US" w:eastAsia="zh-CN"/>
        </w:rPr>
        <w:t xml:space="preserve"> </w:t>
      </w:r>
      <w:r>
        <w:rPr>
          <w:rFonts w:hint="eastAsia" w:ascii="仿宋" w:hAnsi="仿宋" w:eastAsia="仿宋" w:cs="仿宋"/>
          <w:spacing w:val="22"/>
          <w:sz w:val="28"/>
          <w:szCs w:val="28"/>
          <w:u w:val="single"/>
        </w:rPr>
        <w:t xml:space="preserve">                          </w:t>
      </w:r>
      <w:r>
        <w:rPr>
          <w:rFonts w:hint="eastAsia" w:ascii="仿宋" w:hAnsi="仿宋" w:eastAsia="仿宋" w:cs="仿宋"/>
          <w:spacing w:val="20"/>
          <w:szCs w:val="21"/>
          <w:u w:val="single"/>
        </w:rPr>
        <w:t xml:space="preserve"> </w:t>
      </w:r>
      <w:r>
        <w:rPr>
          <w:rFonts w:hint="eastAsia" w:ascii="仿宋" w:hAnsi="仿宋" w:eastAsia="仿宋" w:cs="仿宋"/>
          <w:spacing w:val="20"/>
          <w:sz w:val="28"/>
          <w:szCs w:val="28"/>
          <w:u w:val="single"/>
        </w:rPr>
        <w:t xml:space="preserve">   </w:t>
      </w:r>
    </w:p>
    <w:p>
      <w:pPr>
        <w:spacing w:line="360" w:lineRule="auto"/>
        <w:ind w:left="2937" w:leftChars="450" w:hanging="1992" w:hangingChars="600"/>
        <w:rPr>
          <w:rFonts w:hint="eastAsia" w:ascii="仿宋" w:hAnsi="仿宋" w:eastAsia="仿宋" w:cs="仿宋"/>
          <w:spacing w:val="20"/>
          <w:sz w:val="28"/>
          <w:szCs w:val="28"/>
          <w:u w:val="single"/>
        </w:rPr>
      </w:pPr>
      <w:r>
        <w:rPr>
          <w:rFonts w:hint="eastAsia" w:ascii="仿宋" w:hAnsi="仿宋" w:eastAsia="仿宋" w:cs="仿宋"/>
          <w:spacing w:val="26"/>
          <w:sz w:val="28"/>
          <w:szCs w:val="28"/>
        </w:rPr>
        <w:t>签订日期 ：</w:t>
      </w:r>
      <w:r>
        <w:rPr>
          <w:rFonts w:hint="eastAsia" w:ascii="仿宋" w:hAnsi="仿宋" w:eastAsia="仿宋" w:cs="仿宋"/>
          <w:spacing w:val="26"/>
          <w:sz w:val="28"/>
          <w:szCs w:val="28"/>
          <w:u w:val="single"/>
        </w:rPr>
        <w:t xml:space="preserve">  </w:t>
      </w:r>
      <w:r>
        <w:rPr>
          <w:rFonts w:hint="eastAsia" w:ascii="仿宋" w:hAnsi="仿宋" w:eastAsia="仿宋" w:cs="仿宋"/>
          <w:spacing w:val="26"/>
          <w:sz w:val="28"/>
          <w:szCs w:val="28"/>
          <w:u w:val="single"/>
          <w:lang w:val="en-US" w:eastAsia="zh-CN"/>
        </w:rPr>
        <w:t xml:space="preserve">    </w:t>
      </w:r>
      <w:r>
        <w:rPr>
          <w:rFonts w:hint="eastAsia" w:ascii="仿宋" w:hAnsi="仿宋" w:eastAsia="仿宋" w:cs="仿宋"/>
          <w:spacing w:val="26"/>
          <w:sz w:val="28"/>
          <w:szCs w:val="28"/>
          <w:u w:val="single"/>
        </w:rPr>
        <w:t>年</w:t>
      </w:r>
      <w:r>
        <w:rPr>
          <w:rFonts w:hint="eastAsia" w:ascii="仿宋" w:hAnsi="仿宋" w:eastAsia="仿宋" w:cs="仿宋"/>
          <w:spacing w:val="26"/>
          <w:sz w:val="28"/>
          <w:szCs w:val="28"/>
          <w:u w:val="single"/>
          <w:lang w:val="en-US" w:eastAsia="zh-CN"/>
        </w:rPr>
        <w:t xml:space="preserve">    </w:t>
      </w:r>
      <w:r>
        <w:rPr>
          <w:rFonts w:hint="eastAsia" w:ascii="仿宋" w:hAnsi="仿宋" w:eastAsia="仿宋" w:cs="仿宋"/>
          <w:spacing w:val="26"/>
          <w:sz w:val="28"/>
          <w:szCs w:val="28"/>
          <w:u w:val="single"/>
        </w:rPr>
        <w:t>月</w:t>
      </w:r>
      <w:r>
        <w:rPr>
          <w:rFonts w:hint="eastAsia" w:ascii="仿宋" w:hAnsi="仿宋" w:eastAsia="仿宋" w:cs="仿宋"/>
          <w:spacing w:val="26"/>
          <w:sz w:val="28"/>
          <w:szCs w:val="28"/>
          <w:u w:val="single"/>
          <w:lang w:val="en-US" w:eastAsia="zh-CN"/>
        </w:rPr>
        <w:t xml:space="preserve">   </w:t>
      </w:r>
      <w:r>
        <w:rPr>
          <w:rFonts w:hint="eastAsia" w:ascii="仿宋" w:hAnsi="仿宋" w:eastAsia="仿宋" w:cs="仿宋"/>
          <w:spacing w:val="26"/>
          <w:sz w:val="28"/>
          <w:szCs w:val="28"/>
          <w:u w:val="single"/>
        </w:rPr>
        <w:t xml:space="preserve">日                           </w:t>
      </w:r>
    </w:p>
    <w:p>
      <w:pPr>
        <w:spacing w:line="360" w:lineRule="auto"/>
        <w:rPr>
          <w:rFonts w:hint="eastAsia" w:ascii="仿宋" w:hAnsi="仿宋" w:eastAsia="仿宋" w:cs="仿宋"/>
          <w:spacing w:val="20"/>
          <w:sz w:val="24"/>
        </w:rPr>
      </w:pPr>
    </w:p>
    <w:p>
      <w:pPr>
        <w:spacing w:line="360" w:lineRule="auto"/>
        <w:rPr>
          <w:rFonts w:hint="eastAsia" w:ascii="仿宋" w:hAnsi="仿宋" w:eastAsia="仿宋" w:cs="仿宋"/>
          <w:spacing w:val="20"/>
          <w:sz w:val="24"/>
        </w:rPr>
      </w:pPr>
    </w:p>
    <w:p>
      <w:pPr>
        <w:spacing w:line="360" w:lineRule="auto"/>
        <w:jc w:val="center"/>
        <w:rPr>
          <w:rFonts w:hint="eastAsia" w:ascii="仿宋" w:hAnsi="仿宋" w:eastAsia="仿宋" w:cs="仿宋"/>
          <w:b/>
          <w:spacing w:val="20"/>
          <w:sz w:val="32"/>
          <w:szCs w:val="32"/>
        </w:rPr>
      </w:pPr>
      <w:r>
        <w:rPr>
          <w:rFonts w:hint="eastAsia" w:ascii="仿宋" w:hAnsi="仿宋" w:eastAsia="仿宋" w:cs="仿宋"/>
          <w:b/>
          <w:spacing w:val="20"/>
          <w:sz w:val="32"/>
          <w:szCs w:val="32"/>
        </w:rPr>
        <mc:AlternateContent>
          <mc:Choice Requires="wps">
            <w:drawing>
              <wp:anchor distT="0" distB="0" distL="114300" distR="114300" simplePos="0" relativeHeight="251659264" behindDoc="0" locked="0" layoutInCell="1" allowOverlap="1">
                <wp:simplePos x="0" y="0"/>
                <wp:positionH relativeFrom="column">
                  <wp:posOffset>3886200</wp:posOffset>
                </wp:positionH>
                <wp:positionV relativeFrom="paragraph">
                  <wp:posOffset>198120</wp:posOffset>
                </wp:positionV>
                <wp:extent cx="685800" cy="396240"/>
                <wp:effectExtent l="0" t="0" r="0" b="0"/>
                <wp:wrapNone/>
                <wp:docPr id="3" name="Text Box 2"/>
                <wp:cNvGraphicFramePr/>
                <a:graphic xmlns:a="http://schemas.openxmlformats.org/drawingml/2006/main">
                  <a:graphicData uri="http://schemas.microsoft.com/office/word/2010/wordprocessingShape">
                    <wps:wsp>
                      <wps:cNvSpPr/>
                      <wps:spPr>
                        <a:xfrm>
                          <a:off x="0" y="0"/>
                          <a:ext cx="685800" cy="396240"/>
                        </a:xfrm>
                        <a:prstGeom prst="rect">
                          <a:avLst/>
                        </a:prstGeom>
                        <a:noFill/>
                        <a:ln>
                          <a:noFill/>
                        </a:ln>
                        <a:effectLst/>
                      </wps:spPr>
                      <wps:txbx>
                        <w:txbxContent>
                          <w:p>
                            <w:pPr>
                              <w:rPr>
                                <w:rFonts w:ascii="楷体_GB2312" w:eastAsia="楷体_GB2312"/>
                                <w:b/>
                                <w:sz w:val="32"/>
                                <w:szCs w:val="32"/>
                              </w:rPr>
                            </w:pPr>
                            <w:r>
                              <w:rPr>
                                <w:rFonts w:hint="eastAsia" w:ascii="楷体_GB2312" w:eastAsia="楷体_GB2312"/>
                                <w:b/>
                                <w:sz w:val="32"/>
                                <w:szCs w:val="32"/>
                              </w:rPr>
                              <w:t>监制</w:t>
                            </w:r>
                          </w:p>
                        </w:txbxContent>
                      </wps:txbx>
                      <wps:bodyPr rot="0" vert="horz" wrap="square" lIns="91440" tIns="45720" rIns="91440" bIns="45720" anchor="t" anchorCtr="0"/>
                    </wps:wsp>
                  </a:graphicData>
                </a:graphic>
              </wp:anchor>
            </w:drawing>
          </mc:Choice>
          <mc:Fallback>
            <w:pict>
              <v:rect id="Text Box 2" o:spid="_x0000_s1026" o:spt="1" style="position:absolute;left:0pt;margin-left:306pt;margin-top:15.6pt;height:31.2pt;width:54pt;z-index:251659264;mso-width-relative:page;mso-height-relative:page;" filled="f" stroked="f" coordsize="21600,21600" o:gfxdata="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Hv/7nZAAAACQEAAA8AAAAAAAAAAQAgAAAAIgAA&#10;AGRycy9kb3ducmV2LnhtbFBLAQIUABQAAAAIAIdO4kCPypmNzgEAALMDAAAOAAAAAAAAAAEAIAAA&#10;ACgBAABkcnMvZTJvRG9jLnhtbFBLBQYAAAAABgAGAFkBAABoBQAAAAA=&#10;">
                <v:fill on="f" focussize="0,0"/>
                <v:stroke on="f"/>
                <v:imagedata o:title=""/>
                <o:lock v:ext="edit" aspectratio="f"/>
                <v:textbox>
                  <w:txbxContent>
                    <w:p>
                      <w:pPr>
                        <w:rPr>
                          <w:rFonts w:ascii="楷体_GB2312" w:eastAsia="楷体_GB2312"/>
                          <w:b/>
                          <w:sz w:val="32"/>
                          <w:szCs w:val="32"/>
                        </w:rPr>
                      </w:pPr>
                      <w:r>
                        <w:rPr>
                          <w:rFonts w:hint="eastAsia" w:ascii="楷体_GB2312" w:eastAsia="楷体_GB2312"/>
                          <w:b/>
                          <w:sz w:val="32"/>
                          <w:szCs w:val="32"/>
                        </w:rPr>
                        <w:t>监制</w:t>
                      </w:r>
                    </w:p>
                  </w:txbxContent>
                </v:textbox>
              </v:rect>
            </w:pict>
          </mc:Fallback>
        </mc:AlternateContent>
      </w:r>
      <w:r>
        <w:rPr>
          <w:rFonts w:hint="eastAsia" w:ascii="仿宋" w:hAnsi="仿宋" w:eastAsia="仿宋" w:cs="仿宋"/>
          <w:b/>
          <w:spacing w:val="20"/>
          <w:sz w:val="32"/>
          <w:szCs w:val="32"/>
        </w:rPr>
        <w:t>中华人民共和国建设部</w:t>
      </w:r>
    </w:p>
    <w:p>
      <w:pPr>
        <w:spacing w:line="360" w:lineRule="auto"/>
        <w:jc w:val="center"/>
        <w:rPr>
          <w:rFonts w:hint="eastAsia" w:ascii="仿宋" w:hAnsi="仿宋" w:eastAsia="仿宋" w:cs="仿宋"/>
          <w:b/>
          <w:spacing w:val="36"/>
          <w:sz w:val="32"/>
          <w:szCs w:val="32"/>
        </w:rPr>
      </w:pPr>
      <w:r>
        <w:rPr>
          <w:rFonts w:hint="eastAsia" w:ascii="仿宋" w:hAnsi="仿宋" w:eastAsia="仿宋" w:cs="仿宋"/>
          <w:b/>
          <w:spacing w:val="36"/>
          <w:sz w:val="32"/>
          <w:szCs w:val="32"/>
        </w:rPr>
        <w:t>国家工商行政管理局</w:t>
      </w:r>
    </w:p>
    <w:p>
      <w:pPr>
        <w:rPr>
          <w:rFonts w:ascii="宋体"/>
          <w:sz w:val="32"/>
        </w:rPr>
      </w:pPr>
    </w:p>
    <w:p>
      <w:pPr>
        <w:spacing w:line="480" w:lineRule="auto"/>
        <w:rPr>
          <w:rFonts w:ascii="宋体"/>
          <w:sz w:val="28"/>
          <w:szCs w:val="28"/>
        </w:rPr>
      </w:pPr>
    </w:p>
    <w:p>
      <w:pPr>
        <w:pStyle w:val="104"/>
        <w:rPr>
          <w:rFonts w:ascii="宋体"/>
          <w:sz w:val="28"/>
          <w:szCs w:val="28"/>
        </w:rPr>
      </w:pPr>
    </w:p>
    <w:p>
      <w:pPr>
        <w:spacing w:line="500" w:lineRule="exact"/>
        <w:rPr>
          <w:rFonts w:hint="eastAsia" w:ascii="仿宋" w:hAnsi="仿宋" w:eastAsia="仿宋" w:cs="仿宋"/>
          <w:color w:val="000000"/>
          <w:spacing w:val="-6"/>
          <w:sz w:val="28"/>
          <w:szCs w:val="28"/>
        </w:rPr>
      </w:pPr>
      <w:r>
        <w:rPr>
          <w:rFonts w:hint="eastAsia" w:ascii="宋体" w:hAnsi="宋体"/>
          <w:color w:val="000000"/>
          <w:spacing w:val="-6"/>
          <w:sz w:val="28"/>
          <w:szCs w:val="28"/>
        </w:rPr>
        <w:t xml:space="preserve"> </w:t>
      </w:r>
      <w:r>
        <w:rPr>
          <w:rFonts w:hint="eastAsia" w:ascii="仿宋" w:hAnsi="仿宋" w:eastAsia="仿宋" w:cs="仿宋"/>
          <w:color w:val="000000"/>
          <w:spacing w:val="-6"/>
          <w:sz w:val="28"/>
          <w:szCs w:val="28"/>
          <w:u w:val="single"/>
          <w:lang w:bidi="ar"/>
        </w:rPr>
        <w:t>赣州深燃热力有限公司</w:t>
      </w:r>
      <w:r>
        <w:rPr>
          <w:rFonts w:hint="eastAsia" w:ascii="仿宋" w:hAnsi="仿宋" w:eastAsia="仿宋" w:cs="仿宋"/>
          <w:color w:val="000000"/>
          <w:spacing w:val="-6"/>
          <w:sz w:val="28"/>
          <w:szCs w:val="28"/>
          <w:u w:val="single"/>
        </w:rPr>
        <w:t>（委</w:t>
      </w:r>
      <w:r>
        <w:rPr>
          <w:rFonts w:hint="eastAsia" w:ascii="仿宋" w:hAnsi="仿宋" w:eastAsia="仿宋" w:cs="仿宋"/>
          <w:color w:val="000000"/>
          <w:spacing w:val="-6"/>
          <w:sz w:val="28"/>
          <w:szCs w:val="28"/>
        </w:rPr>
        <w:t>托人，甲方）委托</w:t>
      </w:r>
      <w:r>
        <w:rPr>
          <w:rFonts w:hint="default" w:ascii="仿宋" w:hAnsi="仿宋" w:eastAsia="仿宋" w:cs="仿宋"/>
          <w:color w:val="000000"/>
          <w:spacing w:val="-6"/>
          <w:sz w:val="28"/>
          <w:szCs w:val="28"/>
          <w:u w:val="single"/>
          <w:lang w:val="en-US"/>
        </w:rPr>
        <w:t xml:space="preserve">            </w:t>
      </w:r>
      <w:r>
        <w:rPr>
          <w:rFonts w:hint="eastAsia" w:ascii="仿宋" w:hAnsi="仿宋" w:eastAsia="仿宋" w:cs="仿宋"/>
          <w:color w:val="000000"/>
          <w:sz w:val="28"/>
          <w:szCs w:val="28"/>
        </w:rPr>
        <w:t>（受托人，乙方）</w:t>
      </w:r>
      <w:r>
        <w:rPr>
          <w:rFonts w:hint="eastAsia" w:ascii="仿宋" w:hAnsi="仿宋" w:eastAsia="仿宋" w:cs="仿宋"/>
          <w:color w:val="000000"/>
          <w:spacing w:val="-6"/>
          <w:sz w:val="28"/>
          <w:szCs w:val="28"/>
        </w:rPr>
        <w:t>承担</w:t>
      </w:r>
      <w:r>
        <w:rPr>
          <w:rFonts w:hint="eastAsia" w:ascii="仿宋" w:hAnsi="仿宋" w:eastAsia="仿宋" w:cs="仿宋"/>
          <w:spacing w:val="-6"/>
          <w:sz w:val="28"/>
          <w:szCs w:val="28"/>
          <w:u w:val="single"/>
        </w:rPr>
        <w:t>赣州经济开发区综合能源项目</w:t>
      </w:r>
      <w:r>
        <w:rPr>
          <w:rFonts w:hint="eastAsia" w:ascii="仿宋" w:hAnsi="仿宋" w:eastAsia="仿宋" w:cs="仿宋"/>
          <w:spacing w:val="-6"/>
          <w:sz w:val="28"/>
          <w:szCs w:val="28"/>
          <w:u w:val="single"/>
          <w:lang w:eastAsia="zh-CN"/>
        </w:rPr>
        <w:t>岩土工程勘察、测绘</w:t>
      </w:r>
      <w:r>
        <w:rPr>
          <w:rFonts w:hint="eastAsia" w:ascii="仿宋" w:hAnsi="仿宋" w:eastAsia="仿宋" w:cs="仿宋"/>
          <w:color w:val="000000"/>
          <w:spacing w:val="-6"/>
          <w:sz w:val="28"/>
          <w:szCs w:val="28"/>
        </w:rPr>
        <w:t>工作，经双方协商一致，签订本合同，共同执行。</w:t>
      </w:r>
    </w:p>
    <w:p>
      <w:pPr>
        <w:widowControl/>
        <w:jc w:val="left"/>
        <w:rPr>
          <w:rFonts w:hint="eastAsia" w:ascii="仿宋" w:hAnsi="仿宋" w:eastAsia="仿宋" w:cs="仿宋"/>
          <w:color w:val="000000"/>
          <w:spacing w:val="-6"/>
          <w:sz w:val="28"/>
          <w:szCs w:val="28"/>
        </w:rPr>
      </w:pPr>
      <w:r>
        <w:rPr>
          <w:rFonts w:hint="eastAsia" w:ascii="仿宋" w:hAnsi="仿宋" w:eastAsia="仿宋" w:cs="仿宋"/>
          <w:color w:val="000000"/>
          <w:spacing w:val="-6"/>
          <w:sz w:val="28"/>
          <w:szCs w:val="28"/>
        </w:rPr>
        <w:t xml:space="preserve">    </w:t>
      </w:r>
      <w:r>
        <w:rPr>
          <w:rFonts w:hint="eastAsia" w:ascii="仿宋" w:hAnsi="仿宋" w:eastAsia="仿宋" w:cs="仿宋"/>
          <w:spacing w:val="-6"/>
          <w:sz w:val="28"/>
          <w:szCs w:val="28"/>
        </w:rPr>
        <w:t>本项目建设地点位于</w:t>
      </w:r>
      <w:r>
        <w:rPr>
          <w:rFonts w:hint="eastAsia" w:ascii="仿宋" w:hAnsi="仿宋" w:eastAsia="仿宋" w:cs="仿宋"/>
          <w:spacing w:val="-6"/>
          <w:sz w:val="28"/>
          <w:szCs w:val="28"/>
          <w:u w:val="single"/>
        </w:rPr>
        <w:t>赣州经济开发区</w:t>
      </w:r>
      <w:r>
        <w:rPr>
          <w:rFonts w:hint="eastAsia" w:ascii="仿宋" w:hAnsi="仿宋" w:eastAsia="仿宋" w:cs="仿宋"/>
          <w:spacing w:val="-6"/>
          <w:sz w:val="28"/>
          <w:szCs w:val="28"/>
        </w:rPr>
        <w:t>，项目规模：</w:t>
      </w:r>
      <w:r>
        <w:rPr>
          <w:rFonts w:hint="eastAsia" w:ascii="仿宋" w:hAnsi="仿宋" w:eastAsia="仿宋" w:cs="仿宋"/>
          <w:spacing w:val="-6"/>
          <w:sz w:val="28"/>
          <w:szCs w:val="28"/>
          <w:u w:val="single"/>
          <w:lang w:bidi="ar"/>
        </w:rPr>
        <w:t>建设 2×36t/h 低温低压往复式炉排生物质锅炉及相配套的附属系统等设施，并新建锅炉至热用户的蒸汽管网</w:t>
      </w:r>
      <w:r>
        <w:rPr>
          <w:rFonts w:hint="eastAsia" w:ascii="仿宋" w:hAnsi="仿宋" w:eastAsia="仿宋" w:cs="仿宋"/>
          <w:spacing w:val="-6"/>
          <w:sz w:val="28"/>
          <w:szCs w:val="28"/>
        </w:rPr>
        <w:t>，项目估算投资约</w:t>
      </w:r>
      <w:r>
        <w:rPr>
          <w:rFonts w:hint="eastAsia" w:ascii="仿宋" w:hAnsi="仿宋" w:eastAsia="仿宋" w:cs="仿宋"/>
          <w:spacing w:val="-6"/>
          <w:sz w:val="28"/>
          <w:szCs w:val="28"/>
          <w:u w:val="single"/>
          <w:lang w:bidi="ar"/>
        </w:rPr>
        <w:t>15，403.55万</w:t>
      </w:r>
      <w:r>
        <w:rPr>
          <w:rFonts w:hint="eastAsia" w:ascii="仿宋" w:hAnsi="仿宋" w:eastAsia="仿宋" w:cs="仿宋"/>
          <w:spacing w:val="-6"/>
          <w:sz w:val="28"/>
          <w:szCs w:val="28"/>
        </w:rPr>
        <w:t>人民币。</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第一条 ：工程概况</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1.1 工程名称：</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spacing w:val="-6"/>
          <w:sz w:val="28"/>
          <w:szCs w:val="28"/>
          <w:u w:val="single"/>
        </w:rPr>
        <w:t>赣州经济开发区综合能源项目</w:t>
      </w:r>
      <w:r>
        <w:rPr>
          <w:rFonts w:hint="eastAsia" w:ascii="仿宋" w:hAnsi="仿宋" w:eastAsia="仿宋" w:cs="仿宋"/>
          <w:color w:val="000000"/>
          <w:spacing w:val="-6"/>
          <w:sz w:val="28"/>
          <w:szCs w:val="28"/>
          <w:u w:val="single"/>
          <w:lang w:bidi="ar"/>
        </w:rPr>
        <w:t xml:space="preserve">             </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1.2 工程建设地点：</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eastAsia="zh-CN" w:bidi="ar"/>
        </w:rPr>
        <w:t>赣州经济开发区</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1.3 工程规模、特征：</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1.4 工程勘察任务委托文号、日期：</w:t>
      </w:r>
      <w:r>
        <w:rPr>
          <w:rFonts w:hint="eastAsia" w:ascii="仿宋" w:hAnsi="仿宋" w:eastAsia="仿宋" w:cs="仿宋"/>
          <w:color w:val="000000"/>
          <w:spacing w:val="-6"/>
          <w:sz w:val="28"/>
          <w:szCs w:val="28"/>
          <w:u w:val="single"/>
          <w:lang w:bidi="ar"/>
        </w:rPr>
        <w:t xml:space="preserve">     /         </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1.5 工程勘察任务（内容）与技术要求：</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1.6 承接方式：</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p>
    <w:p>
      <w:pPr>
        <w:spacing w:line="500" w:lineRule="exact"/>
        <w:rPr>
          <w:rFonts w:hint="eastAsia" w:ascii="仿宋" w:hAnsi="仿宋" w:eastAsia="仿宋" w:cs="仿宋"/>
          <w:color w:val="000000"/>
          <w:spacing w:val="-6"/>
          <w:sz w:val="28"/>
          <w:szCs w:val="28"/>
          <w:u w:val="single"/>
          <w:lang w:bidi="ar"/>
        </w:rPr>
      </w:pPr>
      <w:r>
        <w:rPr>
          <w:rFonts w:hint="eastAsia" w:ascii="仿宋" w:hAnsi="仿宋" w:eastAsia="仿宋" w:cs="仿宋"/>
          <w:color w:val="000000"/>
          <w:spacing w:val="-6"/>
          <w:sz w:val="28"/>
          <w:szCs w:val="28"/>
          <w:u w:val="none"/>
          <w:lang w:bidi="ar"/>
        </w:rPr>
        <w:t>1.7 预计勘察</w:t>
      </w:r>
      <w:r>
        <w:rPr>
          <w:rFonts w:hint="eastAsia" w:ascii="仿宋" w:hAnsi="仿宋" w:eastAsia="仿宋" w:cs="仿宋"/>
          <w:color w:val="000000"/>
          <w:spacing w:val="-6"/>
          <w:sz w:val="28"/>
          <w:szCs w:val="28"/>
          <w:u w:val="none"/>
          <w:lang w:eastAsia="zh-CN" w:bidi="ar"/>
        </w:rPr>
        <w:t>、测绘</w:t>
      </w:r>
      <w:r>
        <w:rPr>
          <w:rFonts w:hint="eastAsia" w:ascii="仿宋" w:hAnsi="仿宋" w:eastAsia="仿宋" w:cs="仿宋"/>
          <w:color w:val="000000"/>
          <w:spacing w:val="-6"/>
          <w:sz w:val="28"/>
          <w:szCs w:val="28"/>
          <w:u w:val="none"/>
          <w:lang w:bidi="ar"/>
        </w:rPr>
        <w:t>工作量：</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第二条 ：发包人应及时向勘察人提供下列文件资料，并对其准确性、可靠性负责。</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2.1 提供本工程批准文件（复印件），以及用地（附红线范围）、施工、勘察许可等批件（复印件）。</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2.2 提供工程勘察任务委托书、技术要求和工作范围内的地形图、建筑总平面布置图。</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2.3 提供勘察工作范围内已有的技术资料及工程所需的坐标与标高资料。</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2.</w:t>
      </w:r>
      <w:r>
        <w:rPr>
          <w:rFonts w:hint="eastAsia" w:ascii="仿宋" w:hAnsi="仿宋" w:eastAsia="仿宋" w:cs="仿宋"/>
          <w:color w:val="000000"/>
          <w:spacing w:val="-6"/>
          <w:sz w:val="28"/>
          <w:szCs w:val="28"/>
          <w:u w:val="none"/>
          <w:lang w:val="en-US" w:eastAsia="zh-CN" w:bidi="ar"/>
        </w:rPr>
        <w:t>4</w:t>
      </w:r>
      <w:r>
        <w:rPr>
          <w:rFonts w:hint="eastAsia" w:ascii="仿宋" w:hAnsi="仿宋" w:eastAsia="仿宋" w:cs="仿宋"/>
          <w:color w:val="000000"/>
          <w:spacing w:val="-6"/>
          <w:sz w:val="28"/>
          <w:szCs w:val="28"/>
          <w:u w:val="none"/>
          <w:lang w:bidi="ar"/>
        </w:rPr>
        <w:t xml:space="preserve"> 发包人不能提供上述资料，由勘察人收集的，发包人需向勘察人支付相应费用。</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第三条：勘察人向发包人提交勘察成果资料并对其质量负责。</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勘察人负责向发包人提交勘察成果资料肆份（及电子资料），发包人要求增加的份数另行收费。</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第四条：开工及提交勘察成果资料的时间和收费标准及付费方式。</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4.1 开工及提交勘察成果资料的时间：</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4.1.1 本工程的勘察工作定于</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none"/>
          <w:lang w:bidi="ar"/>
        </w:rPr>
        <w:t>年</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none"/>
          <w:lang w:bidi="ar"/>
        </w:rPr>
        <w:t>月</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none"/>
          <w:lang w:bidi="ar"/>
        </w:rPr>
        <w:t>日开工，</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none"/>
          <w:lang w:bidi="ar"/>
        </w:rPr>
        <w:t>年</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none"/>
          <w:lang w:bidi="ar"/>
        </w:rPr>
        <w:t>月</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 xml:space="preserve"> </w:t>
      </w:r>
      <w:r>
        <w:rPr>
          <w:rFonts w:hint="eastAsia" w:ascii="仿宋" w:hAnsi="仿宋" w:eastAsia="仿宋" w:cs="仿宋"/>
          <w:color w:val="000000"/>
          <w:spacing w:val="-6"/>
          <w:sz w:val="28"/>
          <w:szCs w:val="28"/>
          <w:u w:val="none"/>
          <w:lang w:bidi="ar"/>
        </w:rPr>
        <w:t>日提交勘察成果资料，由于发包人或勘察人的原因未能按期开工或提交成果资料时，按本合同第六条规定办理。</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4.1.2 勘察工作有效期限以发包人下达的开工通知书或合同规定的时间为准，如遇特殊情况（设计变更、工作量变更、不可抗力影响以及非勘察人原因造成的停、窝工等）时，工期顺延。</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4.2 收费标准及付费方式：</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 xml:space="preserve">4.2.1 本工程勘察根据现行收费标准 </w:t>
      </w:r>
      <w:r>
        <w:rPr>
          <w:rFonts w:hint="eastAsia" w:ascii="仿宋" w:hAnsi="仿宋" w:eastAsia="仿宋" w:cs="仿宋"/>
          <w:color w:val="000000"/>
          <w:spacing w:val="-6"/>
          <w:sz w:val="28"/>
          <w:szCs w:val="28"/>
          <w:u w:val="none"/>
          <w:lang w:eastAsia="zh-CN" w:bidi="ar"/>
        </w:rPr>
        <w:t>总价包干</w:t>
      </w:r>
      <w:r>
        <w:rPr>
          <w:rFonts w:hint="eastAsia" w:ascii="仿宋" w:hAnsi="仿宋" w:eastAsia="仿宋" w:cs="仿宋"/>
          <w:color w:val="000000"/>
          <w:spacing w:val="-6"/>
          <w:sz w:val="28"/>
          <w:szCs w:val="28"/>
          <w:u w:val="none"/>
          <w:lang w:bidi="ar"/>
        </w:rPr>
        <w:t>计取费用。国家规定的收费标准中没有规定的收费项目，由发包人、勘察人自行议定。</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4.2.2</w:t>
      </w:r>
      <w:r>
        <w:rPr>
          <w:rFonts w:hint="eastAsia" w:ascii="仿宋" w:hAnsi="仿宋" w:eastAsia="仿宋" w:cs="仿宋"/>
          <w:color w:val="000000"/>
          <w:spacing w:val="-6"/>
          <w:sz w:val="28"/>
          <w:szCs w:val="28"/>
          <w:u w:val="none"/>
          <w:lang w:eastAsia="zh-CN" w:bidi="ar"/>
        </w:rPr>
        <w:t>本工程勘察费用为</w:t>
      </w:r>
      <w:r>
        <w:rPr>
          <w:rFonts w:hint="eastAsia" w:ascii="仿宋" w:hAnsi="仿宋" w:eastAsia="仿宋" w:cs="仿宋"/>
          <w:color w:val="000000"/>
          <w:spacing w:val="-6"/>
          <w:sz w:val="28"/>
          <w:szCs w:val="28"/>
          <w:u w:val="single"/>
          <w:lang w:eastAsia="zh-CN" w:bidi="ar"/>
        </w:rPr>
        <w:t>￥</w:t>
      </w:r>
      <w:r>
        <w:rPr>
          <w:rFonts w:hint="eastAsia" w:ascii="仿宋" w:hAnsi="仿宋" w:eastAsia="仿宋" w:cs="仿宋"/>
          <w:color w:val="000000"/>
          <w:spacing w:val="-6"/>
          <w:sz w:val="28"/>
          <w:szCs w:val="28"/>
          <w:u w:val="single"/>
          <w:lang w:val="en-US" w:eastAsia="zh-CN" w:bidi="ar"/>
        </w:rPr>
        <w:t xml:space="preserve">       元（大写：       ）</w:t>
      </w:r>
      <w:r>
        <w:rPr>
          <w:rFonts w:hint="eastAsia" w:ascii="仿宋" w:hAnsi="仿宋" w:eastAsia="仿宋" w:cs="仿宋"/>
          <w:color w:val="000000"/>
          <w:spacing w:val="-6"/>
          <w:sz w:val="28"/>
          <w:szCs w:val="28"/>
          <w:u w:val="none"/>
          <w:lang w:bidi="ar"/>
        </w:rPr>
        <w:t>。勘察人向发包人提供正式的勘察成果资料后15天内，发包人收到勘察人开具的相应金额增值税专用发票后发包人应一次性向勘察人付清本项目的勘察费。</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第五条：发包人、勘察人责任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 发包人责任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5.1.1 发包人委托任务时，必须以书面形式向勘察人明确勘察任务及技术要求，并按第二条规定提供文件资料。</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5.1.2 在勘察工作范围内没有资料、图纸地区（段），发包人应负责查清地下埋藏物，若因未提供上述资料、图纸，或提供的资料图纸不可靠、地下埋藏物不清，致使勘察人在勘察工作过程中发生人身伤害或造成经济损失时，由发包人承担民事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5.1.3 发包人应及时为勘察人提供并解决勘察现场的工作条件和出现的问题（如：落实土地征用、青苗树木赔偿、拆除地上地下障碍物、处理施工扰民及影响施工正常进行的有关问题、平整施工现场、修好通行道路、接通电源水源及控好排水沟渠等），并承担其费用。</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5.1.4 若勘察现场需要看守，特别是在有毒、有害等危险现场作业时，发包人应派人负责安全保卫工作，按国家有关规定，对从事危险作业的现场人员进行保健防护，并承担费用。</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5.1.5 工程勘察前，若发包人负责提供材料的，应根据勘察人提出的工程用料计划，按时提供各种材料及其产品合格证明，并承担费用和运到现场，派人与勘察人的人员一起验收。</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5.1.6 勘察过程中的任何变更，经办理正式变更手续后，发包人应按实际发生的工作量支付勘察费。</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w:t>
      </w:r>
      <w:r>
        <w:rPr>
          <w:rFonts w:hint="eastAsia" w:ascii="仿宋" w:hAnsi="仿宋" w:eastAsia="仿宋" w:cs="仿宋"/>
          <w:color w:val="000000"/>
          <w:spacing w:val="-6"/>
          <w:sz w:val="28"/>
          <w:szCs w:val="28"/>
          <w:u w:val="none"/>
          <w:lang w:val="en-US" w:eastAsia="zh-CN" w:bidi="ar"/>
        </w:rPr>
        <w:t>7</w:t>
      </w:r>
      <w:r>
        <w:rPr>
          <w:rFonts w:hint="eastAsia" w:ascii="仿宋" w:hAnsi="仿宋" w:eastAsia="仿宋" w:cs="仿宋"/>
          <w:color w:val="000000"/>
          <w:spacing w:val="-6"/>
          <w:sz w:val="28"/>
          <w:szCs w:val="28"/>
          <w:u w:val="none"/>
          <w:lang w:bidi="ar"/>
        </w:rPr>
        <w:t xml:space="preserve">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5.1.</w:t>
      </w:r>
      <w:r>
        <w:rPr>
          <w:rFonts w:hint="eastAsia" w:ascii="仿宋" w:hAnsi="仿宋" w:eastAsia="仿宋" w:cs="仿宋"/>
          <w:color w:val="000000"/>
          <w:spacing w:val="-6"/>
          <w:sz w:val="28"/>
          <w:szCs w:val="28"/>
          <w:u w:val="none"/>
          <w:lang w:val="en-US" w:eastAsia="zh-CN" w:bidi="ar"/>
        </w:rPr>
        <w:t>8</w:t>
      </w:r>
      <w:r>
        <w:rPr>
          <w:rFonts w:hint="eastAsia" w:ascii="仿宋" w:hAnsi="仿宋" w:eastAsia="仿宋" w:cs="仿宋"/>
          <w:color w:val="000000"/>
          <w:spacing w:val="-6"/>
          <w:sz w:val="28"/>
          <w:szCs w:val="28"/>
          <w:u w:val="none"/>
          <w:lang w:bidi="ar"/>
        </w:rPr>
        <w:t xml:space="preserve"> 本合同有关条款规定和补充协议中发包人应负的其他责任。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 勘察人责任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5.2.1 勘察人应按国家技术规范、标准、规程和发包人的任务委托书及技术要求进行工程勘察，按本合同规定的时间提交质量合格的勘察成果资料，并对其负责。</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5.2.2由于勘察人提供的勘察成果资料质量不合格，勘察人应负责给予补充完善使其达到质量合格；若勘察人无力补充完善，需另行委托其他单位时，勘察人应承担全部勘察费用；若因勘察成果质量造成重大经济损失或工程事故时，勘察人除应负法律责任和免收直接受损失部分的勘察费外，并根据损失程度向发包人支付赔偿金，赔偿金最高不超过本项目的勘察费用。</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5.2.3 在工程勘察前，提出勘察纲要或勘察组织设计，派人与发包人的人员一起验收发包人提供的材料。</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5.2.4 勘察过程中，根据工程的岩土工程条件（或工作现场地形地貌、地质和水文地质条件）及技术规范要求，向发包人提出增减工作量或修改勘察工程的意见，并办理正式变更手续。</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5.2.5 在现场工作的勘察人员，应遵守发包人的安全保卫及其他有关的规章制度，承担其有关资料保密义务。</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5.2.6 本合同有关条款规定和补充协议中勘察人应负的其他责任。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第六条：违约责任</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6.</w:t>
      </w:r>
      <w:r>
        <w:rPr>
          <w:rFonts w:hint="eastAsia" w:ascii="仿宋" w:hAnsi="仿宋" w:eastAsia="仿宋" w:cs="仿宋"/>
          <w:color w:val="000000"/>
          <w:spacing w:val="-6"/>
          <w:sz w:val="28"/>
          <w:szCs w:val="28"/>
          <w:u w:val="none"/>
          <w:lang w:val="en-US" w:eastAsia="zh-CN" w:bidi="ar"/>
        </w:rPr>
        <w:t>1</w:t>
      </w:r>
      <w:r>
        <w:rPr>
          <w:rFonts w:hint="eastAsia" w:ascii="仿宋" w:hAnsi="仿宋" w:eastAsia="仿宋" w:cs="仿宋"/>
          <w:color w:val="000000"/>
          <w:spacing w:val="-6"/>
          <w:sz w:val="28"/>
          <w:szCs w:val="28"/>
          <w:u w:val="none"/>
          <w:lang w:bidi="ar"/>
        </w:rPr>
        <w:t xml:space="preserve"> 由于勘察人原因造成勘察成果资料质量不合格，不能满足技术要求时，其返工勘察费由勘察人承担。</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6.</w:t>
      </w:r>
      <w:r>
        <w:rPr>
          <w:rFonts w:hint="eastAsia" w:ascii="仿宋" w:hAnsi="仿宋" w:eastAsia="仿宋" w:cs="仿宋"/>
          <w:color w:val="000000"/>
          <w:spacing w:val="-6"/>
          <w:sz w:val="28"/>
          <w:szCs w:val="28"/>
          <w:u w:val="none"/>
          <w:lang w:val="en-US" w:eastAsia="zh-CN" w:bidi="ar"/>
        </w:rPr>
        <w:t>2</w:t>
      </w:r>
      <w:r>
        <w:rPr>
          <w:rFonts w:hint="eastAsia" w:ascii="仿宋" w:hAnsi="仿宋" w:eastAsia="仿宋" w:cs="仿宋"/>
          <w:color w:val="000000"/>
          <w:spacing w:val="-6"/>
          <w:sz w:val="28"/>
          <w:szCs w:val="28"/>
          <w:u w:val="none"/>
          <w:lang w:bidi="ar"/>
        </w:rPr>
        <w:t xml:space="preserve"> 合同履行期间，由于工程停建而终止合同或发包人要求解除合同时，勘察人未进行勘察工作的，不退还发包人已付定金；已进行勘察工作的，完成的工作量在50%以内时，发包人应向勘察人支付预算额50%的勘察费计 / 元；完成的工作量超过50%时，则应向勘察人支付实际完成工作量的勘察费。</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6.</w:t>
      </w:r>
      <w:r>
        <w:rPr>
          <w:rFonts w:hint="eastAsia" w:ascii="仿宋" w:hAnsi="仿宋" w:eastAsia="仿宋" w:cs="仿宋"/>
          <w:color w:val="000000"/>
          <w:spacing w:val="-6"/>
          <w:sz w:val="28"/>
          <w:szCs w:val="28"/>
          <w:u w:val="none"/>
          <w:lang w:val="en-US" w:eastAsia="zh-CN" w:bidi="ar"/>
        </w:rPr>
        <w:t>3</w:t>
      </w:r>
      <w:r>
        <w:rPr>
          <w:rFonts w:hint="eastAsia" w:ascii="仿宋" w:hAnsi="仿宋" w:eastAsia="仿宋" w:cs="仿宋"/>
          <w:color w:val="000000"/>
          <w:spacing w:val="-6"/>
          <w:sz w:val="28"/>
          <w:szCs w:val="28"/>
          <w:u w:val="none"/>
          <w:lang w:bidi="ar"/>
        </w:rPr>
        <w:t xml:space="preserve"> 发包人未按合同规定时间（日期）拨付勘察费，每超过一日，应偿付未支付勘察费的千分之一逾期违约金。</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6.</w:t>
      </w:r>
      <w:r>
        <w:rPr>
          <w:rFonts w:hint="eastAsia" w:ascii="仿宋" w:hAnsi="仿宋" w:eastAsia="仿宋" w:cs="仿宋"/>
          <w:color w:val="000000"/>
          <w:spacing w:val="-6"/>
          <w:sz w:val="28"/>
          <w:szCs w:val="28"/>
          <w:u w:val="none"/>
          <w:lang w:val="en-US" w:eastAsia="zh-CN" w:bidi="ar"/>
        </w:rPr>
        <w:t>4</w:t>
      </w:r>
      <w:r>
        <w:rPr>
          <w:rFonts w:hint="eastAsia" w:ascii="仿宋" w:hAnsi="仿宋" w:eastAsia="仿宋" w:cs="仿宋"/>
          <w:color w:val="000000"/>
          <w:spacing w:val="-6"/>
          <w:sz w:val="28"/>
          <w:szCs w:val="28"/>
          <w:u w:val="none"/>
          <w:lang w:bidi="ar"/>
        </w:rPr>
        <w:t xml:space="preserve"> </w:t>
      </w:r>
      <w:r>
        <w:rPr>
          <w:rFonts w:hint="eastAsia" w:ascii="仿宋" w:hAnsi="仿宋" w:eastAsia="仿宋" w:cs="仿宋"/>
          <w:color w:val="000000"/>
          <w:spacing w:val="-6"/>
          <w:sz w:val="28"/>
          <w:szCs w:val="28"/>
          <w:u w:val="none"/>
          <w:lang w:val="en-US" w:eastAsia="zh-CN" w:bidi="ar"/>
        </w:rPr>
        <w:t>由于勘察人原因未按规定时间（日期）提交勘察成果资料，每超过一日，应减收勘察费的千分之一。逾期超过15日的，发包人有权单方解除本合同，勘察人需承担合同总金额10%的违约金。</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6.</w:t>
      </w:r>
      <w:r>
        <w:rPr>
          <w:rFonts w:hint="eastAsia" w:ascii="仿宋" w:hAnsi="仿宋" w:eastAsia="仿宋" w:cs="仿宋"/>
          <w:color w:val="000000"/>
          <w:spacing w:val="-6"/>
          <w:sz w:val="28"/>
          <w:szCs w:val="28"/>
          <w:u w:val="none"/>
          <w:lang w:val="en-US" w:eastAsia="zh-CN" w:bidi="ar"/>
        </w:rPr>
        <w:t>5</w:t>
      </w:r>
      <w:r>
        <w:rPr>
          <w:rFonts w:hint="eastAsia" w:ascii="仿宋" w:hAnsi="仿宋" w:eastAsia="仿宋" w:cs="仿宋"/>
          <w:color w:val="000000"/>
          <w:spacing w:val="-6"/>
          <w:sz w:val="28"/>
          <w:szCs w:val="28"/>
          <w:u w:val="none"/>
          <w:lang w:bidi="ar"/>
        </w:rPr>
        <w:t xml:space="preserve"> 本合同签订后，发包人不履行合同时，无权要求返还订金；勘察人不履行合同时，双倍返还订金。</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 xml:space="preserve">  第七条 ：本合同未尽事宜，经发包人与勘察人协商一致，签订补充协议，补充协议与本合同具有同等效力。</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 xml:space="preserve">   第八条：其他约定事项：        /            </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 xml:space="preserve">   第九条 ：本合同发生争议时，发包人、勘察人应及时协商解决，也可由当地建设行政主管部门调解，协商或调解不成时，发包人、勘察人同意由 发包方所在地的仲裁委员会仲裁。发包人、勘察人未在本合同中约定仲裁机构，事后又未达成书面仲裁协议的，可向于都县人民法院起诉。</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 xml:space="preserve">   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spacing w:line="500" w:lineRule="exact"/>
        <w:rPr>
          <w:rFonts w:hint="eastAsia" w:ascii="仿宋" w:hAnsi="仿宋" w:eastAsia="仿宋" w:cs="仿宋"/>
          <w:color w:val="000000"/>
          <w:spacing w:val="-6"/>
          <w:sz w:val="28"/>
          <w:szCs w:val="28"/>
          <w:u w:val="none"/>
          <w:lang w:bidi="ar"/>
        </w:rPr>
      </w:pPr>
      <w:r>
        <w:rPr>
          <w:rFonts w:hint="eastAsia" w:ascii="仿宋" w:hAnsi="仿宋" w:eastAsia="仿宋" w:cs="仿宋"/>
          <w:color w:val="000000"/>
          <w:spacing w:val="-6"/>
          <w:sz w:val="28"/>
          <w:szCs w:val="28"/>
          <w:u w:val="none"/>
          <w:lang w:bidi="ar"/>
        </w:rPr>
        <w:t>本合同一式</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肆</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none"/>
          <w:lang w:bidi="ar"/>
        </w:rPr>
        <w:t>份，发包人</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贰</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none"/>
          <w:lang w:bidi="ar"/>
        </w:rPr>
        <w:t>份、勘察人</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single"/>
          <w:lang w:val="en-US" w:eastAsia="zh-CN" w:bidi="ar"/>
        </w:rPr>
        <w:t>贰</w:t>
      </w:r>
      <w:r>
        <w:rPr>
          <w:rFonts w:hint="eastAsia" w:ascii="仿宋" w:hAnsi="仿宋" w:eastAsia="仿宋" w:cs="仿宋"/>
          <w:color w:val="000000"/>
          <w:spacing w:val="-6"/>
          <w:sz w:val="28"/>
          <w:szCs w:val="28"/>
          <w:u w:val="single"/>
          <w:lang w:bidi="ar"/>
        </w:rPr>
        <w:t xml:space="preserve"> </w:t>
      </w:r>
      <w:r>
        <w:rPr>
          <w:rFonts w:hint="eastAsia" w:ascii="仿宋" w:hAnsi="仿宋" w:eastAsia="仿宋" w:cs="仿宋"/>
          <w:color w:val="000000"/>
          <w:spacing w:val="-6"/>
          <w:sz w:val="28"/>
          <w:szCs w:val="28"/>
          <w:u w:val="none"/>
          <w:lang w:bidi="ar"/>
        </w:rPr>
        <w:t>份。</w:t>
      </w:r>
    </w:p>
    <w:p>
      <w:pPr>
        <w:spacing w:line="500" w:lineRule="exact"/>
        <w:rPr>
          <w:rFonts w:hint="eastAsia" w:ascii="仿宋" w:hAnsi="仿宋" w:eastAsia="仿宋" w:cs="仿宋"/>
          <w:color w:val="000000"/>
          <w:spacing w:val="-6"/>
          <w:sz w:val="28"/>
          <w:szCs w:val="28"/>
          <w:u w:val="none"/>
          <w:lang w:eastAsia="zh-CN" w:bidi="ar"/>
        </w:rPr>
      </w:pPr>
      <w:r>
        <w:rPr>
          <w:rFonts w:hint="eastAsia" w:ascii="仿宋" w:hAnsi="仿宋" w:eastAsia="仿宋" w:cs="仿宋"/>
          <w:color w:val="000000"/>
          <w:spacing w:val="-6"/>
          <w:sz w:val="28"/>
          <w:szCs w:val="28"/>
          <w:u w:val="none"/>
          <w:lang w:eastAsia="zh-CN" w:bidi="ar"/>
        </w:rPr>
        <w:t>以下为签署页，无正文。</w:t>
      </w:r>
    </w:p>
    <w:p>
      <w:pPr>
        <w:snapToGrid w:val="0"/>
        <w:spacing w:before="145" w:beforeLines="50" w:line="500" w:lineRule="exact"/>
        <w:rPr>
          <w:rFonts w:hint="eastAsia" w:ascii="仿宋" w:hAnsi="仿宋" w:eastAsia="仿宋" w:cs="仿宋"/>
          <w:b/>
          <w:sz w:val="28"/>
          <w:szCs w:val="28"/>
        </w:rPr>
      </w:pPr>
      <w:r>
        <w:rPr>
          <w:rFonts w:hint="eastAsia" w:ascii="仿宋" w:hAnsi="仿宋" w:eastAsia="仿宋" w:cs="仿宋"/>
          <w:b/>
          <w:sz w:val="28"/>
          <w:szCs w:val="28"/>
        </w:rPr>
        <w:t>（以下无正文）</w:t>
      </w:r>
    </w:p>
    <w:p>
      <w:pPr>
        <w:snapToGrid w:val="0"/>
        <w:spacing w:before="145" w:beforeLines="50" w:line="360" w:lineRule="auto"/>
        <w:rPr>
          <w:rFonts w:ascii="楷体_GB2312" w:eastAsia="楷体_GB2312"/>
          <w:spacing w:val="-6"/>
          <w:sz w:val="28"/>
          <w:szCs w:val="28"/>
        </w:rPr>
      </w:pPr>
      <w:r>
        <w:rPr>
          <w:rFonts w:hint="eastAsia" w:ascii="宋体" w:hAnsi="宋体"/>
          <w:b/>
          <w:color w:val="000000"/>
          <w:sz w:val="28"/>
          <w:szCs w:val="28"/>
        </w:rPr>
        <w:t>签字栏</w:t>
      </w:r>
    </w:p>
    <w:tbl>
      <w:tblPr>
        <w:tblStyle w:val="84"/>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9"/>
        <w:gridCol w:w="430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557" w:hRule="atLeast"/>
          <w:jc w:val="center"/>
        </w:trPr>
        <w:tc>
          <w:tcPr>
            <w:tcW w:w="4349" w:type="dxa"/>
          </w:tcPr>
          <w:p>
            <w:pPr>
              <w:tabs>
                <w:tab w:val="left" w:pos="3600"/>
                <w:tab w:val="left" w:pos="4680"/>
              </w:tabs>
              <w:spacing w:line="500" w:lineRule="exact"/>
              <w:ind w:right="344" w:rightChars="164"/>
              <w:rPr>
                <w:rFonts w:ascii="黑体" w:eastAsia="黑体"/>
                <w:caps/>
                <w:kern w:val="0"/>
                <w:sz w:val="24"/>
              </w:rPr>
            </w:pPr>
            <w:r>
              <w:rPr>
                <w:rFonts w:hint="eastAsia" w:ascii="黑体" w:eastAsia="黑体"/>
                <w:caps/>
                <w:kern w:val="0"/>
                <w:sz w:val="24"/>
              </w:rPr>
              <w:t>委托人（甲方）名称：</w:t>
            </w:r>
          </w:p>
          <w:p>
            <w:pPr>
              <w:tabs>
                <w:tab w:val="left" w:pos="3600"/>
                <w:tab w:val="left" w:pos="4860"/>
              </w:tabs>
              <w:spacing w:line="500" w:lineRule="exact"/>
              <w:ind w:left="2257" w:leftChars="169" w:right="344" w:rightChars="164" w:hanging="1903" w:hangingChars="793"/>
              <w:jc w:val="left"/>
              <w:rPr>
                <w:rFonts w:ascii="黑体" w:eastAsia="黑体"/>
                <w:caps/>
                <w:kern w:val="0"/>
                <w:sz w:val="24"/>
              </w:rPr>
            </w:pPr>
            <w:r>
              <w:rPr>
                <w:rFonts w:hint="eastAsia" w:ascii="黑体" w:eastAsia="黑体"/>
                <w:caps/>
                <w:kern w:val="0"/>
                <w:sz w:val="24"/>
              </w:rPr>
              <w:t>赣州深燃热力有限公司                  （盖章）</w:t>
            </w:r>
          </w:p>
        </w:tc>
        <w:tc>
          <w:tcPr>
            <w:tcW w:w="4306" w:type="dxa"/>
          </w:tcPr>
          <w:p>
            <w:pPr>
              <w:tabs>
                <w:tab w:val="left" w:pos="4680"/>
              </w:tabs>
              <w:spacing w:line="500" w:lineRule="exact"/>
              <w:ind w:left="-1"/>
              <w:rPr>
                <w:rFonts w:ascii="黑体" w:eastAsia="黑体"/>
                <w:caps/>
                <w:kern w:val="0"/>
                <w:sz w:val="24"/>
              </w:rPr>
            </w:pPr>
            <w:r>
              <w:rPr>
                <w:rFonts w:hint="eastAsia" w:ascii="黑体" w:eastAsia="黑体"/>
                <w:caps/>
                <w:kern w:val="0"/>
                <w:sz w:val="24"/>
              </w:rPr>
              <w:t>受托人（乙方）</w:t>
            </w:r>
            <w:r>
              <w:rPr>
                <w:rFonts w:ascii="黑体" w:eastAsia="黑体"/>
                <w:caps/>
                <w:kern w:val="0"/>
                <w:sz w:val="24"/>
              </w:rPr>
              <w:t>名称：</w:t>
            </w:r>
          </w:p>
          <w:p>
            <w:pPr>
              <w:tabs>
                <w:tab w:val="left" w:pos="4680"/>
              </w:tabs>
              <w:spacing w:line="500" w:lineRule="exact"/>
              <w:ind w:left="-1"/>
              <w:rPr>
                <w:rFonts w:ascii="黑体" w:eastAsia="黑体"/>
                <w:caps/>
                <w:kern w:val="0"/>
                <w:sz w:val="24"/>
              </w:rPr>
            </w:pPr>
          </w:p>
          <w:p>
            <w:pPr>
              <w:tabs>
                <w:tab w:val="left" w:pos="4680"/>
              </w:tabs>
              <w:spacing w:line="500" w:lineRule="exact"/>
              <w:ind w:left="-1"/>
              <w:jc w:val="center"/>
              <w:rPr>
                <w:rFonts w:ascii="黑体" w:eastAsia="黑体"/>
                <w:caps/>
                <w:kern w:val="0"/>
                <w:sz w:val="24"/>
              </w:rPr>
            </w:pPr>
            <w:r>
              <w:rPr>
                <w:rFonts w:hint="eastAsia" w:ascii="黑体" w:eastAsia="黑体"/>
                <w:caps/>
                <w:kern w:val="0"/>
                <w:sz w:val="24"/>
              </w:rPr>
              <w:t xml:space="preserve">       </w:t>
            </w:r>
            <w:r>
              <w:rPr>
                <w:rFonts w:ascii="黑体" w:eastAsia="黑体"/>
                <w:caps/>
                <w:kern w:val="0"/>
                <w:sz w:val="24"/>
              </w:rPr>
              <w:t>（盖章）</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93" w:hRule="atLeast"/>
          <w:jc w:val="center"/>
        </w:trPr>
        <w:tc>
          <w:tcPr>
            <w:tcW w:w="4349" w:type="dxa"/>
          </w:tcPr>
          <w:p>
            <w:pPr>
              <w:tabs>
                <w:tab w:val="left" w:pos="3600"/>
                <w:tab w:val="left" w:pos="4680"/>
              </w:tabs>
              <w:spacing w:line="500" w:lineRule="exact"/>
              <w:ind w:right="344" w:rightChars="164"/>
              <w:rPr>
                <w:rFonts w:ascii="黑体" w:eastAsia="黑体"/>
                <w:kern w:val="0"/>
                <w:sz w:val="24"/>
              </w:rPr>
            </w:pPr>
            <w:r>
              <w:rPr>
                <w:rFonts w:ascii="黑体" w:eastAsia="黑体"/>
                <w:kern w:val="0"/>
                <w:sz w:val="24"/>
              </w:rPr>
              <w:t>法定代表人</w:t>
            </w:r>
            <w:r>
              <w:rPr>
                <w:rFonts w:hint="eastAsia" w:ascii="黑体" w:eastAsia="黑体"/>
                <w:kern w:val="0"/>
                <w:sz w:val="24"/>
              </w:rPr>
              <w:t>:</w:t>
            </w:r>
          </w:p>
        </w:tc>
        <w:tc>
          <w:tcPr>
            <w:tcW w:w="4306" w:type="dxa"/>
          </w:tcPr>
          <w:p>
            <w:pPr>
              <w:tabs>
                <w:tab w:val="left" w:pos="4680"/>
              </w:tabs>
              <w:spacing w:line="500" w:lineRule="exact"/>
              <w:ind w:left="-1"/>
              <w:rPr>
                <w:rFonts w:ascii="黑体" w:eastAsia="黑体"/>
                <w:kern w:val="0"/>
                <w:sz w:val="24"/>
              </w:rPr>
            </w:pPr>
            <w:r>
              <w:rPr>
                <w:rFonts w:ascii="黑体" w:eastAsia="黑体"/>
                <w:kern w:val="0"/>
                <w:sz w:val="24"/>
              </w:rPr>
              <w:t>法定代表人</w:t>
            </w:r>
            <w:r>
              <w:rPr>
                <w:rFonts w:hint="eastAsia" w:ascii="黑体" w:eastAsia="黑体"/>
                <w:kern w:val="0"/>
                <w:sz w:val="24"/>
              </w:rPr>
              <w:t>:</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53" w:hRule="atLeast"/>
          <w:jc w:val="center"/>
        </w:trPr>
        <w:tc>
          <w:tcPr>
            <w:tcW w:w="4349" w:type="dxa"/>
          </w:tcPr>
          <w:p>
            <w:pPr>
              <w:tabs>
                <w:tab w:val="left" w:pos="3600"/>
                <w:tab w:val="left" w:pos="4680"/>
              </w:tabs>
              <w:spacing w:line="500" w:lineRule="exact"/>
              <w:ind w:right="344" w:rightChars="164"/>
              <w:rPr>
                <w:rFonts w:ascii="黑体" w:eastAsia="黑体"/>
                <w:kern w:val="0"/>
                <w:sz w:val="24"/>
              </w:rPr>
            </w:pPr>
            <w:r>
              <w:rPr>
                <w:rFonts w:hint="eastAsia" w:ascii="黑体" w:eastAsia="黑体"/>
                <w:kern w:val="0"/>
                <w:sz w:val="24"/>
              </w:rPr>
              <w:t>地址</w:t>
            </w:r>
            <w:r>
              <w:rPr>
                <w:rFonts w:ascii="黑体" w:eastAsia="黑体"/>
                <w:kern w:val="0"/>
                <w:sz w:val="24"/>
              </w:rPr>
              <w:t>：</w:t>
            </w:r>
          </w:p>
        </w:tc>
        <w:tc>
          <w:tcPr>
            <w:tcW w:w="4306" w:type="dxa"/>
          </w:tcPr>
          <w:p>
            <w:pPr>
              <w:tabs>
                <w:tab w:val="left" w:pos="4680"/>
              </w:tabs>
              <w:spacing w:line="500" w:lineRule="exact"/>
              <w:ind w:left="-1"/>
              <w:rPr>
                <w:rFonts w:ascii="黑体" w:eastAsia="黑体"/>
                <w:kern w:val="0"/>
                <w:sz w:val="24"/>
              </w:rPr>
            </w:pPr>
            <w:r>
              <w:rPr>
                <w:rFonts w:hint="eastAsia" w:ascii="黑体" w:eastAsia="黑体"/>
                <w:kern w:val="0"/>
                <w:sz w:val="24"/>
              </w:rPr>
              <w:t>地址</w:t>
            </w:r>
            <w:r>
              <w:rPr>
                <w:rFonts w:ascii="黑体" w:eastAsia="黑体"/>
                <w:kern w:val="0"/>
                <w:sz w:val="24"/>
              </w:rPr>
              <w:t>：</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4349" w:type="dxa"/>
          </w:tcPr>
          <w:p>
            <w:pPr>
              <w:tabs>
                <w:tab w:val="left" w:pos="4680"/>
              </w:tabs>
              <w:spacing w:line="500" w:lineRule="exact"/>
              <w:ind w:left="646" w:leftChars="-51" w:hanging="753" w:hangingChars="314"/>
              <w:rPr>
                <w:rFonts w:ascii="黑体" w:eastAsia="黑体"/>
                <w:kern w:val="0"/>
                <w:sz w:val="24"/>
              </w:rPr>
            </w:pPr>
            <w:r>
              <w:rPr>
                <w:rFonts w:hint="eastAsia" w:ascii="黑体" w:eastAsia="黑体"/>
                <w:kern w:val="0"/>
                <w:sz w:val="24"/>
              </w:rPr>
              <w:t xml:space="preserve"> 邮政编码：</w:t>
            </w:r>
          </w:p>
        </w:tc>
        <w:tc>
          <w:tcPr>
            <w:tcW w:w="4306" w:type="dxa"/>
          </w:tcPr>
          <w:p>
            <w:pPr>
              <w:tabs>
                <w:tab w:val="left" w:pos="4680"/>
              </w:tabs>
              <w:spacing w:line="500" w:lineRule="exact"/>
              <w:ind w:left="-1"/>
              <w:rPr>
                <w:rFonts w:ascii="黑体" w:eastAsia="黑体"/>
                <w:kern w:val="0"/>
                <w:sz w:val="24"/>
              </w:rPr>
            </w:pPr>
            <w:r>
              <w:rPr>
                <w:rFonts w:ascii="黑体" w:eastAsia="黑体"/>
                <w:kern w:val="0"/>
                <w:sz w:val="24"/>
              </w:rPr>
              <w:t>邮政编码：</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3" w:hRule="atLeast"/>
          <w:jc w:val="center"/>
        </w:trPr>
        <w:tc>
          <w:tcPr>
            <w:tcW w:w="4349" w:type="dxa"/>
          </w:tcPr>
          <w:p>
            <w:pPr>
              <w:tabs>
                <w:tab w:val="left" w:pos="4680"/>
              </w:tabs>
              <w:spacing w:line="500" w:lineRule="exact"/>
              <w:ind w:left="646" w:hanging="645" w:hangingChars="269"/>
              <w:rPr>
                <w:rFonts w:ascii="黑体" w:eastAsia="黑体"/>
                <w:kern w:val="0"/>
                <w:sz w:val="24"/>
              </w:rPr>
            </w:pPr>
            <w:r>
              <w:rPr>
                <w:rFonts w:hint="eastAsia" w:ascii="黑体" w:eastAsia="黑体"/>
                <w:kern w:val="0"/>
                <w:sz w:val="24"/>
              </w:rPr>
              <w:t>电话：</w:t>
            </w:r>
          </w:p>
        </w:tc>
        <w:tc>
          <w:tcPr>
            <w:tcW w:w="4306" w:type="dxa"/>
          </w:tcPr>
          <w:p>
            <w:pPr>
              <w:tabs>
                <w:tab w:val="left" w:pos="4680"/>
              </w:tabs>
              <w:spacing w:line="500" w:lineRule="exact"/>
              <w:ind w:left="-1"/>
              <w:rPr>
                <w:rFonts w:ascii="黑体" w:eastAsia="黑体"/>
                <w:kern w:val="0"/>
                <w:sz w:val="24"/>
              </w:rPr>
            </w:pPr>
            <w:r>
              <w:rPr>
                <w:rFonts w:ascii="黑体" w:eastAsia="黑体"/>
                <w:kern w:val="0"/>
                <w:sz w:val="24"/>
              </w:rPr>
              <w:t>电话：</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4349" w:type="dxa"/>
          </w:tcPr>
          <w:p>
            <w:pPr>
              <w:tabs>
                <w:tab w:val="left" w:pos="4680"/>
              </w:tabs>
              <w:spacing w:line="500" w:lineRule="exact"/>
              <w:ind w:left="646" w:hanging="645" w:hangingChars="269"/>
              <w:rPr>
                <w:rFonts w:ascii="黑体" w:eastAsia="黑体"/>
                <w:kern w:val="0"/>
                <w:sz w:val="24"/>
              </w:rPr>
            </w:pPr>
            <w:r>
              <w:rPr>
                <w:rFonts w:hint="eastAsia" w:ascii="黑体" w:eastAsia="黑体"/>
                <w:kern w:val="0"/>
                <w:sz w:val="24"/>
              </w:rPr>
              <w:t>传真：</w:t>
            </w:r>
          </w:p>
        </w:tc>
        <w:tc>
          <w:tcPr>
            <w:tcW w:w="4306" w:type="dxa"/>
          </w:tcPr>
          <w:p>
            <w:pPr>
              <w:tabs>
                <w:tab w:val="left" w:pos="4680"/>
              </w:tabs>
              <w:spacing w:line="500" w:lineRule="exact"/>
              <w:ind w:left="-1"/>
              <w:rPr>
                <w:rFonts w:ascii="黑体" w:eastAsia="黑体"/>
                <w:kern w:val="0"/>
                <w:sz w:val="24"/>
              </w:rPr>
            </w:pPr>
            <w:r>
              <w:rPr>
                <w:rFonts w:ascii="黑体" w:eastAsia="黑体"/>
                <w:kern w:val="0"/>
                <w:sz w:val="24"/>
              </w:rPr>
              <w:t>传真：</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82" w:hRule="atLeast"/>
          <w:jc w:val="center"/>
        </w:trPr>
        <w:tc>
          <w:tcPr>
            <w:tcW w:w="4349" w:type="dxa"/>
          </w:tcPr>
          <w:p>
            <w:pPr>
              <w:tabs>
                <w:tab w:val="left" w:pos="4680"/>
              </w:tabs>
              <w:spacing w:line="500" w:lineRule="exact"/>
              <w:ind w:left="646" w:hanging="645" w:hangingChars="269"/>
              <w:rPr>
                <w:rFonts w:ascii="黑体" w:eastAsia="黑体"/>
                <w:kern w:val="0"/>
                <w:sz w:val="24"/>
              </w:rPr>
            </w:pPr>
            <w:r>
              <w:rPr>
                <w:rFonts w:hint="eastAsia" w:ascii="黑体" w:eastAsia="黑体"/>
                <w:kern w:val="0"/>
                <w:sz w:val="24"/>
              </w:rPr>
              <w:t>开户银行：</w:t>
            </w:r>
          </w:p>
        </w:tc>
        <w:tc>
          <w:tcPr>
            <w:tcW w:w="4306" w:type="dxa"/>
          </w:tcPr>
          <w:p>
            <w:pPr>
              <w:tabs>
                <w:tab w:val="left" w:pos="4680"/>
              </w:tabs>
              <w:spacing w:line="500" w:lineRule="exact"/>
              <w:ind w:left="-1"/>
              <w:rPr>
                <w:rFonts w:ascii="黑体" w:eastAsia="黑体"/>
                <w:kern w:val="0"/>
                <w:sz w:val="24"/>
              </w:rPr>
            </w:pPr>
            <w:r>
              <w:rPr>
                <w:rFonts w:ascii="黑体" w:eastAsia="黑体"/>
                <w:kern w:val="0"/>
                <w:sz w:val="24"/>
              </w:rPr>
              <w:t>开户银行：</w:t>
            </w:r>
            <w:r>
              <w:rPr>
                <w:rFonts w:hint="eastAsia" w:ascii="黑体" w:eastAsia="黑体"/>
                <w:kern w:val="0"/>
                <w:sz w:val="24"/>
              </w:rPr>
              <w:t xml:space="preserve"> </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349" w:type="dxa"/>
          </w:tcPr>
          <w:p>
            <w:pPr>
              <w:tabs>
                <w:tab w:val="left" w:pos="4680"/>
              </w:tabs>
              <w:spacing w:line="500" w:lineRule="exact"/>
              <w:ind w:left="646" w:hanging="645" w:hangingChars="269"/>
              <w:rPr>
                <w:rFonts w:ascii="黑体" w:eastAsia="黑体"/>
                <w:kern w:val="0"/>
                <w:sz w:val="24"/>
              </w:rPr>
            </w:pPr>
            <w:r>
              <w:rPr>
                <w:rFonts w:hint="eastAsia" w:ascii="黑体" w:eastAsia="黑体"/>
                <w:kern w:val="0"/>
                <w:sz w:val="24"/>
              </w:rPr>
              <w:t>银行帐号：</w:t>
            </w:r>
          </w:p>
          <w:p>
            <w:pPr>
              <w:tabs>
                <w:tab w:val="left" w:pos="4680"/>
              </w:tabs>
              <w:spacing w:line="500" w:lineRule="exact"/>
              <w:ind w:left="646" w:hanging="645" w:hangingChars="269"/>
              <w:rPr>
                <w:rFonts w:ascii="黑体" w:eastAsia="黑体"/>
                <w:kern w:val="0"/>
                <w:sz w:val="24"/>
              </w:rPr>
            </w:pPr>
            <w:r>
              <w:rPr>
                <w:rFonts w:hint="eastAsia" w:ascii="黑体" w:eastAsia="黑体"/>
                <w:kern w:val="0"/>
                <w:sz w:val="24"/>
              </w:rPr>
              <w:t>税号：</w:t>
            </w:r>
          </w:p>
        </w:tc>
        <w:tc>
          <w:tcPr>
            <w:tcW w:w="4306" w:type="dxa"/>
          </w:tcPr>
          <w:p>
            <w:pPr>
              <w:tabs>
                <w:tab w:val="left" w:pos="4680"/>
              </w:tabs>
              <w:spacing w:line="500" w:lineRule="exact"/>
              <w:ind w:left="-1"/>
              <w:rPr>
                <w:rFonts w:ascii="黑体" w:eastAsia="黑体"/>
                <w:kern w:val="0"/>
                <w:sz w:val="24"/>
              </w:rPr>
            </w:pPr>
            <w:r>
              <w:rPr>
                <w:rFonts w:ascii="黑体" w:eastAsia="黑体"/>
                <w:kern w:val="0"/>
                <w:sz w:val="24"/>
              </w:rPr>
              <w:t>银行帐号：</w:t>
            </w:r>
          </w:p>
          <w:p>
            <w:pPr>
              <w:tabs>
                <w:tab w:val="left" w:pos="4680"/>
              </w:tabs>
              <w:spacing w:line="500" w:lineRule="exact"/>
              <w:ind w:left="-1"/>
              <w:rPr>
                <w:rFonts w:ascii="黑体" w:eastAsia="黑体"/>
                <w:kern w:val="0"/>
                <w:sz w:val="24"/>
              </w:rPr>
            </w:pPr>
            <w:r>
              <w:rPr>
                <w:rFonts w:hint="eastAsia" w:ascii="黑体" w:eastAsia="黑体"/>
                <w:kern w:val="0"/>
                <w:sz w:val="24"/>
              </w:rPr>
              <w:t>税号：</w:t>
            </w:r>
          </w:p>
        </w:tc>
      </w:tr>
    </w:tbl>
    <w:p>
      <w:pPr>
        <w:spacing w:line="360" w:lineRule="auto"/>
        <w:ind w:firstLine="480" w:firstLineChars="200"/>
        <w:rPr>
          <w:rFonts w:hint="eastAsia" w:ascii="宋体" w:hAnsi="宋体"/>
          <w:color w:val="000000"/>
          <w:sz w:val="24"/>
        </w:rPr>
      </w:pPr>
    </w:p>
    <w:p>
      <w:pPr>
        <w:keepNext w:val="0"/>
        <w:keepLines w:val="0"/>
        <w:pageBreakBefore w:val="0"/>
        <w:widowControl/>
        <w:kinsoku/>
        <w:wordWrap/>
        <w:overflowPunct/>
        <w:topLinePunct w:val="0"/>
        <w:bidi w:val="0"/>
        <w:spacing w:line="360" w:lineRule="auto"/>
        <w:ind w:left="0" w:leftChars="0" w:right="0" w:rightChars="0"/>
        <w:jc w:val="left"/>
        <w:rPr>
          <w:rFonts w:hint="default" w:ascii="Times New Roman" w:hAnsi="Times New Roman" w:eastAsia="宋体" w:cs="Times New Roman"/>
          <w:b/>
          <w:bCs/>
        </w:rPr>
      </w:pPr>
    </w:p>
    <w:p>
      <w:pPr>
        <w:pStyle w:val="20"/>
        <w:rPr>
          <w:rFonts w:hint="default" w:ascii="Times New Roman" w:hAnsi="Times New Roman" w:eastAsia="宋体" w:cs="Times New Roman"/>
          <w:b/>
          <w:bCs/>
        </w:rPr>
      </w:pPr>
    </w:p>
    <w:p>
      <w:pPr>
        <w:pStyle w:val="21"/>
        <w:rPr>
          <w:rFonts w:hint="default"/>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106" w:bottom="1440" w:left="1797" w:header="851" w:footer="992" w:gutter="0"/>
          <w:pgNumType w:fmt="decimal"/>
          <w:cols w:space="720" w:num="1"/>
          <w:docGrid w:type="linesAndChars" w:linePitch="312" w:charSpace="0"/>
        </w:sectPr>
      </w:pPr>
    </w:p>
    <w:p>
      <w:pPr>
        <w:rPr>
          <w:rFonts w:hint="default"/>
        </w:rPr>
      </w:pPr>
    </w:p>
    <w:p>
      <w:pPr>
        <w:pStyle w:val="3"/>
        <w:numPr>
          <w:ilvl w:val="0"/>
          <w:numId w:val="12"/>
        </w:numPr>
        <w:rPr>
          <w:rFonts w:hint="eastAsia"/>
          <w:b/>
          <w:bCs/>
          <w:sz w:val="32"/>
          <w:szCs w:val="32"/>
          <w:lang w:eastAsia="zh-CN"/>
        </w:rPr>
      </w:pPr>
      <w:r>
        <w:rPr>
          <w:rFonts w:hint="eastAsia"/>
        </w:rPr>
        <w:t>项目采购需求</w:t>
      </w:r>
    </w:p>
    <w:p>
      <w:pPr>
        <w:numPr>
          <w:ilvl w:val="0"/>
          <w:numId w:val="0"/>
        </w:numPr>
        <w:rPr>
          <w:rFonts w:hint="eastAsia"/>
          <w:b/>
          <w:bCs/>
          <w:sz w:val="28"/>
          <w:szCs w:val="28"/>
          <w:lang w:eastAsia="zh-CN"/>
        </w:rPr>
      </w:pPr>
      <w:r>
        <w:rPr>
          <w:rFonts w:hint="eastAsia"/>
          <w:b/>
          <w:bCs/>
          <w:sz w:val="28"/>
          <w:szCs w:val="28"/>
          <w:lang w:eastAsia="zh-CN"/>
        </w:rPr>
        <w:t>一、项目概况</w:t>
      </w:r>
    </w:p>
    <w:p>
      <w:pPr>
        <w:widowControl w:val="0"/>
        <w:numPr>
          <w:ilvl w:val="0"/>
          <w:numId w:val="0"/>
        </w:numPr>
        <w:ind w:firstLine="420" w:firstLineChars="200"/>
        <w:jc w:val="both"/>
        <w:rPr>
          <w:rFonts w:hint="eastAsia"/>
          <w:sz w:val="28"/>
          <w:szCs w:val="28"/>
          <w:lang w:val="en-US" w:eastAsia="zh-CN"/>
        </w:rPr>
      </w:pPr>
      <w:r>
        <w:rPr>
          <w:rFonts w:hint="eastAsia" w:ascii="宋体" w:hAnsi="宋体" w:cs="宋体"/>
          <w:color w:val="auto"/>
          <w:szCs w:val="21"/>
          <w:lang w:val="en-US" w:eastAsia="zh-CN"/>
        </w:rPr>
        <w:t>大余深燃能源发展有限公司赣州新能源科技城项目位于赣州市经开区新能源科技城，本项目建设内容包含新建厂区及管道工程，新建厂区建设地点位于TJ04-1819-1地块，厂区总用地面积40012.33㎡，约60亩；新建管道沿洋田路、车都大道、枫林路至唐龙大道东侧，新建管道长约5.0Km。为了推进工程建设进度，需对本工程新建厂区及管道工程进行岩土工程勘察，现需要确定一家勘察</w:t>
      </w:r>
      <w:r>
        <w:rPr>
          <w:rFonts w:hint="eastAsia" w:cs="宋体"/>
          <w:color w:val="auto"/>
          <w:szCs w:val="21"/>
          <w:lang w:val="en-US" w:eastAsia="zh-CN"/>
        </w:rPr>
        <w:t>、测绘</w:t>
      </w:r>
      <w:r>
        <w:rPr>
          <w:rFonts w:hint="eastAsia" w:ascii="宋体" w:hAnsi="宋体" w:cs="宋体"/>
          <w:color w:val="auto"/>
          <w:szCs w:val="21"/>
          <w:lang w:val="en-US" w:eastAsia="zh-CN"/>
        </w:rPr>
        <w:t>服务单位。</w:t>
      </w:r>
    </w:p>
    <w:p>
      <w:pPr>
        <w:widowControl w:val="0"/>
        <w:numPr>
          <w:ilvl w:val="0"/>
          <w:numId w:val="0"/>
        </w:numPr>
        <w:jc w:val="both"/>
        <w:rPr>
          <w:rFonts w:hint="default"/>
          <w:b/>
          <w:bCs/>
          <w:sz w:val="28"/>
          <w:szCs w:val="28"/>
          <w:lang w:val="en-US" w:eastAsia="zh-CN"/>
        </w:rPr>
      </w:pPr>
      <w:r>
        <w:rPr>
          <w:rFonts w:hint="eastAsia"/>
          <w:b/>
          <w:bCs/>
          <w:sz w:val="28"/>
          <w:szCs w:val="28"/>
          <w:lang w:val="en-US" w:eastAsia="zh-CN"/>
        </w:rPr>
        <w:t>二、项目需求</w:t>
      </w:r>
    </w:p>
    <w:p>
      <w:pPr>
        <w:widowControl w:val="0"/>
        <w:numPr>
          <w:ilvl w:val="0"/>
          <w:numId w:val="0"/>
        </w:numPr>
        <w:ind w:firstLine="420" w:firstLineChars="200"/>
        <w:jc w:val="both"/>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1、本次勘察必须执行国家现行的强制标准和国家或行业的最新规范，必须满足设计部门的技术要求，为工程设计提供可靠、准确、详细的岩土工程勘察资料，以满足施工图设计的需求。</w:t>
      </w:r>
    </w:p>
    <w:p>
      <w:pPr>
        <w:widowControl w:val="0"/>
        <w:numPr>
          <w:ilvl w:val="0"/>
          <w:numId w:val="0"/>
        </w:numPr>
        <w:ind w:firstLine="420" w:firstLineChars="200"/>
        <w:jc w:val="both"/>
        <w:rPr>
          <w:rFonts w:hint="default" w:ascii="宋体" w:hAnsi="宋体" w:cs="宋体"/>
          <w:color w:val="auto"/>
          <w:szCs w:val="21"/>
          <w:lang w:val="en-US" w:eastAsia="zh-CN"/>
        </w:rPr>
      </w:pPr>
      <w:r>
        <w:rPr>
          <w:rFonts w:hint="eastAsia" w:ascii="宋体" w:hAnsi="宋体" w:cs="宋体"/>
          <w:color w:val="auto"/>
          <w:szCs w:val="21"/>
          <w:lang w:val="en-US" w:eastAsia="zh-CN"/>
        </w:rPr>
        <w:t>2、本次勘察工作范围包含新建厂区及新建管道区域的岩土工程勘察工作，其勘察内容包含对应的工程钻探、土工试验、岩石试验、取水土样试验、标贯试验、动力触探试验、室内试验、岩土勘察、技术经济分析和论证；出具岩土工程的评价和施工要点等内容的岩土工程勘察报告；要求正确反映工程地质条件，查明拟建场地不良地质作用，提出资料完整、评价正确，符合国家有关规范要求的勘察报告；根据工程提出详细的岩土工程资料和设计、施工所需的岩土参数；对各建筑物及管道地基做出岩土工程评价，并对地基类型、基础形式、地基处理、不良地质作用和防治等提出建议。</w:t>
      </w:r>
    </w:p>
    <w:p>
      <w:pPr>
        <w:widowControl w:val="0"/>
        <w:numPr>
          <w:ilvl w:val="0"/>
          <w:numId w:val="0"/>
        </w:numPr>
        <w:ind w:firstLine="420" w:firstLineChars="200"/>
        <w:jc w:val="both"/>
        <w:rPr>
          <w:rFonts w:hint="eastAsia" w:ascii="宋体" w:hAnsi="宋体" w:cs="宋体"/>
          <w:color w:val="auto"/>
          <w:szCs w:val="21"/>
          <w:lang w:val="en-US" w:eastAsia="zh-CN"/>
        </w:rPr>
      </w:pPr>
      <w:r>
        <w:rPr>
          <w:rFonts w:hint="eastAsia" w:ascii="宋体" w:hAnsi="宋体" w:cs="宋体"/>
          <w:color w:val="auto"/>
          <w:szCs w:val="21"/>
          <w:lang w:val="en-US" w:eastAsia="zh-CN"/>
        </w:rPr>
        <w:t>3、</w:t>
      </w:r>
      <w:r>
        <w:rPr>
          <w:rFonts w:hint="eastAsia" w:cs="宋体"/>
          <w:color w:val="auto"/>
          <w:szCs w:val="21"/>
          <w:lang w:val="en-US" w:eastAsia="zh-CN"/>
        </w:rPr>
        <w:t>对新建管道范围进行现状地形测绘，详细测绘出地上的各类地形、地物。</w:t>
      </w:r>
    </w:p>
    <w:p>
      <w:pPr>
        <w:widowControl w:val="0"/>
        <w:numPr>
          <w:ilvl w:val="0"/>
          <w:numId w:val="0"/>
        </w:numPr>
        <w:ind w:firstLine="420" w:firstLineChars="200"/>
        <w:jc w:val="both"/>
        <w:rPr>
          <w:rFonts w:hint="eastAsia" w:ascii="宋体" w:hAnsi="宋体" w:cs="宋体"/>
          <w:color w:val="auto"/>
          <w:szCs w:val="21"/>
          <w:lang w:val="en-US" w:eastAsia="zh-CN"/>
        </w:rPr>
      </w:pPr>
      <w:r>
        <w:rPr>
          <w:rFonts w:hint="eastAsia" w:cs="宋体"/>
          <w:color w:val="auto"/>
          <w:szCs w:val="21"/>
          <w:lang w:val="en-US" w:eastAsia="zh-CN"/>
        </w:rPr>
        <w:t>4、</w:t>
      </w:r>
      <w:r>
        <w:rPr>
          <w:rFonts w:hint="eastAsia" w:ascii="宋体" w:hAnsi="宋体" w:cs="宋体"/>
          <w:color w:val="auto"/>
          <w:szCs w:val="21"/>
          <w:lang w:val="en-US" w:eastAsia="zh-CN"/>
        </w:rPr>
        <w:t>承接方式：总价包干；</w:t>
      </w:r>
    </w:p>
    <w:p>
      <w:pPr>
        <w:widowControl w:val="0"/>
        <w:numPr>
          <w:ilvl w:val="0"/>
          <w:numId w:val="0"/>
        </w:numPr>
        <w:ind w:firstLine="420" w:firstLineChars="200"/>
        <w:jc w:val="both"/>
        <w:rPr>
          <w:rFonts w:hint="default"/>
          <w:lang w:val="en-US" w:eastAsia="zh-CN"/>
        </w:rPr>
      </w:pPr>
      <w:r>
        <w:rPr>
          <w:rFonts w:hint="eastAsia" w:cs="宋体"/>
          <w:color w:val="auto"/>
          <w:szCs w:val="21"/>
          <w:lang w:val="en-US" w:eastAsia="zh-CN"/>
        </w:rPr>
        <w:t>5</w:t>
      </w:r>
      <w:r>
        <w:rPr>
          <w:rFonts w:hint="eastAsia" w:ascii="宋体" w:hAnsi="宋体" w:cs="宋体"/>
          <w:color w:val="auto"/>
          <w:szCs w:val="21"/>
          <w:lang w:val="en-US" w:eastAsia="zh-CN"/>
        </w:rPr>
        <w:t>、预计勘察</w:t>
      </w:r>
      <w:r>
        <w:rPr>
          <w:rFonts w:hint="eastAsia" w:cs="宋体"/>
          <w:color w:val="auto"/>
          <w:szCs w:val="21"/>
          <w:lang w:val="en-US" w:eastAsia="zh-CN"/>
        </w:rPr>
        <w:t>、测绘</w:t>
      </w:r>
      <w:r>
        <w:rPr>
          <w:rFonts w:hint="eastAsia" w:ascii="宋体" w:hAnsi="宋体" w:cs="宋体"/>
          <w:color w:val="auto"/>
          <w:szCs w:val="21"/>
          <w:lang w:val="en-US" w:eastAsia="zh-CN"/>
        </w:rPr>
        <w:t>工作量：按照国家相关规范布置勘察工作量，本项目新建厂区工程</w:t>
      </w:r>
      <w:r>
        <w:rPr>
          <w:rFonts w:hint="eastAsia" w:cs="宋体"/>
          <w:color w:val="auto"/>
          <w:szCs w:val="21"/>
          <w:lang w:val="en-US" w:eastAsia="zh-CN"/>
        </w:rPr>
        <w:t>初步勘察预计布置勘探孔9孔，详细勘察</w:t>
      </w:r>
      <w:r>
        <w:rPr>
          <w:rFonts w:hint="eastAsia" w:ascii="宋体" w:hAnsi="宋体" w:cs="宋体"/>
          <w:color w:val="auto"/>
          <w:szCs w:val="21"/>
          <w:lang w:val="en-US" w:eastAsia="zh-CN"/>
        </w:rPr>
        <w:t>预计布置勘探孔</w:t>
      </w:r>
      <w:r>
        <w:rPr>
          <w:rFonts w:hint="eastAsia" w:cs="宋体"/>
          <w:color w:val="auto"/>
          <w:szCs w:val="21"/>
          <w:lang w:val="en-US" w:eastAsia="zh-CN"/>
        </w:rPr>
        <w:t>97</w:t>
      </w:r>
      <w:r>
        <w:rPr>
          <w:rFonts w:hint="eastAsia" w:ascii="宋体" w:hAnsi="宋体" w:cs="宋体"/>
          <w:color w:val="auto"/>
          <w:szCs w:val="21"/>
          <w:lang w:val="en-US" w:eastAsia="zh-CN"/>
        </w:rPr>
        <w:t>孔，新建管道区域预计布置勘探100孔</w:t>
      </w:r>
      <w:r>
        <w:rPr>
          <w:rFonts w:hint="eastAsia" w:cs="宋体"/>
          <w:color w:val="auto"/>
          <w:szCs w:val="21"/>
          <w:lang w:val="en-US" w:eastAsia="zh-CN"/>
        </w:rPr>
        <w:t>，预计测绘长度为5.0KM，测绘面积约40万㎡</w:t>
      </w:r>
      <w:r>
        <w:rPr>
          <w:rFonts w:hint="eastAsia" w:ascii="宋体" w:hAnsi="宋体" w:cs="宋体"/>
          <w:color w:val="auto"/>
          <w:szCs w:val="21"/>
          <w:lang w:val="en-US" w:eastAsia="zh-CN"/>
        </w:rPr>
        <w:t>。</w:t>
      </w:r>
    </w:p>
    <w:p>
      <w:pPr>
        <w:widowControl w:val="0"/>
        <w:numPr>
          <w:ilvl w:val="0"/>
          <w:numId w:val="0"/>
        </w:numPr>
        <w:jc w:val="both"/>
        <w:rPr>
          <w:rFonts w:hint="eastAsia" w:ascii="宋体" w:hAnsi="宋体" w:eastAsia="宋体" w:cs="宋体"/>
          <w:b/>
          <w:bCs/>
          <w:sz w:val="28"/>
          <w:szCs w:val="28"/>
          <w:lang w:eastAsia="zh-CN"/>
        </w:rPr>
      </w:pPr>
      <w:r>
        <w:rPr>
          <w:rFonts w:hint="eastAsia" w:cs="宋体"/>
          <w:b/>
          <w:bCs/>
          <w:sz w:val="28"/>
          <w:szCs w:val="28"/>
          <w:lang w:eastAsia="zh-CN"/>
        </w:rPr>
        <w:t>三、工期</w:t>
      </w:r>
    </w:p>
    <w:p>
      <w:pPr>
        <w:widowControl w:val="0"/>
        <w:numPr>
          <w:ilvl w:val="0"/>
          <w:numId w:val="0"/>
        </w:numPr>
        <w:ind w:firstLine="420" w:firstLineChars="200"/>
        <w:jc w:val="both"/>
        <w:rPr>
          <w:rFonts w:hint="default" w:ascii="宋体" w:hAnsi="宋体" w:eastAsia="宋体" w:cs="宋体"/>
          <w:b w:val="0"/>
          <w:bCs w:val="0"/>
          <w:sz w:val="21"/>
          <w:szCs w:val="21"/>
          <w:lang w:val="en-US" w:eastAsia="zh-CN"/>
        </w:rPr>
      </w:pPr>
      <w:r>
        <w:rPr>
          <w:rFonts w:hint="eastAsia" w:cs="宋体"/>
          <w:b w:val="0"/>
          <w:bCs w:val="0"/>
          <w:sz w:val="21"/>
          <w:szCs w:val="21"/>
          <w:lang w:eastAsia="zh-CN"/>
        </w:rPr>
        <w:t>本工程暂定工期</w:t>
      </w:r>
      <w:r>
        <w:rPr>
          <w:rFonts w:hint="eastAsia" w:cs="宋体"/>
          <w:b w:val="0"/>
          <w:bCs w:val="0"/>
          <w:sz w:val="21"/>
          <w:szCs w:val="21"/>
          <w:lang w:val="en-US" w:eastAsia="zh-CN"/>
        </w:rPr>
        <w:t>15天，工期每延迟一天罚款1000元/天，延期3天以上即解除合同。</w:t>
      </w:r>
    </w:p>
    <w:p>
      <w:pPr>
        <w:widowControl w:val="0"/>
        <w:numPr>
          <w:ilvl w:val="0"/>
          <w:numId w:val="0"/>
        </w:numPr>
        <w:jc w:val="both"/>
        <w:rPr>
          <w:rFonts w:hint="eastAsia" w:ascii="宋体" w:hAnsi="宋体" w:eastAsia="宋体" w:cs="宋体"/>
          <w:b/>
          <w:bCs/>
          <w:sz w:val="28"/>
          <w:szCs w:val="28"/>
          <w:lang w:eastAsia="zh-CN"/>
        </w:rPr>
      </w:pPr>
      <w:r>
        <w:rPr>
          <w:rFonts w:hint="eastAsia" w:cs="宋体"/>
          <w:b/>
          <w:bCs/>
          <w:sz w:val="28"/>
          <w:szCs w:val="28"/>
          <w:lang w:eastAsia="zh-CN"/>
        </w:rPr>
        <w:t>四</w:t>
      </w:r>
      <w:r>
        <w:rPr>
          <w:rFonts w:hint="eastAsia" w:ascii="宋体" w:hAnsi="宋体" w:eastAsia="宋体" w:cs="宋体"/>
          <w:b/>
          <w:bCs/>
          <w:sz w:val="28"/>
          <w:szCs w:val="28"/>
          <w:lang w:eastAsia="zh-CN"/>
        </w:rPr>
        <w:t>、技术服务和质保期服务要求：提供初步勘察</w:t>
      </w:r>
      <w:r>
        <w:rPr>
          <w:rFonts w:hint="eastAsia" w:cs="宋体"/>
          <w:b/>
          <w:bCs/>
          <w:sz w:val="28"/>
          <w:szCs w:val="28"/>
          <w:lang w:eastAsia="zh-CN"/>
        </w:rPr>
        <w:t>、</w:t>
      </w:r>
      <w:r>
        <w:rPr>
          <w:rFonts w:hint="eastAsia" w:ascii="宋体" w:hAnsi="宋体" w:eastAsia="宋体" w:cs="宋体"/>
          <w:b/>
          <w:bCs/>
          <w:sz w:val="28"/>
          <w:szCs w:val="28"/>
          <w:lang w:eastAsia="zh-CN"/>
        </w:rPr>
        <w:t>详细勘察阶段勘察报告</w:t>
      </w:r>
      <w:r>
        <w:rPr>
          <w:rFonts w:hint="eastAsia" w:cs="宋体"/>
          <w:b/>
          <w:bCs/>
          <w:sz w:val="28"/>
          <w:szCs w:val="28"/>
          <w:lang w:eastAsia="zh-CN"/>
        </w:rPr>
        <w:t>、地形测绘报告</w:t>
      </w:r>
      <w:r>
        <w:rPr>
          <w:rFonts w:hint="eastAsia" w:ascii="宋体" w:hAnsi="宋体" w:eastAsia="宋体" w:cs="宋体"/>
          <w:b/>
          <w:bCs/>
          <w:sz w:val="28"/>
          <w:szCs w:val="28"/>
          <w:lang w:eastAsia="zh-CN"/>
        </w:rPr>
        <w:t>。</w:t>
      </w:r>
    </w:p>
    <w:p>
      <w:pPr>
        <w:widowControl w:val="0"/>
        <w:numPr>
          <w:ilvl w:val="0"/>
          <w:numId w:val="0"/>
        </w:numPr>
        <w:ind w:firstLine="420" w:firstLineChars="200"/>
        <w:jc w:val="both"/>
        <w:rPr>
          <w:rFonts w:hint="default"/>
          <w:lang w:val="en-US" w:eastAsia="zh-CN"/>
        </w:rPr>
      </w:pPr>
      <w:r>
        <w:rPr>
          <w:rFonts w:hint="eastAsia" w:cs="宋体"/>
          <w:color w:val="auto"/>
          <w:szCs w:val="21"/>
          <w:lang w:val="en-US" w:eastAsia="zh-CN"/>
        </w:rPr>
        <w:t>1</w:t>
      </w:r>
      <w:r>
        <w:rPr>
          <w:rFonts w:hint="eastAsia" w:ascii="宋体" w:hAnsi="宋体" w:cs="宋体"/>
          <w:color w:val="auto"/>
          <w:szCs w:val="21"/>
          <w:lang w:val="en-US" w:eastAsia="zh-CN"/>
        </w:rPr>
        <w:t>、工程地质勘察报告4份</w:t>
      </w:r>
      <w:r>
        <w:rPr>
          <w:rFonts w:hint="eastAsia" w:cs="宋体"/>
          <w:color w:val="auto"/>
          <w:szCs w:val="21"/>
          <w:lang w:val="en-US" w:eastAsia="zh-CN"/>
        </w:rPr>
        <w:t>（初勘、详勘报告各4份）</w:t>
      </w:r>
      <w:r>
        <w:rPr>
          <w:rFonts w:hint="eastAsia" w:ascii="宋体" w:hAnsi="宋体" w:cs="宋体"/>
          <w:color w:val="auto"/>
          <w:szCs w:val="21"/>
          <w:lang w:val="en-US" w:eastAsia="zh-CN"/>
        </w:rPr>
        <w:t>；</w:t>
      </w:r>
    </w:p>
    <w:p>
      <w:pPr>
        <w:widowControl w:val="0"/>
        <w:numPr>
          <w:ilvl w:val="0"/>
          <w:numId w:val="0"/>
        </w:numPr>
        <w:ind w:firstLine="420" w:firstLineChars="200"/>
        <w:jc w:val="both"/>
        <w:rPr>
          <w:rFonts w:hint="default" w:ascii="宋体" w:hAnsi="宋体" w:cs="宋体"/>
          <w:color w:val="auto"/>
          <w:szCs w:val="21"/>
          <w:lang w:val="en-US" w:eastAsia="zh-CN"/>
        </w:rPr>
      </w:pPr>
      <w:r>
        <w:rPr>
          <w:rFonts w:hint="eastAsia" w:cs="宋体"/>
          <w:color w:val="auto"/>
          <w:szCs w:val="21"/>
          <w:lang w:val="en-US" w:eastAsia="zh-CN"/>
        </w:rPr>
        <w:t>2</w:t>
      </w:r>
      <w:r>
        <w:rPr>
          <w:rFonts w:hint="eastAsia" w:ascii="宋体" w:hAnsi="宋体" w:cs="宋体"/>
          <w:color w:val="auto"/>
          <w:szCs w:val="21"/>
          <w:lang w:val="en-US" w:eastAsia="zh-CN"/>
        </w:rPr>
        <w:t>、</w:t>
      </w:r>
      <w:r>
        <w:rPr>
          <w:rFonts w:hint="eastAsia" w:cs="宋体"/>
          <w:color w:val="auto"/>
          <w:szCs w:val="21"/>
          <w:lang w:val="en-US" w:eastAsia="zh-CN"/>
        </w:rPr>
        <w:t>地形测绘报告4份；</w:t>
      </w:r>
    </w:p>
    <w:p>
      <w:pPr>
        <w:widowControl w:val="0"/>
        <w:numPr>
          <w:ilvl w:val="0"/>
          <w:numId w:val="0"/>
        </w:numPr>
        <w:ind w:firstLine="420" w:firstLineChars="200"/>
        <w:jc w:val="both"/>
        <w:rPr>
          <w:rFonts w:hint="eastAsia" w:ascii="宋体" w:hAnsi="宋体" w:cs="宋体"/>
          <w:color w:val="auto"/>
          <w:szCs w:val="21"/>
          <w:lang w:val="en-US" w:eastAsia="zh-CN"/>
        </w:rPr>
      </w:pPr>
      <w:r>
        <w:rPr>
          <w:rFonts w:hint="eastAsia" w:cs="宋体"/>
          <w:color w:val="auto"/>
          <w:szCs w:val="21"/>
          <w:lang w:val="en-US" w:eastAsia="zh-CN"/>
        </w:rPr>
        <w:t>3、</w:t>
      </w:r>
      <w:r>
        <w:rPr>
          <w:rFonts w:hint="eastAsia" w:ascii="宋体" w:hAnsi="宋体" w:cs="宋体"/>
          <w:color w:val="auto"/>
          <w:szCs w:val="21"/>
          <w:lang w:val="en-US" w:eastAsia="zh-CN"/>
        </w:rPr>
        <w:t>规范指定的其它专门性文件；</w:t>
      </w:r>
    </w:p>
    <w:p>
      <w:pPr>
        <w:widowControl w:val="0"/>
        <w:numPr>
          <w:ilvl w:val="0"/>
          <w:numId w:val="0"/>
        </w:numPr>
        <w:ind w:firstLine="420" w:firstLineChars="200"/>
        <w:jc w:val="both"/>
        <w:rPr>
          <w:rFonts w:hint="eastAsia" w:ascii="宋体" w:hAnsi="宋体" w:cs="宋体"/>
          <w:color w:val="auto"/>
          <w:szCs w:val="21"/>
          <w:lang w:val="en-US" w:eastAsia="zh-CN"/>
        </w:rPr>
      </w:pPr>
      <w:r>
        <w:rPr>
          <w:rFonts w:hint="eastAsia" w:cs="宋体"/>
          <w:color w:val="auto"/>
          <w:szCs w:val="21"/>
          <w:lang w:val="en-US" w:eastAsia="zh-CN"/>
        </w:rPr>
        <w:t>4</w:t>
      </w:r>
      <w:r>
        <w:rPr>
          <w:rFonts w:hint="eastAsia" w:ascii="宋体" w:hAnsi="宋体" w:cs="宋体"/>
          <w:color w:val="auto"/>
          <w:szCs w:val="21"/>
          <w:lang w:val="en-US" w:eastAsia="zh-CN"/>
        </w:rPr>
        <w:t>、提供勘察报告的电子文件。</w:t>
      </w:r>
    </w:p>
    <w:p>
      <w:pPr>
        <w:widowControl w:val="0"/>
        <w:numPr>
          <w:ilvl w:val="0"/>
          <w:numId w:val="0"/>
        </w:numPr>
        <w:ind w:firstLine="420" w:firstLineChars="200"/>
        <w:jc w:val="both"/>
        <w:rPr>
          <w:rFonts w:hint="eastAsia" w:ascii="宋体" w:hAnsi="宋体" w:cs="宋体"/>
          <w:color w:val="auto"/>
          <w:szCs w:val="21"/>
          <w:lang w:val="en-US" w:eastAsia="zh-CN"/>
        </w:rPr>
      </w:pPr>
      <w:r>
        <w:rPr>
          <w:rFonts w:hint="eastAsia" w:ascii="宋体" w:hAnsi="宋体" w:cs="宋体"/>
          <w:color w:val="auto"/>
          <w:szCs w:val="21"/>
          <w:lang w:val="en-US" w:eastAsia="zh-CN"/>
        </w:rPr>
        <w:t>所有要求勘探资料均应提供正式的电子版文件及相应的书面盖章文件。</w:t>
      </w:r>
    </w:p>
    <w:p>
      <w:pPr>
        <w:pStyle w:val="2"/>
        <w:numPr>
          <w:ilvl w:val="0"/>
          <w:numId w:val="13"/>
        </w:numPr>
        <w:jc w:val="both"/>
        <w:rPr>
          <w:rFonts w:hint="eastAsia" w:ascii="宋体" w:hAnsi="宋体" w:cs="宋体"/>
          <w:color w:val="auto"/>
          <w:szCs w:val="21"/>
          <w:lang w:val="en-US" w:eastAsia="zh-CN"/>
        </w:rPr>
      </w:pPr>
      <w:r>
        <w:rPr>
          <w:rFonts w:hint="eastAsia" w:ascii="宋体" w:hAnsi="宋体" w:cs="宋体"/>
          <w:color w:val="auto"/>
          <w:szCs w:val="21"/>
          <w:lang w:val="en-US" w:eastAsia="zh-CN"/>
        </w:rPr>
        <w:t>本项目现场人员及后续服务人员要求</w:t>
      </w:r>
    </w:p>
    <w:p>
      <w:pPr>
        <w:numPr>
          <w:ilvl w:val="0"/>
          <w:numId w:val="0"/>
        </w:numPr>
        <w:ind w:firstLine="420" w:firstLineChars="200"/>
        <w:rPr>
          <w:rFonts w:hint="eastAsia"/>
          <w:lang w:val="en-US" w:eastAsia="zh-CN"/>
        </w:rPr>
      </w:pPr>
      <w:r>
        <w:rPr>
          <w:rFonts w:hint="eastAsia"/>
          <w:lang w:val="en-US" w:eastAsia="zh-CN"/>
        </w:rPr>
        <w:t>本工程后续所涉及的各项服务，均应由本工程项目负责人参加，外业勘察现场应由项目负责人及技术负责人全程在场。</w:t>
      </w:r>
    </w:p>
    <w:p>
      <w:pPr>
        <w:widowControl w:val="0"/>
        <w:numPr>
          <w:ilvl w:val="0"/>
          <w:numId w:val="0"/>
        </w:numPr>
        <w:jc w:val="both"/>
        <w:rPr>
          <w:rFonts w:hint="eastAsia"/>
          <w:sz w:val="28"/>
          <w:szCs w:val="28"/>
          <w:lang w:eastAsia="zh-CN"/>
        </w:rPr>
      </w:pPr>
    </w:p>
    <w:p>
      <w:pPr>
        <w:pStyle w:val="21"/>
        <w:ind w:left="0" w:leftChars="0" w:firstLine="0" w:firstLineChars="0"/>
        <w:rPr>
          <w:rFonts w:hint="eastAsia" w:eastAsia="仿宋"/>
          <w:lang w:eastAsia="zh-CN"/>
        </w:rPr>
      </w:pPr>
    </w:p>
    <w:p>
      <w:pPr>
        <w:pStyle w:val="21"/>
        <w:rPr>
          <w:rFonts w:hint="default"/>
        </w:rPr>
      </w:pPr>
    </w:p>
    <w:p>
      <w:pPr>
        <w:pStyle w:val="21"/>
        <w:rPr>
          <w:rFonts w:hint="default"/>
        </w:rPr>
        <w:sectPr>
          <w:headerReference r:id="rId19" w:type="first"/>
          <w:footerReference r:id="rId22" w:type="first"/>
          <w:headerReference r:id="rId17" w:type="default"/>
          <w:footerReference r:id="rId20" w:type="default"/>
          <w:headerReference r:id="rId18" w:type="even"/>
          <w:footerReference r:id="rId21" w:type="even"/>
          <w:pgSz w:w="11906" w:h="16838"/>
          <w:pgMar w:top="1440" w:right="1106" w:bottom="1440" w:left="1797" w:header="851" w:footer="992" w:gutter="0"/>
          <w:pgNumType w:fmt="decimal"/>
          <w:cols w:space="720" w:num="1"/>
          <w:docGrid w:type="linesAndChars" w:linePitch="312" w:charSpace="0"/>
        </w:sectPr>
      </w:pPr>
    </w:p>
    <w:p>
      <w:pPr>
        <w:pStyle w:val="20"/>
        <w:rPr>
          <w:rFonts w:hint="eastAsia"/>
        </w:rPr>
      </w:pPr>
    </w:p>
    <w:p>
      <w:pPr>
        <w:pStyle w:val="3"/>
        <w:rPr>
          <w:rFonts w:hint="eastAsia"/>
        </w:rPr>
      </w:pPr>
      <w:r>
        <w:rPr>
          <w:rFonts w:hint="eastAsia"/>
        </w:rPr>
        <w:t>第六章  响应文件格式</w:t>
      </w:r>
    </w:p>
    <w:p>
      <w:pPr>
        <w:tabs>
          <w:tab w:val="left" w:pos="7560"/>
        </w:tabs>
        <w:ind w:firstLine="420"/>
        <w:contextualSpacing/>
        <w:rPr>
          <w:rFonts w:hint="eastAsia"/>
          <w:szCs w:val="21"/>
        </w:rPr>
      </w:pPr>
    </w:p>
    <w:p>
      <w:pPr>
        <w:tabs>
          <w:tab w:val="left" w:pos="7560"/>
        </w:tabs>
        <w:ind w:firstLine="422"/>
        <w:contextualSpacing/>
        <w:rPr>
          <w:rFonts w:hint="eastAsia" w:cs="仿宋_GB2312"/>
          <w:b/>
          <w:szCs w:val="21"/>
        </w:rPr>
      </w:pPr>
      <w:r>
        <w:rPr>
          <w:rFonts w:hint="eastAsia" w:cs="仿宋_GB2312"/>
          <w:b/>
          <w:szCs w:val="21"/>
        </w:rPr>
        <w:t>重要提示：</w:t>
      </w:r>
    </w:p>
    <w:p>
      <w:pPr>
        <w:tabs>
          <w:tab w:val="left" w:pos="7560"/>
        </w:tabs>
        <w:ind w:firstLine="422"/>
        <w:contextualSpacing/>
        <w:rPr>
          <w:rFonts w:hint="eastAsia" w:cs="仿宋_GB2312"/>
          <w:b/>
          <w:szCs w:val="21"/>
        </w:rPr>
      </w:pPr>
      <w:r>
        <w:rPr>
          <w:rFonts w:hint="eastAsia" w:cs="仿宋_GB2312"/>
          <w:b/>
          <w:szCs w:val="21"/>
        </w:rPr>
        <w:t>详见采购文件关于证明资料、签字盖章、密封以及递交方式的约定。</w:t>
      </w:r>
    </w:p>
    <w:p>
      <w:pPr>
        <w:widowControl/>
        <w:ind w:firstLine="420"/>
        <w:jc w:val="left"/>
        <w:rPr>
          <w:rFonts w:hint="eastAsia" w:cs="仿宋_GB2312"/>
          <w:szCs w:val="21"/>
        </w:rPr>
      </w:pPr>
      <w:r>
        <w:rPr>
          <w:rFonts w:cs="仿宋_GB2312"/>
          <w:szCs w:val="21"/>
        </w:rPr>
        <w:br w:type="page"/>
      </w:r>
    </w:p>
    <w:p>
      <w:pPr>
        <w:adjustRightInd w:val="0"/>
        <w:snapToGrid w:val="0"/>
        <w:ind w:left="0" w:leftChars="0" w:firstLine="0" w:firstLineChars="0"/>
        <w:jc w:val="both"/>
      </w:pPr>
    </w:p>
    <w:p>
      <w:pPr>
        <w:pStyle w:val="19"/>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p>
      <w:pPr>
        <w:widowControl/>
        <w:jc w:val="left"/>
      </w:pPr>
      <w:r>
        <w:br w:type="page"/>
      </w:r>
    </w:p>
    <w:p>
      <w:pPr>
        <w:pStyle w:val="2"/>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01"/>
        <w:gridCol w:w="4358"/>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77"/>
              <w:spacing w:before="0" w:beforeAutospacing="0" w:after="0" w:afterAutospacing="0"/>
              <w:ind w:left="0" w:leftChars="0" w:firstLine="0" w:firstLineChars="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ind w:left="0" w:leftChars="0" w:firstLine="0" w:firstLineChars="0"/>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ind w:left="0" w:leftChars="0" w:firstLine="0" w:firstLineChars="0"/>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ind w:left="0" w:leftChars="0" w:firstLine="0" w:firstLineChars="0"/>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ind w:left="0" w:leftChars="0" w:firstLine="0" w:firstLineChars="0"/>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ind w:left="0" w:leftChars="0" w:firstLine="0" w:firstLineChars="0"/>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ind w:left="0" w:leftChars="0" w:firstLine="0" w:firstLineChars="0"/>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ind w:left="0" w:leftChars="0" w:firstLine="0" w:firstLineChars="0"/>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ind w:left="0" w:leftChars="0" w:firstLine="0" w:firstLineChars="0"/>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人关联关系要去及主要人员社保情况</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ind w:left="0" w:leftChars="0" w:firstLine="0" w:firstLineChars="0"/>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ind w:left="0" w:leftChars="0" w:firstLine="0" w:firstLineChars="0"/>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ind w:left="0" w:leftChars="0" w:firstLine="0" w:firstLineChars="0"/>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ind w:left="0" w:leftChars="0" w:firstLine="0" w:firstLineChars="0"/>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ind w:left="0" w:leftChars="0" w:firstLine="0" w:firstLineChars="0"/>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77"/>
              <w:spacing w:before="0" w:beforeAutospacing="0" w:after="0" w:afterAutospacing="0"/>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ind w:left="0" w:leftChars="0" w:firstLine="0" w:firstLineChars="0"/>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ind w:left="0" w:leftChars="0" w:firstLine="0" w:firstLineChars="0"/>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ind w:left="0" w:leftChars="0" w:firstLine="0" w:firstLineChars="0"/>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77"/>
              <w:spacing w:before="0" w:beforeAutospacing="0" w:after="0" w:afterAutospacing="0"/>
              <w:ind w:left="0" w:leftChars="0" w:firstLine="0" w:firstLineChars="0"/>
              <w:contextualSpacing/>
              <w:jc w:val="center"/>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12</w:t>
            </w:r>
          </w:p>
        </w:tc>
        <w:tc>
          <w:tcPr>
            <w:tcW w:w="1297" w:type="pct"/>
            <w:vAlign w:val="center"/>
          </w:tcPr>
          <w:p>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Times New Roman"/>
                <w:color w:val="0070C0"/>
                <w:sz w:val="21"/>
                <w:szCs w:val="21"/>
                <w:highlight w:val="none"/>
                <w:u w:val="single"/>
                <w:lang w:val="en-US" w:eastAsia="zh-CN"/>
              </w:rPr>
              <w:t>（采购人补充的内容）</w:t>
            </w:r>
          </w:p>
        </w:tc>
        <w:tc>
          <w:tcPr>
            <w:tcW w:w="2562" w:type="pct"/>
            <w:vAlign w:val="center"/>
          </w:tcPr>
          <w:p>
            <w:pPr>
              <w:pStyle w:val="77"/>
              <w:spacing w:before="0" w:beforeAutospacing="0" w:after="0" w:afterAutospacing="0"/>
              <w:contextualSpacing/>
              <w:jc w:val="center"/>
              <w:rPr>
                <w:rFonts w:hint="eastAsia" w:ascii="宋体" w:hAnsi="宋体" w:cs="宋体" w:eastAsiaTheme="minorEastAsia"/>
                <w:color w:val="auto"/>
                <w:kern w:val="2"/>
                <w:sz w:val="21"/>
                <w:szCs w:val="21"/>
                <w:lang w:val="en-US" w:eastAsia="zh-CN" w:bidi="ar-SA"/>
              </w:rPr>
            </w:pPr>
          </w:p>
        </w:tc>
        <w:tc>
          <w:tcPr>
            <w:tcW w:w="661" w:type="pct"/>
            <w:vAlign w:val="center"/>
          </w:tcPr>
          <w:p>
            <w:pPr>
              <w:pStyle w:val="77"/>
              <w:spacing w:before="0" w:beforeAutospacing="0" w:after="0" w:afterAutospacing="0"/>
              <w:contextualSpacing/>
              <w:jc w:val="center"/>
              <w:rPr>
                <w:rFonts w:hint="eastAsia" w:asciiTheme="minorEastAsia" w:hAnsiTheme="minorEastAsia" w:eastAsiaTheme="minorEastAsia"/>
                <w:color w:val="auto"/>
                <w:sz w:val="21"/>
                <w:szCs w:val="21"/>
                <w:lang w:val="en-US" w:eastAsia="zh-CN"/>
              </w:rPr>
            </w:pP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2"/>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2"/>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近</w:t>
      </w:r>
      <w:r>
        <w:rPr>
          <w:rFonts w:hint="eastAsia"/>
          <w:szCs w:val="21"/>
          <w:highlight w:val="none"/>
          <w:lang w:val="en-US" w:eastAsia="zh-CN"/>
        </w:rPr>
        <w:t>六</w:t>
      </w:r>
      <w:r>
        <w:rPr>
          <w:rFonts w:hint="eastAsia" w:ascii="宋体" w:hAnsi="宋体" w:eastAsia="宋体"/>
          <w:szCs w:val="21"/>
          <w:highlight w:val="none"/>
          <w:lang w:val="en-US" w:eastAsia="zh-CN"/>
        </w:rPr>
        <w:t>个月在响应单位（含分公司）的社保证明（从公告发布之日起倒推，如开启日上一个月的社保材料因社保部门原因暂时无法取得，则可以往前顺延一个月，新成立不足三个月的公司按照成立时间提供）。如授权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2"/>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2"/>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yellow"/>
          <w:lang w:eastAsia="zh-CN"/>
        </w:rPr>
      </w:pPr>
      <w:r>
        <w:rPr>
          <w:rFonts w:hint="eastAsia" w:ascii="宋体" w:hAnsi="宋体"/>
          <w:b/>
          <w:bCs/>
          <w:color w:val="auto"/>
          <w:szCs w:val="21"/>
          <w:highlight w:val="yellow"/>
          <w:lang w:val="en-US" w:eastAsia="zh-CN"/>
        </w:rPr>
        <w:t>1.</w:t>
      </w:r>
      <w:r>
        <w:rPr>
          <w:rFonts w:hint="eastAsia" w:ascii="宋体" w:hAnsi="宋体"/>
          <w:b/>
          <w:bCs/>
          <w:color w:val="auto"/>
          <w:szCs w:val="21"/>
          <w:highlight w:val="yellow"/>
        </w:rPr>
        <w:t>供应商基本情况表</w:t>
      </w:r>
      <w:r>
        <w:rPr>
          <w:rFonts w:hint="eastAsia" w:ascii="宋体" w:hAnsi="宋体"/>
          <w:b/>
          <w:bCs/>
          <w:color w:val="auto"/>
          <w:szCs w:val="21"/>
          <w:highlight w:val="yellow"/>
          <w:lang w:eastAsia="zh-CN"/>
        </w:rPr>
        <w:t>：</w:t>
      </w:r>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19"/>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8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70"/>
        <w:gridCol w:w="1583"/>
        <w:gridCol w:w="939"/>
        <w:gridCol w:w="781"/>
        <w:gridCol w:w="1180"/>
        <w:gridCol w:w="1478"/>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highlight w:val="none"/>
                <w:lang w:val="en-US" w:eastAsia="zh-CN"/>
              </w:rPr>
              <w:t>近</w:t>
            </w:r>
            <w:r>
              <w:rPr>
                <w:rFonts w:hint="eastAsia" w:cs="宋体"/>
                <w:b/>
                <w:bCs/>
                <w:highlight w:val="none"/>
                <w:lang w:val="en-US" w:eastAsia="zh-CN"/>
              </w:rPr>
              <w:t>六</w:t>
            </w:r>
            <w:r>
              <w:rPr>
                <w:rFonts w:hint="eastAsia" w:ascii="宋体" w:hAnsi="宋体" w:cs="宋体"/>
                <w:b/>
                <w:bCs/>
                <w:highlight w:val="none"/>
                <w:lang w:val="en-US" w:eastAsia="zh-CN"/>
              </w:rPr>
              <w:t>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lang w:val="en-US" w:eastAsia="zh-CN"/>
              </w:rPr>
            </w:pPr>
            <w:r>
              <w:rPr>
                <w:rFonts w:hint="eastAsia" w:ascii="宋体" w:hAnsi="宋体" w:eastAsia="宋体" w:cs="宋体"/>
                <w:color w:val="auto"/>
                <w:sz w:val="21"/>
                <w:szCs w:val="21"/>
                <w:highlight w:val="red"/>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red"/>
                <w:vertAlign w:val="baseline"/>
                <w:lang w:val="en-US" w:eastAsia="zh-CN"/>
              </w:rPr>
            </w:pPr>
            <w:r>
              <w:rPr>
                <w:rFonts w:hint="eastAsia" w:ascii="宋体" w:hAnsi="宋体" w:eastAsia="宋体" w:cs="宋体"/>
                <w:color w:val="auto"/>
                <w:sz w:val="21"/>
                <w:szCs w:val="21"/>
                <w:highlight w:val="red"/>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lang w:val="en-US" w:eastAsia="zh-CN"/>
              </w:rPr>
            </w:pPr>
            <w:r>
              <w:rPr>
                <w:rFonts w:hint="eastAsia" w:ascii="宋体" w:hAnsi="宋体" w:eastAsia="宋体" w:cs="宋体"/>
                <w:color w:val="auto"/>
                <w:sz w:val="21"/>
                <w:szCs w:val="21"/>
                <w:highlight w:val="red"/>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red"/>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red"/>
                <w:vertAlign w:val="baseline"/>
                <w:lang w:val="en-US" w:eastAsia="zh-CN"/>
              </w:rPr>
            </w:pPr>
            <w:r>
              <w:rPr>
                <w:rFonts w:hint="eastAsia" w:ascii="宋体" w:hAnsi="宋体" w:eastAsia="宋体" w:cs="宋体"/>
                <w:color w:val="auto"/>
                <w:sz w:val="21"/>
                <w:szCs w:val="21"/>
                <w:highlight w:val="red"/>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w:t>
      </w:r>
      <w:r>
        <w:rPr>
          <w:rFonts w:hint="eastAsia"/>
          <w:b/>
          <w:bCs/>
          <w:color w:val="auto"/>
          <w:szCs w:val="21"/>
          <w:highlight w:val="none"/>
          <w:lang w:val="en-US" w:eastAsia="zh-CN"/>
        </w:rPr>
        <w:t>六</w:t>
      </w:r>
      <w:r>
        <w:rPr>
          <w:rFonts w:hint="eastAsia" w:ascii="宋体" w:hAnsi="宋体"/>
          <w:b/>
          <w:bCs/>
          <w:color w:val="auto"/>
          <w:szCs w:val="21"/>
          <w:highlight w:val="none"/>
          <w:lang w:val="en-US" w:eastAsia="zh-CN"/>
        </w:rPr>
        <w:t>个月社保证明：</w:t>
      </w:r>
    </w:p>
    <w:p>
      <w:pPr>
        <w:rPr>
          <w:rFonts w:hint="eastAsia" w:ascii="宋体" w:hAnsi="宋体" w:eastAsia="宋体"/>
          <w:sz w:val="21"/>
          <w:szCs w:val="21"/>
          <w:highlight w:val="none"/>
        </w:rPr>
      </w:pP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2"/>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2"/>
        <w:spacing w:before="0" w:after="0" w:line="360" w:lineRule="auto"/>
        <w:ind w:firstLine="422" w:firstLineChars="200"/>
        <w:contextualSpacing/>
        <w:rPr>
          <w:rFonts w:hint="eastAsia" w:ascii="宋体" w:hAnsi="宋体" w:eastAsia="宋体"/>
          <w:sz w:val="21"/>
          <w:szCs w:val="21"/>
          <w:highlight w:val="none"/>
        </w:rPr>
      </w:pPr>
    </w:p>
    <w:p>
      <w:pPr>
        <w:pStyle w:val="2"/>
        <w:spacing w:before="0" w:after="0" w:line="360" w:lineRule="auto"/>
        <w:ind w:firstLine="422" w:firstLineChars="200"/>
        <w:contextualSpacing/>
        <w:rPr>
          <w:rFonts w:hint="eastAsia" w:ascii="宋体" w:hAnsi="宋体" w:eastAsia="宋体"/>
          <w:sz w:val="21"/>
          <w:szCs w:val="21"/>
          <w:highlight w:val="none"/>
        </w:rPr>
      </w:pPr>
    </w:p>
    <w:p>
      <w:pPr>
        <w:pStyle w:val="2"/>
        <w:spacing w:before="0" w:after="0" w:line="360" w:lineRule="auto"/>
        <w:ind w:firstLine="422" w:firstLineChars="200"/>
        <w:contextualSpacing/>
        <w:rPr>
          <w:rFonts w:hint="eastAsia" w:ascii="宋体" w:hAnsi="宋体" w:eastAsia="宋体"/>
          <w:sz w:val="21"/>
          <w:szCs w:val="21"/>
          <w:highlight w:val="none"/>
        </w:rPr>
      </w:pPr>
    </w:p>
    <w:p>
      <w:pPr>
        <w:pStyle w:val="2"/>
        <w:spacing w:before="0" w:after="0" w:line="360" w:lineRule="auto"/>
        <w:ind w:firstLine="422" w:firstLineChars="200"/>
        <w:contextualSpacing/>
        <w:rPr>
          <w:rFonts w:hint="eastAsia" w:ascii="宋体" w:hAnsi="宋体" w:eastAsia="宋体"/>
          <w:sz w:val="21"/>
          <w:szCs w:val="21"/>
          <w:highlight w:val="none"/>
        </w:rPr>
      </w:pPr>
    </w:p>
    <w:p>
      <w:pPr>
        <w:rPr>
          <w:rFonts w:hint="eastAsia" w:ascii="宋体" w:hAnsi="宋体" w:eastAsia="宋体"/>
          <w:sz w:val="21"/>
          <w:szCs w:val="21"/>
        </w:rPr>
      </w:pPr>
      <w:r>
        <w:rPr>
          <w:rFonts w:hint="eastAsia" w:ascii="宋体" w:hAnsi="宋体" w:eastAsia="宋体"/>
          <w:sz w:val="21"/>
          <w:szCs w:val="21"/>
        </w:rPr>
        <w:br w:type="page"/>
      </w:r>
    </w:p>
    <w:p>
      <w:pPr>
        <w:pStyle w:val="2"/>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5"/>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3.“信用中国（江西赣州）”网站（https://credit.ganzhou.gov.cn/）-信息公示-行政处罚截图；</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4.“江西数字住建”网站（https://zjy.jxjst.gov.cn/）-黑名单企业查询截图证明；</w:t>
      </w:r>
    </w:p>
    <w:p>
      <w:pPr>
        <w:widowControl w:val="0"/>
        <w:numPr>
          <w:ilvl w:val="0"/>
          <w:numId w:val="0"/>
        </w:numPr>
        <w:spacing w:line="240" w:lineRule="auto"/>
        <w:ind w:firstLine="0" w:firstLineChars="0"/>
        <w:rPr>
          <w:rFonts w:eastAsia="宋体"/>
        </w:rPr>
      </w:pPr>
      <w:r>
        <w:rPr>
          <w:rFonts w:hint="default" w:ascii="宋体" w:hAnsi="宋体" w:eastAsia="宋体" w:cs="仿宋_GB2312"/>
          <w:color w:val="auto"/>
          <w:szCs w:val="21"/>
          <w:highlight w:val="none"/>
          <w:lang w:val="en-US" w:eastAsia="zh-CN"/>
        </w:rPr>
        <w:t>证明材料：按第六章投标文件格式提供《承诺函》，且《承诺函》内容与采购文件要求一致，同时提供网站截图证明；</w:t>
      </w:r>
    </w:p>
    <w:p>
      <w:pPr>
        <w:widowControl w:val="0"/>
        <w:numPr>
          <w:ilvl w:val="0"/>
          <w:numId w:val="0"/>
        </w:numPr>
        <w:spacing w:line="240" w:lineRule="auto"/>
        <w:ind w:left="0" w:leftChars="0" w:firstLine="420" w:firstLineChars="200"/>
        <w:rPr>
          <w:rFonts w:hint="eastAsia" w:ascii="Calibri" w:hAnsi="Calibri" w:eastAsia="宋体"/>
          <w:lang w:val="en-US" w:eastAsia="zh-CN"/>
        </w:rPr>
      </w:pPr>
      <w:r>
        <w:rPr>
          <w:rFonts w:hint="default" w:ascii="宋体" w:hAnsi="宋体" w:eastAsia="宋体" w:cs="仿宋_GB2312"/>
          <w:color w:val="auto"/>
          <w:szCs w:val="21"/>
          <w:highlight w:val="none"/>
          <w:lang w:val="en-US" w:eastAsia="zh-CN"/>
        </w:rPr>
        <w:t>5</w:t>
      </w:r>
      <w:r>
        <w:rPr>
          <w:rFonts w:hint="eastAsia" w:ascii="宋体" w:hAnsi="宋体" w:eastAsia="宋体" w:cs="仿宋_GB2312"/>
          <w:color w:val="auto"/>
          <w:szCs w:val="21"/>
          <w:highlight w:val="none"/>
          <w:lang w:val="en-US" w:eastAsia="zh-CN"/>
        </w:rPr>
        <w:t>.“国家</w:t>
      </w:r>
      <w:r>
        <w:rPr>
          <w:rFonts w:hint="eastAsia" w:ascii="Calibri" w:hAnsi="Calibri" w:eastAsia="宋体"/>
          <w:b w:val="0"/>
          <w:bCs w:val="0"/>
          <w:color w:val="auto"/>
          <w:highlight w:val="none"/>
        </w:rPr>
        <w:t>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6"/>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left="0" w:leftChars="0" w:firstLine="420" w:firstLineChars="200"/>
        <w:rPr>
          <w:rFonts w:hint="eastAsia" w:ascii="宋体" w:hAnsi="宋体" w:eastAsia="宋体" w:cs="仿宋_GB2312"/>
          <w:color w:val="auto"/>
          <w:szCs w:val="21"/>
          <w:highlight w:val="none"/>
          <w:lang w:val="en-US" w:eastAsia="zh-CN"/>
        </w:rPr>
      </w:pPr>
      <w:r>
        <w:rPr>
          <w:rFonts w:hint="default" w:ascii="宋体" w:hAnsi="宋体" w:eastAsia="宋体" w:cs="仿宋_GB2312"/>
          <w:color w:val="auto"/>
          <w:szCs w:val="21"/>
          <w:highlight w:val="none"/>
          <w:lang w:val="en-US" w:eastAsia="zh-CN"/>
        </w:rPr>
        <w:t>6</w:t>
      </w:r>
      <w:r>
        <w:rPr>
          <w:rFonts w:hint="eastAsia" w:ascii="宋体" w:hAnsi="宋体" w:eastAsia="宋体" w:cs="仿宋_GB2312"/>
          <w:color w:val="auto"/>
          <w:szCs w:val="21"/>
          <w:highlight w:val="none"/>
          <w:lang w:val="en-US" w:eastAsia="zh-CN"/>
        </w:rPr>
        <w:t>.“信用中国”网站（www.creditchina.gov.cn）截图证明：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7"/>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8"/>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2"/>
        <w:spacing w:before="0" w:after="0" w:line="360" w:lineRule="auto"/>
        <w:ind w:firstLine="482" w:firstLineChars="200"/>
        <w:contextualSpacing/>
        <w:rPr>
          <w:rFonts w:ascii="宋体" w:hAnsi="宋体" w:eastAsia="宋体" w:cstheme="majorBidi"/>
          <w:b/>
          <w:bCs/>
          <w:szCs w:val="21"/>
        </w:rPr>
      </w:pPr>
      <w:r>
        <w:rPr>
          <w:rFonts w:ascii="宋体" w:hAnsi="宋体"/>
          <w:b/>
          <w:bCs/>
          <w:color w:val="auto"/>
          <w:szCs w:val="21"/>
          <w:highlight w:val="yellow"/>
        </w:rPr>
        <w:br w:type="page"/>
      </w:r>
    </w:p>
    <w:p>
      <w:pPr>
        <w:pStyle w:val="2"/>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2"/>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w:t>
      </w:r>
    </w:p>
    <w:p>
      <w:pPr>
        <w:rPr>
          <w:rFonts w:hint="eastAsia"/>
          <w:lang w:val="en-US" w:eastAsia="zh-CN"/>
        </w:rPr>
      </w:pP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left="0" w:leftChars="0" w:firstLine="0" w:firstLineChars="0"/>
              <w:jc w:val="cente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ind w:left="0" w:leftChars="0" w:firstLine="0" w:firstLineChars="0"/>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ind w:left="0" w:leftChars="0" w:firstLine="0" w:firstLineChars="0"/>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ind w:left="0" w:leftChars="0" w:firstLine="0" w:firstLineChars="0"/>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ind w:left="0" w:leftChars="0" w:firstLine="0" w:firstLineChars="0"/>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left="0" w:leftChars="0" w:firstLine="0" w:firstLineChars="0"/>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ind w:left="0" w:leftChars="0" w:firstLine="0" w:firstLineChars="0"/>
              <w:jc w:val="cente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jc w:val="center"/>
              <w:rPr>
                <w:rFonts w:hint="default"/>
                <w:sz w:val="20"/>
                <w:szCs w:val="21"/>
                <w:u w:val="none"/>
                <w:vertAlign w:val="baseline"/>
                <w:lang w:val="en-US" w:eastAsia="zh-CN"/>
              </w:rPr>
            </w:pPr>
          </w:p>
        </w:tc>
        <w:tc>
          <w:tcPr>
            <w:tcW w:w="1957" w:type="dxa"/>
          </w:tcPr>
          <w:p>
            <w:pPr>
              <w:jc w:val="center"/>
              <w:rPr>
                <w:rFonts w:hint="default"/>
                <w:sz w:val="20"/>
                <w:szCs w:val="21"/>
                <w:u w:val="none"/>
                <w:vertAlign w:val="baseline"/>
                <w:lang w:val="en-US" w:eastAsia="zh-CN"/>
              </w:rPr>
            </w:pPr>
          </w:p>
        </w:tc>
        <w:tc>
          <w:tcPr>
            <w:tcW w:w="1705" w:type="dxa"/>
          </w:tcPr>
          <w:p>
            <w:pPr>
              <w:jc w:val="cente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left="0" w:leftChars="0" w:firstLine="0" w:firstLineChars="0"/>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jc w:val="center"/>
              <w:rPr>
                <w:rFonts w:hint="eastAsia"/>
                <w:sz w:val="20"/>
                <w:szCs w:val="21"/>
                <w:u w:val="none"/>
                <w:vertAlign w:val="baseline"/>
                <w:lang w:val="en-US" w:eastAsia="zh-CN"/>
              </w:rPr>
            </w:pPr>
          </w:p>
        </w:tc>
        <w:tc>
          <w:tcPr>
            <w:tcW w:w="2113" w:type="dxa"/>
          </w:tcPr>
          <w:p>
            <w:pPr>
              <w:jc w:val="center"/>
              <w:rPr>
                <w:rFonts w:hint="default"/>
                <w:sz w:val="20"/>
                <w:szCs w:val="21"/>
                <w:u w:val="none"/>
                <w:vertAlign w:val="baseline"/>
                <w:lang w:val="en-US" w:eastAsia="zh-CN"/>
              </w:rPr>
            </w:pPr>
          </w:p>
        </w:tc>
        <w:tc>
          <w:tcPr>
            <w:tcW w:w="1957" w:type="dxa"/>
          </w:tcPr>
          <w:p>
            <w:pPr>
              <w:jc w:val="center"/>
              <w:rPr>
                <w:rFonts w:hint="default"/>
                <w:sz w:val="20"/>
                <w:szCs w:val="21"/>
                <w:u w:val="none"/>
                <w:vertAlign w:val="baseline"/>
                <w:lang w:val="en-US" w:eastAsia="zh-CN"/>
              </w:rPr>
            </w:pPr>
          </w:p>
        </w:tc>
        <w:tc>
          <w:tcPr>
            <w:tcW w:w="1705" w:type="dxa"/>
          </w:tcPr>
          <w:p>
            <w:pPr>
              <w:jc w:val="cente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ind w:left="0" w:leftChars="0" w:firstLine="0" w:firstLineChars="0"/>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jc w:val="center"/>
              <w:rPr>
                <w:rFonts w:hint="eastAsia"/>
                <w:sz w:val="20"/>
                <w:szCs w:val="21"/>
                <w:u w:val="none"/>
                <w:vertAlign w:val="baseline"/>
                <w:lang w:val="en-US" w:eastAsia="zh-CN"/>
              </w:rPr>
            </w:pPr>
          </w:p>
        </w:tc>
        <w:tc>
          <w:tcPr>
            <w:tcW w:w="2113" w:type="dxa"/>
          </w:tcPr>
          <w:p>
            <w:pPr>
              <w:jc w:val="center"/>
              <w:rPr>
                <w:rFonts w:hint="default"/>
                <w:sz w:val="20"/>
                <w:szCs w:val="21"/>
                <w:u w:val="none"/>
                <w:vertAlign w:val="baseline"/>
                <w:lang w:val="en-US" w:eastAsia="zh-CN"/>
              </w:rPr>
            </w:pPr>
          </w:p>
        </w:tc>
        <w:tc>
          <w:tcPr>
            <w:tcW w:w="1957" w:type="dxa"/>
          </w:tcPr>
          <w:p>
            <w:pPr>
              <w:jc w:val="center"/>
              <w:rPr>
                <w:rFonts w:hint="default"/>
                <w:sz w:val="20"/>
                <w:szCs w:val="21"/>
                <w:u w:val="none"/>
                <w:vertAlign w:val="baseline"/>
                <w:lang w:val="en-US" w:eastAsia="zh-CN"/>
              </w:rPr>
            </w:pPr>
          </w:p>
        </w:tc>
        <w:tc>
          <w:tcPr>
            <w:tcW w:w="1705" w:type="dxa"/>
          </w:tcPr>
          <w:p>
            <w:pPr>
              <w:jc w:val="cente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20"/>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ind w:left="0" w:leftChars="0" w:firstLine="0" w:firstLineChars="0"/>
        <w:rPr>
          <w:rFonts w:hint="eastAsia" w:ascii="宋体" w:hAnsi="宋体" w:eastAsia="宋体" w:cs="宋体"/>
          <w:b/>
          <w:kern w:val="2"/>
          <w:sz w:val="36"/>
          <w:szCs w:val="32"/>
          <w:lang w:val="en-US" w:eastAsia="zh-CN"/>
        </w:rPr>
      </w:pPr>
    </w:p>
    <w:p>
      <w:pPr>
        <w:pStyle w:val="2"/>
        <w:rPr>
          <w:rFonts w:hint="eastAsia"/>
          <w:lang w:val="en-US" w:eastAsia="zh-CN"/>
        </w:rPr>
      </w:pPr>
    </w:p>
    <w:p>
      <w:pPr>
        <w:pStyle w:val="2"/>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2"/>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color w:val="000000"/>
          <w:szCs w:val="21"/>
          <w:lang w:val="en-US" w:eastAsia="zh-CN"/>
        </w:rPr>
        <w:t>总报价（税率）</w:t>
      </w:r>
      <w:r>
        <w:rPr>
          <w:rFonts w:hint="eastAsia" w:ascii="宋体" w:hAnsi="宋体" w:eastAsia="宋体"/>
          <w:color w:val="000000"/>
          <w:szCs w:val="21"/>
        </w:rPr>
        <w:t>：</w:t>
      </w:r>
      <w:r>
        <w:rPr>
          <w:rFonts w:hint="eastAsia" w:ascii="宋体" w:hAnsi="宋体" w:eastAsia="宋体"/>
          <w:color w:val="000000"/>
          <w:szCs w:val="21"/>
          <w:u w:val="single"/>
        </w:rPr>
        <w:t xml:space="preserve">  </w:t>
      </w:r>
      <w:r>
        <w:rPr>
          <w:rFonts w:hint="default"/>
          <w:color w:val="000000"/>
          <w:szCs w:val="21"/>
          <w:u w:val="single"/>
          <w:lang w:val="en-US"/>
        </w:rPr>
        <w:t xml:space="preserve">                                 </w:t>
      </w:r>
      <w:r>
        <w:rPr>
          <w:rFonts w:hint="eastAsia" w:ascii="宋体" w:hAnsi="宋体" w:eastAsia="宋体"/>
          <w:color w:val="000000"/>
          <w:szCs w:val="21"/>
          <w:u w:val="single"/>
        </w:rPr>
        <w:t xml:space="preserve"> </w:t>
      </w:r>
    </w:p>
    <w:p>
      <w:pPr>
        <w:pStyle w:val="20"/>
        <w:ind w:left="0" w:leftChars="0" w:firstLine="0" w:firstLineChars="0"/>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olor w:val="0000FF"/>
          <w:szCs w:val="21"/>
          <w:lang w:val="en-US" w:eastAsia="zh-CN"/>
        </w:rPr>
      </w:pPr>
    </w:p>
    <w:p>
      <w:pPr>
        <w:pStyle w:val="19"/>
        <w:rPr>
          <w:rFonts w:hint="eastAsia"/>
          <w:lang w:val="en-US" w:eastAsia="zh-CN"/>
        </w:rPr>
        <w:sectPr>
          <w:pgSz w:w="11906" w:h="16838"/>
          <w:pgMar w:top="1440" w:right="1800" w:bottom="1440" w:left="1800" w:header="851" w:footer="992" w:gutter="0"/>
          <w:cols w:space="425" w:num="1"/>
          <w:docGrid w:type="lines" w:linePitch="312" w:charSpace="0"/>
        </w:sectPr>
      </w:pPr>
    </w:p>
    <w:p>
      <w:pPr>
        <w:pStyle w:val="4"/>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s="Times New Roman"/>
          <w:szCs w:val="21"/>
        </w:rPr>
      </w:pPr>
      <w:r>
        <w:rPr>
          <w:rFonts w:ascii="宋体" w:hAnsi="宋体" w:eastAsia="宋体" w:cs="Times New Roman"/>
          <w:szCs w:val="21"/>
        </w:rPr>
        <w:t>项目编号：</w:t>
      </w:r>
      <w:r>
        <w:rPr>
          <w:rFonts w:ascii="宋体" w:hAnsi="宋体" w:eastAsia="宋体" w:cs="Times New Roman"/>
          <w:szCs w:val="21"/>
          <w:u w:val="single"/>
        </w:rPr>
        <w:tab/>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olor w:val="000000"/>
          <w:szCs w:val="21"/>
        </w:rPr>
      </w:pPr>
      <w:r>
        <w:rPr>
          <w:rFonts w:ascii="宋体" w:hAnsi="宋体" w:eastAsia="宋体" w:cs="Times New Roman"/>
          <w:szCs w:val="21"/>
        </w:rPr>
        <w:t>项目名称：</w:t>
      </w:r>
      <w:r>
        <w:rPr>
          <w:rFonts w:ascii="宋体" w:hAnsi="宋体" w:eastAsia="宋体" w:cs="Times New Roman"/>
          <w:szCs w:val="21"/>
          <w:u w:val="single"/>
        </w:rPr>
        <w:tab/>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40" w:firstLineChars="200"/>
        <w:contextualSpacing/>
        <w:textAlignment w:val="auto"/>
        <w:rPr>
          <w:rFonts w:hint="eastAsia" w:ascii="宋体" w:hAnsi="宋体" w:eastAsia="宋体"/>
          <w:color w:val="0000FF"/>
          <w:sz w:val="22"/>
          <w:szCs w:val="22"/>
          <w:u w:val="none"/>
        </w:rPr>
      </w:pPr>
    </w:p>
    <w:p>
      <w:pPr>
        <w:pStyle w:val="80"/>
        <w:rPr>
          <w:rFonts w:hint="eastAsia" w:ascii="宋体" w:hAnsi="宋体" w:eastAsia="宋体"/>
          <w:color w:val="0000FF"/>
          <w:sz w:val="22"/>
          <w:szCs w:val="22"/>
          <w:u w:val="none"/>
        </w:rPr>
      </w:pPr>
    </w:p>
    <w:p>
      <w:pPr>
        <w:rPr>
          <w:rFonts w:hint="default" w:eastAsia="宋体"/>
          <w:lang w:val="en-US" w:eastAsia="zh-CN"/>
        </w:rPr>
      </w:pPr>
      <w:r>
        <w:rPr>
          <w:rFonts w:hint="eastAsia"/>
          <w:color w:val="0000FF"/>
          <w:sz w:val="22"/>
          <w:szCs w:val="22"/>
          <w:u w:val="none"/>
          <w:lang w:val="en-US" w:eastAsia="zh-CN"/>
        </w:rPr>
        <w:t>自拟</w:t>
      </w:r>
    </w:p>
    <w:p>
      <w:pPr>
        <w:rPr>
          <w:rFonts w:hint="eastAsia" w:ascii="宋体" w:hAnsi="宋体" w:eastAsia="宋体"/>
          <w:color w:val="0000FF"/>
          <w:sz w:val="22"/>
          <w:szCs w:val="22"/>
          <w:u w:val="none"/>
        </w:rPr>
      </w:pPr>
    </w:p>
    <w:p>
      <w:pPr>
        <w:pStyle w:val="19"/>
        <w:rPr>
          <w:rFonts w:hint="eastAsia"/>
        </w:rPr>
      </w:pP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2、价格分按照所有通过</w:t>
      </w:r>
      <w:r>
        <w:rPr>
          <w:rFonts w:hint="eastAsia" w:ascii="宋体" w:hAnsi="宋体" w:eastAsia="宋体"/>
          <w:color w:val="0000FF"/>
          <w:sz w:val="21"/>
          <w:szCs w:val="21"/>
          <w:u w:val="none"/>
          <w:lang w:val="en-US" w:eastAsia="zh-CN"/>
        </w:rPr>
        <w:t>符合性</w:t>
      </w:r>
      <w:r>
        <w:rPr>
          <w:rFonts w:hint="eastAsia" w:ascii="宋体" w:hAnsi="宋体" w:eastAsia="宋体"/>
          <w:color w:val="0000FF"/>
          <w:sz w:val="21"/>
          <w:szCs w:val="21"/>
          <w:u w:val="none"/>
        </w:rPr>
        <w:t>评审的</w:t>
      </w:r>
      <w:r>
        <w:rPr>
          <w:rFonts w:hint="eastAsia" w:ascii="宋体" w:hAnsi="宋体" w:eastAsia="宋体"/>
          <w:color w:val="0000FF"/>
          <w:sz w:val="21"/>
          <w:szCs w:val="21"/>
          <w:u w:val="none"/>
          <w:lang w:val="en-US" w:eastAsia="zh-CN"/>
        </w:rPr>
        <w:t>响应</w:t>
      </w:r>
      <w:r>
        <w:rPr>
          <w:rFonts w:hint="eastAsia" w:ascii="宋体" w:hAnsi="宋体" w:eastAsia="宋体"/>
          <w:color w:val="0000FF"/>
          <w:sz w:val="21"/>
          <w:szCs w:val="21"/>
          <w:u w:val="none"/>
        </w:rPr>
        <w:t>人的响应总价计算，响应总价=∑项目单项限价*折扣率*拟采购数量。</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5</w:t>
      </w:r>
      <w:r>
        <w:rPr>
          <w:rFonts w:hint="eastAsia" w:ascii="宋体" w:hAnsi="宋体" w:eastAsia="宋体"/>
          <w:color w:val="0000FF"/>
          <w:sz w:val="21"/>
          <w:szCs w:val="21"/>
          <w:u w:val="none"/>
        </w:rPr>
        <w:t>、本表格中规模为预估规模，仅作为评审依据，后期以实际发生为准。</w:t>
      </w:r>
      <w:r>
        <w:rPr>
          <w:rFonts w:hint="eastAsia" w:ascii="宋体" w:hAnsi="宋体" w:eastAsia="宋体"/>
          <w:color w:val="0000FF"/>
          <w:sz w:val="21"/>
          <w:szCs w:val="21"/>
          <w:u w:val="none"/>
          <w:lang w:val="en-US" w:eastAsia="zh-CN"/>
        </w:rPr>
        <w:t>采购人</w:t>
      </w:r>
      <w:r>
        <w:rPr>
          <w:rFonts w:hint="eastAsia" w:ascii="宋体" w:hAnsi="宋体" w:eastAsia="宋体"/>
          <w:color w:val="0000FF"/>
          <w:sz w:val="21"/>
          <w:szCs w:val="21"/>
          <w:u w:val="none"/>
        </w:rPr>
        <w:t>不承诺采购数量，结算价=∑折扣后单项报价*实际采购量。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     年    月</w:t>
      </w:r>
    </w:p>
    <w:p>
      <w:pPr>
        <w:pStyle w:val="19"/>
        <w:rPr>
          <w:rFonts w:hint="eastAsia" w:ascii="宋体" w:hAnsi="宋体" w:eastAsia="宋体" w:cs="仿宋_GB2312"/>
          <w:szCs w:val="21"/>
        </w:rPr>
      </w:pPr>
    </w:p>
    <w:p>
      <w:pPr>
        <w:ind w:left="0" w:leftChars="0" w:firstLine="0" w:firstLineChars="0"/>
        <w:rPr>
          <w:rFonts w:hint="eastAsia"/>
          <w:lang w:eastAsia="zh-CN"/>
        </w:rPr>
      </w:pPr>
    </w:p>
    <w:p>
      <w:pPr>
        <w:pStyle w:val="104"/>
        <w:rPr>
          <w:rFonts w:hint="eastAsia"/>
          <w:lang w:eastAsia="zh-CN"/>
        </w:rPr>
      </w:pPr>
    </w:p>
    <w:p>
      <w:pPr>
        <w:rPr>
          <w:rFonts w:hint="eastAsia"/>
          <w:lang w:eastAsia="zh-CN"/>
        </w:rPr>
      </w:pPr>
    </w:p>
    <w:p>
      <w:pPr>
        <w:pStyle w:val="104"/>
        <w:rPr>
          <w:rFonts w:hint="eastAsia"/>
          <w:lang w:eastAsia="zh-CN"/>
        </w:rPr>
      </w:pPr>
    </w:p>
    <w:p>
      <w:pPr>
        <w:rPr>
          <w:rFonts w:hint="eastAsia"/>
          <w:lang w:eastAsia="zh-CN"/>
        </w:rPr>
      </w:pPr>
    </w:p>
    <w:p>
      <w:pPr>
        <w:pStyle w:val="104"/>
        <w:rPr>
          <w:rFonts w:hint="eastAsia"/>
          <w:lang w:eastAsia="zh-CN"/>
        </w:rPr>
      </w:pPr>
    </w:p>
    <w:p>
      <w:pPr>
        <w:rPr>
          <w:rFonts w:hint="eastAsia"/>
          <w:lang w:eastAsia="zh-CN"/>
        </w:rPr>
      </w:pPr>
    </w:p>
    <w:p>
      <w:pPr>
        <w:pStyle w:val="104"/>
        <w:rPr>
          <w:rFonts w:hint="eastAsia"/>
          <w:lang w:eastAsia="zh-CN"/>
        </w:rPr>
      </w:pPr>
    </w:p>
    <w:p>
      <w:pPr>
        <w:rPr>
          <w:rFonts w:hint="eastAsia"/>
          <w:lang w:eastAsia="zh-CN"/>
        </w:rPr>
      </w:pPr>
    </w:p>
    <w:p>
      <w:pPr>
        <w:pStyle w:val="104"/>
        <w:rPr>
          <w:rFonts w:hint="eastAsia"/>
          <w:lang w:eastAsia="zh-CN"/>
        </w:rPr>
      </w:pPr>
    </w:p>
    <w:p>
      <w:pPr>
        <w:pStyle w:val="2"/>
        <w:jc w:val="left"/>
        <w:rPr>
          <w:rFonts w:hint="eastAsia"/>
        </w:rPr>
      </w:pPr>
      <w:r>
        <w:rPr>
          <w:rFonts w:hint="eastAsia"/>
        </w:rPr>
        <w:t>三、其他资料</w:t>
      </w:r>
    </w:p>
    <w:p>
      <w:pPr>
        <w:widowControl/>
        <w:ind w:firstLine="420"/>
        <w:contextualSpacing/>
        <w:rPr>
          <w:rFonts w:hint="eastAsia"/>
          <w:color w:val="000000"/>
          <w:szCs w:val="21"/>
        </w:rPr>
      </w:pPr>
      <w:r>
        <w:rPr>
          <w:rFonts w:hint="eastAsia"/>
          <w:color w:val="000000"/>
          <w:szCs w:val="21"/>
        </w:rPr>
        <w:t>（根据采购文件规定应提交的资料）</w:t>
      </w:r>
    </w:p>
    <w:p>
      <w:pPr>
        <w:ind w:firstLine="420"/>
      </w:pPr>
    </w:p>
    <w:p>
      <w:pPr>
        <w:tabs>
          <w:tab w:val="left" w:pos="7560"/>
        </w:tabs>
        <w:ind w:firstLine="422"/>
        <w:contextualSpacing/>
        <w:rPr>
          <w:rFonts w:hint="eastAsia"/>
          <w:b/>
          <w:color w:val="000000"/>
          <w:szCs w:val="21"/>
        </w:rPr>
      </w:pPr>
    </w:p>
    <w:p>
      <w:pPr>
        <w:widowControl/>
        <w:ind w:firstLine="420"/>
        <w:contextualSpacing/>
        <w:rPr>
          <w:rFonts w:hint="eastAsia" w:cs="仿宋_GB2312"/>
          <w:szCs w:val="21"/>
        </w:rPr>
      </w:pPr>
    </w:p>
    <w:p>
      <w:pPr>
        <w:widowControl/>
        <w:ind w:firstLine="420"/>
        <w:contextualSpacing/>
        <w:rPr>
          <w:rFonts w:hint="eastAsia" w:cs="仿宋_GB2312"/>
          <w:szCs w:val="21"/>
        </w:rPr>
      </w:pPr>
    </w:p>
    <w:p>
      <w:pPr>
        <w:widowControl/>
        <w:ind w:firstLine="420"/>
        <w:jc w:val="left"/>
        <w:rPr>
          <w:rFonts w:hint="eastAsia"/>
          <w:szCs w:val="21"/>
        </w:rPr>
      </w:pPr>
    </w:p>
    <w:sectPr>
      <w:footerReference r:id="rId23" w:type="default"/>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E739F5-532F-4431-86FC-8A8B49AAA53B}"/>
  </w:font>
  <w:font w:name="Courier New">
    <w:panose1 w:val="02070309020205020404"/>
    <w:charset w:val="01"/>
    <w:family w:val="modern"/>
    <w:pitch w:val="default"/>
    <w:sig w:usb0="E0002EFF" w:usb1="C0007843" w:usb2="00000009" w:usb3="00000000" w:csb0="400001FF" w:csb1="FFFF0000"/>
    <w:embedRegular r:id="rId2" w:fontKey="{D8AF64A1-A03B-4BDC-9EF1-727F9B838B6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A371739-0D5B-4B62-80F5-0C13980D982A}"/>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9D9909E0-202B-4E82-AD1E-574DB9BAA015}"/>
  </w:font>
  <w:font w:name="方正小标宋简体">
    <w:panose1 w:val="02010601030101010101"/>
    <w:charset w:val="86"/>
    <w:family w:val="auto"/>
    <w:pitch w:val="default"/>
    <w:sig w:usb0="00000001" w:usb1="080E0000" w:usb2="00000000" w:usb3="00000000" w:csb0="00040000" w:csb1="00000000"/>
    <w:embedRegular r:id="rId5" w:fontKey="{14146627-6B8A-483C-86F6-AD7B79852EFB}"/>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7F" w:usb3="00000000" w:csb0="203F01FF" w:csb1="DFFF0000"/>
  </w:font>
  <w:font w:name="MS 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6" w:fontKey="{0CDDBCC7-4A27-46F5-89A2-7380A04E8E38}"/>
  </w:font>
  <w:font w:name="Wingdings 2">
    <w:panose1 w:val="05020102010507070707"/>
    <w:charset w:val="02"/>
    <w:family w:val="roman"/>
    <w:pitch w:val="default"/>
    <w:sig w:usb0="00000000" w:usb1="00000000" w:usb2="00000000" w:usb3="00000000" w:csb0="80000000" w:csb1="00000000"/>
    <w:embedRegular r:id="rId7" w:fontKey="{BFE6FF71-301E-4F4A-80DC-1EEBF7398A61}"/>
  </w:font>
  <w:font w:name="Segoe UI Symbol">
    <w:panose1 w:val="020B0502040204020203"/>
    <w:charset w:val="00"/>
    <w:family w:val="swiss"/>
    <w:pitch w:val="default"/>
    <w:sig w:usb0="800001E3" w:usb1="1200FFEF" w:usb2="00040000" w:usb3="04000000" w:csb0="00000001" w:csb1="40000000"/>
    <w:embedRegular r:id="rId8" w:fontKey="{E6194257-64CE-46F9-9AD0-05389A9C6188}"/>
  </w:font>
  <w:font w:name="楷体_GB2312">
    <w:altName w:val="楷体"/>
    <w:panose1 w:val="02010609030101010101"/>
    <w:charset w:val="86"/>
    <w:family w:val="modern"/>
    <w:pitch w:val="default"/>
    <w:sig w:usb0="00000000" w:usb1="00000000" w:usb2="00000010" w:usb3="00000000" w:csb0="00040000" w:csb1="00000000"/>
    <w:embedRegular r:id="rId9" w:fontKey="{D8F96877-1D39-4472-9F0C-99B58AD1994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adjustRightInd w:val="0"/>
      <w:spacing w:line="240" w:lineRule="auto"/>
      <w:ind w:right="357" w:firstLine="0" w:firstLineChars="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right="360" w:firstLine="42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spacing w:line="240" w:lineRule="auto"/>
      <w:ind w:firstLine="0" w:firstLineChars="0"/>
      <w:rPr>
        <w:sz w:val="21"/>
        <w:szCs w:val="21"/>
      </w:rPr>
    </w:pPr>
    <w:r>
      <w:rPr>
        <w:rFonts w:hint="eastAsia"/>
        <w:sz w:val="21"/>
        <w:szCs w:val="21"/>
      </w:rPr>
      <w:t>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5"/>
      <w:pBdr>
        <w:bottom w:val="none" w:color="auto" w:sz="0" w:space="1"/>
      </w:pBdr>
      <w:jc w:val="both"/>
      <w:rPr>
        <w:rFonts w:hint="eastAsia" w:ascii="宋体" w:hAnsi="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firstLineChars="20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5"/>
      <w:pBdr>
        <w:bottom w:val="none" w:color="auto" w:sz="0" w:space="1"/>
      </w:pBdr>
      <w:jc w:val="both"/>
      <w:rPr>
        <w:rFonts w:hint="eastAsia" w:ascii="宋体" w:hAnsi="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360" w:firstLineChars="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3"/>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46"/>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5"/>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45"/>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39"/>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10">
    <w:nsid w:val="32EA2D8B"/>
    <w:multiLevelType w:val="singleLevel"/>
    <w:tmpl w:val="32EA2D8B"/>
    <w:lvl w:ilvl="0" w:tentative="0">
      <w:start w:val="5"/>
      <w:numFmt w:val="chineseCounting"/>
      <w:suff w:val="space"/>
      <w:lvlText w:val="第%1章"/>
      <w:lvlJc w:val="left"/>
      <w:rPr>
        <w:rFonts w:hint="eastAsia"/>
      </w:rPr>
    </w:lvl>
  </w:abstractNum>
  <w:abstractNum w:abstractNumId="11">
    <w:nsid w:val="6CEA2025"/>
    <w:multiLevelType w:val="multilevel"/>
    <w:tmpl w:val="6CEA2025"/>
    <w:lvl w:ilvl="0" w:tentative="0">
      <w:start w:val="1"/>
      <w:numFmt w:val="none"/>
      <w:pStyle w:val="179"/>
      <w:suff w:val="nothing"/>
      <w:lvlText w:val="%1"/>
      <w:lvlJc w:val="left"/>
      <w:pPr>
        <w:ind w:left="0" w:firstLine="0"/>
      </w:pPr>
      <w:rPr>
        <w:rFonts w:hint="default" w:ascii="Times New Roman" w:hAnsi="Times New Roman" w:cs="Times New Roman"/>
        <w:b/>
        <w:i w:val="0"/>
        <w:sz w:val="21"/>
      </w:rPr>
    </w:lvl>
    <w:lvl w:ilvl="1" w:tentative="0">
      <w:start w:val="1"/>
      <w:numFmt w:val="decimal"/>
      <w:pStyle w:val="181"/>
      <w:suff w:val="nothing"/>
      <w:lvlText w:val="%1%2　"/>
      <w:lvlJc w:val="left"/>
      <w:pPr>
        <w:ind w:left="0" w:firstLine="0"/>
      </w:pPr>
      <w:rPr>
        <w:rFonts w:hint="eastAsia" w:ascii="黑体" w:hAnsi="Times New Roman" w:eastAsia="黑体"/>
        <w:b w:val="0"/>
        <w:i w:val="0"/>
        <w:sz w:val="21"/>
      </w:rPr>
    </w:lvl>
    <w:lvl w:ilvl="2" w:tentative="0">
      <w:start w:val="1"/>
      <w:numFmt w:val="decimal"/>
      <w:pStyle w:val="182"/>
      <w:suff w:val="nothing"/>
      <w:lvlText w:val="%1%2.%3　"/>
      <w:lvlJc w:val="left"/>
      <w:pPr>
        <w:ind w:left="0" w:firstLine="0"/>
      </w:pPr>
      <w:rPr>
        <w:rFonts w:hint="eastAsia" w:ascii="黑体" w:hAnsi="Times New Roman" w:eastAsia="黑体"/>
        <w:b w:val="0"/>
        <w:i w:val="0"/>
        <w:sz w:val="21"/>
      </w:rPr>
    </w:lvl>
    <w:lvl w:ilvl="3" w:tentative="0">
      <w:start w:val="1"/>
      <w:numFmt w:val="decimal"/>
      <w:pStyle w:val="183"/>
      <w:suff w:val="nothing"/>
      <w:lvlText w:val="%1%2.%3.%4　"/>
      <w:lvlJc w:val="left"/>
      <w:pPr>
        <w:ind w:left="0" w:firstLine="0"/>
      </w:pPr>
      <w:rPr>
        <w:rFonts w:hint="eastAsia" w:ascii="黑体" w:hAnsi="Times New Roman" w:eastAsia="黑体"/>
        <w:b w:val="0"/>
        <w:i w:val="0"/>
        <w:sz w:val="21"/>
      </w:rPr>
    </w:lvl>
    <w:lvl w:ilvl="4" w:tentative="0">
      <w:start w:val="1"/>
      <w:numFmt w:val="decimal"/>
      <w:pStyle w:val="184"/>
      <w:suff w:val="nothing"/>
      <w:lvlText w:val="%1%2.%3.%4.%5　"/>
      <w:lvlJc w:val="left"/>
      <w:pPr>
        <w:ind w:left="1050" w:firstLine="0"/>
      </w:pPr>
      <w:rPr>
        <w:rFonts w:hint="eastAsia" w:ascii="黑体" w:hAnsi="Times New Roman" w:eastAsia="黑体"/>
        <w:b w:val="0"/>
        <w:i w:val="0"/>
        <w:sz w:val="21"/>
      </w:rPr>
    </w:lvl>
    <w:lvl w:ilvl="5" w:tentative="0">
      <w:start w:val="1"/>
      <w:numFmt w:val="decimal"/>
      <w:pStyle w:val="185"/>
      <w:suff w:val="nothing"/>
      <w:lvlText w:val="%1%2.%3.%4.%5.%6　"/>
      <w:lvlJc w:val="left"/>
      <w:pPr>
        <w:ind w:left="0" w:firstLine="0"/>
      </w:pPr>
      <w:rPr>
        <w:rFonts w:hint="eastAsia" w:ascii="黑体" w:hAnsi="Times New Roman" w:eastAsia="黑体"/>
        <w:b w:val="0"/>
        <w:i w:val="0"/>
        <w:sz w:val="21"/>
      </w:rPr>
    </w:lvl>
    <w:lvl w:ilvl="6" w:tentative="0">
      <w:start w:val="1"/>
      <w:numFmt w:val="decimal"/>
      <w:pStyle w:val="18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2">
    <w:nsid w:val="7BF246DA"/>
    <w:multiLevelType w:val="singleLevel"/>
    <w:tmpl w:val="7BF246DA"/>
    <w:lvl w:ilvl="0" w:tentative="0">
      <w:start w:val="5"/>
      <w:numFmt w:val="chineseCounting"/>
      <w:suff w:val="nothing"/>
      <w:lvlText w:val="%1、"/>
      <w:lvlJc w:val="left"/>
      <w:rPr>
        <w:rFonts w:hint="eastAsia"/>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43D8"/>
    <w:rsid w:val="0004476C"/>
    <w:rsid w:val="00044FAE"/>
    <w:rsid w:val="00046904"/>
    <w:rsid w:val="0004726D"/>
    <w:rsid w:val="00050F31"/>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8F"/>
    <w:rsid w:val="0009030A"/>
    <w:rsid w:val="00090819"/>
    <w:rsid w:val="00090895"/>
    <w:rsid w:val="00090B4C"/>
    <w:rsid w:val="00090DB4"/>
    <w:rsid w:val="000922C1"/>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1C33"/>
    <w:rsid w:val="000C2617"/>
    <w:rsid w:val="000C3146"/>
    <w:rsid w:val="000C3A0F"/>
    <w:rsid w:val="000C3E1E"/>
    <w:rsid w:val="000C522F"/>
    <w:rsid w:val="000C5F36"/>
    <w:rsid w:val="000C691E"/>
    <w:rsid w:val="000C7325"/>
    <w:rsid w:val="000C78AA"/>
    <w:rsid w:val="000D0158"/>
    <w:rsid w:val="000D2358"/>
    <w:rsid w:val="000D29E6"/>
    <w:rsid w:val="000D2F3A"/>
    <w:rsid w:val="000D3CE6"/>
    <w:rsid w:val="000D5966"/>
    <w:rsid w:val="000D5C62"/>
    <w:rsid w:val="000D63CE"/>
    <w:rsid w:val="000D6BB2"/>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C53"/>
    <w:rsid w:val="00117A28"/>
    <w:rsid w:val="00122212"/>
    <w:rsid w:val="00123230"/>
    <w:rsid w:val="001245EA"/>
    <w:rsid w:val="00124852"/>
    <w:rsid w:val="001258E6"/>
    <w:rsid w:val="00125D84"/>
    <w:rsid w:val="00126E01"/>
    <w:rsid w:val="0013005C"/>
    <w:rsid w:val="00130C80"/>
    <w:rsid w:val="00130E95"/>
    <w:rsid w:val="00131B01"/>
    <w:rsid w:val="00132334"/>
    <w:rsid w:val="00132475"/>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1B2"/>
    <w:rsid w:val="0014081E"/>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7E09"/>
    <w:rsid w:val="00172B17"/>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C7CA3"/>
    <w:rsid w:val="001D01DE"/>
    <w:rsid w:val="001D03ED"/>
    <w:rsid w:val="001D0575"/>
    <w:rsid w:val="001D0880"/>
    <w:rsid w:val="001D1B71"/>
    <w:rsid w:val="001D1D5E"/>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61E3"/>
    <w:rsid w:val="001E6BA5"/>
    <w:rsid w:val="001E6C4E"/>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4742"/>
    <w:rsid w:val="00235759"/>
    <w:rsid w:val="00236634"/>
    <w:rsid w:val="002368BF"/>
    <w:rsid w:val="00236F7E"/>
    <w:rsid w:val="0023717D"/>
    <w:rsid w:val="00237531"/>
    <w:rsid w:val="00240D32"/>
    <w:rsid w:val="00240D33"/>
    <w:rsid w:val="00241A0D"/>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A21"/>
    <w:rsid w:val="00275C9C"/>
    <w:rsid w:val="0027614B"/>
    <w:rsid w:val="0027770D"/>
    <w:rsid w:val="0027794F"/>
    <w:rsid w:val="00280E5D"/>
    <w:rsid w:val="00280F97"/>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475F"/>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5785"/>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4020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23AE"/>
    <w:rsid w:val="004530F5"/>
    <w:rsid w:val="0045414D"/>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224"/>
    <w:rsid w:val="00494363"/>
    <w:rsid w:val="0049516D"/>
    <w:rsid w:val="00495488"/>
    <w:rsid w:val="00495BF0"/>
    <w:rsid w:val="00495D87"/>
    <w:rsid w:val="004960C6"/>
    <w:rsid w:val="004966C2"/>
    <w:rsid w:val="00496CB1"/>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3F21"/>
    <w:rsid w:val="005040E6"/>
    <w:rsid w:val="00504C25"/>
    <w:rsid w:val="00506534"/>
    <w:rsid w:val="00506CD0"/>
    <w:rsid w:val="00510A1D"/>
    <w:rsid w:val="00511004"/>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B8D"/>
    <w:rsid w:val="00552BAD"/>
    <w:rsid w:val="00552DD9"/>
    <w:rsid w:val="00554467"/>
    <w:rsid w:val="00554ED9"/>
    <w:rsid w:val="0055557F"/>
    <w:rsid w:val="005572D3"/>
    <w:rsid w:val="00557ACD"/>
    <w:rsid w:val="005625CF"/>
    <w:rsid w:val="00562704"/>
    <w:rsid w:val="005639A7"/>
    <w:rsid w:val="005644DC"/>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30307"/>
    <w:rsid w:val="006305B4"/>
    <w:rsid w:val="00630CD9"/>
    <w:rsid w:val="00630ED8"/>
    <w:rsid w:val="006310D8"/>
    <w:rsid w:val="006315F8"/>
    <w:rsid w:val="00632EDD"/>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311F"/>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7CA5"/>
    <w:rsid w:val="00757DFE"/>
    <w:rsid w:val="00761323"/>
    <w:rsid w:val="0076220F"/>
    <w:rsid w:val="00762FB8"/>
    <w:rsid w:val="00763BAC"/>
    <w:rsid w:val="00766E98"/>
    <w:rsid w:val="0076709B"/>
    <w:rsid w:val="007702F4"/>
    <w:rsid w:val="00770581"/>
    <w:rsid w:val="007718E8"/>
    <w:rsid w:val="00771A57"/>
    <w:rsid w:val="007727D0"/>
    <w:rsid w:val="00772BC7"/>
    <w:rsid w:val="00772BDF"/>
    <w:rsid w:val="0077306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57E"/>
    <w:rsid w:val="007866E1"/>
    <w:rsid w:val="00787BC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583"/>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31472"/>
    <w:rsid w:val="00831802"/>
    <w:rsid w:val="00831EB5"/>
    <w:rsid w:val="008341DC"/>
    <w:rsid w:val="00835017"/>
    <w:rsid w:val="0083585D"/>
    <w:rsid w:val="00837771"/>
    <w:rsid w:val="008419D9"/>
    <w:rsid w:val="00841AB6"/>
    <w:rsid w:val="00841F43"/>
    <w:rsid w:val="00842B1A"/>
    <w:rsid w:val="00845380"/>
    <w:rsid w:val="00846C21"/>
    <w:rsid w:val="00846D71"/>
    <w:rsid w:val="008502E1"/>
    <w:rsid w:val="0085086F"/>
    <w:rsid w:val="008513F5"/>
    <w:rsid w:val="008515F4"/>
    <w:rsid w:val="00851AFA"/>
    <w:rsid w:val="008529B5"/>
    <w:rsid w:val="00857671"/>
    <w:rsid w:val="00860EC2"/>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242E"/>
    <w:rsid w:val="008B537C"/>
    <w:rsid w:val="008B5829"/>
    <w:rsid w:val="008B5918"/>
    <w:rsid w:val="008B62E1"/>
    <w:rsid w:val="008B6DAB"/>
    <w:rsid w:val="008B7F0B"/>
    <w:rsid w:val="008C0388"/>
    <w:rsid w:val="008C2FE5"/>
    <w:rsid w:val="008C2FF1"/>
    <w:rsid w:val="008C3DE2"/>
    <w:rsid w:val="008C5529"/>
    <w:rsid w:val="008C58ED"/>
    <w:rsid w:val="008C65B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69B6"/>
    <w:rsid w:val="00907D1F"/>
    <w:rsid w:val="00907ECE"/>
    <w:rsid w:val="00911564"/>
    <w:rsid w:val="00913287"/>
    <w:rsid w:val="00913402"/>
    <w:rsid w:val="009136E5"/>
    <w:rsid w:val="00913E87"/>
    <w:rsid w:val="00915A86"/>
    <w:rsid w:val="00916745"/>
    <w:rsid w:val="00917E1C"/>
    <w:rsid w:val="00920AD8"/>
    <w:rsid w:val="00921E55"/>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A0E"/>
    <w:rsid w:val="00947D10"/>
    <w:rsid w:val="00950CA9"/>
    <w:rsid w:val="00951B96"/>
    <w:rsid w:val="009546EA"/>
    <w:rsid w:val="00955885"/>
    <w:rsid w:val="0095632E"/>
    <w:rsid w:val="0095671F"/>
    <w:rsid w:val="009571C4"/>
    <w:rsid w:val="00957B40"/>
    <w:rsid w:val="0096026F"/>
    <w:rsid w:val="00960382"/>
    <w:rsid w:val="00960701"/>
    <w:rsid w:val="00960969"/>
    <w:rsid w:val="00960BE0"/>
    <w:rsid w:val="00960C5B"/>
    <w:rsid w:val="00960E6D"/>
    <w:rsid w:val="0096139E"/>
    <w:rsid w:val="0096275E"/>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30752"/>
    <w:rsid w:val="00A30B10"/>
    <w:rsid w:val="00A30B39"/>
    <w:rsid w:val="00A30C2D"/>
    <w:rsid w:val="00A30FC2"/>
    <w:rsid w:val="00A322B4"/>
    <w:rsid w:val="00A33DAA"/>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240"/>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29F2"/>
    <w:rsid w:val="00A72ADC"/>
    <w:rsid w:val="00A731AE"/>
    <w:rsid w:val="00A7482D"/>
    <w:rsid w:val="00A7570E"/>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9C0"/>
    <w:rsid w:val="00AD0EB1"/>
    <w:rsid w:val="00AD16C1"/>
    <w:rsid w:val="00AD3EF0"/>
    <w:rsid w:val="00AD5191"/>
    <w:rsid w:val="00AD533A"/>
    <w:rsid w:val="00AD543D"/>
    <w:rsid w:val="00AD6885"/>
    <w:rsid w:val="00AD6EC3"/>
    <w:rsid w:val="00AD78D9"/>
    <w:rsid w:val="00AD7E3D"/>
    <w:rsid w:val="00AE3285"/>
    <w:rsid w:val="00AE3704"/>
    <w:rsid w:val="00AE40AD"/>
    <w:rsid w:val="00AE6BDA"/>
    <w:rsid w:val="00AE79DE"/>
    <w:rsid w:val="00AE7B67"/>
    <w:rsid w:val="00AE7F12"/>
    <w:rsid w:val="00AF0783"/>
    <w:rsid w:val="00AF30E7"/>
    <w:rsid w:val="00AF46F3"/>
    <w:rsid w:val="00AF6731"/>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4AD4"/>
    <w:rsid w:val="00B24DB5"/>
    <w:rsid w:val="00B24EBB"/>
    <w:rsid w:val="00B25F3B"/>
    <w:rsid w:val="00B264A6"/>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2EBE"/>
    <w:rsid w:val="00B63D51"/>
    <w:rsid w:val="00B6515A"/>
    <w:rsid w:val="00B665E9"/>
    <w:rsid w:val="00B669C9"/>
    <w:rsid w:val="00B67452"/>
    <w:rsid w:val="00B679E4"/>
    <w:rsid w:val="00B67C03"/>
    <w:rsid w:val="00B67D60"/>
    <w:rsid w:val="00B7052A"/>
    <w:rsid w:val="00B7432C"/>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6EFB"/>
    <w:rsid w:val="00BD79E7"/>
    <w:rsid w:val="00BD7E29"/>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239E"/>
    <w:rsid w:val="00CA26DC"/>
    <w:rsid w:val="00CA435B"/>
    <w:rsid w:val="00CA45B3"/>
    <w:rsid w:val="00CA4B52"/>
    <w:rsid w:val="00CB1638"/>
    <w:rsid w:val="00CB164E"/>
    <w:rsid w:val="00CB3C9A"/>
    <w:rsid w:val="00CB3FB8"/>
    <w:rsid w:val="00CB46C9"/>
    <w:rsid w:val="00CB60F6"/>
    <w:rsid w:val="00CB6455"/>
    <w:rsid w:val="00CB653F"/>
    <w:rsid w:val="00CB6BE6"/>
    <w:rsid w:val="00CB77ED"/>
    <w:rsid w:val="00CB790E"/>
    <w:rsid w:val="00CC0591"/>
    <w:rsid w:val="00CC1748"/>
    <w:rsid w:val="00CC2180"/>
    <w:rsid w:val="00CC2280"/>
    <w:rsid w:val="00CC2617"/>
    <w:rsid w:val="00CC2DDC"/>
    <w:rsid w:val="00CC30AD"/>
    <w:rsid w:val="00CC5379"/>
    <w:rsid w:val="00CC6CBA"/>
    <w:rsid w:val="00CD0499"/>
    <w:rsid w:val="00CD1245"/>
    <w:rsid w:val="00CD2A93"/>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7230"/>
    <w:rsid w:val="00CF1820"/>
    <w:rsid w:val="00CF1F87"/>
    <w:rsid w:val="00CF3448"/>
    <w:rsid w:val="00CF43E3"/>
    <w:rsid w:val="00CF4BD1"/>
    <w:rsid w:val="00CF4F5B"/>
    <w:rsid w:val="00CF4F97"/>
    <w:rsid w:val="00CF680B"/>
    <w:rsid w:val="00CF6991"/>
    <w:rsid w:val="00D0051D"/>
    <w:rsid w:val="00D0205C"/>
    <w:rsid w:val="00D03615"/>
    <w:rsid w:val="00D0390F"/>
    <w:rsid w:val="00D03D63"/>
    <w:rsid w:val="00D04669"/>
    <w:rsid w:val="00D06143"/>
    <w:rsid w:val="00D06D64"/>
    <w:rsid w:val="00D0715D"/>
    <w:rsid w:val="00D077DE"/>
    <w:rsid w:val="00D10479"/>
    <w:rsid w:val="00D107E5"/>
    <w:rsid w:val="00D109DF"/>
    <w:rsid w:val="00D10D21"/>
    <w:rsid w:val="00D11CA8"/>
    <w:rsid w:val="00D12F27"/>
    <w:rsid w:val="00D137E6"/>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379E"/>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697A"/>
    <w:rsid w:val="00D57F9E"/>
    <w:rsid w:val="00D60455"/>
    <w:rsid w:val="00D604A6"/>
    <w:rsid w:val="00D61E80"/>
    <w:rsid w:val="00D643D3"/>
    <w:rsid w:val="00D6482A"/>
    <w:rsid w:val="00D66F6D"/>
    <w:rsid w:val="00D7094A"/>
    <w:rsid w:val="00D72B35"/>
    <w:rsid w:val="00D72B41"/>
    <w:rsid w:val="00D72E1A"/>
    <w:rsid w:val="00D736E8"/>
    <w:rsid w:val="00D74488"/>
    <w:rsid w:val="00D74F5A"/>
    <w:rsid w:val="00D757DF"/>
    <w:rsid w:val="00D75A16"/>
    <w:rsid w:val="00D768B8"/>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F35"/>
    <w:rsid w:val="00DB1536"/>
    <w:rsid w:val="00DB1EF3"/>
    <w:rsid w:val="00DB3809"/>
    <w:rsid w:val="00DB4333"/>
    <w:rsid w:val="00DB51BA"/>
    <w:rsid w:val="00DB5A3E"/>
    <w:rsid w:val="00DB6066"/>
    <w:rsid w:val="00DC0AA2"/>
    <w:rsid w:val="00DC1E4F"/>
    <w:rsid w:val="00DC30FF"/>
    <w:rsid w:val="00DC3EB1"/>
    <w:rsid w:val="00DC40B8"/>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A09"/>
    <w:rsid w:val="00DF0A82"/>
    <w:rsid w:val="00DF0C63"/>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60D16"/>
    <w:rsid w:val="00E60FD5"/>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6D1"/>
    <w:rsid w:val="00E84C08"/>
    <w:rsid w:val="00E85036"/>
    <w:rsid w:val="00E85061"/>
    <w:rsid w:val="00E85420"/>
    <w:rsid w:val="00E8569B"/>
    <w:rsid w:val="00E86501"/>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7DF"/>
    <w:rsid w:val="00EF7ADC"/>
    <w:rsid w:val="00EF7EF6"/>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4014E"/>
    <w:rsid w:val="00F40EFC"/>
    <w:rsid w:val="00F40F28"/>
    <w:rsid w:val="00F411A0"/>
    <w:rsid w:val="00F41C0D"/>
    <w:rsid w:val="00F41F4B"/>
    <w:rsid w:val="00F42252"/>
    <w:rsid w:val="00F43622"/>
    <w:rsid w:val="00F439F4"/>
    <w:rsid w:val="00F43B7F"/>
    <w:rsid w:val="00F44A1F"/>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5201"/>
    <w:rsid w:val="00F96C10"/>
    <w:rsid w:val="00F96CCB"/>
    <w:rsid w:val="00FA025D"/>
    <w:rsid w:val="00FA0ED6"/>
    <w:rsid w:val="00FA1619"/>
    <w:rsid w:val="00FA3109"/>
    <w:rsid w:val="00FA393D"/>
    <w:rsid w:val="00FA4AE6"/>
    <w:rsid w:val="00FA64B9"/>
    <w:rsid w:val="00FA67A9"/>
    <w:rsid w:val="00FA7546"/>
    <w:rsid w:val="00FB1109"/>
    <w:rsid w:val="00FB1DD5"/>
    <w:rsid w:val="00FB1FFA"/>
    <w:rsid w:val="00FB3F8D"/>
    <w:rsid w:val="00FB3F8F"/>
    <w:rsid w:val="00FB5532"/>
    <w:rsid w:val="00FC1C26"/>
    <w:rsid w:val="00FC24D7"/>
    <w:rsid w:val="00FC29AB"/>
    <w:rsid w:val="00FC2DB0"/>
    <w:rsid w:val="00FC4474"/>
    <w:rsid w:val="00FC4706"/>
    <w:rsid w:val="00FC486F"/>
    <w:rsid w:val="00FC56DA"/>
    <w:rsid w:val="00FC7475"/>
    <w:rsid w:val="00FC761D"/>
    <w:rsid w:val="00FD0E48"/>
    <w:rsid w:val="00FD274C"/>
    <w:rsid w:val="00FD2B65"/>
    <w:rsid w:val="00FD4F63"/>
    <w:rsid w:val="00FD5383"/>
    <w:rsid w:val="00FD5BB1"/>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297911"/>
    <w:rsid w:val="01347A59"/>
    <w:rsid w:val="01C05480"/>
    <w:rsid w:val="022845CF"/>
    <w:rsid w:val="02542DCA"/>
    <w:rsid w:val="02A60B33"/>
    <w:rsid w:val="03113FB0"/>
    <w:rsid w:val="033933AF"/>
    <w:rsid w:val="03784FA8"/>
    <w:rsid w:val="03A81A54"/>
    <w:rsid w:val="03C03826"/>
    <w:rsid w:val="03C65AAE"/>
    <w:rsid w:val="03E317C6"/>
    <w:rsid w:val="03E57452"/>
    <w:rsid w:val="040015C7"/>
    <w:rsid w:val="044B0F15"/>
    <w:rsid w:val="044C5731"/>
    <w:rsid w:val="04B13E3F"/>
    <w:rsid w:val="04C11B67"/>
    <w:rsid w:val="05347853"/>
    <w:rsid w:val="053C242F"/>
    <w:rsid w:val="05834D6A"/>
    <w:rsid w:val="058771C3"/>
    <w:rsid w:val="059B1F44"/>
    <w:rsid w:val="059F39D2"/>
    <w:rsid w:val="05C313AC"/>
    <w:rsid w:val="06AA7EB9"/>
    <w:rsid w:val="06C13699"/>
    <w:rsid w:val="06D661E8"/>
    <w:rsid w:val="073F036D"/>
    <w:rsid w:val="07DA6284"/>
    <w:rsid w:val="07DC0277"/>
    <w:rsid w:val="07F05284"/>
    <w:rsid w:val="08424218"/>
    <w:rsid w:val="08880CFB"/>
    <w:rsid w:val="08DC588A"/>
    <w:rsid w:val="09232CCC"/>
    <w:rsid w:val="09245DF3"/>
    <w:rsid w:val="095B391A"/>
    <w:rsid w:val="096D1EC7"/>
    <w:rsid w:val="097350C2"/>
    <w:rsid w:val="09961C51"/>
    <w:rsid w:val="09A338D0"/>
    <w:rsid w:val="09DD57EE"/>
    <w:rsid w:val="09EB754B"/>
    <w:rsid w:val="0A362FD0"/>
    <w:rsid w:val="0A734DE1"/>
    <w:rsid w:val="0A7D1ECA"/>
    <w:rsid w:val="0AB44CCD"/>
    <w:rsid w:val="0ADB7197"/>
    <w:rsid w:val="0AFF19C1"/>
    <w:rsid w:val="0BA903DA"/>
    <w:rsid w:val="0BCA07BB"/>
    <w:rsid w:val="0BD676A5"/>
    <w:rsid w:val="0BDA08E4"/>
    <w:rsid w:val="0C0F4B4A"/>
    <w:rsid w:val="0C204672"/>
    <w:rsid w:val="0C240823"/>
    <w:rsid w:val="0C457C3E"/>
    <w:rsid w:val="0CB208B0"/>
    <w:rsid w:val="0CBF4340"/>
    <w:rsid w:val="0D414BAD"/>
    <w:rsid w:val="0DE606EB"/>
    <w:rsid w:val="0DEB75D2"/>
    <w:rsid w:val="0DEF0F84"/>
    <w:rsid w:val="0DF27985"/>
    <w:rsid w:val="0E0C3FC7"/>
    <w:rsid w:val="0EC00B7E"/>
    <w:rsid w:val="0F0D599A"/>
    <w:rsid w:val="0F990702"/>
    <w:rsid w:val="0FAB3B74"/>
    <w:rsid w:val="0FBD11B0"/>
    <w:rsid w:val="10513DE0"/>
    <w:rsid w:val="106F7A7A"/>
    <w:rsid w:val="10C87535"/>
    <w:rsid w:val="10E34862"/>
    <w:rsid w:val="10EB6EE7"/>
    <w:rsid w:val="10F5262F"/>
    <w:rsid w:val="110F4E29"/>
    <w:rsid w:val="117F6ACF"/>
    <w:rsid w:val="1196060D"/>
    <w:rsid w:val="11BB5E4B"/>
    <w:rsid w:val="11F47B61"/>
    <w:rsid w:val="11F57161"/>
    <w:rsid w:val="12256530"/>
    <w:rsid w:val="12597F69"/>
    <w:rsid w:val="12A37C0E"/>
    <w:rsid w:val="12C65172"/>
    <w:rsid w:val="12DD1256"/>
    <w:rsid w:val="12E9666A"/>
    <w:rsid w:val="1345528E"/>
    <w:rsid w:val="140368F2"/>
    <w:rsid w:val="140F6826"/>
    <w:rsid w:val="1423476C"/>
    <w:rsid w:val="1424395D"/>
    <w:rsid w:val="14CF399E"/>
    <w:rsid w:val="14D35A18"/>
    <w:rsid w:val="154D4629"/>
    <w:rsid w:val="15AB00CA"/>
    <w:rsid w:val="15BB6EBF"/>
    <w:rsid w:val="1644265D"/>
    <w:rsid w:val="16A45E4B"/>
    <w:rsid w:val="177B094C"/>
    <w:rsid w:val="17AD0E8A"/>
    <w:rsid w:val="17C46B7E"/>
    <w:rsid w:val="185C36C6"/>
    <w:rsid w:val="18DB5429"/>
    <w:rsid w:val="190517A3"/>
    <w:rsid w:val="191639EE"/>
    <w:rsid w:val="19BC02CA"/>
    <w:rsid w:val="19F43ED4"/>
    <w:rsid w:val="1A706F18"/>
    <w:rsid w:val="1A8C0175"/>
    <w:rsid w:val="1A92456C"/>
    <w:rsid w:val="1AE51604"/>
    <w:rsid w:val="1B233646"/>
    <w:rsid w:val="1B464C20"/>
    <w:rsid w:val="1B4D45CF"/>
    <w:rsid w:val="1B560139"/>
    <w:rsid w:val="1B691A9D"/>
    <w:rsid w:val="1BB67591"/>
    <w:rsid w:val="1BDB67CA"/>
    <w:rsid w:val="1C012479"/>
    <w:rsid w:val="1C394C74"/>
    <w:rsid w:val="1C8C175B"/>
    <w:rsid w:val="1C9E2CD3"/>
    <w:rsid w:val="1CBE1D2C"/>
    <w:rsid w:val="1D1C3C21"/>
    <w:rsid w:val="1D1E7824"/>
    <w:rsid w:val="1D213488"/>
    <w:rsid w:val="1D35014B"/>
    <w:rsid w:val="1D384270"/>
    <w:rsid w:val="1D3A2E51"/>
    <w:rsid w:val="1D4138AD"/>
    <w:rsid w:val="1DA84D35"/>
    <w:rsid w:val="1DE45422"/>
    <w:rsid w:val="1E122A78"/>
    <w:rsid w:val="1E556A85"/>
    <w:rsid w:val="1E6667EC"/>
    <w:rsid w:val="1EC04A98"/>
    <w:rsid w:val="1F5821FC"/>
    <w:rsid w:val="1F697E47"/>
    <w:rsid w:val="1F6D5100"/>
    <w:rsid w:val="201672D8"/>
    <w:rsid w:val="20702DC5"/>
    <w:rsid w:val="20DD4171"/>
    <w:rsid w:val="21735491"/>
    <w:rsid w:val="21797DBC"/>
    <w:rsid w:val="21821890"/>
    <w:rsid w:val="22146DAD"/>
    <w:rsid w:val="221921F8"/>
    <w:rsid w:val="2347095A"/>
    <w:rsid w:val="2359320C"/>
    <w:rsid w:val="23A65F49"/>
    <w:rsid w:val="23AE45C7"/>
    <w:rsid w:val="23ED34DF"/>
    <w:rsid w:val="240A6B63"/>
    <w:rsid w:val="24A26904"/>
    <w:rsid w:val="24CB017A"/>
    <w:rsid w:val="24D441E0"/>
    <w:rsid w:val="25174AFB"/>
    <w:rsid w:val="25411437"/>
    <w:rsid w:val="2561390F"/>
    <w:rsid w:val="26250ED2"/>
    <w:rsid w:val="26384FAF"/>
    <w:rsid w:val="2670242B"/>
    <w:rsid w:val="26AB1F86"/>
    <w:rsid w:val="26C11661"/>
    <w:rsid w:val="26CA1801"/>
    <w:rsid w:val="26D90E03"/>
    <w:rsid w:val="271C7711"/>
    <w:rsid w:val="272536C9"/>
    <w:rsid w:val="272D217E"/>
    <w:rsid w:val="278C7C40"/>
    <w:rsid w:val="284E12E7"/>
    <w:rsid w:val="28600862"/>
    <w:rsid w:val="288800F6"/>
    <w:rsid w:val="28D957E9"/>
    <w:rsid w:val="28EC1EA6"/>
    <w:rsid w:val="2916148A"/>
    <w:rsid w:val="291D4B30"/>
    <w:rsid w:val="29545C13"/>
    <w:rsid w:val="298B1FAB"/>
    <w:rsid w:val="29BD0365"/>
    <w:rsid w:val="29C7515A"/>
    <w:rsid w:val="2A0C43B3"/>
    <w:rsid w:val="2A562009"/>
    <w:rsid w:val="2A60192A"/>
    <w:rsid w:val="2A7A239A"/>
    <w:rsid w:val="2A9E4264"/>
    <w:rsid w:val="2ACB5BA4"/>
    <w:rsid w:val="2ADB40AF"/>
    <w:rsid w:val="2B2412D2"/>
    <w:rsid w:val="2B7F5960"/>
    <w:rsid w:val="2BA3561A"/>
    <w:rsid w:val="2BF6717C"/>
    <w:rsid w:val="2C0421A1"/>
    <w:rsid w:val="2C165946"/>
    <w:rsid w:val="2C3305EF"/>
    <w:rsid w:val="2C4D37A9"/>
    <w:rsid w:val="2C792528"/>
    <w:rsid w:val="2CBA5A99"/>
    <w:rsid w:val="2CE62901"/>
    <w:rsid w:val="2D3E71EB"/>
    <w:rsid w:val="2D510360"/>
    <w:rsid w:val="2D6D2540"/>
    <w:rsid w:val="2D75428D"/>
    <w:rsid w:val="2D7C0AAC"/>
    <w:rsid w:val="2D8109CC"/>
    <w:rsid w:val="2D8D3349"/>
    <w:rsid w:val="2DCA6056"/>
    <w:rsid w:val="2DD93C88"/>
    <w:rsid w:val="2E743083"/>
    <w:rsid w:val="2EB73873"/>
    <w:rsid w:val="2EBA206C"/>
    <w:rsid w:val="2ECA6DA7"/>
    <w:rsid w:val="2EF039CB"/>
    <w:rsid w:val="2F4B7E26"/>
    <w:rsid w:val="2F566C69"/>
    <w:rsid w:val="2FE736D0"/>
    <w:rsid w:val="30430ADD"/>
    <w:rsid w:val="305B05D6"/>
    <w:rsid w:val="306F71F3"/>
    <w:rsid w:val="30A722E1"/>
    <w:rsid w:val="30B32C66"/>
    <w:rsid w:val="30BB70AF"/>
    <w:rsid w:val="30C55B66"/>
    <w:rsid w:val="310E1FCD"/>
    <w:rsid w:val="312C23B9"/>
    <w:rsid w:val="316F314A"/>
    <w:rsid w:val="31CA190D"/>
    <w:rsid w:val="32114CA5"/>
    <w:rsid w:val="32B575D5"/>
    <w:rsid w:val="32EC6AFF"/>
    <w:rsid w:val="32FA0324"/>
    <w:rsid w:val="33B37846"/>
    <w:rsid w:val="33F03F74"/>
    <w:rsid w:val="343D2249"/>
    <w:rsid w:val="348A7602"/>
    <w:rsid w:val="348D0324"/>
    <w:rsid w:val="34A02C86"/>
    <w:rsid w:val="34C549A1"/>
    <w:rsid w:val="34E773B1"/>
    <w:rsid w:val="35293F5D"/>
    <w:rsid w:val="35955F82"/>
    <w:rsid w:val="35D4351A"/>
    <w:rsid w:val="3623767D"/>
    <w:rsid w:val="363B7463"/>
    <w:rsid w:val="36400721"/>
    <w:rsid w:val="36E17155"/>
    <w:rsid w:val="3701094E"/>
    <w:rsid w:val="370815E3"/>
    <w:rsid w:val="37515FEF"/>
    <w:rsid w:val="37E105AF"/>
    <w:rsid w:val="37E94D22"/>
    <w:rsid w:val="389E342F"/>
    <w:rsid w:val="38B3258D"/>
    <w:rsid w:val="38C41EB2"/>
    <w:rsid w:val="38CF30AE"/>
    <w:rsid w:val="392F4872"/>
    <w:rsid w:val="394C61B4"/>
    <w:rsid w:val="39565AB7"/>
    <w:rsid w:val="39953313"/>
    <w:rsid w:val="39D525A2"/>
    <w:rsid w:val="3A0F0046"/>
    <w:rsid w:val="3A5D631D"/>
    <w:rsid w:val="3AAB61C8"/>
    <w:rsid w:val="3AE46478"/>
    <w:rsid w:val="3AEA2592"/>
    <w:rsid w:val="3B0E04BC"/>
    <w:rsid w:val="3B240563"/>
    <w:rsid w:val="3B6B3D89"/>
    <w:rsid w:val="3B75657C"/>
    <w:rsid w:val="3BD34983"/>
    <w:rsid w:val="3CF5422F"/>
    <w:rsid w:val="3D090501"/>
    <w:rsid w:val="3D1E46DD"/>
    <w:rsid w:val="3D2C67DF"/>
    <w:rsid w:val="3D9968F8"/>
    <w:rsid w:val="3DC140BE"/>
    <w:rsid w:val="3DFC5957"/>
    <w:rsid w:val="3E162E51"/>
    <w:rsid w:val="3F0B665A"/>
    <w:rsid w:val="3F237325"/>
    <w:rsid w:val="3F324955"/>
    <w:rsid w:val="3F645871"/>
    <w:rsid w:val="3FBA3F23"/>
    <w:rsid w:val="3FBE6D35"/>
    <w:rsid w:val="405D0704"/>
    <w:rsid w:val="406A5E3B"/>
    <w:rsid w:val="40BE57A3"/>
    <w:rsid w:val="40CD6749"/>
    <w:rsid w:val="40E21D0E"/>
    <w:rsid w:val="40EE38A7"/>
    <w:rsid w:val="40F30C51"/>
    <w:rsid w:val="413E4E09"/>
    <w:rsid w:val="414149D5"/>
    <w:rsid w:val="41A6042C"/>
    <w:rsid w:val="41AD7A8F"/>
    <w:rsid w:val="41F950B7"/>
    <w:rsid w:val="421C2463"/>
    <w:rsid w:val="423245EB"/>
    <w:rsid w:val="42AB54F3"/>
    <w:rsid w:val="42B460B4"/>
    <w:rsid w:val="42D42E93"/>
    <w:rsid w:val="430D5781"/>
    <w:rsid w:val="432D0655"/>
    <w:rsid w:val="432E60F5"/>
    <w:rsid w:val="43385EEA"/>
    <w:rsid w:val="434F5E52"/>
    <w:rsid w:val="437262BE"/>
    <w:rsid w:val="438D6B79"/>
    <w:rsid w:val="438F1467"/>
    <w:rsid w:val="439E5FF6"/>
    <w:rsid w:val="43F80899"/>
    <w:rsid w:val="440853AC"/>
    <w:rsid w:val="444475FC"/>
    <w:rsid w:val="44480F1D"/>
    <w:rsid w:val="44B8774F"/>
    <w:rsid w:val="44C45C44"/>
    <w:rsid w:val="44C910C7"/>
    <w:rsid w:val="44E86854"/>
    <w:rsid w:val="44EE2140"/>
    <w:rsid w:val="456423AD"/>
    <w:rsid w:val="45685CC5"/>
    <w:rsid w:val="459B3E74"/>
    <w:rsid w:val="45A55A3D"/>
    <w:rsid w:val="45FC13A3"/>
    <w:rsid w:val="4605689B"/>
    <w:rsid w:val="462E5646"/>
    <w:rsid w:val="463F6456"/>
    <w:rsid w:val="46B04EB9"/>
    <w:rsid w:val="46B936CC"/>
    <w:rsid w:val="46F56925"/>
    <w:rsid w:val="4704307F"/>
    <w:rsid w:val="473A2645"/>
    <w:rsid w:val="47466260"/>
    <w:rsid w:val="47535336"/>
    <w:rsid w:val="47A300F9"/>
    <w:rsid w:val="47D51C59"/>
    <w:rsid w:val="47ED77FA"/>
    <w:rsid w:val="47FB4889"/>
    <w:rsid w:val="481E7A60"/>
    <w:rsid w:val="484422BE"/>
    <w:rsid w:val="484A762B"/>
    <w:rsid w:val="48544350"/>
    <w:rsid w:val="486A4A69"/>
    <w:rsid w:val="48BA2E2C"/>
    <w:rsid w:val="48C53E88"/>
    <w:rsid w:val="49127C55"/>
    <w:rsid w:val="491667A7"/>
    <w:rsid w:val="492B1AED"/>
    <w:rsid w:val="49600991"/>
    <w:rsid w:val="4966349C"/>
    <w:rsid w:val="499C0146"/>
    <w:rsid w:val="49B109D5"/>
    <w:rsid w:val="49E95094"/>
    <w:rsid w:val="4A537B55"/>
    <w:rsid w:val="4A8B193A"/>
    <w:rsid w:val="4AB5325F"/>
    <w:rsid w:val="4AB96BAA"/>
    <w:rsid w:val="4AF8380B"/>
    <w:rsid w:val="4B4D1154"/>
    <w:rsid w:val="4B5B30A2"/>
    <w:rsid w:val="4B7237ED"/>
    <w:rsid w:val="4B8E4B54"/>
    <w:rsid w:val="4BA14831"/>
    <w:rsid w:val="4BD36FA4"/>
    <w:rsid w:val="4BE26BEE"/>
    <w:rsid w:val="4C203799"/>
    <w:rsid w:val="4C605D00"/>
    <w:rsid w:val="4C911CD0"/>
    <w:rsid w:val="4CBC6D19"/>
    <w:rsid w:val="4CD31D60"/>
    <w:rsid w:val="4CFA2B14"/>
    <w:rsid w:val="4D1745D8"/>
    <w:rsid w:val="4D1C6646"/>
    <w:rsid w:val="4D343EF2"/>
    <w:rsid w:val="4D503E74"/>
    <w:rsid w:val="4DCA6E0E"/>
    <w:rsid w:val="4E141D71"/>
    <w:rsid w:val="4E261AA5"/>
    <w:rsid w:val="4E466248"/>
    <w:rsid w:val="4EC549CB"/>
    <w:rsid w:val="4F044389"/>
    <w:rsid w:val="4F0A4D45"/>
    <w:rsid w:val="4F0A6711"/>
    <w:rsid w:val="4F486D16"/>
    <w:rsid w:val="4F672867"/>
    <w:rsid w:val="4FF321C8"/>
    <w:rsid w:val="4FFF4B17"/>
    <w:rsid w:val="509E71BD"/>
    <w:rsid w:val="50DD5791"/>
    <w:rsid w:val="512113D9"/>
    <w:rsid w:val="51A31250"/>
    <w:rsid w:val="51AC4978"/>
    <w:rsid w:val="51D52BA1"/>
    <w:rsid w:val="52607735"/>
    <w:rsid w:val="52A10A6E"/>
    <w:rsid w:val="52BE08A2"/>
    <w:rsid w:val="53470A63"/>
    <w:rsid w:val="53963EFF"/>
    <w:rsid w:val="539D4FAA"/>
    <w:rsid w:val="53A972D4"/>
    <w:rsid w:val="53AF5971"/>
    <w:rsid w:val="546C0CD4"/>
    <w:rsid w:val="54CB3856"/>
    <w:rsid w:val="54EE0792"/>
    <w:rsid w:val="54F230EF"/>
    <w:rsid w:val="54FA3E5C"/>
    <w:rsid w:val="55135167"/>
    <w:rsid w:val="552A71FA"/>
    <w:rsid w:val="553E1AFA"/>
    <w:rsid w:val="557F1A06"/>
    <w:rsid w:val="558C408D"/>
    <w:rsid w:val="55B20AED"/>
    <w:rsid w:val="55CD3A6E"/>
    <w:rsid w:val="55D35976"/>
    <w:rsid w:val="5629336C"/>
    <w:rsid w:val="56446144"/>
    <w:rsid w:val="56635F76"/>
    <w:rsid w:val="566F48DF"/>
    <w:rsid w:val="567D0DEB"/>
    <w:rsid w:val="568D6690"/>
    <w:rsid w:val="56942E2B"/>
    <w:rsid w:val="56EB15B2"/>
    <w:rsid w:val="56EE7B98"/>
    <w:rsid w:val="56F3575D"/>
    <w:rsid w:val="571A38E5"/>
    <w:rsid w:val="57C4151D"/>
    <w:rsid w:val="57FB6ABF"/>
    <w:rsid w:val="580119EB"/>
    <w:rsid w:val="580B1E57"/>
    <w:rsid w:val="59074C71"/>
    <w:rsid w:val="592B1A4A"/>
    <w:rsid w:val="59787FC0"/>
    <w:rsid w:val="59A8130F"/>
    <w:rsid w:val="59C21E7A"/>
    <w:rsid w:val="59E652A3"/>
    <w:rsid w:val="59FF1E07"/>
    <w:rsid w:val="5A5F3E7A"/>
    <w:rsid w:val="5A703369"/>
    <w:rsid w:val="5AB80E83"/>
    <w:rsid w:val="5B32344B"/>
    <w:rsid w:val="5B326435"/>
    <w:rsid w:val="5C146454"/>
    <w:rsid w:val="5C564432"/>
    <w:rsid w:val="5C700ABB"/>
    <w:rsid w:val="5C7F0C11"/>
    <w:rsid w:val="5CBB2533"/>
    <w:rsid w:val="5CC8786A"/>
    <w:rsid w:val="5D2B79B4"/>
    <w:rsid w:val="5E0422C9"/>
    <w:rsid w:val="5E9E0B87"/>
    <w:rsid w:val="5EAC6968"/>
    <w:rsid w:val="5F287630"/>
    <w:rsid w:val="600A5A78"/>
    <w:rsid w:val="60591D67"/>
    <w:rsid w:val="6066455E"/>
    <w:rsid w:val="60884155"/>
    <w:rsid w:val="614A36B6"/>
    <w:rsid w:val="61543796"/>
    <w:rsid w:val="618B6440"/>
    <w:rsid w:val="61A362DD"/>
    <w:rsid w:val="61E4140F"/>
    <w:rsid w:val="61F71146"/>
    <w:rsid w:val="61FF7746"/>
    <w:rsid w:val="62053391"/>
    <w:rsid w:val="623C2BFD"/>
    <w:rsid w:val="6287763F"/>
    <w:rsid w:val="62C15716"/>
    <w:rsid w:val="62F35FA1"/>
    <w:rsid w:val="633A5BE5"/>
    <w:rsid w:val="636D3CD7"/>
    <w:rsid w:val="636F1EE2"/>
    <w:rsid w:val="63833EC7"/>
    <w:rsid w:val="638A2041"/>
    <w:rsid w:val="6394199F"/>
    <w:rsid w:val="63B1663C"/>
    <w:rsid w:val="63C62353"/>
    <w:rsid w:val="64067286"/>
    <w:rsid w:val="64551120"/>
    <w:rsid w:val="6458640B"/>
    <w:rsid w:val="645E1ED9"/>
    <w:rsid w:val="649F61FF"/>
    <w:rsid w:val="64B91872"/>
    <w:rsid w:val="64BA36C3"/>
    <w:rsid w:val="64C82014"/>
    <w:rsid w:val="65041765"/>
    <w:rsid w:val="65085BC0"/>
    <w:rsid w:val="6509339B"/>
    <w:rsid w:val="652850E6"/>
    <w:rsid w:val="657A53A8"/>
    <w:rsid w:val="65B013B7"/>
    <w:rsid w:val="65D849C9"/>
    <w:rsid w:val="66125DA6"/>
    <w:rsid w:val="66EF4BA8"/>
    <w:rsid w:val="674A183A"/>
    <w:rsid w:val="677A363D"/>
    <w:rsid w:val="67F15233"/>
    <w:rsid w:val="6815526C"/>
    <w:rsid w:val="68472271"/>
    <w:rsid w:val="68BB5260"/>
    <w:rsid w:val="68C94932"/>
    <w:rsid w:val="68F83DC8"/>
    <w:rsid w:val="690C5200"/>
    <w:rsid w:val="691048A5"/>
    <w:rsid w:val="69375F7F"/>
    <w:rsid w:val="69400090"/>
    <w:rsid w:val="69483638"/>
    <w:rsid w:val="69573259"/>
    <w:rsid w:val="695A303A"/>
    <w:rsid w:val="695B0F3F"/>
    <w:rsid w:val="696D1CEC"/>
    <w:rsid w:val="699A38C6"/>
    <w:rsid w:val="69BB7F8D"/>
    <w:rsid w:val="69D13B80"/>
    <w:rsid w:val="6A665D71"/>
    <w:rsid w:val="6B2B56FF"/>
    <w:rsid w:val="6B3F2B57"/>
    <w:rsid w:val="6BC976C9"/>
    <w:rsid w:val="6C040E7B"/>
    <w:rsid w:val="6C3C53E1"/>
    <w:rsid w:val="6C713467"/>
    <w:rsid w:val="6D1C5696"/>
    <w:rsid w:val="6D5E0834"/>
    <w:rsid w:val="6DA45EEC"/>
    <w:rsid w:val="6DA55F06"/>
    <w:rsid w:val="6DCE7F66"/>
    <w:rsid w:val="6E00050E"/>
    <w:rsid w:val="6E193862"/>
    <w:rsid w:val="6E1E04D4"/>
    <w:rsid w:val="6E442D1F"/>
    <w:rsid w:val="6E727BD1"/>
    <w:rsid w:val="6EC560F6"/>
    <w:rsid w:val="6EDA259C"/>
    <w:rsid w:val="6F042123"/>
    <w:rsid w:val="6F107F6D"/>
    <w:rsid w:val="6F2A47AF"/>
    <w:rsid w:val="6F5221EE"/>
    <w:rsid w:val="6F91676D"/>
    <w:rsid w:val="6FA54165"/>
    <w:rsid w:val="6FC31A6A"/>
    <w:rsid w:val="6FF74A9F"/>
    <w:rsid w:val="702D390B"/>
    <w:rsid w:val="7069756B"/>
    <w:rsid w:val="70964E3C"/>
    <w:rsid w:val="70AE13D6"/>
    <w:rsid w:val="70CB43C9"/>
    <w:rsid w:val="70F04E6C"/>
    <w:rsid w:val="71A2088D"/>
    <w:rsid w:val="720A6E64"/>
    <w:rsid w:val="727147B8"/>
    <w:rsid w:val="727873F8"/>
    <w:rsid w:val="730F2B8D"/>
    <w:rsid w:val="73264AED"/>
    <w:rsid w:val="73402042"/>
    <w:rsid w:val="7361387E"/>
    <w:rsid w:val="736E63BF"/>
    <w:rsid w:val="73A138F8"/>
    <w:rsid w:val="73D66DAB"/>
    <w:rsid w:val="73F3556E"/>
    <w:rsid w:val="73FA3C77"/>
    <w:rsid w:val="74073AF7"/>
    <w:rsid w:val="74D25DD5"/>
    <w:rsid w:val="75174EF2"/>
    <w:rsid w:val="75394C61"/>
    <w:rsid w:val="755A58F9"/>
    <w:rsid w:val="75605B85"/>
    <w:rsid w:val="756074C6"/>
    <w:rsid w:val="759F38F4"/>
    <w:rsid w:val="75ED1F85"/>
    <w:rsid w:val="76082CF2"/>
    <w:rsid w:val="76251BAB"/>
    <w:rsid w:val="76F470B1"/>
    <w:rsid w:val="77026902"/>
    <w:rsid w:val="7707154A"/>
    <w:rsid w:val="775175D1"/>
    <w:rsid w:val="775D1B47"/>
    <w:rsid w:val="77BA08D0"/>
    <w:rsid w:val="77D87136"/>
    <w:rsid w:val="784A2DC1"/>
    <w:rsid w:val="78CB2D55"/>
    <w:rsid w:val="78F51D36"/>
    <w:rsid w:val="79100A6D"/>
    <w:rsid w:val="798F391C"/>
    <w:rsid w:val="79E25AC3"/>
    <w:rsid w:val="79F06891"/>
    <w:rsid w:val="7A10712A"/>
    <w:rsid w:val="7A1C0458"/>
    <w:rsid w:val="7A2A0EAA"/>
    <w:rsid w:val="7AEB171F"/>
    <w:rsid w:val="7AF94C56"/>
    <w:rsid w:val="7B4415B8"/>
    <w:rsid w:val="7B5D3DB6"/>
    <w:rsid w:val="7B7B2954"/>
    <w:rsid w:val="7C2C0E60"/>
    <w:rsid w:val="7C69544F"/>
    <w:rsid w:val="7C991510"/>
    <w:rsid w:val="7CB026DE"/>
    <w:rsid w:val="7CBB1809"/>
    <w:rsid w:val="7CEC7460"/>
    <w:rsid w:val="7D1166BD"/>
    <w:rsid w:val="7D9F003F"/>
    <w:rsid w:val="7DF2449D"/>
    <w:rsid w:val="7E0B4B47"/>
    <w:rsid w:val="7E1A4ECD"/>
    <w:rsid w:val="7E6F6A8F"/>
    <w:rsid w:val="7E734972"/>
    <w:rsid w:val="7E8E776C"/>
    <w:rsid w:val="7E912665"/>
    <w:rsid w:val="7EC523E9"/>
    <w:rsid w:val="7ECF5FCD"/>
    <w:rsid w:val="7ED51029"/>
    <w:rsid w:val="7F5B3EF6"/>
    <w:rsid w:val="7F6A7194"/>
    <w:rsid w:val="7FF51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35" w:semiHidden="0" w:name="caption"/>
    <w:lsdException w:uiPriority="99" w:name="table of figures"/>
    <w:lsdException w:qFormat="1" w:unhideWhenUsed="0" w:uiPriority="0" w:name="envelope address"/>
    <w:lsdException w:qFormat="1" w:unhideWhenUsed="0" w:uiPriority="0" w:name="envelope return"/>
    <w:lsdException w:uiPriority="99"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ind w:firstLine="200" w:firstLineChars="200"/>
      <w:jc w:val="both"/>
    </w:pPr>
    <w:rPr>
      <w:rFonts w:ascii="宋体" w:hAnsi="宋体" w:eastAsia="宋体" w:cstheme="minorBidi"/>
      <w:kern w:val="2"/>
      <w:sz w:val="21"/>
      <w:szCs w:val="22"/>
      <w:lang w:val="en-US" w:eastAsia="zh-CN" w:bidi="ar-SA"/>
    </w:rPr>
  </w:style>
  <w:style w:type="paragraph" w:styleId="3">
    <w:name w:val="heading 1"/>
    <w:basedOn w:val="1"/>
    <w:next w:val="1"/>
    <w:link w:val="107"/>
    <w:qFormat/>
    <w:uiPriority w:val="0"/>
    <w:pPr>
      <w:keepNext/>
      <w:keepLines/>
      <w:ind w:firstLine="0" w:firstLineChars="0"/>
      <w:jc w:val="center"/>
      <w:outlineLvl w:val="0"/>
    </w:pPr>
    <w:rPr>
      <w:rFonts w:ascii="Times New Roman" w:hAnsi="Times New Roman" w:eastAsia="黑体" w:cs="Times New Roman"/>
      <w:b/>
      <w:bCs/>
      <w:kern w:val="44"/>
      <w:sz w:val="28"/>
      <w:szCs w:val="44"/>
    </w:rPr>
  </w:style>
  <w:style w:type="paragraph" w:styleId="2">
    <w:name w:val="heading 2"/>
    <w:basedOn w:val="1"/>
    <w:next w:val="1"/>
    <w:link w:val="224"/>
    <w:unhideWhenUsed/>
    <w:qFormat/>
    <w:uiPriority w:val="0"/>
    <w:pPr>
      <w:keepNext/>
      <w:keepLines/>
      <w:ind w:firstLine="0" w:firstLineChars="0"/>
      <w:jc w:val="center"/>
      <w:outlineLvl w:val="1"/>
    </w:pPr>
    <w:rPr>
      <w:rFonts w:asciiTheme="majorHAnsi" w:hAnsiTheme="majorHAnsi" w:cstheme="majorBidi"/>
      <w:b/>
      <w:bCs/>
      <w:sz w:val="24"/>
      <w:szCs w:val="32"/>
    </w:rPr>
  </w:style>
  <w:style w:type="paragraph" w:styleId="4">
    <w:name w:val="heading 3"/>
    <w:basedOn w:val="1"/>
    <w:next w:val="1"/>
    <w:link w:val="108"/>
    <w:qFormat/>
    <w:uiPriority w:val="0"/>
    <w:pPr>
      <w:keepNext/>
      <w:keepLines/>
      <w:outlineLvl w:val="2"/>
    </w:pPr>
    <w:rPr>
      <w:rFonts w:cs="宋体"/>
      <w:sz w:val="24"/>
      <w:szCs w:val="24"/>
    </w:rPr>
  </w:style>
  <w:style w:type="paragraph" w:styleId="5">
    <w:name w:val="heading 4"/>
    <w:basedOn w:val="1"/>
    <w:next w:val="1"/>
    <w:link w:val="10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10"/>
    <w:unhideWhenUsed/>
    <w:qFormat/>
    <w:uiPriority w:val="0"/>
    <w:pPr>
      <w:keepNext/>
      <w:keepLines/>
      <w:spacing w:before="280" w:after="290" w:line="376" w:lineRule="auto"/>
      <w:outlineLvl w:val="4"/>
    </w:pPr>
    <w:rPr>
      <w:rFonts w:ascii="Times New Roman" w:hAnsi="Times New Roman" w:cs="Times New Roman"/>
      <w:b/>
      <w:bCs/>
      <w:sz w:val="28"/>
      <w:szCs w:val="28"/>
    </w:rPr>
  </w:style>
  <w:style w:type="paragraph" w:styleId="7">
    <w:name w:val="heading 6"/>
    <w:basedOn w:val="1"/>
    <w:next w:val="1"/>
    <w:link w:val="225"/>
    <w:qFormat/>
    <w:uiPriority w:val="0"/>
    <w:pPr>
      <w:ind w:left="1152" w:hanging="432"/>
      <w:outlineLvl w:val="5"/>
    </w:pPr>
    <w:rPr>
      <w:rFonts w:ascii="Times New Roman" w:hAnsi="Times New Roman" w:cs="Times New Roman"/>
      <w:kern w:val="0"/>
      <w:sz w:val="20"/>
      <w:szCs w:val="20"/>
    </w:rPr>
  </w:style>
  <w:style w:type="paragraph" w:styleId="8">
    <w:name w:val="heading 7"/>
    <w:basedOn w:val="1"/>
    <w:next w:val="1"/>
    <w:link w:val="226"/>
    <w:qFormat/>
    <w:uiPriority w:val="0"/>
    <w:pPr>
      <w:ind w:left="1296" w:hanging="288"/>
      <w:outlineLvl w:val="6"/>
    </w:pPr>
    <w:rPr>
      <w:rFonts w:ascii="Times New Roman" w:hAnsi="Times New Roman" w:cs="Times New Roman"/>
      <w:kern w:val="0"/>
      <w:sz w:val="20"/>
      <w:szCs w:val="20"/>
    </w:rPr>
  </w:style>
  <w:style w:type="paragraph" w:styleId="9">
    <w:name w:val="heading 8"/>
    <w:basedOn w:val="1"/>
    <w:next w:val="1"/>
    <w:link w:val="227"/>
    <w:qFormat/>
    <w:uiPriority w:val="0"/>
    <w:pPr>
      <w:ind w:left="1440" w:hanging="432"/>
      <w:outlineLvl w:val="7"/>
    </w:pPr>
    <w:rPr>
      <w:rFonts w:ascii="Times New Roman" w:hAnsi="Times New Roman" w:cs="Times New Roman"/>
      <w:kern w:val="0"/>
      <w:sz w:val="20"/>
      <w:szCs w:val="20"/>
    </w:rPr>
  </w:style>
  <w:style w:type="paragraph" w:styleId="10">
    <w:name w:val="heading 9"/>
    <w:basedOn w:val="1"/>
    <w:next w:val="1"/>
    <w:link w:val="228"/>
    <w:qFormat/>
    <w:uiPriority w:val="0"/>
    <w:pPr>
      <w:ind w:left="1584" w:hanging="144"/>
      <w:outlineLvl w:val="8"/>
    </w:pPr>
    <w:rPr>
      <w:rFonts w:ascii="Times New Roman" w:hAnsi="Times New Roman" w:cs="Times New Roman"/>
      <w:kern w:val="0"/>
      <w:sz w:val="20"/>
      <w:szCs w:val="20"/>
    </w:rPr>
  </w:style>
  <w:style w:type="character" w:default="1" w:styleId="88">
    <w:name w:val="Default Paragraph Font"/>
    <w:semiHidden/>
    <w:unhideWhenUsed/>
    <w:qFormat/>
    <w:uiPriority w:val="1"/>
  </w:style>
  <w:style w:type="table" w:default="1" w:styleId="84">
    <w:name w:val="Normal Table"/>
    <w:semiHidden/>
    <w:unhideWhenUsed/>
    <w:qFormat/>
    <w:uiPriority w:val="99"/>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rPr>
      <w:rFonts w:ascii="Times New Roman" w:hAnsi="Times New Roman" w:cs="Times New Roman"/>
      <w:szCs w:val="24"/>
    </w:rPr>
  </w:style>
  <w:style w:type="paragraph" w:styleId="12">
    <w:name w:val="toc 7"/>
    <w:basedOn w:val="1"/>
    <w:next w:val="1"/>
    <w:semiHidden/>
    <w:qFormat/>
    <w:uiPriority w:val="0"/>
    <w:pPr>
      <w:ind w:left="1260"/>
      <w:jc w:val="left"/>
    </w:pPr>
    <w:rPr>
      <w:rFonts w:ascii="Times New Roman" w:hAnsi="Times New Roman" w:cs="Times New Roman"/>
      <w:sz w:val="18"/>
      <w:szCs w:val="18"/>
    </w:rPr>
  </w:style>
  <w:style w:type="paragraph" w:styleId="13">
    <w:name w:val="List Number 2"/>
    <w:basedOn w:val="1"/>
    <w:semiHidden/>
    <w:qFormat/>
    <w:uiPriority w:val="0"/>
    <w:pPr>
      <w:numPr>
        <w:ilvl w:val="0"/>
        <w:numId w:val="1"/>
      </w:numPr>
    </w:pPr>
    <w:rPr>
      <w:rFonts w:ascii="Times New Roman" w:hAnsi="Times New Roman" w:cs="Times New Roman"/>
      <w:szCs w:val="24"/>
    </w:rPr>
  </w:style>
  <w:style w:type="paragraph" w:styleId="14">
    <w:name w:val="Note Heading"/>
    <w:basedOn w:val="1"/>
    <w:next w:val="1"/>
    <w:link w:val="230"/>
    <w:semiHidden/>
    <w:qFormat/>
    <w:uiPriority w:val="0"/>
    <w:pPr>
      <w:jc w:val="center"/>
    </w:pPr>
    <w:rPr>
      <w:rFonts w:ascii="Times New Roman" w:hAnsi="Times New Roman" w:cs="Times New Roman"/>
      <w:kern w:val="0"/>
      <w:sz w:val="20"/>
      <w:szCs w:val="24"/>
    </w:rPr>
  </w:style>
  <w:style w:type="paragraph" w:styleId="15">
    <w:name w:val="List Bullet 4"/>
    <w:basedOn w:val="1"/>
    <w:semiHidden/>
    <w:qFormat/>
    <w:uiPriority w:val="0"/>
    <w:pPr>
      <w:numPr>
        <w:ilvl w:val="0"/>
        <w:numId w:val="2"/>
      </w:numPr>
    </w:pPr>
    <w:rPr>
      <w:rFonts w:ascii="Times New Roman" w:hAnsi="Times New Roman" w:cs="Times New Roman"/>
      <w:szCs w:val="24"/>
    </w:rPr>
  </w:style>
  <w:style w:type="paragraph" w:styleId="16">
    <w:name w:val="index 8"/>
    <w:basedOn w:val="1"/>
    <w:next w:val="1"/>
    <w:semiHidden/>
    <w:qFormat/>
    <w:uiPriority w:val="0"/>
    <w:pPr>
      <w:ind w:left="1680" w:hanging="210"/>
      <w:jc w:val="left"/>
    </w:pPr>
    <w:rPr>
      <w:rFonts w:ascii="Times New Roman" w:hAnsi="Times New Roman" w:cs="Times New Roman"/>
      <w:sz w:val="20"/>
      <w:szCs w:val="20"/>
    </w:rPr>
  </w:style>
  <w:style w:type="paragraph" w:styleId="17">
    <w:name w:val="E-mail Signature"/>
    <w:basedOn w:val="1"/>
    <w:link w:val="231"/>
    <w:semiHidden/>
    <w:qFormat/>
    <w:uiPriority w:val="0"/>
    <w:rPr>
      <w:rFonts w:ascii="Times New Roman" w:hAnsi="Times New Roman" w:cs="Times New Roman"/>
      <w:kern w:val="0"/>
      <w:sz w:val="20"/>
      <w:szCs w:val="24"/>
    </w:rPr>
  </w:style>
  <w:style w:type="paragraph" w:styleId="18">
    <w:name w:val="List Number"/>
    <w:basedOn w:val="1"/>
    <w:semiHidden/>
    <w:qFormat/>
    <w:uiPriority w:val="0"/>
    <w:pPr>
      <w:numPr>
        <w:ilvl w:val="0"/>
        <w:numId w:val="3"/>
      </w:numPr>
    </w:pPr>
    <w:rPr>
      <w:rFonts w:ascii="Times New Roman" w:hAnsi="Times New Roman" w:cs="Times New Roman"/>
      <w:szCs w:val="24"/>
    </w:rPr>
  </w:style>
  <w:style w:type="paragraph" w:styleId="19">
    <w:name w:val="Normal Indent"/>
    <w:basedOn w:val="1"/>
    <w:next w:val="20"/>
    <w:link w:val="216"/>
    <w:qFormat/>
    <w:uiPriority w:val="0"/>
    <w:pPr>
      <w:widowControl/>
      <w:overflowPunct w:val="0"/>
      <w:autoSpaceDE w:val="0"/>
      <w:autoSpaceDN w:val="0"/>
      <w:adjustRightInd w:val="0"/>
      <w:ind w:firstLine="420"/>
      <w:jc w:val="left"/>
      <w:textAlignment w:val="baseline"/>
    </w:pPr>
    <w:rPr>
      <w:rFonts w:ascii="Times New Roman" w:hAnsi="Times New Roman" w:cs="Times New Roman"/>
      <w:kern w:val="0"/>
      <w:sz w:val="20"/>
      <w:szCs w:val="20"/>
    </w:rPr>
  </w:style>
  <w:style w:type="paragraph" w:styleId="20">
    <w:name w:val="Body Text"/>
    <w:basedOn w:val="1"/>
    <w:next w:val="21"/>
    <w:link w:val="115"/>
    <w:qFormat/>
    <w:uiPriority w:val="0"/>
    <w:pPr>
      <w:spacing w:line="560" w:lineRule="atLeast"/>
    </w:pPr>
    <w:rPr>
      <w:rFonts w:cs="宋体"/>
      <w:sz w:val="28"/>
      <w:szCs w:val="28"/>
    </w:rPr>
  </w:style>
  <w:style w:type="paragraph" w:customStyle="1" w:styleId="21">
    <w:name w:val="Body Text First Indent1"/>
    <w:basedOn w:val="20"/>
    <w:qFormat/>
    <w:uiPriority w:val="0"/>
    <w:pPr>
      <w:ind w:firstLine="425"/>
    </w:pPr>
    <w:rPr>
      <w:sz w:val="24"/>
    </w:rPr>
  </w:style>
  <w:style w:type="paragraph" w:styleId="22">
    <w:name w:val="caption"/>
    <w:basedOn w:val="1"/>
    <w:next w:val="1"/>
    <w:qFormat/>
    <w:uiPriority w:val="35"/>
    <w:rPr>
      <w:rFonts w:ascii="Cambria" w:hAnsi="Cambria" w:eastAsia="黑体" w:cs="Times New Roman"/>
      <w:sz w:val="20"/>
      <w:szCs w:val="20"/>
    </w:rPr>
  </w:style>
  <w:style w:type="paragraph" w:styleId="23">
    <w:name w:val="index 5"/>
    <w:basedOn w:val="1"/>
    <w:next w:val="1"/>
    <w:semiHidden/>
    <w:qFormat/>
    <w:uiPriority w:val="0"/>
    <w:pPr>
      <w:ind w:left="1050" w:hanging="210"/>
      <w:jc w:val="left"/>
    </w:pPr>
    <w:rPr>
      <w:rFonts w:ascii="Times New Roman" w:hAnsi="Times New Roman" w:cs="Times New Roman"/>
      <w:sz w:val="20"/>
      <w:szCs w:val="20"/>
    </w:rPr>
  </w:style>
  <w:style w:type="paragraph" w:styleId="24">
    <w:name w:val="List Bullet"/>
    <w:basedOn w:val="1"/>
    <w:semiHidden/>
    <w:qFormat/>
    <w:uiPriority w:val="0"/>
    <w:pPr>
      <w:numPr>
        <w:ilvl w:val="0"/>
        <w:numId w:val="4"/>
      </w:numPr>
    </w:pPr>
    <w:rPr>
      <w:rFonts w:ascii="Times New Roman" w:hAnsi="Times New Roman" w:cs="Times New Roman"/>
      <w:szCs w:val="24"/>
    </w:rPr>
  </w:style>
  <w:style w:type="paragraph" w:styleId="25">
    <w:name w:val="envelope address"/>
    <w:basedOn w:val="1"/>
    <w:semiHidden/>
    <w:qFormat/>
    <w:uiPriority w:val="0"/>
    <w:pPr>
      <w:framePr w:w="7920" w:h="1980" w:hRule="exact" w:hSpace="180" w:wrap="around" w:vAnchor="margin" w:hAnchor="page" w:xAlign="center" w:yAlign="bottom"/>
      <w:ind w:left="100" w:leftChars="1400"/>
    </w:pPr>
    <w:rPr>
      <w:rFonts w:ascii="Arial" w:hAnsi="Arial" w:cs="Arial"/>
      <w:sz w:val="24"/>
      <w:szCs w:val="24"/>
    </w:rPr>
  </w:style>
  <w:style w:type="paragraph" w:styleId="26">
    <w:name w:val="Document Map"/>
    <w:basedOn w:val="1"/>
    <w:link w:val="113"/>
    <w:qFormat/>
    <w:uiPriority w:val="0"/>
    <w:rPr>
      <w:rFonts w:hAnsi="Times New Roman" w:cs="宋体"/>
      <w:sz w:val="18"/>
      <w:szCs w:val="18"/>
    </w:rPr>
  </w:style>
  <w:style w:type="paragraph" w:styleId="27">
    <w:name w:val="toa heading"/>
    <w:basedOn w:val="1"/>
    <w:next w:val="1"/>
    <w:semiHidden/>
    <w:qFormat/>
    <w:uiPriority w:val="0"/>
    <w:pPr>
      <w:autoSpaceDE w:val="0"/>
      <w:autoSpaceDN w:val="0"/>
      <w:adjustRightInd w:val="0"/>
      <w:spacing w:before="120" w:after="60"/>
      <w:ind w:right="-425"/>
    </w:pPr>
    <w:rPr>
      <w:rFonts w:ascii="Arial" w:hAnsi="Arial" w:cs="Times New Roman"/>
      <w:color w:val="000000"/>
      <w:sz w:val="24"/>
      <w:szCs w:val="20"/>
    </w:rPr>
  </w:style>
  <w:style w:type="paragraph" w:styleId="28">
    <w:name w:val="annotation text"/>
    <w:basedOn w:val="1"/>
    <w:link w:val="111"/>
    <w:unhideWhenUsed/>
    <w:qFormat/>
    <w:uiPriority w:val="0"/>
    <w:pPr>
      <w:jc w:val="left"/>
    </w:pPr>
  </w:style>
  <w:style w:type="paragraph" w:styleId="29">
    <w:name w:val="index 6"/>
    <w:basedOn w:val="1"/>
    <w:next w:val="1"/>
    <w:semiHidden/>
    <w:qFormat/>
    <w:uiPriority w:val="0"/>
    <w:pPr>
      <w:ind w:left="1260" w:hanging="210"/>
      <w:jc w:val="left"/>
    </w:pPr>
    <w:rPr>
      <w:rFonts w:ascii="Times New Roman" w:hAnsi="Times New Roman" w:cs="Times New Roman"/>
      <w:sz w:val="20"/>
      <w:szCs w:val="20"/>
    </w:rPr>
  </w:style>
  <w:style w:type="paragraph" w:styleId="30">
    <w:name w:val="Salutation"/>
    <w:basedOn w:val="1"/>
    <w:next w:val="1"/>
    <w:link w:val="232"/>
    <w:semiHidden/>
    <w:qFormat/>
    <w:uiPriority w:val="0"/>
    <w:rPr>
      <w:rFonts w:ascii="Times New Roman" w:hAnsi="Times New Roman" w:cs="Times New Roman"/>
      <w:kern w:val="0"/>
      <w:sz w:val="20"/>
      <w:szCs w:val="24"/>
    </w:rPr>
  </w:style>
  <w:style w:type="paragraph" w:styleId="31">
    <w:name w:val="Body Text 3"/>
    <w:basedOn w:val="1"/>
    <w:link w:val="114"/>
    <w:qFormat/>
    <w:uiPriority w:val="0"/>
    <w:pPr>
      <w:jc w:val="center"/>
    </w:pPr>
    <w:rPr>
      <w:rFonts w:ascii="Times New Roman" w:hAnsi="Times New Roman" w:cs="Times New Roman"/>
      <w:szCs w:val="21"/>
      <w:u w:val="single"/>
    </w:rPr>
  </w:style>
  <w:style w:type="paragraph" w:styleId="32">
    <w:name w:val="Closing"/>
    <w:basedOn w:val="1"/>
    <w:link w:val="233"/>
    <w:semiHidden/>
    <w:qFormat/>
    <w:uiPriority w:val="0"/>
    <w:pPr>
      <w:ind w:left="100" w:leftChars="2100"/>
    </w:pPr>
    <w:rPr>
      <w:rFonts w:ascii="Times New Roman" w:hAnsi="Times New Roman" w:cs="Times New Roman"/>
      <w:kern w:val="0"/>
      <w:sz w:val="20"/>
      <w:szCs w:val="24"/>
    </w:rPr>
  </w:style>
  <w:style w:type="paragraph" w:styleId="33">
    <w:name w:val="List Bullet 3"/>
    <w:basedOn w:val="1"/>
    <w:semiHidden/>
    <w:qFormat/>
    <w:uiPriority w:val="0"/>
    <w:pPr>
      <w:numPr>
        <w:ilvl w:val="0"/>
        <w:numId w:val="5"/>
      </w:numPr>
    </w:pPr>
    <w:rPr>
      <w:rFonts w:ascii="Times New Roman" w:hAnsi="Times New Roman" w:cs="Times New Roman"/>
      <w:szCs w:val="24"/>
    </w:rPr>
  </w:style>
  <w:style w:type="paragraph" w:styleId="34">
    <w:name w:val="Body Text Indent"/>
    <w:basedOn w:val="1"/>
    <w:link w:val="116"/>
    <w:qFormat/>
    <w:uiPriority w:val="0"/>
    <w:pPr>
      <w:spacing w:line="560" w:lineRule="exact"/>
      <w:ind w:firstLine="640"/>
    </w:pPr>
    <w:rPr>
      <w:rFonts w:ascii="仿宋_GB2312" w:hAnsi="Times New Roman" w:eastAsia="仿宋_GB2312" w:cs="仿宋_GB2312"/>
      <w:color w:val="000000"/>
      <w:sz w:val="32"/>
      <w:szCs w:val="32"/>
      <w:u w:val="single"/>
    </w:rPr>
  </w:style>
  <w:style w:type="paragraph" w:styleId="35">
    <w:name w:val="List Number 3"/>
    <w:basedOn w:val="1"/>
    <w:semiHidden/>
    <w:qFormat/>
    <w:uiPriority w:val="0"/>
    <w:pPr>
      <w:numPr>
        <w:ilvl w:val="0"/>
        <w:numId w:val="6"/>
      </w:numPr>
    </w:pPr>
    <w:rPr>
      <w:rFonts w:ascii="Times New Roman" w:hAnsi="Times New Roman" w:cs="Times New Roman"/>
      <w:szCs w:val="24"/>
    </w:rPr>
  </w:style>
  <w:style w:type="paragraph" w:styleId="36">
    <w:name w:val="List 2"/>
    <w:basedOn w:val="1"/>
    <w:semiHidden/>
    <w:qFormat/>
    <w:uiPriority w:val="0"/>
    <w:pPr>
      <w:ind w:left="100" w:leftChars="200" w:hanging="200" w:hangingChars="200"/>
    </w:pPr>
    <w:rPr>
      <w:rFonts w:ascii="Times New Roman" w:hAnsi="Times New Roman" w:cs="Times New Roman"/>
      <w:szCs w:val="24"/>
    </w:rPr>
  </w:style>
  <w:style w:type="paragraph" w:styleId="37">
    <w:name w:val="List Continue"/>
    <w:basedOn w:val="1"/>
    <w:semiHidden/>
    <w:qFormat/>
    <w:uiPriority w:val="0"/>
    <w:pPr>
      <w:spacing w:after="120"/>
      <w:ind w:left="420" w:leftChars="200"/>
    </w:pPr>
    <w:rPr>
      <w:rFonts w:ascii="Times New Roman" w:hAnsi="Times New Roman" w:cs="Times New Roman"/>
      <w:szCs w:val="24"/>
    </w:rPr>
  </w:style>
  <w:style w:type="paragraph" w:styleId="38">
    <w:name w:val="Block Text"/>
    <w:basedOn w:val="1"/>
    <w:qFormat/>
    <w:uiPriority w:val="0"/>
    <w:pPr>
      <w:tabs>
        <w:tab w:val="left" w:pos="-3"/>
        <w:tab w:val="left" w:pos="7560"/>
      </w:tabs>
      <w:spacing w:line="360" w:lineRule="atLeast"/>
      <w:ind w:left="-2" w:leftChars="-1" w:right="-51" w:firstLine="280" w:firstLineChars="100"/>
    </w:pPr>
    <w:rPr>
      <w:rFonts w:cs="宋体"/>
      <w:color w:val="000000"/>
      <w:sz w:val="28"/>
      <w:szCs w:val="28"/>
    </w:rPr>
  </w:style>
  <w:style w:type="paragraph" w:styleId="39">
    <w:name w:val="List Bullet 2"/>
    <w:basedOn w:val="1"/>
    <w:semiHidden/>
    <w:qFormat/>
    <w:uiPriority w:val="0"/>
    <w:pPr>
      <w:numPr>
        <w:ilvl w:val="0"/>
        <w:numId w:val="7"/>
      </w:numPr>
    </w:pPr>
    <w:rPr>
      <w:rFonts w:ascii="Times New Roman" w:hAnsi="Times New Roman" w:cs="Times New Roman"/>
      <w:szCs w:val="24"/>
    </w:rPr>
  </w:style>
  <w:style w:type="paragraph" w:styleId="40">
    <w:name w:val="HTML Address"/>
    <w:basedOn w:val="1"/>
    <w:link w:val="234"/>
    <w:semiHidden/>
    <w:qFormat/>
    <w:uiPriority w:val="0"/>
    <w:rPr>
      <w:rFonts w:ascii="Times New Roman" w:hAnsi="Times New Roman" w:cs="Times New Roman"/>
      <w:i/>
      <w:iCs/>
      <w:kern w:val="0"/>
      <w:sz w:val="20"/>
      <w:szCs w:val="24"/>
    </w:rPr>
  </w:style>
  <w:style w:type="paragraph" w:styleId="41">
    <w:name w:val="index 4"/>
    <w:basedOn w:val="1"/>
    <w:next w:val="1"/>
    <w:semiHidden/>
    <w:qFormat/>
    <w:uiPriority w:val="0"/>
    <w:pPr>
      <w:ind w:left="840" w:hanging="210"/>
      <w:jc w:val="left"/>
    </w:pPr>
    <w:rPr>
      <w:rFonts w:ascii="Times New Roman" w:hAnsi="Times New Roman" w:cs="Times New Roman"/>
      <w:sz w:val="20"/>
      <w:szCs w:val="20"/>
    </w:rPr>
  </w:style>
  <w:style w:type="paragraph" w:styleId="42">
    <w:name w:val="toc 5"/>
    <w:basedOn w:val="1"/>
    <w:next w:val="1"/>
    <w:semiHidden/>
    <w:qFormat/>
    <w:uiPriority w:val="0"/>
    <w:pPr>
      <w:tabs>
        <w:tab w:val="right" w:leader="dot" w:pos="8948"/>
      </w:tabs>
      <w:ind w:left="420" w:leftChars="200" w:right="420" w:rightChars="200" w:firstLine="960" w:firstLineChars="400"/>
    </w:pPr>
    <w:rPr>
      <w:rFonts w:cs="Times New Roman"/>
      <w:kern w:val="0"/>
      <w:sz w:val="24"/>
      <w:szCs w:val="24"/>
    </w:rPr>
  </w:style>
  <w:style w:type="paragraph" w:styleId="43">
    <w:name w:val="toc 3"/>
    <w:basedOn w:val="1"/>
    <w:next w:val="1"/>
    <w:link w:val="258"/>
    <w:semiHidden/>
    <w:qFormat/>
    <w:uiPriority w:val="0"/>
    <w:pPr>
      <w:tabs>
        <w:tab w:val="right" w:leader="dot" w:pos="8949"/>
      </w:tabs>
      <w:adjustRightInd w:val="0"/>
      <w:ind w:right="420" w:rightChars="200" w:firstLine="964" w:firstLineChars="400"/>
      <w:jc w:val="left"/>
    </w:pPr>
    <w:rPr>
      <w:rFonts w:cs="Times New Roman"/>
      <w:b/>
      <w:iCs/>
      <w:sz w:val="24"/>
      <w:szCs w:val="24"/>
    </w:rPr>
  </w:style>
  <w:style w:type="paragraph" w:styleId="44">
    <w:name w:val="Plain Text"/>
    <w:basedOn w:val="1"/>
    <w:next w:val="1"/>
    <w:link w:val="117"/>
    <w:qFormat/>
    <w:uiPriority w:val="0"/>
    <w:rPr>
      <w:rFonts w:hAnsi="Courier New" w:cs="Courier New"/>
      <w:szCs w:val="21"/>
    </w:rPr>
  </w:style>
  <w:style w:type="paragraph" w:styleId="45">
    <w:name w:val="List Bullet 5"/>
    <w:basedOn w:val="1"/>
    <w:semiHidden/>
    <w:qFormat/>
    <w:uiPriority w:val="0"/>
    <w:pPr>
      <w:numPr>
        <w:ilvl w:val="0"/>
        <w:numId w:val="8"/>
      </w:numPr>
    </w:pPr>
    <w:rPr>
      <w:rFonts w:ascii="Times New Roman" w:hAnsi="Times New Roman" w:cs="Times New Roman"/>
      <w:szCs w:val="24"/>
    </w:rPr>
  </w:style>
  <w:style w:type="paragraph" w:styleId="46">
    <w:name w:val="List Number 4"/>
    <w:basedOn w:val="1"/>
    <w:semiHidden/>
    <w:qFormat/>
    <w:uiPriority w:val="0"/>
    <w:pPr>
      <w:numPr>
        <w:ilvl w:val="0"/>
        <w:numId w:val="9"/>
      </w:numPr>
    </w:pPr>
    <w:rPr>
      <w:rFonts w:ascii="Times New Roman" w:hAnsi="Times New Roman" w:cs="Times New Roman"/>
      <w:szCs w:val="24"/>
    </w:rPr>
  </w:style>
  <w:style w:type="paragraph" w:styleId="47">
    <w:name w:val="toc 8"/>
    <w:basedOn w:val="1"/>
    <w:next w:val="1"/>
    <w:semiHidden/>
    <w:qFormat/>
    <w:uiPriority w:val="0"/>
    <w:pPr>
      <w:ind w:left="1470"/>
      <w:jc w:val="left"/>
    </w:pPr>
    <w:rPr>
      <w:rFonts w:ascii="Times New Roman" w:hAnsi="Times New Roman" w:cs="Times New Roman"/>
      <w:sz w:val="18"/>
      <w:szCs w:val="18"/>
    </w:rPr>
  </w:style>
  <w:style w:type="paragraph" w:styleId="48">
    <w:name w:val="index 3"/>
    <w:basedOn w:val="1"/>
    <w:next w:val="1"/>
    <w:semiHidden/>
    <w:qFormat/>
    <w:uiPriority w:val="0"/>
    <w:pPr>
      <w:ind w:left="630" w:hanging="210"/>
      <w:jc w:val="left"/>
    </w:pPr>
    <w:rPr>
      <w:rFonts w:ascii="Times New Roman" w:hAnsi="Times New Roman" w:cs="Times New Roman"/>
      <w:sz w:val="20"/>
      <w:szCs w:val="20"/>
    </w:rPr>
  </w:style>
  <w:style w:type="paragraph" w:styleId="49">
    <w:name w:val="Date"/>
    <w:basedOn w:val="1"/>
    <w:next w:val="1"/>
    <w:link w:val="118"/>
    <w:qFormat/>
    <w:uiPriority w:val="0"/>
    <w:rPr>
      <w:rFonts w:cs="宋体"/>
      <w:sz w:val="24"/>
      <w:szCs w:val="24"/>
    </w:rPr>
  </w:style>
  <w:style w:type="paragraph" w:styleId="50">
    <w:name w:val="Body Text Indent 2"/>
    <w:basedOn w:val="1"/>
    <w:link w:val="119"/>
    <w:qFormat/>
    <w:uiPriority w:val="0"/>
    <w:pPr>
      <w:spacing w:line="560" w:lineRule="atLeast"/>
      <w:ind w:firstLine="640"/>
    </w:pPr>
    <w:rPr>
      <w:rFonts w:ascii="仿宋_GB2312" w:hAnsi="Times New Roman" w:eastAsia="仿宋_GB2312" w:cs="仿宋_GB2312"/>
      <w:i/>
      <w:iCs/>
      <w:color w:val="0000FF"/>
      <w:sz w:val="32"/>
      <w:szCs w:val="32"/>
    </w:rPr>
  </w:style>
  <w:style w:type="paragraph" w:styleId="51">
    <w:name w:val="List Continue 5"/>
    <w:basedOn w:val="1"/>
    <w:semiHidden/>
    <w:qFormat/>
    <w:uiPriority w:val="0"/>
    <w:pPr>
      <w:spacing w:after="120"/>
      <w:ind w:left="2100" w:leftChars="1000"/>
    </w:pPr>
    <w:rPr>
      <w:rFonts w:ascii="Times New Roman" w:hAnsi="Times New Roman" w:cs="Times New Roman"/>
      <w:szCs w:val="24"/>
    </w:rPr>
  </w:style>
  <w:style w:type="paragraph" w:styleId="52">
    <w:name w:val="Balloon Text"/>
    <w:basedOn w:val="1"/>
    <w:link w:val="120"/>
    <w:qFormat/>
    <w:uiPriority w:val="0"/>
    <w:rPr>
      <w:rFonts w:ascii="Times New Roman" w:hAnsi="Times New Roman" w:cs="Times New Roman"/>
      <w:sz w:val="18"/>
      <w:szCs w:val="18"/>
    </w:rPr>
  </w:style>
  <w:style w:type="paragraph" w:styleId="53">
    <w:name w:val="footer"/>
    <w:basedOn w:val="1"/>
    <w:link w:val="121"/>
    <w:qFormat/>
    <w:uiPriority w:val="0"/>
    <w:pPr>
      <w:tabs>
        <w:tab w:val="center" w:pos="4153"/>
        <w:tab w:val="right" w:pos="8306"/>
      </w:tabs>
      <w:jc w:val="left"/>
    </w:pPr>
    <w:rPr>
      <w:rFonts w:ascii="Times New Roman" w:hAnsi="Times New Roman" w:cs="Times New Roman"/>
      <w:sz w:val="18"/>
      <w:szCs w:val="18"/>
    </w:rPr>
  </w:style>
  <w:style w:type="paragraph" w:styleId="54">
    <w:name w:val="envelope return"/>
    <w:basedOn w:val="1"/>
    <w:semiHidden/>
    <w:qFormat/>
    <w:uiPriority w:val="0"/>
    <w:rPr>
      <w:rFonts w:ascii="Arial" w:hAnsi="Arial" w:cs="Arial"/>
      <w:szCs w:val="24"/>
    </w:rPr>
  </w:style>
  <w:style w:type="paragraph" w:styleId="55">
    <w:name w:val="header"/>
    <w:basedOn w:val="1"/>
    <w:next w:val="1"/>
    <w:link w:val="122"/>
    <w:qFormat/>
    <w:uiPriority w:val="0"/>
    <w:pPr>
      <w:pBdr>
        <w:bottom w:val="single" w:color="auto" w:sz="6" w:space="1"/>
      </w:pBdr>
      <w:tabs>
        <w:tab w:val="center" w:pos="4153"/>
        <w:tab w:val="right" w:pos="8306"/>
      </w:tabs>
      <w:jc w:val="center"/>
    </w:pPr>
    <w:rPr>
      <w:rFonts w:ascii="Times New Roman" w:hAnsi="Times New Roman" w:cs="Times New Roman"/>
      <w:sz w:val="18"/>
      <w:szCs w:val="18"/>
    </w:rPr>
  </w:style>
  <w:style w:type="paragraph" w:styleId="56">
    <w:name w:val="Signature"/>
    <w:basedOn w:val="1"/>
    <w:link w:val="236"/>
    <w:semiHidden/>
    <w:qFormat/>
    <w:uiPriority w:val="0"/>
    <w:pPr>
      <w:ind w:left="100" w:leftChars="2100"/>
    </w:pPr>
    <w:rPr>
      <w:rFonts w:ascii="Times New Roman" w:hAnsi="Times New Roman" w:cs="Times New Roman"/>
      <w:kern w:val="0"/>
      <w:sz w:val="20"/>
      <w:szCs w:val="24"/>
    </w:rPr>
  </w:style>
  <w:style w:type="paragraph" w:styleId="57">
    <w:name w:val="toc 1"/>
    <w:basedOn w:val="1"/>
    <w:next w:val="1"/>
    <w:qFormat/>
    <w:uiPriority w:val="0"/>
    <w:pPr>
      <w:tabs>
        <w:tab w:val="right" w:leader="dot" w:pos="8949"/>
      </w:tabs>
      <w:adjustRightInd w:val="0"/>
      <w:ind w:right="420" w:rightChars="200" w:firstLine="960" w:firstLineChars="400"/>
      <w:jc w:val="center"/>
    </w:pPr>
    <w:rPr>
      <w:rFonts w:cs="Times New Roman"/>
      <w:bCs/>
      <w:caps/>
      <w:sz w:val="24"/>
      <w:szCs w:val="24"/>
    </w:rPr>
  </w:style>
  <w:style w:type="paragraph" w:styleId="58">
    <w:name w:val="List Continue 4"/>
    <w:basedOn w:val="1"/>
    <w:semiHidden/>
    <w:qFormat/>
    <w:uiPriority w:val="0"/>
    <w:pPr>
      <w:spacing w:after="120"/>
      <w:ind w:left="1680" w:leftChars="800"/>
    </w:pPr>
    <w:rPr>
      <w:rFonts w:ascii="Times New Roman" w:hAnsi="Times New Roman" w:cs="Times New Roman"/>
      <w:szCs w:val="24"/>
    </w:rPr>
  </w:style>
  <w:style w:type="paragraph" w:styleId="59">
    <w:name w:val="toc 4"/>
    <w:basedOn w:val="1"/>
    <w:next w:val="1"/>
    <w:semiHidden/>
    <w:qFormat/>
    <w:uiPriority w:val="0"/>
    <w:pPr>
      <w:tabs>
        <w:tab w:val="right" w:leader="dot" w:pos="8949"/>
      </w:tabs>
      <w:adjustRightInd w:val="0"/>
      <w:ind w:left="630" w:leftChars="300" w:right="630" w:rightChars="300"/>
      <w:jc w:val="distribute"/>
    </w:pPr>
    <w:rPr>
      <w:rFonts w:cs="Times New Roman"/>
      <w:szCs w:val="21"/>
    </w:rPr>
  </w:style>
  <w:style w:type="paragraph" w:styleId="60">
    <w:name w:val="index heading"/>
    <w:basedOn w:val="1"/>
    <w:next w:val="61"/>
    <w:semiHidden/>
    <w:qFormat/>
    <w:uiPriority w:val="0"/>
    <w:pPr>
      <w:spacing w:before="120" w:after="120"/>
      <w:jc w:val="left"/>
    </w:pPr>
    <w:rPr>
      <w:rFonts w:ascii="Times New Roman" w:hAnsi="Times New Roman" w:cs="Times New Roman"/>
      <w:b/>
      <w:bCs/>
      <w:i/>
      <w:iCs/>
      <w:sz w:val="20"/>
      <w:szCs w:val="20"/>
    </w:rPr>
  </w:style>
  <w:style w:type="paragraph" w:styleId="61">
    <w:name w:val="index 1"/>
    <w:basedOn w:val="1"/>
    <w:next w:val="1"/>
    <w:semiHidden/>
    <w:qFormat/>
    <w:uiPriority w:val="0"/>
    <w:rPr>
      <w:rFonts w:cs="Times New Roman"/>
      <w:sz w:val="28"/>
      <w:szCs w:val="20"/>
    </w:rPr>
  </w:style>
  <w:style w:type="paragraph" w:styleId="62">
    <w:name w:val="Subtitle"/>
    <w:basedOn w:val="1"/>
    <w:next w:val="1"/>
    <w:link w:val="123"/>
    <w:qFormat/>
    <w:uiPriority w:val="0"/>
    <w:pPr>
      <w:spacing w:before="240" w:after="60" w:line="312" w:lineRule="auto"/>
      <w:jc w:val="center"/>
      <w:outlineLvl w:val="1"/>
    </w:pPr>
    <w:rPr>
      <w:rFonts w:ascii="Calibri" w:hAnsi="Calibri" w:cs="Times New Roman"/>
      <w:kern w:val="0"/>
      <w:sz w:val="20"/>
      <w:szCs w:val="20"/>
    </w:rPr>
  </w:style>
  <w:style w:type="paragraph" w:styleId="63">
    <w:name w:val="List Number 5"/>
    <w:basedOn w:val="1"/>
    <w:semiHidden/>
    <w:qFormat/>
    <w:uiPriority w:val="0"/>
    <w:pPr>
      <w:numPr>
        <w:ilvl w:val="0"/>
        <w:numId w:val="10"/>
      </w:numPr>
    </w:pPr>
    <w:rPr>
      <w:rFonts w:ascii="Times New Roman" w:hAnsi="Times New Roman" w:cs="Times New Roman"/>
      <w:szCs w:val="24"/>
    </w:rPr>
  </w:style>
  <w:style w:type="paragraph" w:styleId="64">
    <w:name w:val="List"/>
    <w:basedOn w:val="1"/>
    <w:semiHidden/>
    <w:qFormat/>
    <w:uiPriority w:val="0"/>
    <w:pPr>
      <w:ind w:left="200" w:hanging="200" w:hangingChars="200"/>
    </w:pPr>
    <w:rPr>
      <w:rFonts w:ascii="Times New Roman" w:hAnsi="Times New Roman" w:cs="Times New Roman"/>
      <w:szCs w:val="24"/>
    </w:rPr>
  </w:style>
  <w:style w:type="paragraph" w:styleId="65">
    <w:name w:val="toc 6"/>
    <w:basedOn w:val="1"/>
    <w:next w:val="1"/>
    <w:semiHidden/>
    <w:qFormat/>
    <w:uiPriority w:val="0"/>
    <w:pPr>
      <w:ind w:left="1050"/>
      <w:jc w:val="left"/>
    </w:pPr>
    <w:rPr>
      <w:rFonts w:ascii="Times New Roman" w:hAnsi="Times New Roman" w:cs="Times New Roman"/>
      <w:sz w:val="18"/>
      <w:szCs w:val="18"/>
    </w:rPr>
  </w:style>
  <w:style w:type="paragraph" w:styleId="66">
    <w:name w:val="List 5"/>
    <w:basedOn w:val="1"/>
    <w:semiHidden/>
    <w:qFormat/>
    <w:uiPriority w:val="0"/>
    <w:pPr>
      <w:ind w:left="100" w:leftChars="800" w:hanging="200" w:hangingChars="200"/>
    </w:pPr>
    <w:rPr>
      <w:rFonts w:ascii="Times New Roman" w:hAnsi="Times New Roman" w:cs="Times New Roman"/>
      <w:szCs w:val="24"/>
    </w:rPr>
  </w:style>
  <w:style w:type="paragraph" w:styleId="67">
    <w:name w:val="Body Text Indent 3"/>
    <w:basedOn w:val="1"/>
    <w:link w:val="124"/>
    <w:qFormat/>
    <w:uiPriority w:val="0"/>
    <w:pPr>
      <w:spacing w:line="560" w:lineRule="atLeast"/>
      <w:ind w:firstLine="640"/>
    </w:pPr>
    <w:rPr>
      <w:rFonts w:ascii="仿宋_GB2312" w:hAnsi="Times New Roman" w:eastAsia="仿宋_GB2312" w:cs="仿宋_GB2312"/>
      <w:color w:val="000000"/>
      <w:sz w:val="32"/>
      <w:szCs w:val="32"/>
    </w:rPr>
  </w:style>
  <w:style w:type="paragraph" w:styleId="68">
    <w:name w:val="index 7"/>
    <w:basedOn w:val="1"/>
    <w:next w:val="1"/>
    <w:semiHidden/>
    <w:qFormat/>
    <w:uiPriority w:val="0"/>
    <w:pPr>
      <w:ind w:left="1470" w:hanging="210"/>
      <w:jc w:val="left"/>
    </w:pPr>
    <w:rPr>
      <w:rFonts w:ascii="Times New Roman" w:hAnsi="Times New Roman" w:cs="Times New Roman"/>
      <w:sz w:val="20"/>
      <w:szCs w:val="20"/>
    </w:rPr>
  </w:style>
  <w:style w:type="paragraph" w:styleId="69">
    <w:name w:val="index 9"/>
    <w:basedOn w:val="1"/>
    <w:next w:val="1"/>
    <w:semiHidden/>
    <w:qFormat/>
    <w:uiPriority w:val="0"/>
    <w:pPr>
      <w:ind w:left="1890" w:hanging="210"/>
      <w:jc w:val="left"/>
    </w:pPr>
    <w:rPr>
      <w:rFonts w:ascii="Times New Roman" w:hAnsi="Times New Roman" w:cs="Times New Roman"/>
      <w:sz w:val="20"/>
      <w:szCs w:val="20"/>
    </w:rPr>
  </w:style>
  <w:style w:type="paragraph" w:styleId="70">
    <w:name w:val="toc 2"/>
    <w:basedOn w:val="1"/>
    <w:next w:val="1"/>
    <w:qFormat/>
    <w:uiPriority w:val="0"/>
    <w:pPr>
      <w:tabs>
        <w:tab w:val="right" w:leader="dot" w:pos="8949"/>
      </w:tabs>
      <w:adjustRightInd w:val="0"/>
      <w:ind w:right="420" w:rightChars="200" w:firstLine="964" w:firstLineChars="400"/>
      <w:jc w:val="distribute"/>
    </w:pPr>
    <w:rPr>
      <w:rFonts w:cs="Times New Roman"/>
      <w:b/>
      <w:smallCaps/>
      <w:sz w:val="24"/>
      <w:szCs w:val="24"/>
    </w:rPr>
  </w:style>
  <w:style w:type="paragraph" w:styleId="71">
    <w:name w:val="toc 9"/>
    <w:basedOn w:val="1"/>
    <w:next w:val="1"/>
    <w:semiHidden/>
    <w:qFormat/>
    <w:uiPriority w:val="0"/>
    <w:pPr>
      <w:ind w:left="1680"/>
      <w:jc w:val="left"/>
    </w:pPr>
    <w:rPr>
      <w:rFonts w:ascii="Times New Roman" w:hAnsi="Times New Roman" w:cs="Times New Roman"/>
      <w:sz w:val="18"/>
      <w:szCs w:val="18"/>
    </w:rPr>
  </w:style>
  <w:style w:type="paragraph" w:styleId="72">
    <w:name w:val="Body Text 2"/>
    <w:basedOn w:val="1"/>
    <w:link w:val="125"/>
    <w:qFormat/>
    <w:uiPriority w:val="0"/>
    <w:pPr>
      <w:jc w:val="center"/>
    </w:pPr>
    <w:rPr>
      <w:rFonts w:ascii="Times New Roman" w:hAnsi="Times New Roman" w:cs="Times New Roman"/>
      <w:szCs w:val="21"/>
    </w:rPr>
  </w:style>
  <w:style w:type="paragraph" w:styleId="73">
    <w:name w:val="List 4"/>
    <w:basedOn w:val="1"/>
    <w:semiHidden/>
    <w:qFormat/>
    <w:uiPriority w:val="0"/>
    <w:pPr>
      <w:ind w:left="100" w:leftChars="600" w:hanging="200" w:hangingChars="200"/>
    </w:pPr>
    <w:rPr>
      <w:rFonts w:ascii="Times New Roman" w:hAnsi="Times New Roman" w:cs="Times New Roman"/>
      <w:szCs w:val="24"/>
    </w:rPr>
  </w:style>
  <w:style w:type="paragraph" w:styleId="74">
    <w:name w:val="List Continue 2"/>
    <w:basedOn w:val="1"/>
    <w:semiHidden/>
    <w:qFormat/>
    <w:uiPriority w:val="0"/>
    <w:pPr>
      <w:spacing w:after="120"/>
      <w:ind w:left="840" w:leftChars="400"/>
    </w:pPr>
    <w:rPr>
      <w:rFonts w:ascii="Times New Roman" w:hAnsi="Times New Roman" w:cs="Times New Roman"/>
      <w:szCs w:val="24"/>
    </w:rPr>
  </w:style>
  <w:style w:type="paragraph" w:styleId="75">
    <w:name w:val="Message Header"/>
    <w:basedOn w:val="1"/>
    <w:link w:val="237"/>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Times New Roman"/>
      <w:kern w:val="0"/>
      <w:sz w:val="24"/>
      <w:szCs w:val="24"/>
    </w:rPr>
  </w:style>
  <w:style w:type="paragraph" w:styleId="76">
    <w:name w:val="HTML Preformatted"/>
    <w:basedOn w:val="1"/>
    <w:link w:val="238"/>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Times New Roman"/>
      <w:color w:val="000000"/>
      <w:kern w:val="0"/>
      <w:sz w:val="24"/>
      <w:szCs w:val="24"/>
    </w:rPr>
  </w:style>
  <w:style w:type="paragraph" w:styleId="77">
    <w:name w:val="Normal (Web)"/>
    <w:basedOn w:val="1"/>
    <w:qFormat/>
    <w:uiPriority w:val="99"/>
    <w:pPr>
      <w:widowControl/>
      <w:spacing w:before="100" w:beforeAutospacing="1" w:after="100" w:afterAutospacing="1"/>
      <w:jc w:val="left"/>
    </w:pPr>
    <w:rPr>
      <w:rFonts w:cs="宋体"/>
      <w:color w:val="000000"/>
      <w:kern w:val="0"/>
      <w:sz w:val="24"/>
      <w:szCs w:val="24"/>
    </w:rPr>
  </w:style>
  <w:style w:type="paragraph" w:styleId="78">
    <w:name w:val="List Continue 3"/>
    <w:basedOn w:val="1"/>
    <w:semiHidden/>
    <w:qFormat/>
    <w:uiPriority w:val="0"/>
    <w:pPr>
      <w:spacing w:after="120"/>
      <w:ind w:left="1260" w:leftChars="600"/>
    </w:pPr>
    <w:rPr>
      <w:rFonts w:ascii="Times New Roman" w:hAnsi="Times New Roman" w:cs="Times New Roman"/>
      <w:szCs w:val="24"/>
    </w:rPr>
  </w:style>
  <w:style w:type="paragraph" w:styleId="79">
    <w:name w:val="index 2"/>
    <w:basedOn w:val="1"/>
    <w:next w:val="1"/>
    <w:semiHidden/>
    <w:qFormat/>
    <w:uiPriority w:val="0"/>
    <w:pPr>
      <w:ind w:left="420" w:hanging="210"/>
      <w:jc w:val="left"/>
    </w:pPr>
    <w:rPr>
      <w:rFonts w:ascii="Times New Roman" w:hAnsi="Times New Roman" w:cs="Times New Roman"/>
      <w:sz w:val="20"/>
      <w:szCs w:val="20"/>
    </w:rPr>
  </w:style>
  <w:style w:type="paragraph" w:styleId="80">
    <w:name w:val="Title"/>
    <w:basedOn w:val="1"/>
    <w:next w:val="1"/>
    <w:link w:val="126"/>
    <w:qFormat/>
    <w:uiPriority w:val="0"/>
    <w:pPr>
      <w:ind w:firstLine="0" w:firstLineChars="0"/>
      <w:jc w:val="center"/>
      <w:outlineLvl w:val="0"/>
    </w:pPr>
    <w:rPr>
      <w:rFonts w:ascii="Cambria" w:hAnsi="Cambria" w:eastAsia="方正小标宋简体" w:cs="Cambria"/>
      <w:bCs/>
      <w:sz w:val="44"/>
      <w:szCs w:val="32"/>
    </w:rPr>
  </w:style>
  <w:style w:type="paragraph" w:styleId="81">
    <w:name w:val="annotation subject"/>
    <w:basedOn w:val="28"/>
    <w:next w:val="28"/>
    <w:link w:val="112"/>
    <w:qFormat/>
    <w:uiPriority w:val="0"/>
    <w:rPr>
      <w:rFonts w:ascii="Times New Roman" w:hAnsi="Times New Roman" w:cs="Times New Roman"/>
      <w:b/>
      <w:bCs/>
      <w:szCs w:val="21"/>
    </w:rPr>
  </w:style>
  <w:style w:type="paragraph" w:styleId="82">
    <w:name w:val="Body Text First Indent"/>
    <w:basedOn w:val="1"/>
    <w:link w:val="229"/>
    <w:semiHidden/>
    <w:qFormat/>
    <w:uiPriority w:val="0"/>
    <w:pPr>
      <w:spacing w:after="120"/>
      <w:ind w:firstLine="420" w:firstLineChars="100"/>
    </w:pPr>
    <w:rPr>
      <w:rFonts w:ascii="Times New Roman" w:hAnsi="Calibri" w:cs="Times New Roman"/>
      <w:kern w:val="0"/>
      <w:sz w:val="20"/>
      <w:szCs w:val="24"/>
    </w:rPr>
  </w:style>
  <w:style w:type="paragraph" w:styleId="83">
    <w:name w:val="Body Text First Indent 2"/>
    <w:basedOn w:val="1"/>
    <w:next w:val="1"/>
    <w:link w:val="235"/>
    <w:semiHidden/>
    <w:qFormat/>
    <w:uiPriority w:val="0"/>
    <w:pPr>
      <w:spacing w:after="120"/>
      <w:ind w:left="420" w:leftChars="200" w:firstLine="420"/>
    </w:pPr>
    <w:rPr>
      <w:rFonts w:ascii="Times New Roman" w:hAnsi="Times New Roman" w:cs="Times New Roman"/>
      <w:kern w:val="0"/>
      <w:sz w:val="20"/>
      <w:szCs w:val="24"/>
    </w:rPr>
  </w:style>
  <w:style w:type="table" w:styleId="85">
    <w:name w:val="Table Grid"/>
    <w:basedOn w:val="84"/>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6">
    <w:name w:val="Light List Accent 5"/>
    <w:basedOn w:val="84"/>
    <w:qFormat/>
    <w:uiPriority w:val="61"/>
    <w:rPr>
      <w:rFonts w:ascii="Calibri" w:hAnsi="Calibri"/>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87">
    <w:name w:val="Light Grid Accent 3"/>
    <w:basedOn w:val="84"/>
    <w:qFormat/>
    <w:uiPriority w:val="62"/>
    <w:rPr>
      <w:rFonts w:ascii="Calibri" w:hAnsi="Calibri"/>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89">
    <w:name w:val="Strong"/>
    <w:qFormat/>
    <w:uiPriority w:val="99"/>
    <w:rPr>
      <w:b/>
      <w:bCs/>
    </w:rPr>
  </w:style>
  <w:style w:type="character" w:styleId="90">
    <w:name w:val="page number"/>
    <w:basedOn w:val="88"/>
    <w:qFormat/>
    <w:uiPriority w:val="0"/>
  </w:style>
  <w:style w:type="character" w:styleId="91">
    <w:name w:val="FollowedHyperlink"/>
    <w:qFormat/>
    <w:uiPriority w:val="0"/>
    <w:rPr>
      <w:color w:val="800080"/>
      <w:u w:val="single"/>
    </w:rPr>
  </w:style>
  <w:style w:type="character" w:styleId="92">
    <w:name w:val="Emphasis"/>
    <w:basedOn w:val="88"/>
    <w:qFormat/>
    <w:uiPriority w:val="99"/>
  </w:style>
  <w:style w:type="character" w:styleId="93">
    <w:name w:val="line number"/>
    <w:basedOn w:val="88"/>
    <w:semiHidden/>
    <w:qFormat/>
    <w:uiPriority w:val="0"/>
  </w:style>
  <w:style w:type="character" w:styleId="94">
    <w:name w:val="HTML Definition"/>
    <w:semiHidden/>
    <w:qFormat/>
    <w:uiPriority w:val="0"/>
    <w:rPr>
      <w:i/>
      <w:iCs/>
    </w:rPr>
  </w:style>
  <w:style w:type="character" w:styleId="95">
    <w:name w:val="HTML Typewriter"/>
    <w:semiHidden/>
    <w:qFormat/>
    <w:uiPriority w:val="0"/>
    <w:rPr>
      <w:rFonts w:ascii="Courier New" w:hAnsi="Courier New" w:cs="Courier New"/>
      <w:sz w:val="20"/>
      <w:szCs w:val="20"/>
    </w:rPr>
  </w:style>
  <w:style w:type="character" w:styleId="96">
    <w:name w:val="HTML Acronym"/>
    <w:basedOn w:val="88"/>
    <w:semiHidden/>
    <w:qFormat/>
    <w:uiPriority w:val="0"/>
  </w:style>
  <w:style w:type="character" w:styleId="97">
    <w:name w:val="HTML Variable"/>
    <w:semiHidden/>
    <w:qFormat/>
    <w:uiPriority w:val="0"/>
    <w:rPr>
      <w:i/>
      <w:iCs/>
    </w:rPr>
  </w:style>
  <w:style w:type="character" w:styleId="98">
    <w:name w:val="Hyperlink"/>
    <w:qFormat/>
    <w:uiPriority w:val="0"/>
    <w:rPr>
      <w:color w:val="auto"/>
      <w:u w:val="none"/>
    </w:rPr>
  </w:style>
  <w:style w:type="character" w:styleId="99">
    <w:name w:val="HTML Code"/>
    <w:semiHidden/>
    <w:qFormat/>
    <w:uiPriority w:val="0"/>
    <w:rPr>
      <w:rFonts w:ascii="Courier New" w:hAnsi="Courier New" w:cs="Courier New"/>
      <w:sz w:val="20"/>
      <w:szCs w:val="20"/>
    </w:rPr>
  </w:style>
  <w:style w:type="character" w:styleId="100">
    <w:name w:val="annotation reference"/>
    <w:qFormat/>
    <w:uiPriority w:val="0"/>
    <w:rPr>
      <w:sz w:val="21"/>
      <w:szCs w:val="21"/>
    </w:rPr>
  </w:style>
  <w:style w:type="character" w:styleId="101">
    <w:name w:val="HTML Cite"/>
    <w:semiHidden/>
    <w:qFormat/>
    <w:uiPriority w:val="0"/>
    <w:rPr>
      <w:i/>
      <w:iCs/>
    </w:rPr>
  </w:style>
  <w:style w:type="character" w:styleId="102">
    <w:name w:val="HTML Keyboard"/>
    <w:semiHidden/>
    <w:qFormat/>
    <w:uiPriority w:val="0"/>
    <w:rPr>
      <w:rFonts w:ascii="Courier New" w:hAnsi="Courier New" w:cs="Courier New"/>
      <w:sz w:val="20"/>
      <w:szCs w:val="20"/>
    </w:rPr>
  </w:style>
  <w:style w:type="character" w:styleId="103">
    <w:name w:val="HTML Sample"/>
    <w:semiHidden/>
    <w:qFormat/>
    <w:uiPriority w:val="0"/>
    <w:rPr>
      <w:rFonts w:ascii="Courier New" w:hAnsi="Courier New" w:cs="Courier New"/>
    </w:rPr>
  </w:style>
  <w:style w:type="paragraph" w:customStyle="1" w:styleId="104">
    <w:name w:val="0正文"/>
    <w:basedOn w:val="1"/>
    <w:next w:val="1"/>
    <w:qFormat/>
    <w:uiPriority w:val="0"/>
    <w:pPr>
      <w:adjustRightInd w:val="0"/>
      <w:snapToGrid w:val="0"/>
      <w:ind w:firstLine="480"/>
    </w:pPr>
  </w:style>
  <w:style w:type="paragraph" w:customStyle="1" w:styleId="105">
    <w:name w:val="UserStyle_0"/>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0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 1 字符"/>
    <w:basedOn w:val="88"/>
    <w:link w:val="3"/>
    <w:qFormat/>
    <w:uiPriority w:val="0"/>
    <w:rPr>
      <w:rFonts w:eastAsia="黑体"/>
      <w:b/>
      <w:bCs/>
      <w:kern w:val="44"/>
      <w:sz w:val="28"/>
      <w:szCs w:val="44"/>
    </w:rPr>
  </w:style>
  <w:style w:type="character" w:customStyle="1" w:styleId="108">
    <w:name w:val="标题 3 字符"/>
    <w:basedOn w:val="88"/>
    <w:link w:val="4"/>
    <w:qFormat/>
    <w:uiPriority w:val="0"/>
    <w:rPr>
      <w:rFonts w:ascii="宋体" w:hAnsi="宋体" w:eastAsia="宋体" w:cs="宋体"/>
      <w:sz w:val="24"/>
      <w:szCs w:val="24"/>
    </w:rPr>
  </w:style>
  <w:style w:type="character" w:customStyle="1" w:styleId="109">
    <w:name w:val="标题 4 字符"/>
    <w:basedOn w:val="88"/>
    <w:link w:val="5"/>
    <w:qFormat/>
    <w:uiPriority w:val="0"/>
    <w:rPr>
      <w:rFonts w:asciiTheme="majorHAnsi" w:hAnsiTheme="majorHAnsi" w:eastAsiaTheme="majorEastAsia" w:cstheme="majorBidi"/>
      <w:b/>
      <w:bCs/>
      <w:sz w:val="28"/>
      <w:szCs w:val="28"/>
    </w:rPr>
  </w:style>
  <w:style w:type="character" w:customStyle="1" w:styleId="110">
    <w:name w:val="标题 5 字符"/>
    <w:basedOn w:val="88"/>
    <w:link w:val="6"/>
    <w:qFormat/>
    <w:uiPriority w:val="0"/>
    <w:rPr>
      <w:rFonts w:ascii="Times New Roman" w:hAnsi="Times New Roman" w:eastAsia="宋体" w:cs="Times New Roman"/>
      <w:b/>
      <w:bCs/>
      <w:sz w:val="28"/>
      <w:szCs w:val="28"/>
    </w:rPr>
  </w:style>
  <w:style w:type="character" w:customStyle="1" w:styleId="111">
    <w:name w:val="批注文字 字符"/>
    <w:basedOn w:val="88"/>
    <w:link w:val="28"/>
    <w:qFormat/>
    <w:uiPriority w:val="0"/>
  </w:style>
  <w:style w:type="character" w:customStyle="1" w:styleId="112">
    <w:name w:val="批注主题 字符"/>
    <w:basedOn w:val="111"/>
    <w:link w:val="81"/>
    <w:qFormat/>
    <w:uiPriority w:val="0"/>
    <w:rPr>
      <w:rFonts w:ascii="Times New Roman" w:hAnsi="Times New Roman" w:eastAsia="宋体" w:cs="Times New Roman"/>
      <w:b/>
      <w:bCs/>
      <w:szCs w:val="21"/>
    </w:rPr>
  </w:style>
  <w:style w:type="character" w:customStyle="1" w:styleId="113">
    <w:name w:val="文档结构图 字符"/>
    <w:basedOn w:val="88"/>
    <w:link w:val="26"/>
    <w:qFormat/>
    <w:uiPriority w:val="0"/>
    <w:rPr>
      <w:rFonts w:ascii="宋体" w:hAnsi="Times New Roman" w:eastAsia="宋体" w:cs="宋体"/>
      <w:sz w:val="18"/>
      <w:szCs w:val="18"/>
    </w:rPr>
  </w:style>
  <w:style w:type="character" w:customStyle="1" w:styleId="114">
    <w:name w:val="正文文本 3 字符"/>
    <w:basedOn w:val="88"/>
    <w:link w:val="31"/>
    <w:qFormat/>
    <w:uiPriority w:val="0"/>
    <w:rPr>
      <w:rFonts w:ascii="Times New Roman" w:hAnsi="Times New Roman" w:eastAsia="宋体" w:cs="Times New Roman"/>
      <w:szCs w:val="21"/>
      <w:u w:val="single"/>
    </w:rPr>
  </w:style>
  <w:style w:type="character" w:customStyle="1" w:styleId="115">
    <w:name w:val="正文文本 字符"/>
    <w:basedOn w:val="88"/>
    <w:link w:val="20"/>
    <w:qFormat/>
    <w:uiPriority w:val="0"/>
    <w:rPr>
      <w:rFonts w:ascii="宋体" w:hAnsi="宋体" w:eastAsia="宋体" w:cs="宋体"/>
      <w:sz w:val="28"/>
      <w:szCs w:val="28"/>
    </w:rPr>
  </w:style>
  <w:style w:type="character" w:customStyle="1" w:styleId="116">
    <w:name w:val="正文文本缩进 字符"/>
    <w:basedOn w:val="88"/>
    <w:link w:val="34"/>
    <w:qFormat/>
    <w:uiPriority w:val="0"/>
    <w:rPr>
      <w:rFonts w:ascii="仿宋_GB2312" w:hAnsi="Times New Roman" w:eastAsia="仿宋_GB2312" w:cs="仿宋_GB2312"/>
      <w:color w:val="000000"/>
      <w:sz w:val="32"/>
      <w:szCs w:val="32"/>
      <w:u w:val="single"/>
    </w:rPr>
  </w:style>
  <w:style w:type="character" w:customStyle="1" w:styleId="117">
    <w:name w:val="纯文本 字符"/>
    <w:basedOn w:val="88"/>
    <w:link w:val="44"/>
    <w:qFormat/>
    <w:uiPriority w:val="0"/>
    <w:rPr>
      <w:rFonts w:ascii="宋体" w:hAnsi="Courier New" w:eastAsia="宋体" w:cs="Courier New"/>
      <w:szCs w:val="21"/>
    </w:rPr>
  </w:style>
  <w:style w:type="character" w:customStyle="1" w:styleId="118">
    <w:name w:val="日期 字符"/>
    <w:basedOn w:val="88"/>
    <w:link w:val="49"/>
    <w:qFormat/>
    <w:uiPriority w:val="0"/>
    <w:rPr>
      <w:rFonts w:ascii="宋体" w:hAnsi="宋体" w:eastAsia="宋体" w:cs="宋体"/>
      <w:sz w:val="24"/>
      <w:szCs w:val="24"/>
    </w:rPr>
  </w:style>
  <w:style w:type="character" w:customStyle="1" w:styleId="119">
    <w:name w:val="正文文本缩进 2 字符"/>
    <w:basedOn w:val="88"/>
    <w:link w:val="50"/>
    <w:qFormat/>
    <w:uiPriority w:val="0"/>
    <w:rPr>
      <w:rFonts w:ascii="仿宋_GB2312" w:hAnsi="Times New Roman" w:eastAsia="仿宋_GB2312" w:cs="仿宋_GB2312"/>
      <w:i/>
      <w:iCs/>
      <w:color w:val="0000FF"/>
      <w:sz w:val="32"/>
      <w:szCs w:val="32"/>
    </w:rPr>
  </w:style>
  <w:style w:type="character" w:customStyle="1" w:styleId="120">
    <w:name w:val="批注框文本 字符"/>
    <w:basedOn w:val="88"/>
    <w:link w:val="52"/>
    <w:qFormat/>
    <w:uiPriority w:val="0"/>
    <w:rPr>
      <w:rFonts w:ascii="Times New Roman" w:hAnsi="Times New Roman" w:eastAsia="宋体" w:cs="Times New Roman"/>
      <w:sz w:val="18"/>
      <w:szCs w:val="18"/>
    </w:rPr>
  </w:style>
  <w:style w:type="character" w:customStyle="1" w:styleId="121">
    <w:name w:val="页脚 字符"/>
    <w:basedOn w:val="88"/>
    <w:link w:val="53"/>
    <w:qFormat/>
    <w:uiPriority w:val="0"/>
    <w:rPr>
      <w:rFonts w:ascii="Times New Roman" w:hAnsi="Times New Roman" w:eastAsia="宋体" w:cs="Times New Roman"/>
      <w:sz w:val="18"/>
      <w:szCs w:val="18"/>
    </w:rPr>
  </w:style>
  <w:style w:type="character" w:customStyle="1" w:styleId="122">
    <w:name w:val="页眉 字符"/>
    <w:basedOn w:val="88"/>
    <w:link w:val="55"/>
    <w:qFormat/>
    <w:uiPriority w:val="0"/>
    <w:rPr>
      <w:rFonts w:ascii="Times New Roman" w:hAnsi="Times New Roman" w:eastAsia="宋体" w:cs="Times New Roman"/>
      <w:sz w:val="18"/>
      <w:szCs w:val="18"/>
    </w:rPr>
  </w:style>
  <w:style w:type="character" w:customStyle="1" w:styleId="123">
    <w:name w:val="副标题 字符"/>
    <w:basedOn w:val="88"/>
    <w:link w:val="62"/>
    <w:qFormat/>
    <w:uiPriority w:val="0"/>
    <w:rPr>
      <w:rFonts w:ascii="Calibri" w:hAnsi="Calibri" w:eastAsia="宋体" w:cs="Times New Roman"/>
      <w:kern w:val="0"/>
      <w:sz w:val="20"/>
      <w:szCs w:val="20"/>
    </w:rPr>
  </w:style>
  <w:style w:type="character" w:customStyle="1" w:styleId="124">
    <w:name w:val="正文文本缩进 3 字符"/>
    <w:basedOn w:val="88"/>
    <w:link w:val="67"/>
    <w:qFormat/>
    <w:uiPriority w:val="0"/>
    <w:rPr>
      <w:rFonts w:ascii="仿宋_GB2312" w:hAnsi="Times New Roman" w:eastAsia="仿宋_GB2312" w:cs="仿宋_GB2312"/>
      <w:color w:val="000000"/>
      <w:sz w:val="32"/>
      <w:szCs w:val="32"/>
    </w:rPr>
  </w:style>
  <w:style w:type="character" w:customStyle="1" w:styleId="125">
    <w:name w:val="正文文本 2 字符"/>
    <w:basedOn w:val="88"/>
    <w:link w:val="72"/>
    <w:qFormat/>
    <w:uiPriority w:val="0"/>
    <w:rPr>
      <w:rFonts w:ascii="Times New Roman" w:hAnsi="Times New Roman" w:eastAsia="宋体" w:cs="Times New Roman"/>
      <w:szCs w:val="21"/>
    </w:rPr>
  </w:style>
  <w:style w:type="character" w:customStyle="1" w:styleId="126">
    <w:name w:val="标题 字符"/>
    <w:basedOn w:val="88"/>
    <w:link w:val="80"/>
    <w:qFormat/>
    <w:uiPriority w:val="0"/>
    <w:rPr>
      <w:rFonts w:ascii="Cambria" w:hAnsi="Cambria" w:eastAsia="方正小标宋简体" w:cs="Cambria"/>
      <w:bCs/>
      <w:kern w:val="2"/>
      <w:sz w:val="44"/>
      <w:szCs w:val="32"/>
    </w:rPr>
  </w:style>
  <w:style w:type="paragraph" w:customStyle="1" w:styleId="127">
    <w:name w:val="font5"/>
    <w:basedOn w:val="1"/>
    <w:qFormat/>
    <w:uiPriority w:val="99"/>
    <w:pPr>
      <w:widowControl/>
      <w:spacing w:before="100" w:beforeAutospacing="1" w:after="100" w:afterAutospacing="1"/>
      <w:jc w:val="left"/>
    </w:pPr>
    <w:rPr>
      <w:rFonts w:cs="宋体"/>
      <w:b/>
      <w:bCs/>
      <w:kern w:val="0"/>
      <w:sz w:val="36"/>
      <w:szCs w:val="36"/>
    </w:rPr>
  </w:style>
  <w:style w:type="paragraph" w:customStyle="1" w:styleId="128">
    <w:name w:val="font6"/>
    <w:basedOn w:val="1"/>
    <w:qFormat/>
    <w:uiPriority w:val="99"/>
    <w:pPr>
      <w:widowControl/>
      <w:spacing w:before="100" w:beforeAutospacing="1" w:after="100" w:afterAutospacing="1"/>
      <w:jc w:val="left"/>
    </w:pPr>
    <w:rPr>
      <w:rFonts w:ascii="黑体" w:eastAsia="黑体" w:cs="黑体"/>
      <w:kern w:val="0"/>
      <w:sz w:val="28"/>
      <w:szCs w:val="28"/>
    </w:rPr>
  </w:style>
  <w:style w:type="paragraph" w:customStyle="1" w:styleId="129">
    <w:name w:val="font7"/>
    <w:basedOn w:val="1"/>
    <w:qFormat/>
    <w:uiPriority w:val="99"/>
    <w:pPr>
      <w:widowControl/>
      <w:spacing w:before="100" w:beforeAutospacing="1" w:after="100" w:afterAutospacing="1"/>
      <w:jc w:val="left"/>
    </w:pPr>
    <w:rPr>
      <w:rFonts w:ascii="黑体" w:eastAsia="黑体" w:cs="黑体"/>
      <w:kern w:val="0"/>
      <w:sz w:val="28"/>
      <w:szCs w:val="28"/>
      <w:u w:val="single"/>
    </w:rPr>
  </w:style>
  <w:style w:type="paragraph" w:customStyle="1" w:styleId="130">
    <w:name w:val="font8"/>
    <w:basedOn w:val="1"/>
    <w:qFormat/>
    <w:uiPriority w:val="99"/>
    <w:pPr>
      <w:widowControl/>
      <w:spacing w:before="100" w:beforeAutospacing="1" w:after="100" w:afterAutospacing="1"/>
      <w:jc w:val="left"/>
    </w:pPr>
    <w:rPr>
      <w:rFonts w:cs="宋体"/>
      <w:kern w:val="0"/>
      <w:szCs w:val="21"/>
    </w:rPr>
  </w:style>
  <w:style w:type="paragraph" w:customStyle="1" w:styleId="131">
    <w:name w:val="font9"/>
    <w:basedOn w:val="1"/>
    <w:qFormat/>
    <w:uiPriority w:val="99"/>
    <w:pPr>
      <w:widowControl/>
      <w:spacing w:before="100" w:beforeAutospacing="1" w:after="100" w:afterAutospacing="1"/>
      <w:jc w:val="left"/>
    </w:pPr>
    <w:rPr>
      <w:rFonts w:cs="宋体"/>
      <w:b/>
      <w:bCs/>
      <w:kern w:val="0"/>
      <w:szCs w:val="21"/>
    </w:rPr>
  </w:style>
  <w:style w:type="paragraph" w:customStyle="1" w:styleId="132">
    <w:name w:val="font10"/>
    <w:basedOn w:val="1"/>
    <w:qFormat/>
    <w:uiPriority w:val="99"/>
    <w:pPr>
      <w:widowControl/>
      <w:spacing w:before="100" w:beforeAutospacing="1" w:after="100" w:afterAutospacing="1"/>
      <w:jc w:val="left"/>
    </w:pPr>
    <w:rPr>
      <w:rFonts w:cs="宋体"/>
      <w:kern w:val="0"/>
      <w:szCs w:val="21"/>
      <w:u w:val="single"/>
    </w:rPr>
  </w:style>
  <w:style w:type="paragraph" w:customStyle="1" w:styleId="133">
    <w:name w:val="font11"/>
    <w:basedOn w:val="1"/>
    <w:qFormat/>
    <w:uiPriority w:val="99"/>
    <w:pPr>
      <w:widowControl/>
      <w:spacing w:before="100" w:beforeAutospacing="1" w:after="100" w:afterAutospacing="1"/>
      <w:jc w:val="left"/>
    </w:pPr>
    <w:rPr>
      <w:rFonts w:ascii="黑体" w:eastAsia="黑体" w:cs="黑体"/>
      <w:kern w:val="0"/>
      <w:szCs w:val="21"/>
    </w:rPr>
  </w:style>
  <w:style w:type="paragraph" w:customStyle="1" w:styleId="134">
    <w:name w:val="font12"/>
    <w:basedOn w:val="1"/>
    <w:qFormat/>
    <w:uiPriority w:val="99"/>
    <w:pPr>
      <w:widowControl/>
      <w:spacing w:before="100" w:beforeAutospacing="1" w:after="100" w:afterAutospacing="1"/>
      <w:jc w:val="left"/>
    </w:pPr>
    <w:rPr>
      <w:rFonts w:cs="宋体"/>
      <w:kern w:val="0"/>
      <w:sz w:val="18"/>
      <w:szCs w:val="18"/>
    </w:rPr>
  </w:style>
  <w:style w:type="paragraph" w:customStyle="1" w:styleId="135">
    <w:name w:val="xl2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36">
    <w:name w:val="xl25"/>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cs="宋体"/>
      <w:b/>
      <w:bCs/>
      <w:kern w:val="0"/>
      <w:szCs w:val="21"/>
    </w:rPr>
  </w:style>
  <w:style w:type="paragraph" w:customStyle="1" w:styleId="137">
    <w:name w:val="xl26"/>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38">
    <w:name w:val="xl27"/>
    <w:basedOn w:val="1"/>
    <w:qFormat/>
    <w:uiPriority w:val="99"/>
    <w:pPr>
      <w:widowControl/>
      <w:pBdr>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39">
    <w:name w:val="xl28"/>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40">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41">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42">
    <w:name w:val="xl3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 w:val="24"/>
      <w:szCs w:val="24"/>
    </w:rPr>
  </w:style>
  <w:style w:type="paragraph" w:customStyle="1" w:styleId="143">
    <w:name w:val="xl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44">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45">
    <w:name w:val="xl3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kern w:val="0"/>
      <w:szCs w:val="21"/>
    </w:rPr>
  </w:style>
  <w:style w:type="paragraph" w:customStyle="1" w:styleId="146">
    <w:name w:val="xl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47">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cs="宋体"/>
      <w:kern w:val="0"/>
      <w:szCs w:val="21"/>
    </w:rPr>
  </w:style>
  <w:style w:type="paragraph" w:customStyle="1" w:styleId="148">
    <w:name w:val="xl3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kern w:val="0"/>
      <w:szCs w:val="21"/>
    </w:rPr>
  </w:style>
  <w:style w:type="paragraph" w:customStyle="1" w:styleId="149">
    <w:name w:val="xl3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kern w:val="0"/>
      <w:sz w:val="18"/>
      <w:szCs w:val="18"/>
    </w:rPr>
  </w:style>
  <w:style w:type="paragraph" w:customStyle="1" w:styleId="150">
    <w:name w:val="xl40"/>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Times New Roman" w:hAnsi="Times New Roman" w:cs="Times New Roman"/>
      <w:kern w:val="0"/>
      <w:szCs w:val="21"/>
    </w:rPr>
  </w:style>
  <w:style w:type="paragraph" w:customStyle="1" w:styleId="151">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52">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53">
    <w:name w:val="xl43"/>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s="Times New Roman"/>
      <w:b/>
      <w:bCs/>
      <w:kern w:val="0"/>
      <w:szCs w:val="21"/>
    </w:rPr>
  </w:style>
  <w:style w:type="paragraph" w:customStyle="1" w:styleId="154">
    <w:name w:val="xl4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cs="Times New Roman"/>
      <w:kern w:val="0"/>
      <w:szCs w:val="21"/>
    </w:rPr>
  </w:style>
  <w:style w:type="paragraph" w:customStyle="1" w:styleId="155">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s="Times New Roman"/>
      <w:kern w:val="0"/>
      <w:szCs w:val="21"/>
    </w:rPr>
  </w:style>
  <w:style w:type="paragraph" w:customStyle="1" w:styleId="156">
    <w:name w:val="xl46"/>
    <w:basedOn w:val="1"/>
    <w:qFormat/>
    <w:uiPriority w:val="99"/>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157">
    <w:name w:val="xl47"/>
    <w:basedOn w:val="1"/>
    <w:qFormat/>
    <w:uiPriority w:val="99"/>
    <w:pPr>
      <w:widowControl/>
      <w:spacing w:before="100" w:beforeAutospacing="1" w:after="100" w:afterAutospacing="1"/>
      <w:jc w:val="center"/>
      <w:textAlignment w:val="center"/>
    </w:pPr>
    <w:rPr>
      <w:rFonts w:cs="宋体"/>
      <w:kern w:val="0"/>
      <w:szCs w:val="21"/>
    </w:rPr>
  </w:style>
  <w:style w:type="paragraph" w:customStyle="1" w:styleId="158">
    <w:name w:val="xl48"/>
    <w:basedOn w:val="1"/>
    <w:qFormat/>
    <w:uiPriority w:val="99"/>
    <w:pPr>
      <w:widowControl/>
      <w:spacing w:before="100" w:beforeAutospacing="1" w:after="100" w:afterAutospacing="1"/>
      <w:textAlignment w:val="center"/>
    </w:pPr>
    <w:rPr>
      <w:rFonts w:cs="宋体"/>
      <w:kern w:val="0"/>
      <w:szCs w:val="21"/>
    </w:rPr>
  </w:style>
  <w:style w:type="paragraph" w:customStyle="1" w:styleId="159">
    <w:name w:val="xl49"/>
    <w:basedOn w:val="1"/>
    <w:qFormat/>
    <w:uiPriority w:val="99"/>
    <w:pPr>
      <w:widowControl/>
      <w:spacing w:before="100" w:beforeAutospacing="1" w:after="100" w:afterAutospacing="1"/>
      <w:jc w:val="center"/>
      <w:textAlignment w:val="center"/>
    </w:pPr>
    <w:rPr>
      <w:rFonts w:ascii="Times New Roman" w:hAnsi="Times New Roman" w:cs="Times New Roman"/>
      <w:kern w:val="0"/>
      <w:szCs w:val="21"/>
    </w:rPr>
  </w:style>
  <w:style w:type="paragraph" w:customStyle="1" w:styleId="160">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61">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eastAsia="黑体" w:cs="黑体"/>
      <w:kern w:val="0"/>
      <w:sz w:val="24"/>
      <w:szCs w:val="24"/>
    </w:rPr>
  </w:style>
  <w:style w:type="paragraph" w:customStyle="1" w:styleId="162">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Cs w:val="21"/>
    </w:rPr>
  </w:style>
  <w:style w:type="paragraph" w:customStyle="1" w:styleId="163">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64">
    <w:name w:val="xl54"/>
    <w:basedOn w:val="1"/>
    <w:qFormat/>
    <w:uiPriority w:val="99"/>
    <w:pPr>
      <w:widowControl/>
      <w:pBdr>
        <w:bottom w:val="single" w:color="auto" w:sz="4" w:space="0"/>
        <w:right w:val="single" w:color="auto" w:sz="4" w:space="0"/>
      </w:pBdr>
      <w:spacing w:before="100" w:beforeAutospacing="1" w:after="100" w:afterAutospacing="1"/>
      <w:textAlignment w:val="center"/>
    </w:pPr>
    <w:rPr>
      <w:rFonts w:cs="宋体"/>
      <w:b/>
      <w:bCs/>
      <w:kern w:val="0"/>
      <w:szCs w:val="21"/>
    </w:rPr>
  </w:style>
  <w:style w:type="paragraph" w:customStyle="1" w:styleId="165">
    <w:name w:val="xl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kern w:val="0"/>
      <w:szCs w:val="21"/>
    </w:rPr>
  </w:style>
  <w:style w:type="paragraph" w:customStyle="1" w:styleId="166">
    <w:name w:val="xl56"/>
    <w:basedOn w:val="1"/>
    <w:qFormat/>
    <w:uiPriority w:val="99"/>
    <w:pPr>
      <w:widowControl/>
      <w:spacing w:before="100" w:beforeAutospacing="1" w:after="100" w:afterAutospacing="1"/>
      <w:jc w:val="left"/>
      <w:textAlignment w:val="top"/>
    </w:pPr>
    <w:rPr>
      <w:rFonts w:cs="宋体"/>
      <w:kern w:val="0"/>
      <w:sz w:val="24"/>
      <w:szCs w:val="24"/>
    </w:rPr>
  </w:style>
  <w:style w:type="paragraph" w:customStyle="1" w:styleId="167">
    <w:name w:val="xl5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cs="宋体"/>
      <w:b/>
      <w:bCs/>
      <w:kern w:val="0"/>
      <w:sz w:val="24"/>
      <w:szCs w:val="24"/>
    </w:rPr>
  </w:style>
  <w:style w:type="paragraph" w:customStyle="1" w:styleId="168">
    <w:name w:val="xl58"/>
    <w:basedOn w:val="1"/>
    <w:qFormat/>
    <w:uiPriority w:val="99"/>
    <w:pPr>
      <w:widowControl/>
      <w:pBdr>
        <w:top w:val="single" w:color="auto" w:sz="4" w:space="0"/>
        <w:bottom w:val="single" w:color="auto" w:sz="4" w:space="0"/>
      </w:pBdr>
      <w:spacing w:before="100" w:beforeAutospacing="1" w:after="100" w:afterAutospacing="1"/>
      <w:textAlignment w:val="center"/>
    </w:pPr>
    <w:rPr>
      <w:rFonts w:cs="宋体"/>
      <w:b/>
      <w:bCs/>
      <w:kern w:val="0"/>
      <w:sz w:val="24"/>
      <w:szCs w:val="24"/>
    </w:rPr>
  </w:style>
  <w:style w:type="paragraph" w:customStyle="1" w:styleId="169">
    <w:name w:val="xl59"/>
    <w:basedOn w:val="1"/>
    <w:qFormat/>
    <w:uiPriority w:val="99"/>
    <w:pPr>
      <w:widowControl/>
      <w:pBdr>
        <w:bottom w:val="single" w:color="auto" w:sz="4" w:space="0"/>
      </w:pBdr>
      <w:spacing w:before="100" w:beforeAutospacing="1" w:after="100" w:afterAutospacing="1"/>
      <w:jc w:val="left"/>
    </w:pPr>
    <w:rPr>
      <w:rFonts w:cs="宋体"/>
      <w:kern w:val="0"/>
      <w:sz w:val="28"/>
      <w:szCs w:val="28"/>
    </w:rPr>
  </w:style>
  <w:style w:type="paragraph" w:customStyle="1" w:styleId="170">
    <w:name w:val="xl6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宋体"/>
      <w:kern w:val="0"/>
      <w:szCs w:val="21"/>
    </w:rPr>
  </w:style>
  <w:style w:type="paragraph" w:customStyle="1" w:styleId="171">
    <w:name w:val="默认段落字体 Para Char"/>
    <w:basedOn w:val="1"/>
    <w:qFormat/>
    <w:uiPriority w:val="0"/>
    <w:rPr>
      <w:rFonts w:ascii="Times New Roman" w:hAnsi="Times New Roman" w:cs="Times New Roman"/>
      <w:szCs w:val="21"/>
    </w:rPr>
  </w:style>
  <w:style w:type="paragraph" w:customStyle="1" w:styleId="172">
    <w:name w:val=".."/>
    <w:basedOn w:val="106"/>
    <w:next w:val="106"/>
    <w:qFormat/>
    <w:uiPriority w:val="99"/>
    <w:rPr>
      <w:rFonts w:ascii="Times New Roman" w:cs="Times New Roman"/>
      <w:color w:val="auto"/>
    </w:rPr>
  </w:style>
  <w:style w:type="paragraph" w:customStyle="1" w:styleId="173">
    <w:name w:val="Char"/>
    <w:basedOn w:val="1"/>
    <w:qFormat/>
    <w:uiPriority w:val="0"/>
    <w:pPr>
      <w:widowControl/>
      <w:spacing w:after="160" w:line="240" w:lineRule="exact"/>
      <w:jc w:val="left"/>
    </w:pPr>
    <w:rPr>
      <w:rFonts w:ascii="Calibri" w:hAnsi="Calibri" w:cs="Calibri"/>
      <w:szCs w:val="21"/>
    </w:rPr>
  </w:style>
  <w:style w:type="paragraph" w:customStyle="1" w:styleId="174">
    <w:name w:val="列出段落1"/>
    <w:basedOn w:val="1"/>
    <w:qFormat/>
    <w:uiPriority w:val="34"/>
    <w:pPr>
      <w:ind w:firstLine="420"/>
    </w:pPr>
    <w:rPr>
      <w:rFonts w:ascii="Times New Roman" w:hAnsi="Times New Roman" w:cs="Times New Roman"/>
      <w:szCs w:val="21"/>
    </w:rPr>
  </w:style>
  <w:style w:type="character" w:customStyle="1" w:styleId="175">
    <w:name w:val="modeltitle"/>
    <w:basedOn w:val="88"/>
    <w:qFormat/>
    <w:uiPriority w:val="99"/>
  </w:style>
  <w:style w:type="paragraph" w:customStyle="1" w:styleId="176">
    <w:name w:val="样式 样式1 正文（首行缩进两字） Char + 黑色 首行缩进:  2 字符 段前: 0 行 行距: 多倍行距 1.15 ....."/>
    <w:basedOn w:val="1"/>
    <w:qFormat/>
    <w:uiPriority w:val="99"/>
    <w:pPr>
      <w:tabs>
        <w:tab w:val="left" w:pos="3885"/>
      </w:tabs>
      <w:overflowPunct w:val="0"/>
      <w:spacing w:line="276" w:lineRule="auto"/>
      <w:ind w:firstLine="420"/>
    </w:pPr>
    <w:rPr>
      <w:rFonts w:ascii="Times New Roman" w:hAnsi="Times New Roman" w:cs="宋体"/>
      <w:szCs w:val="20"/>
    </w:rPr>
  </w:style>
  <w:style w:type="character" w:customStyle="1" w:styleId="177">
    <w:name w:val="副标题 Char1"/>
    <w:qFormat/>
    <w:uiPriority w:val="11"/>
    <w:rPr>
      <w:rFonts w:ascii="Cambria" w:hAnsi="Cambria" w:cs="Times New Roman"/>
      <w:b/>
      <w:bCs/>
      <w:kern w:val="28"/>
      <w:sz w:val="32"/>
      <w:szCs w:val="32"/>
    </w:rPr>
  </w:style>
  <w:style w:type="character" w:customStyle="1" w:styleId="178">
    <w:name w:val="Char Char2"/>
    <w:qFormat/>
    <w:locked/>
    <w:uiPriority w:val="0"/>
    <w:rPr>
      <w:rFonts w:ascii="宋体" w:hAnsi="宋体" w:eastAsia="宋体"/>
      <w:sz w:val="21"/>
      <w:lang w:val="en-US" w:eastAsia="zh-CN" w:bidi="ar-SA"/>
    </w:rPr>
  </w:style>
  <w:style w:type="paragraph" w:customStyle="1" w:styleId="179">
    <w:name w:val="前言、引言标题"/>
    <w:next w:val="1"/>
    <w:qFormat/>
    <w:uiPriority w:val="0"/>
    <w:pPr>
      <w:numPr>
        <w:ilvl w:val="0"/>
        <w:numId w:val="1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18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1">
    <w:name w:val="章标题"/>
    <w:next w:val="180"/>
    <w:qFormat/>
    <w:uiPriority w:val="0"/>
    <w:pPr>
      <w:numPr>
        <w:ilvl w:val="1"/>
        <w:numId w:val="11"/>
      </w:numPr>
      <w:spacing w:beforeLines="50" w:afterLines="50"/>
      <w:jc w:val="both"/>
      <w:outlineLvl w:val="1"/>
    </w:pPr>
    <w:rPr>
      <w:rFonts w:ascii="黑体" w:hAnsi="Times New Roman" w:eastAsia="黑体" w:cs="Times New Roman"/>
      <w:sz w:val="21"/>
      <w:lang w:val="en-US" w:eastAsia="zh-CN" w:bidi="ar-SA"/>
    </w:rPr>
  </w:style>
  <w:style w:type="paragraph" w:customStyle="1" w:styleId="182">
    <w:name w:val="一级条标题"/>
    <w:basedOn w:val="181"/>
    <w:next w:val="180"/>
    <w:qFormat/>
    <w:uiPriority w:val="0"/>
    <w:pPr>
      <w:numPr>
        <w:ilvl w:val="2"/>
      </w:numPr>
      <w:spacing w:beforeLines="0" w:afterLines="0"/>
      <w:outlineLvl w:val="2"/>
    </w:pPr>
  </w:style>
  <w:style w:type="paragraph" w:customStyle="1" w:styleId="183">
    <w:name w:val="二级条标题"/>
    <w:basedOn w:val="182"/>
    <w:next w:val="180"/>
    <w:qFormat/>
    <w:uiPriority w:val="0"/>
    <w:pPr>
      <w:numPr>
        <w:ilvl w:val="3"/>
      </w:numPr>
      <w:outlineLvl w:val="3"/>
    </w:pPr>
  </w:style>
  <w:style w:type="paragraph" w:customStyle="1" w:styleId="184">
    <w:name w:val="三级条标题"/>
    <w:basedOn w:val="183"/>
    <w:next w:val="180"/>
    <w:qFormat/>
    <w:uiPriority w:val="0"/>
    <w:pPr>
      <w:numPr>
        <w:ilvl w:val="4"/>
      </w:numPr>
      <w:outlineLvl w:val="4"/>
    </w:pPr>
  </w:style>
  <w:style w:type="paragraph" w:customStyle="1" w:styleId="185">
    <w:name w:val="四级条标题"/>
    <w:basedOn w:val="184"/>
    <w:next w:val="180"/>
    <w:qFormat/>
    <w:uiPriority w:val="0"/>
    <w:pPr>
      <w:numPr>
        <w:ilvl w:val="5"/>
      </w:numPr>
      <w:outlineLvl w:val="5"/>
    </w:pPr>
  </w:style>
  <w:style w:type="paragraph" w:customStyle="1" w:styleId="186">
    <w:name w:val="五级条标题"/>
    <w:basedOn w:val="185"/>
    <w:next w:val="180"/>
    <w:qFormat/>
    <w:uiPriority w:val="0"/>
    <w:pPr>
      <w:numPr>
        <w:ilvl w:val="6"/>
      </w:numPr>
      <w:outlineLvl w:val="6"/>
    </w:pPr>
  </w:style>
  <w:style w:type="paragraph" w:customStyle="1" w:styleId="187">
    <w:name w:val="封面标题1"/>
    <w:basedOn w:val="1"/>
    <w:qFormat/>
    <w:uiPriority w:val="0"/>
    <w:pPr>
      <w:jc w:val="center"/>
    </w:pPr>
    <w:rPr>
      <w:rFonts w:ascii="黑体" w:eastAsia="黑体" w:cs="宋体"/>
      <w:b/>
      <w:bCs/>
      <w:sz w:val="44"/>
      <w:szCs w:val="20"/>
    </w:rPr>
  </w:style>
  <w:style w:type="paragraph" w:customStyle="1" w:styleId="188">
    <w:name w:val="Char Char3"/>
    <w:basedOn w:val="1"/>
    <w:qFormat/>
    <w:uiPriority w:val="0"/>
    <w:pPr>
      <w:tabs>
        <w:tab w:val="left" w:pos="4665"/>
        <w:tab w:val="left" w:pos="8970"/>
      </w:tabs>
      <w:spacing w:line="500" w:lineRule="exact"/>
      <w:ind w:firstLine="420"/>
      <w:jc w:val="center"/>
    </w:pPr>
    <w:rPr>
      <w:rFonts w:ascii="仿宋_GB2312" w:hAnsi="Times New Roman" w:eastAsia="仿宋_GB2312" w:cs="Times New Roman"/>
      <w:spacing w:val="-4"/>
      <w:sz w:val="32"/>
      <w:szCs w:val="20"/>
    </w:rPr>
  </w:style>
  <w:style w:type="paragraph" w:customStyle="1" w:styleId="189">
    <w:name w:val="无间隔1"/>
    <w:basedOn w:val="1"/>
    <w:link w:val="190"/>
    <w:qFormat/>
    <w:uiPriority w:val="0"/>
    <w:pPr>
      <w:widowControl/>
      <w:jc w:val="left"/>
    </w:pPr>
    <w:rPr>
      <w:rFonts w:ascii="Calibri" w:hAnsi="Calibri" w:cs="Times New Roman"/>
      <w:kern w:val="0"/>
      <w:sz w:val="24"/>
      <w:szCs w:val="32"/>
      <w:lang w:eastAsia="en-US" w:bidi="en-US"/>
    </w:rPr>
  </w:style>
  <w:style w:type="character" w:customStyle="1" w:styleId="190">
    <w:name w:val="无间隔 Char"/>
    <w:link w:val="189"/>
    <w:qFormat/>
    <w:uiPriority w:val="0"/>
    <w:rPr>
      <w:rFonts w:ascii="Calibri" w:hAnsi="Calibri" w:eastAsia="宋体" w:cs="Times New Roman"/>
      <w:kern w:val="0"/>
      <w:sz w:val="24"/>
      <w:szCs w:val="32"/>
      <w:lang w:eastAsia="en-US" w:bidi="en-US"/>
    </w:rPr>
  </w:style>
  <w:style w:type="paragraph" w:customStyle="1" w:styleId="191">
    <w:name w:val="Char1"/>
    <w:basedOn w:val="1"/>
    <w:qFormat/>
    <w:uiPriority w:val="0"/>
    <w:rPr>
      <w:rFonts w:ascii="Tahoma" w:hAnsi="Tahoma" w:cs="Times New Roman"/>
      <w:sz w:val="24"/>
      <w:szCs w:val="20"/>
    </w:rPr>
  </w:style>
  <w:style w:type="paragraph" w:customStyle="1" w:styleId="192">
    <w:name w:val="style93"/>
    <w:basedOn w:val="1"/>
    <w:qFormat/>
    <w:uiPriority w:val="0"/>
    <w:pPr>
      <w:widowControl/>
      <w:spacing w:before="100" w:beforeAutospacing="1" w:after="100" w:afterAutospacing="1"/>
      <w:jc w:val="left"/>
    </w:pPr>
    <w:rPr>
      <w:rFonts w:cs="宋体"/>
      <w:kern w:val="0"/>
      <w:sz w:val="24"/>
      <w:szCs w:val="24"/>
    </w:rPr>
  </w:style>
  <w:style w:type="paragraph" w:customStyle="1" w:styleId="193">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94">
    <w:name w:val="占位符文本1"/>
    <w:basedOn w:val="88"/>
    <w:semiHidden/>
    <w:qFormat/>
    <w:uiPriority w:val="99"/>
    <w:rPr>
      <w:color w:val="808080"/>
    </w:rPr>
  </w:style>
  <w:style w:type="paragraph" w:styleId="195">
    <w:name w:val="List Paragraph"/>
    <w:basedOn w:val="1"/>
    <w:next w:val="69"/>
    <w:qFormat/>
    <w:uiPriority w:val="34"/>
    <w:pPr>
      <w:ind w:firstLine="420"/>
    </w:pPr>
    <w:rPr>
      <w:rFonts w:ascii="Times New Roman" w:hAnsi="Times New Roman" w:cs="Times New Roman"/>
      <w:szCs w:val="21"/>
    </w:rPr>
  </w:style>
  <w:style w:type="paragraph" w:customStyle="1" w:styleId="196">
    <w:name w:val="1节 + 首行缩进:  2 字符"/>
    <w:basedOn w:val="3"/>
    <w:qFormat/>
    <w:uiPriority w:val="0"/>
    <w:pPr>
      <w:spacing w:line="240" w:lineRule="auto"/>
      <w:jc w:val="left"/>
    </w:pPr>
    <w:rPr>
      <w:rFonts w:eastAsia="仿宋_GB2312" w:cs="宋体"/>
      <w:szCs w:val="20"/>
    </w:rPr>
  </w:style>
  <w:style w:type="paragraph" w:customStyle="1" w:styleId="197">
    <w:name w:val="中文正文、"/>
    <w:basedOn w:val="1"/>
    <w:link w:val="200"/>
    <w:qFormat/>
    <w:uiPriority w:val="0"/>
    <w:pPr>
      <w:ind w:firstLine="420"/>
      <w:jc w:val="left"/>
    </w:pPr>
    <w:rPr>
      <w:rFonts w:ascii="Times New Roman" w:hAnsi="Times New Roman" w:cs="Times New Roman"/>
      <w:szCs w:val="21"/>
    </w:rPr>
  </w:style>
  <w:style w:type="paragraph" w:customStyle="1" w:styleId="198">
    <w:name w:val="列出段落2"/>
    <w:basedOn w:val="1"/>
    <w:qFormat/>
    <w:uiPriority w:val="0"/>
    <w:pPr>
      <w:ind w:firstLine="420"/>
    </w:pPr>
    <w:rPr>
      <w:rFonts w:ascii="Times New Roman" w:hAnsi="Times New Roman" w:cs="Times New Roman"/>
      <w:szCs w:val="20"/>
    </w:rPr>
  </w:style>
  <w:style w:type="paragraph" w:customStyle="1" w:styleId="199">
    <w:name w:val="标题一、"/>
    <w:basedOn w:val="1"/>
    <w:qFormat/>
    <w:uiPriority w:val="0"/>
    <w:pPr>
      <w:spacing w:beforeLines="100" w:afterLines="100"/>
      <w:jc w:val="center"/>
      <w:outlineLvl w:val="0"/>
    </w:pPr>
    <w:rPr>
      <w:rFonts w:ascii="黑体" w:hAnsi="Times New Roman" w:eastAsia="黑体" w:cs="Times New Roman"/>
      <w:sz w:val="32"/>
      <w:szCs w:val="32"/>
    </w:rPr>
  </w:style>
  <w:style w:type="character" w:customStyle="1" w:styleId="200">
    <w:name w:val="中文正文、 Char Char"/>
    <w:link w:val="197"/>
    <w:qFormat/>
    <w:uiPriority w:val="0"/>
    <w:rPr>
      <w:rFonts w:ascii="Times New Roman" w:hAnsi="Times New Roman" w:eastAsia="宋体" w:cs="Times New Roman"/>
      <w:szCs w:val="21"/>
    </w:rPr>
  </w:style>
  <w:style w:type="paragraph" w:customStyle="1" w:styleId="201">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02">
    <w:name w:val="正文文本缩进 Char1"/>
    <w:basedOn w:val="88"/>
    <w:semiHidden/>
    <w:qFormat/>
    <w:uiPriority w:val="99"/>
    <w:rPr>
      <w:rFonts w:ascii="Times New Roman" w:hAnsi="Times New Roman" w:eastAsia="宋体" w:cs="Times New Roman"/>
      <w:szCs w:val="21"/>
    </w:rPr>
  </w:style>
  <w:style w:type="character" w:customStyle="1" w:styleId="203">
    <w:name w:val="正文文本缩进 2 Char1"/>
    <w:basedOn w:val="88"/>
    <w:semiHidden/>
    <w:qFormat/>
    <w:uiPriority w:val="99"/>
    <w:rPr>
      <w:rFonts w:ascii="Times New Roman" w:hAnsi="Times New Roman" w:eastAsia="宋体" w:cs="Times New Roman"/>
      <w:szCs w:val="21"/>
    </w:rPr>
  </w:style>
  <w:style w:type="character" w:customStyle="1" w:styleId="204">
    <w:name w:val="正文文本 3 Char1"/>
    <w:basedOn w:val="88"/>
    <w:semiHidden/>
    <w:qFormat/>
    <w:uiPriority w:val="99"/>
    <w:rPr>
      <w:rFonts w:ascii="Times New Roman" w:hAnsi="Times New Roman" w:eastAsia="宋体" w:cs="Times New Roman"/>
      <w:sz w:val="16"/>
      <w:szCs w:val="16"/>
    </w:rPr>
  </w:style>
  <w:style w:type="character" w:customStyle="1" w:styleId="205">
    <w:name w:val="批注文字 Char1"/>
    <w:basedOn w:val="88"/>
    <w:semiHidden/>
    <w:qFormat/>
    <w:uiPriority w:val="99"/>
    <w:rPr>
      <w:rFonts w:ascii="Times New Roman" w:hAnsi="Times New Roman" w:eastAsia="宋体" w:cs="Times New Roman"/>
      <w:szCs w:val="21"/>
    </w:rPr>
  </w:style>
  <w:style w:type="character" w:customStyle="1" w:styleId="206">
    <w:name w:val="批注主题 Char1"/>
    <w:basedOn w:val="205"/>
    <w:semiHidden/>
    <w:qFormat/>
    <w:uiPriority w:val="99"/>
    <w:rPr>
      <w:rFonts w:ascii="Times New Roman" w:hAnsi="Times New Roman" w:eastAsia="宋体" w:cs="Times New Roman"/>
      <w:b/>
      <w:bCs/>
      <w:szCs w:val="21"/>
    </w:rPr>
  </w:style>
  <w:style w:type="character" w:customStyle="1" w:styleId="207">
    <w:name w:val="批注框文本 Char1"/>
    <w:basedOn w:val="88"/>
    <w:semiHidden/>
    <w:qFormat/>
    <w:uiPriority w:val="99"/>
    <w:rPr>
      <w:rFonts w:ascii="Times New Roman" w:hAnsi="Times New Roman" w:eastAsia="宋体" w:cs="Times New Roman"/>
      <w:sz w:val="18"/>
      <w:szCs w:val="18"/>
    </w:rPr>
  </w:style>
  <w:style w:type="character" w:customStyle="1" w:styleId="208">
    <w:name w:val="正文文本缩进 3 Char1"/>
    <w:basedOn w:val="88"/>
    <w:semiHidden/>
    <w:qFormat/>
    <w:uiPriority w:val="99"/>
    <w:rPr>
      <w:rFonts w:ascii="Times New Roman" w:hAnsi="Times New Roman" w:eastAsia="宋体" w:cs="Times New Roman"/>
      <w:sz w:val="16"/>
      <w:szCs w:val="16"/>
    </w:rPr>
  </w:style>
  <w:style w:type="character" w:customStyle="1" w:styleId="209">
    <w:name w:val="文档结构图 Char1"/>
    <w:basedOn w:val="88"/>
    <w:semiHidden/>
    <w:qFormat/>
    <w:uiPriority w:val="99"/>
    <w:rPr>
      <w:rFonts w:ascii="宋体" w:hAnsi="Times New Roman" w:eastAsia="宋体" w:cs="Times New Roman"/>
      <w:sz w:val="18"/>
      <w:szCs w:val="18"/>
    </w:rPr>
  </w:style>
  <w:style w:type="character" w:customStyle="1" w:styleId="210">
    <w:name w:val="日期 Char1"/>
    <w:basedOn w:val="88"/>
    <w:semiHidden/>
    <w:qFormat/>
    <w:uiPriority w:val="99"/>
    <w:rPr>
      <w:rFonts w:ascii="Times New Roman" w:hAnsi="Times New Roman" w:eastAsia="宋体" w:cs="Times New Roman"/>
      <w:szCs w:val="21"/>
    </w:rPr>
  </w:style>
  <w:style w:type="character" w:customStyle="1" w:styleId="211">
    <w:name w:val="正文文本 Char1"/>
    <w:basedOn w:val="88"/>
    <w:semiHidden/>
    <w:qFormat/>
    <w:uiPriority w:val="99"/>
    <w:rPr>
      <w:rFonts w:ascii="Times New Roman" w:hAnsi="Times New Roman" w:eastAsia="宋体" w:cs="Times New Roman"/>
      <w:szCs w:val="21"/>
    </w:rPr>
  </w:style>
  <w:style w:type="character" w:customStyle="1" w:styleId="212">
    <w:name w:val="正文文本 2 Char1"/>
    <w:basedOn w:val="88"/>
    <w:semiHidden/>
    <w:qFormat/>
    <w:uiPriority w:val="99"/>
    <w:rPr>
      <w:rFonts w:ascii="Times New Roman" w:hAnsi="Times New Roman" w:eastAsia="宋体" w:cs="Times New Roman"/>
      <w:szCs w:val="21"/>
    </w:rPr>
  </w:style>
  <w:style w:type="character" w:customStyle="1" w:styleId="213">
    <w:name w:val="副标题 Char2"/>
    <w:basedOn w:val="88"/>
    <w:qFormat/>
    <w:uiPriority w:val="11"/>
    <w:rPr>
      <w:rFonts w:eastAsia="宋体" w:asciiTheme="majorHAnsi" w:hAnsiTheme="majorHAnsi" w:cstheme="majorBidi"/>
      <w:b/>
      <w:bCs/>
      <w:kern w:val="28"/>
      <w:sz w:val="32"/>
      <w:szCs w:val="32"/>
    </w:rPr>
  </w:style>
  <w:style w:type="character" w:customStyle="1" w:styleId="214">
    <w:name w:val="标题 Char1"/>
    <w:basedOn w:val="88"/>
    <w:qFormat/>
    <w:uiPriority w:val="10"/>
    <w:rPr>
      <w:rFonts w:eastAsia="宋体" w:asciiTheme="majorHAnsi" w:hAnsiTheme="majorHAnsi" w:cstheme="majorBidi"/>
      <w:b/>
      <w:bCs/>
      <w:sz w:val="32"/>
      <w:szCs w:val="32"/>
    </w:rPr>
  </w:style>
  <w:style w:type="character" w:customStyle="1" w:styleId="215">
    <w:name w:val="纯文本 Char1"/>
    <w:basedOn w:val="88"/>
    <w:semiHidden/>
    <w:qFormat/>
    <w:uiPriority w:val="99"/>
    <w:rPr>
      <w:rFonts w:ascii="宋体" w:hAnsi="Courier New" w:eastAsia="宋体" w:cs="Courier New"/>
      <w:szCs w:val="21"/>
    </w:rPr>
  </w:style>
  <w:style w:type="character" w:customStyle="1" w:styleId="216">
    <w:name w:val="正文缩进 字符"/>
    <w:link w:val="19"/>
    <w:qFormat/>
    <w:uiPriority w:val="0"/>
    <w:rPr>
      <w:rFonts w:ascii="Times New Roman" w:hAnsi="Times New Roman" w:eastAsia="宋体" w:cs="Times New Roman"/>
      <w:kern w:val="0"/>
      <w:sz w:val="20"/>
      <w:szCs w:val="20"/>
    </w:rPr>
  </w:style>
  <w:style w:type="character" w:customStyle="1" w:styleId="217">
    <w:name w:val="页脚 Char1"/>
    <w:basedOn w:val="88"/>
    <w:semiHidden/>
    <w:qFormat/>
    <w:uiPriority w:val="99"/>
    <w:rPr>
      <w:kern w:val="2"/>
      <w:sz w:val="18"/>
      <w:szCs w:val="18"/>
    </w:rPr>
  </w:style>
  <w:style w:type="table" w:customStyle="1" w:styleId="218">
    <w:name w:val="网格型1"/>
    <w:basedOn w:val="8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9">
    <w:name w:val="列表a)"/>
    <w:basedOn w:val="1"/>
    <w:qFormat/>
    <w:uiPriority w:val="0"/>
    <w:pPr>
      <w:spacing w:line="300" w:lineRule="auto"/>
    </w:pPr>
    <w:rPr>
      <w:rFonts w:ascii="Times New Roman" w:hAnsi="Times New Roman" w:cs="Times New Roman"/>
      <w:szCs w:val="24"/>
    </w:rPr>
  </w:style>
  <w:style w:type="table" w:customStyle="1" w:styleId="220">
    <w:name w:val="网格型11"/>
    <w:basedOn w:val="84"/>
    <w:qFormat/>
    <w:uiPriority w:val="59"/>
    <w:rPr>
      <w:rFonts w:ascii="Calibri" w:hAnsi="Calibri" w:eastAsia="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1">
    <w:name w:val="1"/>
    <w:basedOn w:val="1"/>
    <w:qFormat/>
    <w:uiPriority w:val="0"/>
    <w:rPr>
      <w:rFonts w:ascii="Times New Roman" w:hAnsi="Times New Roman" w:cs="Times New Roman"/>
      <w:szCs w:val="24"/>
    </w:rPr>
  </w:style>
  <w:style w:type="paragraph" w:customStyle="1" w:styleId="222">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3">
    <w:name w:val="p19"/>
    <w:basedOn w:val="1"/>
    <w:qFormat/>
    <w:uiPriority w:val="0"/>
    <w:pPr>
      <w:spacing w:line="30" w:lineRule="atLeast"/>
      <w:jc w:val="left"/>
    </w:pPr>
    <w:rPr>
      <w:rFonts w:ascii="黑体" w:eastAsia="黑体" w:cs="黑体"/>
      <w:kern w:val="0"/>
      <w:sz w:val="28"/>
      <w:szCs w:val="28"/>
    </w:rPr>
  </w:style>
  <w:style w:type="character" w:customStyle="1" w:styleId="224">
    <w:name w:val="标题 2 字符"/>
    <w:basedOn w:val="88"/>
    <w:link w:val="2"/>
    <w:qFormat/>
    <w:uiPriority w:val="0"/>
    <w:rPr>
      <w:rFonts w:asciiTheme="majorHAnsi" w:hAnsiTheme="majorHAnsi" w:cstheme="majorBidi"/>
      <w:b/>
      <w:bCs/>
      <w:kern w:val="2"/>
      <w:sz w:val="24"/>
      <w:szCs w:val="32"/>
    </w:rPr>
  </w:style>
  <w:style w:type="character" w:customStyle="1" w:styleId="225">
    <w:name w:val="标题 6 字符"/>
    <w:basedOn w:val="88"/>
    <w:link w:val="7"/>
    <w:qFormat/>
    <w:uiPriority w:val="0"/>
    <w:rPr>
      <w:rFonts w:ascii="Times New Roman" w:hAnsi="Times New Roman" w:eastAsia="宋体" w:cs="Times New Roman"/>
    </w:rPr>
  </w:style>
  <w:style w:type="character" w:customStyle="1" w:styleId="226">
    <w:name w:val="标题 7 字符"/>
    <w:basedOn w:val="88"/>
    <w:link w:val="8"/>
    <w:qFormat/>
    <w:uiPriority w:val="0"/>
    <w:rPr>
      <w:rFonts w:ascii="Times New Roman" w:hAnsi="Times New Roman" w:eastAsia="宋体" w:cs="Times New Roman"/>
    </w:rPr>
  </w:style>
  <w:style w:type="character" w:customStyle="1" w:styleId="227">
    <w:name w:val="标题 8 字符"/>
    <w:basedOn w:val="88"/>
    <w:link w:val="9"/>
    <w:qFormat/>
    <w:uiPriority w:val="0"/>
    <w:rPr>
      <w:rFonts w:ascii="Times New Roman" w:hAnsi="Times New Roman" w:eastAsia="宋体" w:cs="Times New Roman"/>
    </w:rPr>
  </w:style>
  <w:style w:type="character" w:customStyle="1" w:styleId="228">
    <w:name w:val="标题 9 字符"/>
    <w:basedOn w:val="88"/>
    <w:link w:val="10"/>
    <w:qFormat/>
    <w:uiPriority w:val="0"/>
    <w:rPr>
      <w:rFonts w:ascii="Times New Roman" w:hAnsi="Times New Roman" w:eastAsia="宋体" w:cs="Times New Roman"/>
    </w:rPr>
  </w:style>
  <w:style w:type="character" w:customStyle="1" w:styleId="229">
    <w:name w:val="正文文本首行缩进 字符"/>
    <w:basedOn w:val="115"/>
    <w:link w:val="82"/>
    <w:semiHidden/>
    <w:qFormat/>
    <w:uiPriority w:val="0"/>
    <w:rPr>
      <w:rFonts w:ascii="Times New Roman" w:hAnsi="Calibri" w:eastAsia="宋体" w:cs="Times New Roman"/>
      <w:sz w:val="28"/>
      <w:szCs w:val="24"/>
    </w:rPr>
  </w:style>
  <w:style w:type="character" w:customStyle="1" w:styleId="230">
    <w:name w:val="注释标题 字符"/>
    <w:basedOn w:val="88"/>
    <w:link w:val="14"/>
    <w:semiHidden/>
    <w:qFormat/>
    <w:uiPriority w:val="0"/>
    <w:rPr>
      <w:rFonts w:ascii="Times New Roman" w:hAnsi="Times New Roman" w:eastAsia="宋体" w:cs="Times New Roman"/>
      <w:szCs w:val="24"/>
    </w:rPr>
  </w:style>
  <w:style w:type="character" w:customStyle="1" w:styleId="231">
    <w:name w:val="电子邮件签名 字符"/>
    <w:basedOn w:val="88"/>
    <w:link w:val="17"/>
    <w:semiHidden/>
    <w:qFormat/>
    <w:uiPriority w:val="0"/>
    <w:rPr>
      <w:rFonts w:ascii="Times New Roman" w:hAnsi="Times New Roman" w:eastAsia="宋体" w:cs="Times New Roman"/>
      <w:szCs w:val="24"/>
    </w:rPr>
  </w:style>
  <w:style w:type="character" w:customStyle="1" w:styleId="232">
    <w:name w:val="称呼 字符"/>
    <w:basedOn w:val="88"/>
    <w:link w:val="30"/>
    <w:semiHidden/>
    <w:qFormat/>
    <w:uiPriority w:val="0"/>
    <w:rPr>
      <w:rFonts w:ascii="Times New Roman" w:hAnsi="Times New Roman" w:eastAsia="宋体" w:cs="Times New Roman"/>
      <w:szCs w:val="24"/>
    </w:rPr>
  </w:style>
  <w:style w:type="character" w:customStyle="1" w:styleId="233">
    <w:name w:val="结束语 字符"/>
    <w:basedOn w:val="88"/>
    <w:link w:val="32"/>
    <w:semiHidden/>
    <w:qFormat/>
    <w:uiPriority w:val="0"/>
    <w:rPr>
      <w:rFonts w:ascii="Times New Roman" w:hAnsi="Times New Roman" w:eastAsia="宋体" w:cs="Times New Roman"/>
      <w:szCs w:val="24"/>
    </w:rPr>
  </w:style>
  <w:style w:type="character" w:customStyle="1" w:styleId="234">
    <w:name w:val="HTML 地址 字符"/>
    <w:basedOn w:val="88"/>
    <w:link w:val="40"/>
    <w:semiHidden/>
    <w:qFormat/>
    <w:uiPriority w:val="0"/>
    <w:rPr>
      <w:rFonts w:ascii="Times New Roman" w:hAnsi="Times New Roman" w:eastAsia="宋体" w:cs="Times New Roman"/>
      <w:i/>
      <w:iCs/>
      <w:szCs w:val="24"/>
    </w:rPr>
  </w:style>
  <w:style w:type="character" w:customStyle="1" w:styleId="235">
    <w:name w:val="正文文本首行缩进 2 字符"/>
    <w:basedOn w:val="116"/>
    <w:link w:val="83"/>
    <w:semiHidden/>
    <w:qFormat/>
    <w:uiPriority w:val="0"/>
    <w:rPr>
      <w:rFonts w:ascii="Times New Roman" w:hAnsi="Times New Roman" w:eastAsia="宋体" w:cs="Times New Roman"/>
      <w:color w:val="000000"/>
      <w:sz w:val="32"/>
      <w:szCs w:val="24"/>
      <w:u w:val="single"/>
    </w:rPr>
  </w:style>
  <w:style w:type="character" w:customStyle="1" w:styleId="236">
    <w:name w:val="签名 字符"/>
    <w:basedOn w:val="88"/>
    <w:link w:val="56"/>
    <w:semiHidden/>
    <w:qFormat/>
    <w:uiPriority w:val="0"/>
    <w:rPr>
      <w:rFonts w:ascii="Times New Roman" w:hAnsi="Times New Roman" w:eastAsia="宋体" w:cs="Times New Roman"/>
      <w:szCs w:val="24"/>
    </w:rPr>
  </w:style>
  <w:style w:type="character" w:customStyle="1" w:styleId="237">
    <w:name w:val="信息标题 字符"/>
    <w:basedOn w:val="88"/>
    <w:link w:val="75"/>
    <w:semiHidden/>
    <w:qFormat/>
    <w:uiPriority w:val="0"/>
    <w:rPr>
      <w:rFonts w:ascii="Arial" w:hAnsi="Arial" w:eastAsia="宋体" w:cs="Times New Roman"/>
      <w:sz w:val="24"/>
      <w:szCs w:val="24"/>
      <w:shd w:val="pct20" w:color="auto" w:fill="auto"/>
    </w:rPr>
  </w:style>
  <w:style w:type="character" w:customStyle="1" w:styleId="238">
    <w:name w:val="HTML 预设格式 字符"/>
    <w:basedOn w:val="88"/>
    <w:link w:val="76"/>
    <w:semiHidden/>
    <w:qFormat/>
    <w:uiPriority w:val="0"/>
    <w:rPr>
      <w:rFonts w:ascii="宋体" w:hAnsi="宋体" w:eastAsia="宋体" w:cs="Times New Roman"/>
      <w:color w:val="000000"/>
      <w:sz w:val="24"/>
      <w:szCs w:val="24"/>
    </w:rPr>
  </w:style>
  <w:style w:type="character" w:customStyle="1" w:styleId="239">
    <w:name w:val="unnamed211"/>
    <w:semiHidden/>
    <w:qFormat/>
    <w:uiPriority w:val="0"/>
    <w:rPr>
      <w:sz w:val="23"/>
      <w:szCs w:val="23"/>
    </w:rPr>
  </w:style>
  <w:style w:type="character" w:customStyle="1" w:styleId="240">
    <w:name w:val="ca-41"/>
    <w:qFormat/>
    <w:uiPriority w:val="0"/>
    <w:rPr>
      <w:rFonts w:hint="eastAsia" w:ascii="黑体" w:eastAsia="黑体"/>
      <w:b/>
      <w:bCs/>
      <w:spacing w:val="-20"/>
      <w:sz w:val="30"/>
      <w:szCs w:val="30"/>
    </w:rPr>
  </w:style>
  <w:style w:type="character" w:customStyle="1" w:styleId="241">
    <w:name w:val="ss1"/>
    <w:semiHidden/>
    <w:qFormat/>
    <w:uiPriority w:val="0"/>
    <w:rPr>
      <w:rFonts w:hint="default" w:ascii="ˎ̥" w:hAnsi="ˎ̥"/>
      <w:color w:val="000000"/>
      <w:sz w:val="18"/>
      <w:szCs w:val="18"/>
      <w:u w:val="none"/>
    </w:rPr>
  </w:style>
  <w:style w:type="character" w:customStyle="1" w:styleId="242">
    <w:name w:val="f142"/>
    <w:semiHidden/>
    <w:qFormat/>
    <w:uiPriority w:val="0"/>
    <w:rPr>
      <w:sz w:val="21"/>
      <w:szCs w:val="21"/>
    </w:rPr>
  </w:style>
  <w:style w:type="character" w:customStyle="1" w:styleId="243">
    <w:name w:val="f14b1"/>
    <w:semiHidden/>
    <w:qFormat/>
    <w:uiPriority w:val="0"/>
    <w:rPr>
      <w:b/>
      <w:bCs/>
      <w:sz w:val="21"/>
      <w:szCs w:val="21"/>
    </w:rPr>
  </w:style>
  <w:style w:type="character" w:customStyle="1" w:styleId="244">
    <w:name w:val="ggwenhao"/>
    <w:basedOn w:val="88"/>
    <w:semiHidden/>
    <w:qFormat/>
    <w:uiPriority w:val="0"/>
  </w:style>
  <w:style w:type="paragraph" w:customStyle="1" w:styleId="245">
    <w:name w:val="ggbody"/>
    <w:basedOn w:val="1"/>
    <w:semiHidden/>
    <w:qFormat/>
    <w:uiPriority w:val="0"/>
    <w:pPr>
      <w:widowControl/>
      <w:spacing w:before="100" w:beforeAutospacing="1" w:after="100" w:afterAutospacing="1" w:line="330" w:lineRule="atLeast"/>
      <w:jc w:val="left"/>
    </w:pPr>
    <w:rPr>
      <w:rFonts w:cs="宋体"/>
      <w:kern w:val="0"/>
      <w:sz w:val="23"/>
      <w:szCs w:val="23"/>
    </w:rPr>
  </w:style>
  <w:style w:type="paragraph" w:customStyle="1" w:styleId="246">
    <w:name w:val="ggtitle"/>
    <w:basedOn w:val="1"/>
    <w:semiHidden/>
    <w:qFormat/>
    <w:uiPriority w:val="0"/>
    <w:pPr>
      <w:widowControl/>
      <w:spacing w:before="100" w:beforeAutospacing="1" w:after="100" w:afterAutospacing="1" w:line="330" w:lineRule="atLeast"/>
      <w:jc w:val="left"/>
    </w:pPr>
    <w:rPr>
      <w:rFonts w:cs="宋体"/>
      <w:kern w:val="0"/>
      <w:sz w:val="23"/>
      <w:szCs w:val="23"/>
    </w:rPr>
  </w:style>
  <w:style w:type="character" w:customStyle="1" w:styleId="247">
    <w:name w:val="页眉 Char1"/>
    <w:semiHidden/>
    <w:qFormat/>
    <w:uiPriority w:val="99"/>
    <w:rPr>
      <w:kern w:val="2"/>
      <w:sz w:val="18"/>
      <w:szCs w:val="18"/>
    </w:rPr>
  </w:style>
  <w:style w:type="paragraph" w:customStyle="1" w:styleId="248">
    <w:name w:val="封面标准名称"/>
    <w:qFormat/>
    <w:uiPriority w:val="0"/>
    <w:pPr>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249">
    <w:name w:val="TOC 标题1"/>
    <w:basedOn w:val="3"/>
    <w:next w:val="1"/>
    <w:qFormat/>
    <w:uiPriority w:val="39"/>
    <w:pPr>
      <w:widowControl/>
      <w:topLinePunct/>
      <w:spacing w:before="480" w:line="276" w:lineRule="auto"/>
      <w:jc w:val="left"/>
      <w:outlineLvl w:val="9"/>
    </w:pPr>
    <w:rPr>
      <w:rFonts w:ascii="Cambria" w:hAnsi="Cambria"/>
      <w:color w:val="365F91"/>
      <w:kern w:val="0"/>
      <w:szCs w:val="28"/>
    </w:rPr>
  </w:style>
  <w:style w:type="paragraph" w:customStyle="1" w:styleId="250">
    <w:name w:val="List Paragraph1"/>
    <w:basedOn w:val="1"/>
    <w:qFormat/>
    <w:uiPriority w:val="0"/>
    <w:pPr>
      <w:ind w:left="480" w:leftChars="200"/>
      <w:jc w:val="left"/>
    </w:pPr>
    <w:rPr>
      <w:rFonts w:ascii="Calibri" w:hAnsi="Calibri" w:eastAsia="PMingLiU" w:cs="Calibri"/>
      <w:sz w:val="24"/>
      <w:szCs w:val="24"/>
      <w:lang w:eastAsia="zh-TW"/>
    </w:rPr>
  </w:style>
  <w:style w:type="table" w:customStyle="1" w:styleId="251">
    <w:name w:val="浅色底纹1"/>
    <w:basedOn w:val="84"/>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252">
    <w:name w:val="p3"/>
    <w:basedOn w:val="1"/>
    <w:qFormat/>
    <w:uiPriority w:val="0"/>
    <w:pPr>
      <w:spacing w:line="30" w:lineRule="atLeast"/>
      <w:jc w:val="center"/>
    </w:pPr>
    <w:rPr>
      <w:rFonts w:hint="eastAsia" w:cs="宋体"/>
      <w:kern w:val="0"/>
      <w:sz w:val="36"/>
      <w:szCs w:val="36"/>
    </w:rPr>
  </w:style>
  <w:style w:type="paragraph" w:customStyle="1" w:styleId="253">
    <w:name w:val="p8"/>
    <w:basedOn w:val="1"/>
    <w:qFormat/>
    <w:uiPriority w:val="0"/>
    <w:pPr>
      <w:spacing w:line="30" w:lineRule="atLeast"/>
      <w:jc w:val="left"/>
    </w:pPr>
    <w:rPr>
      <w:rFonts w:hint="eastAsia" w:cs="宋体"/>
      <w:kern w:val="0"/>
      <w:szCs w:val="21"/>
    </w:rPr>
  </w:style>
  <w:style w:type="character" w:customStyle="1" w:styleId="254">
    <w:name w:val="已访问的超链接1"/>
    <w:unhideWhenUsed/>
    <w:qFormat/>
    <w:uiPriority w:val="99"/>
    <w:rPr>
      <w:color w:val="800080"/>
      <w:u w:val="single"/>
    </w:rPr>
  </w:style>
  <w:style w:type="character" w:customStyle="1" w:styleId="255">
    <w:name w:val="rec-status-desc"/>
    <w:basedOn w:val="88"/>
    <w:qFormat/>
    <w:uiPriority w:val="0"/>
  </w:style>
  <w:style w:type="character" w:customStyle="1" w:styleId="256">
    <w:name w:val="rec-time"/>
    <w:basedOn w:val="88"/>
    <w:qFormat/>
    <w:uiPriority w:val="0"/>
  </w:style>
  <w:style w:type="character" w:customStyle="1" w:styleId="257">
    <w:name w:val="rec-volume"/>
    <w:basedOn w:val="88"/>
    <w:qFormat/>
    <w:uiPriority w:val="0"/>
  </w:style>
  <w:style w:type="character" w:customStyle="1" w:styleId="258">
    <w:name w:val="TOC 3 字符"/>
    <w:link w:val="43"/>
    <w:semiHidden/>
    <w:qFormat/>
    <w:uiPriority w:val="0"/>
    <w:rPr>
      <w:rFonts w:ascii="宋体" w:hAnsi="宋体" w:eastAsia="宋体" w:cs="Times New Roman"/>
      <w:b/>
      <w:iCs/>
      <w:kern w:val="2"/>
      <w:sz w:val="24"/>
      <w:szCs w:val="24"/>
    </w:rPr>
  </w:style>
  <w:style w:type="character" w:customStyle="1" w:styleId="259">
    <w:name w:val="样式1 Char"/>
    <w:link w:val="260"/>
    <w:qFormat/>
    <w:uiPriority w:val="0"/>
    <w:rPr>
      <w:kern w:val="2"/>
      <w:sz w:val="21"/>
      <w:szCs w:val="21"/>
    </w:rPr>
  </w:style>
  <w:style w:type="paragraph" w:customStyle="1" w:styleId="260">
    <w:name w:val="样式1"/>
    <w:basedOn w:val="43"/>
    <w:link w:val="259"/>
    <w:qFormat/>
    <w:uiPriority w:val="0"/>
    <w:pPr>
      <w:tabs>
        <w:tab w:val="left" w:pos="1050"/>
        <w:tab w:val="right" w:leader="dot" w:pos="8302"/>
        <w:tab w:val="clear" w:pos="8949"/>
      </w:tabs>
      <w:adjustRightInd/>
      <w:snapToGrid/>
      <w:spacing w:line="240" w:lineRule="auto"/>
      <w:ind w:left="210" w:right="0" w:rightChars="0" w:firstLine="0" w:firstLineChars="0"/>
    </w:pPr>
    <w:rPr>
      <w:rFonts w:asciiTheme="minorHAnsi" w:hAnsiTheme="minorHAnsi" w:eastAsiaTheme="minorEastAsia" w:cstheme="minorBidi"/>
      <w:b w:val="0"/>
      <w:iCs w:val="0"/>
      <w:sz w:val="21"/>
      <w:szCs w:val="21"/>
    </w:rPr>
  </w:style>
  <w:style w:type="paragraph" w:customStyle="1" w:styleId="261">
    <w:name w:val="5 标书"/>
    <w:basedOn w:val="1"/>
    <w:qFormat/>
    <w:uiPriority w:val="0"/>
    <w:pPr>
      <w:tabs>
        <w:tab w:val="left" w:pos="360"/>
        <w:tab w:val="left" w:pos="1418"/>
      </w:tabs>
      <w:spacing w:beforeLines="50" w:afterLines="50"/>
      <w:ind w:left="360" w:hanging="360"/>
    </w:pPr>
    <w:rPr>
      <w:rFonts w:ascii="Times New Roman" w:hAnsi="Times New Roman" w:cs="Times New Roman"/>
      <w:szCs w:val="24"/>
    </w:rPr>
  </w:style>
  <w:style w:type="paragraph" w:customStyle="1" w:styleId="262">
    <w:name w:val="样式 标题 1 + 段前: 0.5 行 段后: 0.5 行"/>
    <w:basedOn w:val="3"/>
    <w:qFormat/>
    <w:uiPriority w:val="0"/>
    <w:pPr>
      <w:keepNext w:val="0"/>
      <w:keepLines w:val="0"/>
      <w:spacing w:beforeLines="50" w:afterLines="50" w:line="240" w:lineRule="auto"/>
      <w:ind w:left="425"/>
      <w:jc w:val="left"/>
    </w:pPr>
    <w:rPr>
      <w:rFonts w:ascii="华文中宋" w:hAnsi="宋体" w:cs="宋体"/>
      <w:b w:val="0"/>
      <w:bCs w:val="0"/>
      <w:kern w:val="2"/>
      <w:sz w:val="32"/>
      <w:szCs w:val="20"/>
      <w:u w:val="double"/>
    </w:rPr>
  </w:style>
  <w:style w:type="paragraph" w:customStyle="1" w:styleId="263">
    <w:name w:val="样式 标题 1 + 段前: 6磅 段后:6 磅 行距: 单倍行距"/>
    <w:basedOn w:val="3"/>
    <w:qFormat/>
    <w:uiPriority w:val="0"/>
    <w:pPr>
      <w:keepLines w:val="0"/>
      <w:tabs>
        <w:tab w:val="left" w:pos="360"/>
        <w:tab w:val="left" w:pos="425"/>
      </w:tabs>
      <w:spacing w:before="156" w:after="156" w:line="240" w:lineRule="auto"/>
      <w:ind w:left="360" w:hanging="360"/>
      <w:jc w:val="left"/>
    </w:pPr>
    <w:rPr>
      <w:rFonts w:hint="eastAsia" w:ascii="Arial Unicode MS" w:hAnsi="Arial Unicode MS" w:cs="宋体"/>
      <w:b w:val="0"/>
      <w:bCs w:val="0"/>
      <w:kern w:val="2"/>
      <w:szCs w:val="20"/>
    </w:rPr>
  </w:style>
  <w:style w:type="paragraph" w:customStyle="1" w:styleId="264">
    <w:name w:val="2 标书"/>
    <w:basedOn w:val="1"/>
    <w:qFormat/>
    <w:uiPriority w:val="0"/>
    <w:pPr>
      <w:tabs>
        <w:tab w:val="left" w:pos="360"/>
        <w:tab w:val="left" w:pos="992"/>
      </w:tabs>
      <w:spacing w:beforeLines="50" w:afterLines="50"/>
      <w:ind w:left="360" w:hanging="360"/>
    </w:pPr>
    <w:rPr>
      <w:rFonts w:ascii="Times New Roman" w:hAnsi="Times New Roman" w:cs="Times New Roman"/>
      <w:b/>
      <w:sz w:val="28"/>
      <w:szCs w:val="24"/>
    </w:rPr>
  </w:style>
  <w:style w:type="paragraph" w:customStyle="1" w:styleId="265">
    <w:name w:val="样式 段前: 6 磅 段后: 6 磅"/>
    <w:basedOn w:val="1"/>
    <w:qFormat/>
    <w:uiPriority w:val="0"/>
    <w:pPr>
      <w:tabs>
        <w:tab w:val="left" w:pos="845"/>
        <w:tab w:val="left" w:pos="1200"/>
      </w:tabs>
      <w:spacing w:before="120" w:after="120"/>
      <w:ind w:left="1200" w:hanging="360"/>
      <w:jc w:val="left"/>
    </w:pPr>
    <w:rPr>
      <w:rFonts w:ascii="Arial" w:hAnsi="Arial" w:cs="宋体"/>
      <w:snapToGrid w:val="0"/>
      <w:kern w:val="0"/>
      <w:szCs w:val="20"/>
      <w:lang w:eastAsia="en-US"/>
    </w:rPr>
  </w:style>
  <w:style w:type="paragraph" w:customStyle="1" w:styleId="266">
    <w:name w:val="标题 1 final"/>
    <w:basedOn w:val="1"/>
    <w:qFormat/>
    <w:uiPriority w:val="0"/>
    <w:pPr>
      <w:tabs>
        <w:tab w:val="left" w:pos="425"/>
      </w:tabs>
      <w:spacing w:beforeLines="50" w:afterLines="50"/>
      <w:ind w:left="425" w:hanging="425"/>
    </w:pPr>
    <w:rPr>
      <w:rFonts w:ascii="Arial" w:hAnsi="Arial" w:eastAsia="黑体" w:cs="Times New Roman"/>
      <w:sz w:val="32"/>
      <w:szCs w:val="24"/>
      <w:u w:val="thick"/>
    </w:rPr>
  </w:style>
  <w:style w:type="paragraph" w:customStyle="1" w:styleId="267">
    <w:name w:val="3 标书"/>
    <w:basedOn w:val="1"/>
    <w:qFormat/>
    <w:uiPriority w:val="0"/>
    <w:pPr>
      <w:tabs>
        <w:tab w:val="left" w:pos="360"/>
        <w:tab w:val="left" w:pos="1418"/>
      </w:tabs>
      <w:spacing w:beforeLines="50" w:afterLines="50"/>
      <w:ind w:left="360" w:hanging="360"/>
    </w:pPr>
    <w:rPr>
      <w:rFonts w:ascii="Times New Roman" w:hAnsi="Times New Roman" w:cs="Times New Roman"/>
      <w:b/>
      <w:sz w:val="24"/>
      <w:szCs w:val="24"/>
    </w:rPr>
  </w:style>
  <w:style w:type="paragraph" w:customStyle="1" w:styleId="268">
    <w:name w:val="4 标书"/>
    <w:basedOn w:val="1"/>
    <w:qFormat/>
    <w:uiPriority w:val="0"/>
    <w:pPr>
      <w:tabs>
        <w:tab w:val="left" w:pos="360"/>
        <w:tab w:val="left" w:pos="2240"/>
      </w:tabs>
      <w:spacing w:beforeLines="50" w:afterLines="50"/>
      <w:ind w:left="360" w:hanging="360"/>
    </w:pPr>
    <w:rPr>
      <w:rFonts w:ascii="Times New Roman" w:hAnsi="Times New Roman" w:cs="Times New Roman"/>
      <w:szCs w:val="24"/>
    </w:rPr>
  </w:style>
  <w:style w:type="paragraph" w:customStyle="1" w:styleId="269">
    <w:name w:val="样式 1 标书 + 段前: 0.5 行 段后: 0.5 行"/>
    <w:basedOn w:val="1"/>
    <w:qFormat/>
    <w:uiPriority w:val="0"/>
    <w:pPr>
      <w:tabs>
        <w:tab w:val="left" w:pos="360"/>
        <w:tab w:val="left" w:pos="425"/>
      </w:tabs>
      <w:spacing w:beforeLines="50" w:afterLines="50"/>
      <w:ind w:left="360" w:hanging="360"/>
    </w:pPr>
    <w:rPr>
      <w:rFonts w:ascii="Times New Roman" w:hAnsi="Times New Roman" w:eastAsia="黑体" w:cs="宋体"/>
      <w:b/>
      <w:bCs/>
      <w:sz w:val="32"/>
      <w:szCs w:val="20"/>
      <w:u w:val="thick"/>
    </w:rPr>
  </w:style>
  <w:style w:type="paragraph" w:customStyle="1" w:styleId="270">
    <w:name w:val="p7"/>
    <w:basedOn w:val="1"/>
    <w:qFormat/>
    <w:uiPriority w:val="0"/>
    <w:pPr>
      <w:widowControl/>
      <w:spacing w:line="480" w:lineRule="auto"/>
      <w:ind w:firstLine="420"/>
      <w:jc w:val="left"/>
    </w:pPr>
    <w:rPr>
      <w:rFonts w:cs="宋体"/>
      <w:kern w:val="0"/>
      <w:szCs w:val="21"/>
    </w:rPr>
  </w:style>
  <w:style w:type="paragraph" w:customStyle="1" w:styleId="271">
    <w:name w:val="p14"/>
    <w:basedOn w:val="1"/>
    <w:qFormat/>
    <w:uiPriority w:val="0"/>
    <w:pPr>
      <w:widowControl/>
      <w:spacing w:line="480" w:lineRule="auto"/>
      <w:ind w:firstLine="422"/>
      <w:jc w:val="left"/>
    </w:pPr>
    <w:rPr>
      <w:rFonts w:cs="宋体"/>
      <w:kern w:val="0"/>
      <w:szCs w:val="21"/>
    </w:rPr>
  </w:style>
  <w:style w:type="paragraph" w:customStyle="1" w:styleId="272">
    <w:name w:val="修订3"/>
    <w:hidden/>
    <w:unhideWhenUsed/>
    <w:qFormat/>
    <w:uiPriority w:val="99"/>
    <w:rPr>
      <w:rFonts w:ascii="Times New Roman" w:hAnsi="Times New Roman" w:eastAsia="宋体" w:cs="Times New Roman"/>
      <w:kern w:val="2"/>
      <w:sz w:val="21"/>
      <w:lang w:val="en-US" w:eastAsia="zh-CN" w:bidi="ar-SA"/>
    </w:rPr>
  </w:style>
  <w:style w:type="character" w:customStyle="1" w:styleId="273">
    <w:name w:val="fontstyle01"/>
    <w:basedOn w:val="88"/>
    <w:qFormat/>
    <w:uiPriority w:val="0"/>
    <w:rPr>
      <w:rFonts w:hint="default" w:ascii="Times New Roman" w:hAnsi="Times New Roman" w:cs="Times New Roman"/>
      <w:color w:val="000000"/>
      <w:sz w:val="22"/>
      <w:szCs w:val="22"/>
    </w:rPr>
  </w:style>
  <w:style w:type="character" w:customStyle="1" w:styleId="274">
    <w:name w:val="fontstyle21"/>
    <w:basedOn w:val="88"/>
    <w:qFormat/>
    <w:uiPriority w:val="0"/>
    <w:rPr>
      <w:rFonts w:hint="eastAsia" w:ascii="宋体" w:hAnsi="宋体" w:eastAsia="宋体"/>
      <w:color w:val="000000"/>
      <w:sz w:val="22"/>
      <w:szCs w:val="22"/>
    </w:rPr>
  </w:style>
  <w:style w:type="character" w:customStyle="1" w:styleId="275">
    <w:name w:val="fontstyle31"/>
    <w:basedOn w:val="88"/>
    <w:qFormat/>
    <w:uiPriority w:val="0"/>
    <w:rPr>
      <w:rFonts w:hint="eastAsia" w:ascii="宋体" w:hAnsi="宋体" w:eastAsia="宋体"/>
      <w:color w:val="000000"/>
      <w:sz w:val="22"/>
      <w:szCs w:val="22"/>
    </w:rPr>
  </w:style>
  <w:style w:type="character" w:customStyle="1" w:styleId="276">
    <w:name w:val="fontstyle11"/>
    <w:basedOn w:val="88"/>
    <w:qFormat/>
    <w:uiPriority w:val="0"/>
    <w:rPr>
      <w:rFonts w:hint="eastAsia" w:ascii="宋体" w:hAnsi="宋体" w:eastAsia="宋体"/>
      <w:color w:val="000000"/>
      <w:sz w:val="22"/>
      <w:szCs w:val="22"/>
    </w:rPr>
  </w:style>
  <w:style w:type="character" w:customStyle="1" w:styleId="277">
    <w:name w:val="font01"/>
    <w:basedOn w:val="88"/>
    <w:qFormat/>
    <w:uiPriority w:val="0"/>
    <w:rPr>
      <w:rFonts w:hint="eastAsia" w:ascii="宋体" w:hAnsi="宋体" w:eastAsia="宋体" w:cs="宋体"/>
      <w:color w:val="000000"/>
      <w:sz w:val="22"/>
      <w:szCs w:val="22"/>
      <w:u w:val="none"/>
    </w:rPr>
  </w:style>
  <w:style w:type="paragraph" w:customStyle="1" w:styleId="278">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character" w:customStyle="1" w:styleId="279">
    <w:name w:val="font61"/>
    <w:basedOn w:val="88"/>
    <w:qFormat/>
    <w:uiPriority w:val="0"/>
    <w:rPr>
      <w:rFonts w:hint="default" w:ascii="MS Sans Serif" w:hAnsi="MS Sans Serif" w:eastAsia="MS Sans Serif" w:cs="MS Sans Serif"/>
      <w:color w:val="000000"/>
      <w:sz w:val="24"/>
      <w:szCs w:val="24"/>
      <w:u w:val="none"/>
    </w:rPr>
  </w:style>
  <w:style w:type="character" w:customStyle="1" w:styleId="280">
    <w:name w:val="font31"/>
    <w:basedOn w:val="88"/>
    <w:qFormat/>
    <w:uiPriority w:val="0"/>
    <w:rPr>
      <w:rFonts w:hint="eastAsia" w:ascii="宋体" w:hAnsi="宋体" w:eastAsia="宋体" w:cs="宋体"/>
      <w:color w:val="000000"/>
      <w:sz w:val="24"/>
      <w:szCs w:val="24"/>
      <w:u w:val="none"/>
    </w:rPr>
  </w:style>
  <w:style w:type="character" w:customStyle="1" w:styleId="281">
    <w:name w:val="editmail"/>
    <w:qFormat/>
    <w:uiPriority w:val="0"/>
  </w:style>
  <w:style w:type="paragraph" w:customStyle="1" w:styleId="282">
    <w:name w:val="样式 标题 2"/>
    <w:basedOn w:val="2"/>
    <w:next w:val="44"/>
    <w:qFormat/>
    <w:uiPriority w:val="0"/>
    <w:pPr>
      <w:spacing w:before="50" w:after="50"/>
      <w:jc w:val="both"/>
    </w:pPr>
    <w:rPr>
      <w:szCs w:val="28"/>
    </w:rPr>
  </w:style>
  <w:style w:type="paragraph" w:customStyle="1" w:styleId="283">
    <w:name w:val="p0"/>
    <w:basedOn w:val="1"/>
    <w:qFormat/>
    <w:uiPriority w:val="0"/>
    <w:pPr>
      <w:widowControl/>
    </w:pPr>
    <w:rPr>
      <w:rFonts w:ascii="Times New Roman" w:hAnsi="Times New Roman" w:eastAsia="宋体" w:cs="Times New Roman"/>
      <w:kern w:val="0"/>
      <w:szCs w:val="21"/>
    </w:rPr>
  </w:style>
  <w:style w:type="paragraph" w:customStyle="1" w:styleId="284">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5">
    <w:name w:val="p16"/>
    <w:basedOn w:val="1"/>
    <w:qFormat/>
    <w:uiPriority w:val="0"/>
    <w:pPr>
      <w:widowControl/>
      <w:pBdr>
        <w:bottom w:val="single" w:color="000000" w:sz="6" w:space="1"/>
      </w:pBdr>
      <w:jc w:val="center"/>
    </w:pPr>
    <w:rPr>
      <w:rFonts w:ascii="Times New Roman" w:hAnsi="Times New Roman" w:eastAsia="宋体" w:cs="Times New Roman"/>
      <w:kern w:val="0"/>
      <w:sz w:val="18"/>
      <w:szCs w:val="18"/>
    </w:rPr>
  </w:style>
  <w:style w:type="paragraph" w:customStyle="1" w:styleId="286">
    <w:name w:val="Body text|1"/>
    <w:basedOn w:val="1"/>
    <w:qFormat/>
    <w:uiPriority w:val="0"/>
    <w:pPr>
      <w:spacing w:line="454" w:lineRule="auto"/>
      <w:ind w:firstLine="400"/>
    </w:pPr>
    <w:rPr>
      <w:rFonts w:ascii="宋体" w:hAnsi="宋体" w:cs="宋体"/>
      <w:sz w:val="26"/>
      <w:szCs w:val="26"/>
      <w:lang w:val="zh-TW" w:eastAsia="zh-TW" w:bidi="zh-TW"/>
    </w:rPr>
  </w:style>
  <w:style w:type="paragraph" w:customStyle="1" w:styleId="287">
    <w:name w:val="NormalIndent"/>
    <w:basedOn w:val="1"/>
    <w:qFormat/>
    <w:uiPriority w:val="0"/>
    <w:pPr>
      <w:widowControl/>
      <w:spacing w:line="312" w:lineRule="atLeast"/>
      <w:ind w:firstLine="420"/>
      <w:textAlignment w:val="baseline"/>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8E305-AA12-4688-9060-1F98CD4A25B0}">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42</Pages>
  <Words>200</Words>
  <Characters>221</Characters>
  <Lines>98</Lines>
  <Paragraphs>27</Paragraphs>
  <TotalTime>80</TotalTime>
  <ScaleCrop>false</ScaleCrop>
  <LinksUpToDate>false</LinksUpToDate>
  <CharactersWithSpaces>233</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2020-06-02T02:45:00Z</dcterms:created>
  <dc:creator>肖丹妮</dc:creator>
  <cp:lastModifiedBy>刘志章</cp:lastModifiedBy>
  <cp:lastPrinted>2026-07-17T04:05:00Z</cp:lastPrinted>
  <dcterms:modified xsi:type="dcterms:W3CDTF">2026-07-23T07:19:10Z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FE2468DB423A40CEA005ADBCA28E79D9</vt:lpwstr>
  </property>
  <property fmtid="{D5CDD505-2E9C-101B-9397-08002B2CF9AE}" pid="4" name="KSOTemplateDocerSaveRecord">
    <vt:lpwstr>eyJoZGlkIjoiOTM5ZDM5YzFmY2NhMmQwNWQ3ZTNmMmUzMTdiZmJkM2IiLCJ1c2VySWQiOiIyNTgyNDM3MTAifQ==</vt:lpwstr>
  </property>
</Properties>
</file>