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3052E">
      <w:pPr>
        <w:jc w:val="center"/>
        <w:rPr>
          <w:b/>
          <w:sz w:val="84"/>
          <w:szCs w:val="84"/>
          <w:highlight w:val="none"/>
        </w:rPr>
      </w:pPr>
    </w:p>
    <w:p w14:paraId="63E89F97">
      <w:pPr>
        <w:jc w:val="center"/>
        <w:rPr>
          <w:b/>
          <w:sz w:val="84"/>
          <w:szCs w:val="84"/>
          <w:highlight w:val="none"/>
        </w:rPr>
      </w:pPr>
    </w:p>
    <w:p w14:paraId="1332A482">
      <w:pPr>
        <w:spacing w:line="1000" w:lineRule="exact"/>
        <w:jc w:val="center"/>
        <w:outlineLvl w:val="0"/>
        <w:rPr>
          <w:rFonts w:ascii="微软雅黑" w:hAnsi="微软雅黑" w:eastAsia="微软雅黑" w:cs="微软雅黑"/>
          <w:b/>
          <w:sz w:val="80"/>
          <w:szCs w:val="80"/>
          <w:highlight w:val="none"/>
        </w:rPr>
      </w:pPr>
      <w:r>
        <w:rPr>
          <w:rFonts w:hint="eastAsia" w:ascii="微软雅黑" w:hAnsi="微软雅黑" w:eastAsia="微软雅黑" w:cs="微软雅黑"/>
          <w:b/>
          <w:sz w:val="80"/>
          <w:szCs w:val="80"/>
          <w:highlight w:val="none"/>
        </w:rPr>
        <w:t>国内公开招标文件</w:t>
      </w:r>
    </w:p>
    <w:p w14:paraId="5A1982B6">
      <w:pPr>
        <w:spacing w:line="1000" w:lineRule="exact"/>
        <w:jc w:val="center"/>
        <w:rPr>
          <w:rFonts w:ascii="楷体" w:hAnsi="楷体" w:eastAsia="楷体" w:cs="楷体"/>
          <w:b/>
          <w:sz w:val="52"/>
          <w:szCs w:val="52"/>
          <w:highlight w:val="none"/>
        </w:rPr>
      </w:pPr>
      <w:r>
        <w:rPr>
          <w:rFonts w:hint="eastAsia" w:ascii="楷体" w:hAnsi="楷体" w:eastAsia="楷体" w:cs="楷体"/>
          <w:b/>
          <w:sz w:val="52"/>
          <w:szCs w:val="52"/>
          <w:highlight w:val="none"/>
        </w:rPr>
        <w:t>（政府采购-</w:t>
      </w:r>
      <w:r>
        <w:rPr>
          <w:rFonts w:hint="eastAsia" w:ascii="楷体" w:hAnsi="楷体" w:eastAsia="楷体" w:cs="楷体"/>
          <w:b/>
          <w:sz w:val="52"/>
          <w:szCs w:val="52"/>
          <w:highlight w:val="none"/>
          <w:lang w:val="en-US" w:eastAsia="zh-CN"/>
        </w:rPr>
        <w:t>服务</w:t>
      </w:r>
      <w:r>
        <w:rPr>
          <w:rFonts w:hint="eastAsia" w:ascii="楷体" w:hAnsi="楷体" w:eastAsia="楷体" w:cs="楷体"/>
          <w:b/>
          <w:sz w:val="52"/>
          <w:szCs w:val="52"/>
          <w:highlight w:val="none"/>
        </w:rPr>
        <w:t>类）</w:t>
      </w:r>
    </w:p>
    <w:p w14:paraId="2CEE47C8">
      <w:pPr>
        <w:rPr>
          <w:highlight w:val="none"/>
        </w:rPr>
      </w:pPr>
    </w:p>
    <w:p w14:paraId="2C4A71B2">
      <w:pPr>
        <w:rPr>
          <w:highlight w:val="none"/>
        </w:rPr>
      </w:pPr>
    </w:p>
    <w:p w14:paraId="34AAF70C">
      <w:pPr>
        <w:rPr>
          <w:highlight w:val="none"/>
        </w:rPr>
      </w:pPr>
    </w:p>
    <w:tbl>
      <w:tblPr>
        <w:tblStyle w:val="42"/>
        <w:tblW w:w="4450" w:type="pct"/>
        <w:jc w:val="center"/>
        <w:tblLayout w:type="autofit"/>
        <w:tblCellMar>
          <w:top w:w="0" w:type="dxa"/>
          <w:left w:w="108" w:type="dxa"/>
          <w:bottom w:w="0" w:type="dxa"/>
          <w:right w:w="108" w:type="dxa"/>
        </w:tblCellMar>
      </w:tblPr>
      <w:tblGrid>
        <w:gridCol w:w="2391"/>
        <w:gridCol w:w="5876"/>
      </w:tblGrid>
      <w:tr w14:paraId="50065498">
        <w:tblPrEx>
          <w:tblCellMar>
            <w:top w:w="0" w:type="dxa"/>
            <w:left w:w="108" w:type="dxa"/>
            <w:bottom w:w="0" w:type="dxa"/>
            <w:right w:w="108" w:type="dxa"/>
          </w:tblCellMar>
        </w:tblPrEx>
        <w:trPr>
          <w:trHeight w:val="838" w:hRule="atLeast"/>
          <w:jc w:val="center"/>
        </w:trPr>
        <w:tc>
          <w:tcPr>
            <w:tcW w:w="1446" w:type="pct"/>
            <w:vAlign w:val="center"/>
          </w:tcPr>
          <w:p w14:paraId="72DA1046">
            <w:pPr>
              <w:spacing w:line="0" w:lineRule="atLeast"/>
              <w:jc w:val="both"/>
              <w:rPr>
                <w:rFonts w:ascii="宋体" w:hAnsi="宋体"/>
                <w:b/>
                <w:sz w:val="32"/>
                <w:szCs w:val="32"/>
                <w:highlight w:val="none"/>
              </w:rPr>
            </w:pPr>
            <w:r>
              <w:rPr>
                <w:rFonts w:hint="eastAsia" w:ascii="宋体" w:hAnsi="宋体"/>
                <w:b/>
                <w:sz w:val="32"/>
                <w:szCs w:val="32"/>
                <w:highlight w:val="none"/>
              </w:rPr>
              <w:t>项目名称：</w:t>
            </w:r>
          </w:p>
        </w:tc>
        <w:tc>
          <w:tcPr>
            <w:tcW w:w="3553" w:type="pct"/>
            <w:vAlign w:val="center"/>
          </w:tcPr>
          <w:p w14:paraId="05B38A7D">
            <w:pPr>
              <w:spacing w:line="0" w:lineRule="atLeast"/>
              <w:jc w:val="both"/>
              <w:rPr>
                <w:rFonts w:hint="eastAsia" w:ascii="宋体" w:hAnsi="宋体" w:eastAsia="宋体"/>
                <w:bCs/>
                <w:color w:val="0000FF"/>
                <w:sz w:val="32"/>
                <w:szCs w:val="32"/>
                <w:highlight w:val="none"/>
                <w:lang w:eastAsia="zh-CN"/>
              </w:rPr>
            </w:pPr>
            <w:r>
              <w:rPr>
                <w:rFonts w:hint="eastAsia" w:ascii="宋体" w:hAnsi="宋体"/>
                <w:bCs/>
                <w:color w:val="0000FF"/>
                <w:sz w:val="32"/>
                <w:szCs w:val="32"/>
                <w:highlight w:val="none"/>
                <w:lang w:eastAsia="zh-CN"/>
              </w:rPr>
              <w:t>移动源执法（新车、用车大户、检验机构、油气回收、油罐车、非道路移动机械）检查检测技术服务</w:t>
            </w:r>
          </w:p>
        </w:tc>
      </w:tr>
      <w:tr w14:paraId="53B88070">
        <w:tblPrEx>
          <w:tblCellMar>
            <w:top w:w="0" w:type="dxa"/>
            <w:left w:w="108" w:type="dxa"/>
            <w:bottom w:w="0" w:type="dxa"/>
            <w:right w:w="108" w:type="dxa"/>
          </w:tblCellMar>
        </w:tblPrEx>
        <w:trPr>
          <w:trHeight w:val="850" w:hRule="atLeast"/>
          <w:jc w:val="center"/>
        </w:trPr>
        <w:tc>
          <w:tcPr>
            <w:tcW w:w="1446" w:type="pct"/>
            <w:vAlign w:val="center"/>
          </w:tcPr>
          <w:p w14:paraId="6808BB8C">
            <w:pPr>
              <w:spacing w:line="0" w:lineRule="atLeast"/>
              <w:jc w:val="both"/>
              <w:rPr>
                <w:rFonts w:ascii="宋体" w:hAnsi="宋体"/>
                <w:b/>
                <w:sz w:val="32"/>
                <w:szCs w:val="32"/>
                <w:highlight w:val="none"/>
              </w:rPr>
            </w:pPr>
            <w:r>
              <w:rPr>
                <w:rFonts w:hint="eastAsia" w:ascii="宋体" w:hAnsi="宋体"/>
                <w:b/>
                <w:sz w:val="32"/>
                <w:szCs w:val="32"/>
                <w:highlight w:val="none"/>
              </w:rPr>
              <w:t>项目编号：</w:t>
            </w:r>
          </w:p>
        </w:tc>
        <w:tc>
          <w:tcPr>
            <w:tcW w:w="3553" w:type="pct"/>
            <w:vAlign w:val="center"/>
          </w:tcPr>
          <w:p w14:paraId="519CE8C6">
            <w:pPr>
              <w:spacing w:line="0" w:lineRule="atLeast"/>
              <w:jc w:val="both"/>
              <w:rPr>
                <w:rFonts w:ascii="宋体" w:hAnsi="宋体"/>
                <w:color w:val="0000FF"/>
                <w:sz w:val="32"/>
                <w:szCs w:val="32"/>
                <w:highlight w:val="none"/>
              </w:rPr>
            </w:pPr>
            <w:r>
              <w:rPr>
                <w:rFonts w:hint="eastAsia" w:ascii="宋体" w:hAnsi="宋体"/>
                <w:color w:val="0000FF"/>
                <w:sz w:val="32"/>
                <w:szCs w:val="32"/>
                <w:highlight w:val="none"/>
                <w:lang w:val="en-US" w:eastAsia="zh-CN"/>
              </w:rPr>
              <w:t>SZDL2025000606</w:t>
            </w:r>
          </w:p>
        </w:tc>
      </w:tr>
      <w:tr w14:paraId="7C68BCC7">
        <w:tblPrEx>
          <w:tblCellMar>
            <w:top w:w="0" w:type="dxa"/>
            <w:left w:w="108" w:type="dxa"/>
            <w:bottom w:w="0" w:type="dxa"/>
            <w:right w:w="108" w:type="dxa"/>
          </w:tblCellMar>
        </w:tblPrEx>
        <w:trPr>
          <w:trHeight w:val="850" w:hRule="atLeast"/>
          <w:jc w:val="center"/>
        </w:trPr>
        <w:tc>
          <w:tcPr>
            <w:tcW w:w="1446" w:type="pct"/>
            <w:vAlign w:val="center"/>
          </w:tcPr>
          <w:p w14:paraId="587E2A5B">
            <w:pPr>
              <w:spacing w:line="0" w:lineRule="atLeast"/>
              <w:jc w:val="both"/>
              <w:rPr>
                <w:rFonts w:ascii="宋体" w:hAnsi="宋体"/>
                <w:b/>
                <w:sz w:val="32"/>
                <w:szCs w:val="32"/>
                <w:highlight w:val="none"/>
              </w:rPr>
            </w:pPr>
            <w:r>
              <w:rPr>
                <w:rFonts w:hint="eastAsia" w:ascii="宋体" w:hAnsi="宋体"/>
                <w:b/>
                <w:sz w:val="32"/>
                <w:szCs w:val="32"/>
                <w:highlight w:val="none"/>
              </w:rPr>
              <w:t>采购</w:t>
            </w:r>
            <w:r>
              <w:rPr>
                <w:rFonts w:hint="eastAsia" w:ascii="宋体" w:hAnsi="宋体"/>
                <w:b/>
                <w:sz w:val="32"/>
                <w:szCs w:val="32"/>
                <w:highlight w:val="none"/>
                <w:lang w:val="en-US" w:eastAsia="zh-CN"/>
              </w:rPr>
              <w:t>人</w:t>
            </w:r>
            <w:r>
              <w:rPr>
                <w:rFonts w:hint="eastAsia" w:ascii="宋体" w:hAnsi="宋体"/>
                <w:b/>
                <w:sz w:val="32"/>
                <w:szCs w:val="32"/>
                <w:highlight w:val="none"/>
              </w:rPr>
              <w:t>：</w:t>
            </w:r>
          </w:p>
        </w:tc>
        <w:tc>
          <w:tcPr>
            <w:tcW w:w="3553" w:type="pct"/>
            <w:vAlign w:val="center"/>
          </w:tcPr>
          <w:p w14:paraId="554849A3">
            <w:pPr>
              <w:spacing w:line="0" w:lineRule="atLeast"/>
              <w:jc w:val="both"/>
              <w:rPr>
                <w:rFonts w:ascii="宋体" w:hAnsi="宋体"/>
                <w:color w:val="0000FF"/>
                <w:sz w:val="32"/>
                <w:szCs w:val="32"/>
                <w:highlight w:val="none"/>
              </w:rPr>
            </w:pPr>
            <w:r>
              <w:rPr>
                <w:rFonts w:hint="eastAsia" w:ascii="宋体" w:hAnsi="宋体"/>
                <w:color w:val="0000FF"/>
                <w:sz w:val="32"/>
                <w:szCs w:val="32"/>
                <w:highlight w:val="none"/>
              </w:rPr>
              <w:t>深圳市生态环境局</w:t>
            </w:r>
          </w:p>
        </w:tc>
      </w:tr>
      <w:tr w14:paraId="6724C07A">
        <w:tblPrEx>
          <w:tblCellMar>
            <w:top w:w="0" w:type="dxa"/>
            <w:left w:w="108" w:type="dxa"/>
            <w:bottom w:w="0" w:type="dxa"/>
            <w:right w:w="108" w:type="dxa"/>
          </w:tblCellMar>
        </w:tblPrEx>
        <w:trPr>
          <w:trHeight w:val="850" w:hRule="atLeast"/>
          <w:jc w:val="center"/>
        </w:trPr>
        <w:tc>
          <w:tcPr>
            <w:tcW w:w="1446" w:type="pct"/>
            <w:vAlign w:val="center"/>
          </w:tcPr>
          <w:p w14:paraId="0AF6AD9D">
            <w:pPr>
              <w:spacing w:line="0" w:lineRule="atLeast"/>
              <w:jc w:val="both"/>
              <w:rPr>
                <w:rFonts w:ascii="宋体" w:hAnsi="宋体" w:eastAsia="宋体" w:cs="Times New Roman"/>
                <w:b/>
                <w:sz w:val="32"/>
                <w:szCs w:val="32"/>
                <w:highlight w:val="none"/>
              </w:rPr>
            </w:pPr>
            <w:r>
              <w:rPr>
                <w:rFonts w:hint="eastAsia" w:ascii="宋体" w:hAnsi="宋体" w:eastAsia="宋体" w:cs="Times New Roman"/>
                <w:b/>
                <w:sz w:val="32"/>
                <w:szCs w:val="32"/>
                <w:highlight w:val="none"/>
              </w:rPr>
              <w:t>采购代理机构：</w:t>
            </w:r>
          </w:p>
        </w:tc>
        <w:tc>
          <w:tcPr>
            <w:tcW w:w="3553" w:type="pct"/>
            <w:vAlign w:val="center"/>
          </w:tcPr>
          <w:p w14:paraId="3AEC6B33">
            <w:pPr>
              <w:spacing w:line="0" w:lineRule="atLeast"/>
              <w:jc w:val="both"/>
              <w:rPr>
                <w:rFonts w:hint="eastAsia" w:ascii="宋体" w:hAnsi="宋体" w:eastAsia="宋体" w:cs="Times New Roman"/>
                <w:color w:val="auto"/>
                <w:sz w:val="32"/>
                <w:szCs w:val="32"/>
                <w:highlight w:val="none"/>
                <w:lang w:eastAsia="zh-CN"/>
              </w:rPr>
            </w:pPr>
            <w:r>
              <w:rPr>
                <w:rFonts w:hint="eastAsia" w:ascii="宋体" w:hAnsi="宋体" w:eastAsia="宋体" w:cs="Times New Roman"/>
                <w:bCs/>
                <w:color w:val="auto"/>
                <w:sz w:val="32"/>
                <w:szCs w:val="32"/>
                <w:highlight w:val="none"/>
                <w:lang w:eastAsia="zh-CN"/>
              </w:rPr>
              <w:t>深圳交易咨询集团有限公司</w:t>
            </w:r>
          </w:p>
        </w:tc>
      </w:tr>
    </w:tbl>
    <w:p w14:paraId="232C66A6">
      <w:pPr>
        <w:bidi w:val="0"/>
        <w:rPr>
          <w:rFonts w:hint="eastAsia"/>
          <w:highlight w:val="none"/>
        </w:rPr>
      </w:pPr>
    </w:p>
    <w:p w14:paraId="1322B2E1">
      <w:pPr>
        <w:bidi w:val="0"/>
        <w:rPr>
          <w:rFonts w:hint="eastAsia"/>
          <w:highlight w:val="none"/>
        </w:rPr>
      </w:pPr>
    </w:p>
    <w:p w14:paraId="5428F013">
      <w:pPr>
        <w:spacing w:line="1000" w:lineRule="exact"/>
        <w:jc w:val="center"/>
        <w:rPr>
          <w:rFonts w:asciiTheme="majorEastAsia" w:hAnsiTheme="majorEastAsia" w:eastAsiaTheme="majorEastAsia" w:cstheme="majorEastAsia"/>
          <w:b/>
          <w:sz w:val="52"/>
          <w:szCs w:val="52"/>
          <w:highlight w:val="none"/>
        </w:rPr>
      </w:pPr>
    </w:p>
    <w:p w14:paraId="41E862FB">
      <w:pPr>
        <w:jc w:val="center"/>
        <w:rPr>
          <w:rFonts w:hint="eastAsia" w:asciiTheme="majorEastAsia" w:hAnsiTheme="majorEastAsia" w:eastAsiaTheme="majorEastAsia" w:cstheme="majorEastAsia"/>
          <w:b/>
          <w:sz w:val="52"/>
          <w:szCs w:val="52"/>
          <w:highlight w:val="none"/>
          <w:lang w:eastAsia="zh-CN"/>
        </w:rPr>
      </w:pPr>
      <w:r>
        <w:rPr>
          <w:rFonts w:hint="eastAsia" w:asciiTheme="majorEastAsia" w:hAnsiTheme="majorEastAsia" w:eastAsiaTheme="majorEastAsia" w:cstheme="majorEastAsia"/>
          <w:b/>
          <w:sz w:val="52"/>
          <w:szCs w:val="52"/>
          <w:highlight w:val="none"/>
          <w:lang w:eastAsia="zh-CN"/>
        </w:rPr>
        <w:drawing>
          <wp:inline distT="0" distB="0" distL="114300" distR="114300">
            <wp:extent cx="2143760" cy="1023620"/>
            <wp:effectExtent l="0" t="0" r="8890" b="5080"/>
            <wp:docPr id="4" name="图片 4" descr="深圳交易咨询集团-竖版透明底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深圳交易咨询集团-竖版透明底logo"/>
                    <pic:cNvPicPr>
                      <a:picLocks noChangeAspect="1"/>
                    </pic:cNvPicPr>
                  </pic:nvPicPr>
                  <pic:blipFill>
                    <a:blip r:embed="rId10"/>
                    <a:stretch>
                      <a:fillRect/>
                    </a:stretch>
                  </pic:blipFill>
                  <pic:spPr>
                    <a:xfrm>
                      <a:off x="0" y="0"/>
                      <a:ext cx="2143760" cy="1023620"/>
                    </a:xfrm>
                    <a:prstGeom prst="rect">
                      <a:avLst/>
                    </a:prstGeom>
                  </pic:spPr>
                </pic:pic>
              </a:graphicData>
            </a:graphic>
          </wp:inline>
        </w:drawing>
      </w:r>
    </w:p>
    <w:p w14:paraId="27DB314B">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Theme="majorEastAsia" w:hAnsiTheme="majorEastAsia" w:eastAsiaTheme="majorEastAsia" w:cstheme="majorEastAsia"/>
          <w:kern w:val="2"/>
          <w:sz w:val="36"/>
          <w:szCs w:val="36"/>
          <w:highlight w:val="none"/>
          <w:lang w:val="en-US" w:eastAsia="zh-CN" w:bidi="ar-SA"/>
        </w:rPr>
      </w:pPr>
      <w:r>
        <w:rPr>
          <w:rFonts w:hint="eastAsia" w:asciiTheme="majorEastAsia" w:hAnsiTheme="majorEastAsia" w:eastAsiaTheme="majorEastAsia" w:cstheme="majorEastAsia"/>
          <w:kern w:val="2"/>
          <w:sz w:val="36"/>
          <w:szCs w:val="36"/>
          <w:highlight w:val="none"/>
          <w:lang w:val="en-US" w:eastAsia="zh-CN" w:bidi="ar-SA"/>
        </w:rPr>
        <w:t>二〇二五年四月</w:t>
      </w:r>
    </w:p>
    <w:p w14:paraId="7D7D7823">
      <w:pPr>
        <w:rPr>
          <w:rFonts w:hint="eastAsia"/>
          <w:highlight w:val="none"/>
        </w:rPr>
      </w:pPr>
      <w:r>
        <w:rPr>
          <w:rFonts w:hint="eastAsia"/>
          <w:highlight w:val="none"/>
        </w:rPr>
        <w:br w:type="page"/>
      </w:r>
    </w:p>
    <w:p w14:paraId="3F793066">
      <w:pPr>
        <w:pStyle w:val="3"/>
        <w:rPr>
          <w:rFonts w:hint="eastAsia"/>
          <w:highlight w:val="none"/>
        </w:rPr>
      </w:pPr>
    </w:p>
    <w:p w14:paraId="29A5B422">
      <w:pPr>
        <w:widowControl/>
        <w:spacing w:beforeAutospacing="1" w:afterAutospacing="1"/>
        <w:jc w:val="center"/>
        <w:outlineLvl w:val="1"/>
        <w:rPr>
          <w:rFonts w:ascii="黑体" w:hAnsi="宋体" w:eastAsia="黑体" w:cs="黑体"/>
          <w:kern w:val="0"/>
          <w:sz w:val="40"/>
          <w:szCs w:val="40"/>
          <w:highlight w:val="none"/>
        </w:rPr>
      </w:pPr>
      <w:r>
        <w:rPr>
          <w:rFonts w:hint="eastAsia" w:ascii="黑体" w:hAnsi="宋体" w:eastAsia="黑体" w:cs="黑体"/>
          <w:kern w:val="0"/>
          <w:sz w:val="40"/>
          <w:szCs w:val="40"/>
          <w:highlight w:val="none"/>
        </w:rPr>
        <w:t>招标文件信息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1DAE617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A3C95FD">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项目编号：</w:t>
            </w:r>
          </w:p>
        </w:tc>
        <w:tc>
          <w:tcPr>
            <w:tcW w:w="5220" w:type="dxa"/>
            <w:shd w:val="clear" w:color="auto" w:fill="auto"/>
            <w:vAlign w:val="center"/>
          </w:tcPr>
          <w:p w14:paraId="1677F85D">
            <w:pPr>
              <w:widowControl/>
              <w:jc w:val="left"/>
              <w:rPr>
                <w:color w:val="0000FF"/>
                <w:sz w:val="30"/>
                <w:szCs w:val="30"/>
                <w:highlight w:val="none"/>
              </w:rPr>
            </w:pPr>
            <w:r>
              <w:rPr>
                <w:rFonts w:hint="eastAsia"/>
                <w:color w:val="0000FF"/>
                <w:sz w:val="30"/>
                <w:szCs w:val="30"/>
                <w:highlight w:val="none"/>
                <w:lang w:val="en-US" w:eastAsia="zh-CN"/>
              </w:rPr>
              <w:t>SZDL2025000606</w:t>
            </w:r>
          </w:p>
        </w:tc>
      </w:tr>
      <w:tr w14:paraId="607F3B6C">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61FBEE5">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项目名称：</w:t>
            </w:r>
          </w:p>
        </w:tc>
        <w:tc>
          <w:tcPr>
            <w:tcW w:w="5220" w:type="dxa"/>
            <w:shd w:val="clear" w:color="auto" w:fill="auto"/>
            <w:vAlign w:val="center"/>
          </w:tcPr>
          <w:p w14:paraId="6C6C471C">
            <w:pPr>
              <w:widowControl/>
              <w:jc w:val="left"/>
              <w:rPr>
                <w:rFonts w:hint="eastAsia" w:eastAsia="宋体"/>
                <w:color w:val="0000FF"/>
                <w:sz w:val="30"/>
                <w:szCs w:val="30"/>
                <w:highlight w:val="none"/>
                <w:lang w:eastAsia="zh-CN"/>
              </w:rPr>
            </w:pPr>
            <w:r>
              <w:rPr>
                <w:rFonts w:hint="eastAsia"/>
                <w:color w:val="0000FF"/>
                <w:sz w:val="30"/>
                <w:szCs w:val="30"/>
                <w:highlight w:val="none"/>
                <w:lang w:eastAsia="zh-CN"/>
              </w:rPr>
              <w:t>移动源执法（新车、用车大户、检验机构、油气回收、油罐车、非道路移动机械）检查检测技术服务</w:t>
            </w:r>
          </w:p>
        </w:tc>
      </w:tr>
      <w:tr w14:paraId="3C0CD079">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4468369A">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包 号：</w:t>
            </w:r>
          </w:p>
        </w:tc>
        <w:tc>
          <w:tcPr>
            <w:tcW w:w="5220" w:type="dxa"/>
            <w:shd w:val="clear" w:color="auto" w:fill="auto"/>
            <w:vAlign w:val="center"/>
          </w:tcPr>
          <w:p w14:paraId="21AE2B63">
            <w:pPr>
              <w:widowControl/>
              <w:jc w:val="left"/>
              <w:rPr>
                <w:sz w:val="30"/>
                <w:szCs w:val="30"/>
                <w:highlight w:val="none"/>
              </w:rPr>
            </w:pPr>
            <w:r>
              <w:rPr>
                <w:sz w:val="30"/>
                <w:szCs w:val="30"/>
                <w:highlight w:val="none"/>
              </w:rPr>
              <w:t>A</w:t>
            </w:r>
          </w:p>
        </w:tc>
      </w:tr>
      <w:tr w14:paraId="09160CB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60C80FC">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项目类型：</w:t>
            </w:r>
          </w:p>
        </w:tc>
        <w:tc>
          <w:tcPr>
            <w:tcW w:w="5220" w:type="dxa"/>
            <w:shd w:val="clear" w:color="auto" w:fill="auto"/>
            <w:vAlign w:val="center"/>
          </w:tcPr>
          <w:p w14:paraId="2DD95EC5">
            <w:pPr>
              <w:widowControl/>
              <w:jc w:val="left"/>
              <w:rPr>
                <w:sz w:val="30"/>
                <w:szCs w:val="30"/>
                <w:highlight w:val="none"/>
              </w:rPr>
            </w:pPr>
            <w:r>
              <w:rPr>
                <w:rFonts w:hint="eastAsia"/>
                <w:sz w:val="30"/>
                <w:szCs w:val="30"/>
                <w:highlight w:val="none"/>
              </w:rPr>
              <w:t>服务</w:t>
            </w:r>
            <w:r>
              <w:rPr>
                <w:sz w:val="30"/>
                <w:szCs w:val="30"/>
                <w:highlight w:val="none"/>
              </w:rPr>
              <w:t>类</w:t>
            </w:r>
          </w:p>
        </w:tc>
      </w:tr>
      <w:tr w14:paraId="22E32EA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6F59949">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采购方式：</w:t>
            </w:r>
          </w:p>
        </w:tc>
        <w:tc>
          <w:tcPr>
            <w:tcW w:w="5220" w:type="dxa"/>
            <w:shd w:val="clear" w:color="auto" w:fill="auto"/>
            <w:vAlign w:val="center"/>
          </w:tcPr>
          <w:p w14:paraId="5892097B">
            <w:pPr>
              <w:widowControl/>
              <w:jc w:val="left"/>
              <w:rPr>
                <w:sz w:val="30"/>
                <w:szCs w:val="30"/>
                <w:highlight w:val="none"/>
              </w:rPr>
            </w:pPr>
            <w:r>
              <w:rPr>
                <w:sz w:val="30"/>
                <w:szCs w:val="30"/>
                <w:highlight w:val="none"/>
              </w:rPr>
              <w:t>公开招标</w:t>
            </w:r>
          </w:p>
        </w:tc>
      </w:tr>
      <w:tr w14:paraId="579C316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28B2947">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货币类型：</w:t>
            </w:r>
          </w:p>
        </w:tc>
        <w:tc>
          <w:tcPr>
            <w:tcW w:w="5220" w:type="dxa"/>
            <w:shd w:val="clear" w:color="auto" w:fill="auto"/>
            <w:vAlign w:val="center"/>
          </w:tcPr>
          <w:p w14:paraId="5F6E2CC6">
            <w:pPr>
              <w:widowControl/>
              <w:jc w:val="left"/>
              <w:rPr>
                <w:sz w:val="30"/>
                <w:szCs w:val="30"/>
                <w:highlight w:val="none"/>
              </w:rPr>
            </w:pPr>
            <w:r>
              <w:rPr>
                <w:sz w:val="30"/>
                <w:szCs w:val="30"/>
                <w:highlight w:val="none"/>
              </w:rPr>
              <w:t>人民币</w:t>
            </w:r>
          </w:p>
        </w:tc>
      </w:tr>
      <w:tr w14:paraId="641D4D7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4D095E0">
            <w:pPr>
              <w:keepNext w:val="0"/>
              <w:keepLines w:val="0"/>
              <w:pageBreakBefore w:val="0"/>
              <w:widowControl/>
              <w:kinsoku/>
              <w:wordWrap/>
              <w:overflowPunct/>
              <w:topLinePunct w:val="0"/>
              <w:autoSpaceDE/>
              <w:autoSpaceDN/>
              <w:bidi w:val="0"/>
              <w:adjustRightInd/>
              <w:snapToGrid/>
              <w:jc w:val="center"/>
              <w:textAlignment w:val="auto"/>
              <w:rPr>
                <w:sz w:val="30"/>
                <w:szCs w:val="30"/>
                <w:highlight w:val="none"/>
              </w:rPr>
            </w:pPr>
            <w:r>
              <w:rPr>
                <w:rFonts w:ascii="宋体" w:hAnsi="宋体" w:cs="宋体"/>
                <w:kern w:val="0"/>
                <w:sz w:val="30"/>
                <w:szCs w:val="30"/>
                <w:highlight w:val="none"/>
                <w:lang w:bidi="ar"/>
              </w:rPr>
              <w:t>评标方法：</w:t>
            </w:r>
          </w:p>
        </w:tc>
        <w:tc>
          <w:tcPr>
            <w:tcW w:w="5220" w:type="dxa"/>
            <w:shd w:val="clear" w:color="auto" w:fill="auto"/>
            <w:vAlign w:val="center"/>
          </w:tcPr>
          <w:p w14:paraId="322772D8">
            <w:pPr>
              <w:widowControl/>
              <w:jc w:val="left"/>
              <w:rPr>
                <w:sz w:val="30"/>
                <w:szCs w:val="30"/>
                <w:highlight w:val="none"/>
              </w:rPr>
            </w:pPr>
            <w:r>
              <w:rPr>
                <w:sz w:val="30"/>
                <w:szCs w:val="30"/>
                <w:highlight w:val="none"/>
              </w:rPr>
              <w:t>综合评分法</w:t>
            </w:r>
          </w:p>
        </w:tc>
      </w:tr>
    </w:tbl>
    <w:p w14:paraId="2BA9D13A">
      <w:pPr>
        <w:bidi w:val="0"/>
        <w:rPr>
          <w:rFonts w:hint="eastAsia"/>
          <w:highlight w:val="none"/>
        </w:rPr>
      </w:pPr>
    </w:p>
    <w:p w14:paraId="7ED4B298">
      <w:pPr>
        <w:pStyle w:val="37"/>
        <w:jc w:val="center"/>
        <w:outlineLvl w:val="1"/>
        <w:rPr>
          <w:rFonts w:hint="eastAsia" w:ascii="黑体" w:hAnsi="黑体" w:eastAsia="黑体"/>
          <w:sz w:val="40"/>
          <w:szCs w:val="40"/>
          <w:highlight w:val="none"/>
        </w:rPr>
        <w:sectPr>
          <w:headerReference r:id="rId3" w:type="first"/>
          <w:footerReference r:id="rId6" w:type="first"/>
          <w:footerReference r:id="rId4" w:type="default"/>
          <w:footerReference r:id="rId5" w:type="even"/>
          <w:pgSz w:w="11907" w:h="16840"/>
          <w:pgMar w:top="1440" w:right="1417" w:bottom="1440" w:left="1417" w:header="851" w:footer="992" w:gutter="0"/>
          <w:pgNumType w:fmt="decimal" w:start="1"/>
          <w:cols w:space="425" w:num="1"/>
          <w:titlePg/>
          <w:docGrid w:linePitch="462" w:charSpace="0"/>
        </w:sectPr>
      </w:pPr>
    </w:p>
    <w:p w14:paraId="22AF1FE4">
      <w:pPr>
        <w:pStyle w:val="7"/>
        <w:ind w:firstLine="3855" w:firstLineChars="1600"/>
        <w:jc w:val="both"/>
        <w:rPr>
          <w:rFonts w:hint="eastAsia" w:ascii="Times New Roman" w:hAnsi="Times New Roman" w:eastAsia="宋体" w:cs="Times New Roman"/>
          <w:b/>
          <w:bCs/>
          <w:color w:val="auto"/>
          <w:kern w:val="0"/>
          <w:sz w:val="24"/>
          <w:szCs w:val="20"/>
          <w:highlight w:val="none"/>
        </w:rPr>
      </w:pPr>
      <w:r>
        <w:rPr>
          <w:rFonts w:hint="eastAsia" w:ascii="Times New Roman" w:hAnsi="Times New Roman" w:eastAsia="宋体" w:cs="Times New Roman"/>
          <w:b/>
          <w:bCs/>
          <w:color w:val="auto"/>
          <w:kern w:val="0"/>
          <w:sz w:val="24"/>
          <w:szCs w:val="20"/>
          <w:highlight w:val="none"/>
          <w:lang w:eastAsia="zh-CN"/>
        </w:rPr>
        <w:t>特别</w:t>
      </w:r>
      <w:r>
        <w:rPr>
          <w:rFonts w:hint="eastAsia" w:ascii="Times New Roman" w:hAnsi="Times New Roman" w:eastAsia="宋体" w:cs="Times New Roman"/>
          <w:b/>
          <w:bCs/>
          <w:color w:val="auto"/>
          <w:kern w:val="0"/>
          <w:sz w:val="24"/>
          <w:szCs w:val="20"/>
          <w:highlight w:val="none"/>
        </w:rPr>
        <w:t>警示条款</w:t>
      </w:r>
    </w:p>
    <w:p w14:paraId="7B424B15">
      <w:pPr>
        <w:keepNext w:val="0"/>
        <w:keepLines w:val="0"/>
        <w:pageBreakBefore w:val="0"/>
        <w:widowControl w:val="0"/>
        <w:kinsoku/>
        <w:wordWrap/>
        <w:overflowPunct/>
        <w:topLinePunct w:val="0"/>
        <w:autoSpaceDE/>
        <w:autoSpaceDN/>
        <w:bidi w:val="0"/>
        <w:adjustRightInd/>
        <w:snapToGrid/>
        <w:spacing w:after="313" w:afterLines="100" w:line="400" w:lineRule="exact"/>
        <w:ind w:firstLine="422" w:firstLineChars="200"/>
        <w:jc w:val="both"/>
        <w:textAlignment w:val="auto"/>
        <w:rPr>
          <w:rFonts w:hint="default" w:ascii="宋体" w:hAnsi="宋体" w:eastAsia="宋体" w:cs="宋体"/>
          <w:b/>
          <w:bCs/>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r>
        <w:rPr>
          <w:rFonts w:hint="eastAsia" w:ascii="宋体" w:hAnsi="宋体" w:cs="宋体"/>
          <w:b/>
          <w:bCs/>
          <w:color w:val="0000FF"/>
          <w:sz w:val="21"/>
          <w:szCs w:val="21"/>
          <w:highlight w:val="none"/>
          <w:lang w:val="en-US" w:eastAsia="zh-CN"/>
        </w:rPr>
        <w:t xml:space="preserve"> </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8405"/>
      </w:tblGrid>
      <w:tr w14:paraId="5CE1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75" w:type="pct"/>
            <w:noWrap w:val="0"/>
            <w:vAlign w:val="center"/>
          </w:tcPr>
          <w:p w14:paraId="0D64D4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序号</w:t>
            </w:r>
          </w:p>
        </w:tc>
        <w:tc>
          <w:tcPr>
            <w:tcW w:w="4524" w:type="pct"/>
            <w:noWrap w:val="0"/>
            <w:vAlign w:val="center"/>
          </w:tcPr>
          <w:p w14:paraId="792D99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b/>
                <w:bCs/>
                <w:color w:val="0000FF"/>
                <w:sz w:val="21"/>
                <w:szCs w:val="21"/>
                <w:highlight w:val="none"/>
                <w:lang w:val="en-US" w:eastAsia="zh-CN"/>
              </w:rPr>
              <w:t>供应商参与投标禁止情形</w:t>
            </w:r>
          </w:p>
        </w:tc>
      </w:tr>
      <w:tr w14:paraId="1E8F0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14:paraId="3C26FE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1</w:t>
            </w:r>
          </w:p>
        </w:tc>
        <w:tc>
          <w:tcPr>
            <w:tcW w:w="4524" w:type="pct"/>
            <w:noWrap w:val="0"/>
            <w:vAlign w:val="center"/>
          </w:tcPr>
          <w:p w14:paraId="370795B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0000FF"/>
                <w:sz w:val="21"/>
                <w:szCs w:val="21"/>
                <w:highlight w:val="none"/>
                <w:lang w:val="en-US" w:eastAsia="zh-CN"/>
              </w:rPr>
              <w:t>同一人、属同一单位或者在同一单位缴纳社会保险</w:t>
            </w:r>
            <w:r>
              <w:rPr>
                <w:rFonts w:hint="eastAsia" w:ascii="宋体" w:hAnsi="宋体" w:eastAsia="宋体" w:cs="宋体"/>
                <w:color w:val="0000FF"/>
                <w:sz w:val="21"/>
                <w:szCs w:val="21"/>
                <w:highlight w:val="none"/>
                <w:lang w:val="en-US" w:eastAsia="zh-CN"/>
              </w:rPr>
              <w:t>。</w:t>
            </w:r>
          </w:p>
        </w:tc>
      </w:tr>
      <w:tr w14:paraId="2A47C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noWrap w:val="0"/>
            <w:vAlign w:val="center"/>
          </w:tcPr>
          <w:p w14:paraId="6CB48C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2</w:t>
            </w:r>
          </w:p>
        </w:tc>
        <w:tc>
          <w:tcPr>
            <w:tcW w:w="4524" w:type="pct"/>
            <w:noWrap w:val="0"/>
            <w:vAlign w:val="center"/>
          </w:tcPr>
          <w:p w14:paraId="6360DF1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参与本项目政府采购活动时，与其他投标供应商存在单位负责人为</w:t>
            </w:r>
            <w:r>
              <w:rPr>
                <w:rFonts w:hint="eastAsia" w:ascii="宋体" w:hAnsi="宋体" w:eastAsia="宋体" w:cs="宋体"/>
                <w:b/>
                <w:bCs/>
                <w:color w:val="0000FF"/>
                <w:sz w:val="21"/>
                <w:szCs w:val="21"/>
                <w:highlight w:val="none"/>
                <w:lang w:val="en-US" w:eastAsia="zh-CN"/>
              </w:rPr>
              <w:t>同一人或直接控股、管理关系</w:t>
            </w:r>
            <w:r>
              <w:rPr>
                <w:rFonts w:hint="eastAsia" w:ascii="宋体" w:hAnsi="宋体" w:eastAsia="宋体" w:cs="宋体"/>
                <w:color w:val="0000FF"/>
                <w:sz w:val="21"/>
                <w:szCs w:val="21"/>
                <w:highlight w:val="none"/>
                <w:lang w:val="en-US" w:eastAsia="zh-CN"/>
              </w:rPr>
              <w:t>。</w:t>
            </w:r>
          </w:p>
        </w:tc>
      </w:tr>
      <w:tr w14:paraId="192EA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 w:type="pct"/>
            <w:noWrap w:val="0"/>
            <w:vAlign w:val="center"/>
          </w:tcPr>
          <w:p w14:paraId="256E14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3</w:t>
            </w:r>
          </w:p>
        </w:tc>
        <w:tc>
          <w:tcPr>
            <w:tcW w:w="4524" w:type="pct"/>
            <w:noWrap w:val="0"/>
            <w:vAlign w:val="center"/>
          </w:tcPr>
          <w:p w14:paraId="038728A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与其他投标供应商的投标文件或部分投标文件</w:t>
            </w:r>
            <w:r>
              <w:rPr>
                <w:rFonts w:hint="eastAsia" w:ascii="宋体" w:hAnsi="宋体" w:eastAsia="宋体" w:cs="宋体"/>
                <w:b/>
                <w:bCs/>
                <w:color w:val="0000FF"/>
                <w:sz w:val="21"/>
                <w:szCs w:val="21"/>
                <w:highlight w:val="none"/>
                <w:lang w:val="en-US" w:eastAsia="zh-CN"/>
              </w:rPr>
              <w:t>相互混装或存在非正常一致</w:t>
            </w:r>
            <w:r>
              <w:rPr>
                <w:rFonts w:hint="eastAsia" w:ascii="宋体" w:hAnsi="宋体" w:eastAsia="宋体" w:cs="宋体"/>
                <w:color w:val="0000FF"/>
                <w:sz w:val="21"/>
                <w:szCs w:val="21"/>
                <w:highlight w:val="none"/>
                <w:lang w:val="en-US" w:eastAsia="zh-CN"/>
              </w:rPr>
              <w:t>。</w:t>
            </w:r>
          </w:p>
        </w:tc>
      </w:tr>
      <w:tr w14:paraId="76B74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475" w:type="pct"/>
            <w:noWrap w:val="0"/>
            <w:vAlign w:val="center"/>
          </w:tcPr>
          <w:p w14:paraId="4B22BA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4</w:t>
            </w:r>
          </w:p>
        </w:tc>
        <w:tc>
          <w:tcPr>
            <w:tcW w:w="4524" w:type="pct"/>
            <w:noWrap w:val="0"/>
            <w:vAlign w:val="center"/>
          </w:tcPr>
          <w:p w14:paraId="631191E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sz w:val="21"/>
                <w:szCs w:val="21"/>
                <w:highlight w:val="none"/>
                <w:lang w:val="en-US" w:eastAsia="zh-CN"/>
              </w:rPr>
              <w:t>与其他投标供应商的投标文件由</w:t>
            </w:r>
            <w:r>
              <w:rPr>
                <w:rFonts w:hint="eastAsia" w:ascii="宋体" w:hAnsi="宋体" w:eastAsia="宋体" w:cs="宋体"/>
                <w:b/>
                <w:bCs/>
                <w:color w:val="0000FF"/>
                <w:sz w:val="21"/>
                <w:szCs w:val="21"/>
                <w:highlight w:val="none"/>
                <w:lang w:val="en-US" w:eastAsia="zh-CN"/>
              </w:rPr>
              <w:t>同一单位或者同一人编制</w:t>
            </w:r>
            <w:r>
              <w:rPr>
                <w:rFonts w:hint="eastAsia" w:ascii="宋体" w:hAnsi="宋体" w:eastAsia="宋体" w:cs="宋体"/>
                <w:color w:val="0000FF"/>
                <w:sz w:val="21"/>
                <w:szCs w:val="21"/>
                <w:highlight w:val="none"/>
                <w:lang w:val="en-US" w:eastAsia="zh-CN"/>
              </w:rPr>
              <w:t>，或者使用</w:t>
            </w:r>
            <w:r>
              <w:rPr>
                <w:rFonts w:hint="eastAsia" w:ascii="宋体" w:hAnsi="宋体" w:eastAsia="宋体" w:cs="宋体"/>
                <w:b/>
                <w:bCs/>
                <w:color w:val="0000FF"/>
                <w:sz w:val="21"/>
                <w:szCs w:val="21"/>
                <w:highlight w:val="none"/>
                <w:lang w:val="en-US" w:eastAsia="zh-CN"/>
              </w:rPr>
              <w:t>同一设备编制</w:t>
            </w:r>
            <w:r>
              <w:rPr>
                <w:rFonts w:hint="eastAsia" w:ascii="宋体" w:hAnsi="宋体" w:eastAsia="宋体" w:cs="宋体"/>
                <w:color w:val="0000FF"/>
                <w:sz w:val="21"/>
                <w:szCs w:val="21"/>
                <w:highlight w:val="none"/>
                <w:lang w:val="en-US" w:eastAsia="zh-CN"/>
              </w:rPr>
              <w:t>（“文件制作机器码”“文件创建标识码”一致）。</w:t>
            </w:r>
          </w:p>
        </w:tc>
      </w:tr>
      <w:tr w14:paraId="5C7AA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475" w:type="pct"/>
            <w:noWrap w:val="0"/>
            <w:vAlign w:val="center"/>
          </w:tcPr>
          <w:p w14:paraId="4B97D7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5</w:t>
            </w:r>
          </w:p>
        </w:tc>
        <w:tc>
          <w:tcPr>
            <w:tcW w:w="4524" w:type="pct"/>
            <w:noWrap w:val="0"/>
            <w:vAlign w:val="center"/>
          </w:tcPr>
          <w:p w14:paraId="60573DE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提供</w:t>
            </w:r>
            <w:r>
              <w:rPr>
                <w:rFonts w:hint="eastAsia" w:ascii="宋体" w:hAnsi="宋体" w:eastAsia="宋体" w:cs="宋体"/>
                <w:b/>
                <w:bCs/>
                <w:color w:val="0000FF"/>
                <w:sz w:val="21"/>
                <w:szCs w:val="21"/>
                <w:highlight w:val="none"/>
                <w:lang w:val="en-US" w:eastAsia="zh-CN"/>
              </w:rPr>
              <w:t>未经出具机构核实</w:t>
            </w:r>
            <w:r>
              <w:rPr>
                <w:rFonts w:hint="eastAsia" w:ascii="宋体" w:hAnsi="宋体" w:eastAsia="宋体" w:cs="宋体"/>
                <w:color w:val="0000FF"/>
                <w:sz w:val="21"/>
                <w:szCs w:val="21"/>
                <w:highlight w:val="none"/>
                <w:lang w:val="en-US" w:eastAsia="zh-CN"/>
              </w:rPr>
              <w:t>的虚假的检验检测报告、业绩材料、社保缴纳证明、学历学位证书、职称认证证书等材料。</w:t>
            </w:r>
          </w:p>
        </w:tc>
      </w:tr>
      <w:tr w14:paraId="2199E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475" w:type="pct"/>
            <w:noWrap w:val="0"/>
            <w:vAlign w:val="center"/>
          </w:tcPr>
          <w:p w14:paraId="16B4AA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FF"/>
                <w:sz w:val="21"/>
                <w:szCs w:val="21"/>
                <w:highlight w:val="none"/>
                <w:lang w:val="en-US" w:eastAsia="zh-CN"/>
              </w:rPr>
            </w:pPr>
            <w:r>
              <w:rPr>
                <w:rFonts w:hint="eastAsia" w:ascii="宋体" w:hAnsi="宋体" w:eastAsia="宋体" w:cs="宋体"/>
                <w:color w:val="0000FF"/>
                <w:sz w:val="21"/>
                <w:szCs w:val="21"/>
                <w:highlight w:val="none"/>
                <w:lang w:val="en-US" w:eastAsia="zh-CN"/>
              </w:rPr>
              <w:t>6</w:t>
            </w:r>
          </w:p>
        </w:tc>
        <w:tc>
          <w:tcPr>
            <w:tcW w:w="4524" w:type="pct"/>
            <w:noWrap w:val="0"/>
            <w:vAlign w:val="center"/>
          </w:tcPr>
          <w:p w14:paraId="6F3E49A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FF"/>
                <w:kern w:val="2"/>
                <w:sz w:val="21"/>
                <w:szCs w:val="21"/>
                <w:highlight w:val="none"/>
                <w:lang w:val="en-US" w:eastAsia="zh-CN" w:bidi="ar-SA"/>
              </w:rPr>
            </w:pPr>
            <w:r>
              <w:rPr>
                <w:rFonts w:hint="eastAsia" w:ascii="宋体" w:hAnsi="宋体" w:eastAsia="宋体" w:cs="宋体"/>
                <w:color w:val="0000FF"/>
                <w:sz w:val="21"/>
                <w:szCs w:val="21"/>
                <w:highlight w:val="none"/>
                <w:lang w:val="en-US" w:eastAsia="zh-CN"/>
              </w:rPr>
              <w:t>擅自将投标密钥</w:t>
            </w:r>
            <w:r>
              <w:rPr>
                <w:rFonts w:hint="eastAsia" w:ascii="宋体" w:hAnsi="宋体" w:eastAsia="宋体" w:cs="宋体"/>
                <w:color w:val="0000FF"/>
                <w:sz w:val="21"/>
                <w:szCs w:val="21"/>
                <w:highlight w:val="none"/>
                <w:lang w:eastAsia="zh-CN"/>
              </w:rPr>
              <w:t>或</w:t>
            </w:r>
            <w:r>
              <w:rPr>
                <w:rFonts w:hint="eastAsia" w:ascii="宋体" w:hAnsi="宋体" w:eastAsia="宋体" w:cs="宋体"/>
                <w:color w:val="0000FF"/>
                <w:sz w:val="21"/>
                <w:szCs w:val="21"/>
                <w:highlight w:val="none"/>
                <w:lang w:val="en-US" w:eastAsia="zh-CN"/>
              </w:rPr>
              <w:t>电子营业执照出借他人使用或未妥善保管。</w:t>
            </w:r>
          </w:p>
        </w:tc>
      </w:tr>
    </w:tbl>
    <w:p w14:paraId="2B77CBEA">
      <w:pPr>
        <w:rPr>
          <w:rFonts w:hint="eastAsia" w:ascii="黑体" w:hAnsi="黑体" w:eastAsia="黑体"/>
          <w:sz w:val="40"/>
          <w:szCs w:val="40"/>
          <w:highlight w:val="none"/>
        </w:rPr>
      </w:pPr>
    </w:p>
    <w:p w14:paraId="75985FFA">
      <w:pPr>
        <w:rPr>
          <w:rFonts w:hint="eastAsia" w:ascii="黑体" w:hAnsi="黑体" w:eastAsia="黑体"/>
          <w:sz w:val="40"/>
          <w:szCs w:val="40"/>
          <w:highlight w:val="none"/>
        </w:rPr>
      </w:pPr>
      <w:r>
        <w:rPr>
          <w:rFonts w:hint="eastAsia" w:ascii="黑体" w:hAnsi="黑体" w:eastAsia="黑体"/>
          <w:sz w:val="40"/>
          <w:szCs w:val="40"/>
          <w:highlight w:val="none"/>
        </w:rPr>
        <w:br w:type="page"/>
      </w:r>
    </w:p>
    <w:p w14:paraId="788F673F">
      <w:pPr>
        <w:pStyle w:val="37"/>
        <w:jc w:val="center"/>
        <w:outlineLvl w:val="1"/>
        <w:rPr>
          <w:rFonts w:ascii="黑体" w:hAnsi="黑体" w:eastAsia="黑体"/>
          <w:sz w:val="40"/>
          <w:szCs w:val="40"/>
          <w:highlight w:val="none"/>
        </w:rPr>
      </w:pPr>
      <w:r>
        <w:rPr>
          <w:rFonts w:hint="eastAsia" w:ascii="黑体" w:hAnsi="黑体" w:eastAsia="黑体"/>
          <w:sz w:val="40"/>
          <w:szCs w:val="40"/>
          <w:highlight w:val="none"/>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3824BC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219FBDA">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3CB77B8">
            <w:pPr>
              <w:jc w:val="center"/>
              <w:rPr>
                <w:rFonts w:ascii="宋体" w:hAnsi="宋体" w:cs="宋体"/>
                <w:sz w:val="28"/>
                <w:szCs w:val="28"/>
                <w:highlight w:val="none"/>
              </w:rPr>
            </w:pPr>
            <w:r>
              <w:rPr>
                <w:sz w:val="28"/>
                <w:szCs w:val="28"/>
                <w:highlight w:val="none"/>
              </w:rPr>
              <w:t>内容</w:t>
            </w:r>
          </w:p>
        </w:tc>
      </w:tr>
      <w:tr w14:paraId="5F0F62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4AD9866">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14:paraId="106B4651">
            <w:pPr>
              <w:rPr>
                <w:rFonts w:ascii="宋体" w:hAnsi="宋体" w:cs="宋体"/>
                <w:szCs w:val="21"/>
                <w:highlight w:val="none"/>
              </w:rPr>
            </w:pPr>
            <w:r>
              <w:rPr>
                <w:rFonts w:ascii="宋体" w:hAnsi="宋体" w:cs="宋体"/>
                <w:kern w:val="0"/>
                <w:szCs w:val="21"/>
                <w:highlight w:val="none"/>
                <w:lang w:bidi="ar"/>
              </w:rPr>
              <w:t>投标人不</w:t>
            </w:r>
            <w:r>
              <w:rPr>
                <w:rFonts w:hint="eastAsia" w:ascii="宋体" w:hAnsi="宋体" w:cs="宋体"/>
                <w:kern w:val="0"/>
                <w:szCs w:val="21"/>
                <w:highlight w:val="none"/>
                <w:lang w:bidi="ar"/>
              </w:rPr>
              <w:t>符合</w:t>
            </w:r>
            <w:r>
              <w:rPr>
                <w:rFonts w:ascii="宋体" w:hAnsi="宋体" w:cs="宋体"/>
                <w:kern w:val="0"/>
                <w:szCs w:val="21"/>
                <w:highlight w:val="none"/>
                <w:lang w:bidi="ar"/>
              </w:rPr>
              <w:t>资格要求，或未提交相应的资格证明资料（详见招标公告</w:t>
            </w:r>
            <w:r>
              <w:rPr>
                <w:rFonts w:hint="eastAsia" w:ascii="宋体" w:hAnsi="宋体"/>
                <w:szCs w:val="21"/>
                <w:highlight w:val="none"/>
              </w:rPr>
              <w:t>投标人资格要求，即申请人的资格要求</w:t>
            </w:r>
            <w:r>
              <w:rPr>
                <w:rFonts w:ascii="宋体" w:hAnsi="宋体" w:cs="宋体"/>
                <w:kern w:val="0"/>
                <w:szCs w:val="21"/>
                <w:highlight w:val="none"/>
                <w:lang w:bidi="ar"/>
              </w:rPr>
              <w:t>）</w:t>
            </w:r>
          </w:p>
        </w:tc>
      </w:tr>
    </w:tbl>
    <w:p w14:paraId="523F3CE6">
      <w:pPr>
        <w:pStyle w:val="37"/>
        <w:spacing w:before="280"/>
        <w:jc w:val="center"/>
        <w:outlineLvl w:val="1"/>
        <w:rPr>
          <w:rFonts w:ascii="黑体" w:hAnsi="黑体" w:eastAsia="黑体"/>
          <w:sz w:val="40"/>
          <w:szCs w:val="40"/>
          <w:highlight w:val="none"/>
        </w:rPr>
      </w:pPr>
      <w:r>
        <w:rPr>
          <w:rFonts w:hint="eastAsia" w:ascii="黑体" w:hAnsi="黑体" w:eastAsia="黑体"/>
          <w:sz w:val="40"/>
          <w:szCs w:val="40"/>
          <w:highlight w:val="none"/>
        </w:rPr>
        <w:t>符合性审查表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55C28F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A870E56">
            <w:pPr>
              <w:jc w:val="center"/>
              <w:rPr>
                <w:rFonts w:ascii="宋体" w:hAnsi="宋体" w:cs="宋体"/>
                <w:sz w:val="28"/>
                <w:szCs w:val="28"/>
                <w:highlight w:val="none"/>
              </w:rPr>
            </w:pPr>
            <w:r>
              <w:rPr>
                <w:sz w:val="28"/>
                <w:szCs w:val="28"/>
                <w:highlight w:val="none"/>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58B438E">
            <w:pPr>
              <w:jc w:val="center"/>
              <w:rPr>
                <w:rFonts w:ascii="宋体" w:hAnsi="宋体" w:cs="宋体"/>
                <w:sz w:val="28"/>
                <w:szCs w:val="28"/>
                <w:highlight w:val="none"/>
              </w:rPr>
            </w:pPr>
            <w:r>
              <w:rPr>
                <w:sz w:val="28"/>
                <w:szCs w:val="28"/>
                <w:highlight w:val="none"/>
              </w:rPr>
              <w:t>内容</w:t>
            </w:r>
          </w:p>
        </w:tc>
      </w:tr>
      <w:tr w14:paraId="05C6CD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24637AF">
            <w:pPr>
              <w:jc w:val="center"/>
              <w:rPr>
                <w:rFonts w:ascii="宋体" w:hAnsi="宋体" w:cs="宋体"/>
                <w:szCs w:val="21"/>
                <w:highlight w:val="none"/>
              </w:rPr>
            </w:pPr>
            <w:r>
              <w:rPr>
                <w:szCs w:val="21"/>
                <w:highlight w:val="none"/>
              </w:rPr>
              <w:t>1</w:t>
            </w:r>
          </w:p>
        </w:tc>
        <w:tc>
          <w:tcPr>
            <w:tcW w:w="8278" w:type="dxa"/>
            <w:tcBorders>
              <w:top w:val="single" w:color="000000" w:sz="8" w:space="0"/>
              <w:left w:val="single" w:color="000000" w:sz="8" w:space="0"/>
              <w:bottom w:val="single" w:color="000000" w:sz="8" w:space="0"/>
              <w:right w:val="single" w:color="000000" w:sz="8" w:space="0"/>
            </w:tcBorders>
          </w:tcPr>
          <w:p w14:paraId="015E8C96">
            <w:pPr>
              <w:rPr>
                <w:rFonts w:ascii="宋体" w:hAnsi="宋体" w:cs="宋体"/>
                <w:szCs w:val="21"/>
                <w:highlight w:val="none"/>
              </w:rPr>
            </w:pPr>
            <w:r>
              <w:rPr>
                <w:rFonts w:hint="eastAsia"/>
                <w:highlight w:val="none"/>
                <w:lang w:val="en-US" w:eastAsia="zh-CN"/>
              </w:rPr>
              <w:t>不得</w:t>
            </w:r>
            <w:r>
              <w:rPr>
                <w:rFonts w:hint="eastAsia"/>
                <w:highlight w:val="none"/>
              </w:rPr>
              <w:t>将一个包的内容拆开投标；</w:t>
            </w:r>
          </w:p>
        </w:tc>
      </w:tr>
      <w:tr w14:paraId="11B28C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A03B8C3">
            <w:pPr>
              <w:jc w:val="center"/>
              <w:rPr>
                <w:rFonts w:ascii="宋体" w:hAnsi="宋体" w:cs="宋体"/>
                <w:szCs w:val="21"/>
                <w:highlight w:val="none"/>
              </w:rPr>
            </w:pPr>
            <w:r>
              <w:rPr>
                <w:szCs w:val="21"/>
                <w:highlight w:val="none"/>
              </w:rPr>
              <w:t>2</w:t>
            </w:r>
          </w:p>
        </w:tc>
        <w:tc>
          <w:tcPr>
            <w:tcW w:w="8278" w:type="dxa"/>
            <w:tcBorders>
              <w:top w:val="single" w:color="000000" w:sz="8" w:space="0"/>
              <w:left w:val="single" w:color="000000" w:sz="8" w:space="0"/>
              <w:bottom w:val="single" w:color="000000" w:sz="8" w:space="0"/>
              <w:right w:val="single" w:color="000000" w:sz="8" w:space="0"/>
            </w:tcBorders>
          </w:tcPr>
          <w:p w14:paraId="31408F24">
            <w:pPr>
              <w:rPr>
                <w:rFonts w:ascii="宋体" w:hAnsi="宋体" w:cs="宋体"/>
                <w:szCs w:val="21"/>
                <w:highlight w:val="none"/>
              </w:rPr>
            </w:pPr>
            <w:r>
              <w:rPr>
                <w:rFonts w:hint="eastAsia"/>
                <w:highlight w:val="none"/>
              </w:rPr>
              <w:t>对同一项目投标时，</w:t>
            </w:r>
            <w:r>
              <w:rPr>
                <w:rFonts w:hint="eastAsia"/>
                <w:highlight w:val="none"/>
                <w:lang w:val="en-US" w:eastAsia="zh-CN"/>
              </w:rPr>
              <w:t>不得</w:t>
            </w:r>
            <w:r>
              <w:rPr>
                <w:rFonts w:hint="eastAsia"/>
                <w:highlight w:val="none"/>
              </w:rPr>
              <w:t>提供两套以上的投标方案（招标文件另有规定的除外）；</w:t>
            </w:r>
          </w:p>
        </w:tc>
      </w:tr>
      <w:tr w14:paraId="58AB13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1E2776C">
            <w:pPr>
              <w:jc w:val="center"/>
              <w:rPr>
                <w:rFonts w:ascii="宋体" w:hAnsi="宋体" w:cs="宋体"/>
                <w:szCs w:val="21"/>
                <w:highlight w:val="none"/>
              </w:rPr>
            </w:pPr>
            <w:r>
              <w:rPr>
                <w:szCs w:val="21"/>
                <w:highlight w:val="none"/>
              </w:rPr>
              <w:t>3</w:t>
            </w:r>
          </w:p>
        </w:tc>
        <w:tc>
          <w:tcPr>
            <w:tcW w:w="8278" w:type="dxa"/>
            <w:tcBorders>
              <w:top w:val="single" w:color="000000" w:sz="8" w:space="0"/>
              <w:left w:val="single" w:color="000000" w:sz="8" w:space="0"/>
              <w:bottom w:val="single" w:color="000000" w:sz="8" w:space="0"/>
              <w:right w:val="single" w:color="000000" w:sz="8" w:space="0"/>
            </w:tcBorders>
          </w:tcPr>
          <w:p w14:paraId="7E216BE8">
            <w:pPr>
              <w:rPr>
                <w:rFonts w:ascii="宋体" w:hAnsi="宋体" w:cs="宋体"/>
                <w:szCs w:val="21"/>
                <w:highlight w:val="none"/>
              </w:rPr>
            </w:pPr>
            <w:r>
              <w:rPr>
                <w:rFonts w:hint="eastAsia"/>
                <w:highlight w:val="none"/>
              </w:rPr>
              <w:t>分项报价或投标总价</w:t>
            </w:r>
            <w:r>
              <w:rPr>
                <w:rFonts w:hint="eastAsia"/>
                <w:highlight w:val="none"/>
                <w:lang w:val="en-US" w:eastAsia="zh-CN"/>
              </w:rPr>
              <w:t>不得</w:t>
            </w:r>
            <w:r>
              <w:rPr>
                <w:rFonts w:hint="eastAsia"/>
                <w:highlight w:val="none"/>
              </w:rPr>
              <w:t>高于相应预算金额（或设定的预算金额下的最高限价）；</w:t>
            </w:r>
          </w:p>
        </w:tc>
      </w:tr>
      <w:tr w14:paraId="16992C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F48DC7D">
            <w:pPr>
              <w:jc w:val="center"/>
              <w:rPr>
                <w:rFonts w:ascii="宋体" w:hAnsi="宋体" w:cs="宋体"/>
                <w:szCs w:val="21"/>
                <w:highlight w:val="none"/>
              </w:rPr>
            </w:pPr>
            <w:r>
              <w:rPr>
                <w:szCs w:val="21"/>
                <w:highlight w:val="none"/>
              </w:rPr>
              <w:t>4</w:t>
            </w:r>
          </w:p>
        </w:tc>
        <w:tc>
          <w:tcPr>
            <w:tcW w:w="8278" w:type="dxa"/>
            <w:tcBorders>
              <w:top w:val="single" w:color="000000" w:sz="8" w:space="0"/>
              <w:left w:val="single" w:color="000000" w:sz="8" w:space="0"/>
              <w:bottom w:val="single" w:color="000000" w:sz="8" w:space="0"/>
              <w:right w:val="single" w:color="000000" w:sz="8" w:space="0"/>
            </w:tcBorders>
          </w:tcPr>
          <w:p w14:paraId="2D9EF441">
            <w:pPr>
              <w:rPr>
                <w:rFonts w:ascii="宋体" w:hAnsi="宋体" w:cs="宋体"/>
                <w:szCs w:val="21"/>
                <w:highlight w:val="none"/>
              </w:rPr>
            </w:pPr>
            <w:r>
              <w:rPr>
                <w:rFonts w:hint="eastAsia"/>
                <w:highlight w:val="none"/>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27945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7CBBAF4">
            <w:pPr>
              <w:jc w:val="center"/>
              <w:rPr>
                <w:rFonts w:ascii="宋体" w:hAnsi="宋体" w:cs="宋体"/>
                <w:szCs w:val="21"/>
                <w:highlight w:val="none"/>
              </w:rPr>
            </w:pPr>
            <w:r>
              <w:rPr>
                <w:szCs w:val="21"/>
                <w:highlight w:val="none"/>
              </w:rPr>
              <w:t>5</w:t>
            </w:r>
          </w:p>
        </w:tc>
        <w:tc>
          <w:tcPr>
            <w:tcW w:w="8278" w:type="dxa"/>
            <w:tcBorders>
              <w:top w:val="single" w:color="000000" w:sz="8" w:space="0"/>
              <w:left w:val="single" w:color="000000" w:sz="8" w:space="0"/>
              <w:bottom w:val="single" w:color="000000" w:sz="8" w:space="0"/>
              <w:right w:val="single" w:color="000000" w:sz="8" w:space="0"/>
            </w:tcBorders>
          </w:tcPr>
          <w:p w14:paraId="2CF51FBB">
            <w:pPr>
              <w:rPr>
                <w:rFonts w:ascii="宋体" w:hAnsi="宋体" w:cs="宋体"/>
                <w:szCs w:val="21"/>
                <w:highlight w:val="none"/>
              </w:rPr>
            </w:pPr>
            <w:r>
              <w:rPr>
                <w:rFonts w:hint="eastAsia"/>
                <w:highlight w:val="none"/>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6270BB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BEEC02C">
            <w:pPr>
              <w:jc w:val="center"/>
              <w:rPr>
                <w:rFonts w:ascii="宋体" w:hAnsi="宋体" w:cs="宋体"/>
                <w:color w:val="auto"/>
                <w:szCs w:val="21"/>
                <w:highlight w:val="none"/>
              </w:rPr>
            </w:pPr>
            <w:r>
              <w:rPr>
                <w:color w:val="auto"/>
                <w:szCs w:val="21"/>
                <w:highlight w:val="none"/>
              </w:rPr>
              <w:t>6</w:t>
            </w:r>
          </w:p>
        </w:tc>
        <w:tc>
          <w:tcPr>
            <w:tcW w:w="8278" w:type="dxa"/>
            <w:tcBorders>
              <w:top w:val="single" w:color="000000" w:sz="8" w:space="0"/>
              <w:left w:val="single" w:color="000000" w:sz="8" w:space="0"/>
              <w:bottom w:val="single" w:color="000000" w:sz="8" w:space="0"/>
              <w:right w:val="single" w:color="000000" w:sz="8" w:space="0"/>
            </w:tcBorders>
          </w:tcPr>
          <w:p w14:paraId="03E63CB7">
            <w:pPr>
              <w:rPr>
                <w:rFonts w:ascii="宋体" w:hAnsi="宋体" w:cs="宋体"/>
                <w:color w:val="auto"/>
                <w:szCs w:val="21"/>
                <w:highlight w:val="none"/>
              </w:rPr>
            </w:pPr>
            <w:r>
              <w:rPr>
                <w:rFonts w:hint="eastAsia"/>
                <w:color w:val="auto"/>
                <w:highlight w:val="none"/>
              </w:rPr>
              <w:t>未按招标文件所提供的样式填写《投标函》；未按招标文件所提供的《政府采购投标及履约承诺函》进行承诺；未按招标文件对投标文件组成的要求提供投标文件；</w:t>
            </w:r>
          </w:p>
        </w:tc>
      </w:tr>
      <w:tr w14:paraId="5847EF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49A934E">
            <w:pPr>
              <w:jc w:val="center"/>
              <w:rPr>
                <w:rFonts w:ascii="宋体" w:hAnsi="宋体" w:cs="宋体"/>
                <w:color w:val="auto"/>
                <w:szCs w:val="21"/>
                <w:highlight w:val="none"/>
              </w:rPr>
            </w:pPr>
            <w:r>
              <w:rPr>
                <w:color w:val="auto"/>
                <w:szCs w:val="21"/>
                <w:highlight w:val="none"/>
              </w:rPr>
              <w:t>7</w:t>
            </w:r>
          </w:p>
        </w:tc>
        <w:tc>
          <w:tcPr>
            <w:tcW w:w="8278" w:type="dxa"/>
            <w:tcBorders>
              <w:top w:val="single" w:color="000000" w:sz="8" w:space="0"/>
              <w:left w:val="single" w:color="000000" w:sz="8" w:space="0"/>
              <w:bottom w:val="single" w:color="000000" w:sz="8" w:space="0"/>
              <w:right w:val="single" w:color="000000" w:sz="8" w:space="0"/>
            </w:tcBorders>
          </w:tcPr>
          <w:p w14:paraId="0477A962">
            <w:pPr>
              <w:rPr>
                <w:rFonts w:ascii="宋体" w:hAnsi="宋体" w:cs="宋体"/>
                <w:color w:val="auto"/>
                <w:szCs w:val="21"/>
                <w:highlight w:val="none"/>
              </w:rPr>
            </w:pPr>
            <w:r>
              <w:rPr>
                <w:rFonts w:hint="eastAsia"/>
                <w:color w:val="auto"/>
                <w:highlight w:val="none"/>
                <w:lang w:val="en-US" w:eastAsia="zh-CN"/>
              </w:rPr>
              <w:t>采购标的/服务</w:t>
            </w:r>
            <w:r>
              <w:rPr>
                <w:rFonts w:hint="eastAsia" w:ascii="Times New Roman" w:eastAsia="宋体"/>
                <w:color w:val="auto"/>
                <w:highlight w:val="none"/>
                <w:lang w:val="en-US" w:eastAsia="zh-CN"/>
              </w:rPr>
              <w:t>清单</w:t>
            </w:r>
            <w:r>
              <w:rPr>
                <w:rFonts w:hint="eastAsia"/>
                <w:color w:val="auto"/>
                <w:highlight w:val="none"/>
                <w:lang w:val="en-US" w:eastAsia="zh-CN"/>
              </w:rPr>
              <w:t>/报价等任意一类</w:t>
            </w:r>
            <w:r>
              <w:rPr>
                <w:rFonts w:hint="eastAsia" w:ascii="Times New Roman" w:eastAsia="宋体"/>
                <w:color w:val="auto"/>
                <w:highlight w:val="none"/>
                <w:lang w:val="en-US" w:eastAsia="zh-CN"/>
              </w:rPr>
              <w:t>有缺漏项或响应不全</w:t>
            </w:r>
            <w:r>
              <w:rPr>
                <w:rFonts w:hint="eastAsia"/>
                <w:color w:val="auto"/>
                <w:highlight w:val="none"/>
                <w:lang w:val="en-US" w:eastAsia="zh-CN"/>
              </w:rPr>
              <w:t>，</w:t>
            </w:r>
            <w:r>
              <w:rPr>
                <w:rFonts w:hint="eastAsia"/>
                <w:color w:val="auto"/>
                <w:highlight w:val="none"/>
              </w:rPr>
              <w:t>或者对招标文件规定的项目需求内容或者需求数量进行修改</w:t>
            </w:r>
            <w:r>
              <w:rPr>
                <w:rFonts w:hint="eastAsia"/>
                <w:color w:val="auto"/>
                <w:szCs w:val="21"/>
                <w:highlight w:val="none"/>
              </w:rPr>
              <w:t>，评审委员会判定投标响应不满足采购需求</w:t>
            </w:r>
            <w:r>
              <w:rPr>
                <w:rFonts w:hint="eastAsia"/>
                <w:color w:val="auto"/>
                <w:highlight w:val="none"/>
              </w:rPr>
              <w:t>；</w:t>
            </w:r>
          </w:p>
        </w:tc>
      </w:tr>
      <w:tr w14:paraId="7CBABB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6EC9691C">
            <w:pPr>
              <w:jc w:val="center"/>
              <w:rPr>
                <w:rFonts w:ascii="宋体" w:hAnsi="宋体" w:cs="宋体"/>
                <w:szCs w:val="21"/>
                <w:highlight w:val="none"/>
              </w:rPr>
            </w:pPr>
            <w:r>
              <w:rPr>
                <w:szCs w:val="21"/>
                <w:highlight w:val="none"/>
              </w:rPr>
              <w:t>8</w:t>
            </w:r>
          </w:p>
        </w:tc>
        <w:tc>
          <w:tcPr>
            <w:tcW w:w="8278" w:type="dxa"/>
            <w:tcBorders>
              <w:top w:val="single" w:color="000000" w:sz="8" w:space="0"/>
              <w:left w:val="single" w:color="000000" w:sz="8" w:space="0"/>
              <w:bottom w:val="single" w:color="000000" w:sz="8" w:space="0"/>
              <w:right w:val="single" w:color="000000" w:sz="8" w:space="0"/>
            </w:tcBorders>
          </w:tcPr>
          <w:p w14:paraId="548AE6DD">
            <w:pPr>
              <w:rPr>
                <w:rFonts w:ascii="宋体" w:hAnsi="宋体" w:cs="宋体"/>
                <w:szCs w:val="21"/>
                <w:highlight w:val="none"/>
              </w:rPr>
            </w:pPr>
            <w:r>
              <w:rPr>
                <w:rFonts w:hint="eastAsia"/>
                <w:highlight w:val="none"/>
              </w:rPr>
              <w:t>投标文件存在列放位置错误，导致属于信息公开情形的没有被公开；</w:t>
            </w:r>
          </w:p>
        </w:tc>
      </w:tr>
      <w:tr w14:paraId="242093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64185A5">
            <w:pPr>
              <w:jc w:val="center"/>
              <w:rPr>
                <w:rFonts w:ascii="宋体" w:hAnsi="宋体" w:cs="宋体"/>
                <w:szCs w:val="21"/>
                <w:highlight w:val="none"/>
              </w:rPr>
            </w:pPr>
            <w:r>
              <w:rPr>
                <w:szCs w:val="21"/>
                <w:highlight w:val="none"/>
              </w:rPr>
              <w:t>9</w:t>
            </w:r>
          </w:p>
        </w:tc>
        <w:tc>
          <w:tcPr>
            <w:tcW w:w="8278" w:type="dxa"/>
            <w:tcBorders>
              <w:top w:val="single" w:color="000000" w:sz="8" w:space="0"/>
              <w:left w:val="single" w:color="000000" w:sz="8" w:space="0"/>
              <w:bottom w:val="single" w:color="000000" w:sz="8" w:space="0"/>
              <w:right w:val="single" w:color="000000" w:sz="8" w:space="0"/>
            </w:tcBorders>
          </w:tcPr>
          <w:p w14:paraId="36CDDC25">
            <w:pPr>
              <w:rPr>
                <w:rFonts w:ascii="宋体" w:hAnsi="宋体" w:cs="宋体"/>
                <w:szCs w:val="21"/>
                <w:highlight w:val="none"/>
              </w:rPr>
            </w:pPr>
            <w:r>
              <w:rPr>
                <w:rFonts w:hint="eastAsia"/>
                <w:highlight w:val="none"/>
              </w:rPr>
              <w:t>投标文件电子文档</w:t>
            </w:r>
            <w:r>
              <w:rPr>
                <w:rFonts w:hint="eastAsia"/>
                <w:highlight w:val="none"/>
                <w:lang w:val="en-US" w:eastAsia="zh-CN"/>
              </w:rPr>
              <w:t>不得</w:t>
            </w:r>
            <w:r>
              <w:rPr>
                <w:rFonts w:hint="eastAsia"/>
                <w:highlight w:val="none"/>
              </w:rPr>
              <w:t>带病毒；</w:t>
            </w:r>
          </w:p>
        </w:tc>
      </w:tr>
      <w:tr w14:paraId="2D9150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4C0D775">
            <w:pPr>
              <w:jc w:val="center"/>
              <w:rPr>
                <w:rFonts w:ascii="宋体" w:hAnsi="宋体" w:cs="宋体"/>
                <w:szCs w:val="21"/>
                <w:highlight w:val="none"/>
              </w:rPr>
            </w:pPr>
            <w:r>
              <w:rPr>
                <w:szCs w:val="21"/>
                <w:highlight w:val="none"/>
              </w:rPr>
              <w:t>10</w:t>
            </w:r>
          </w:p>
        </w:tc>
        <w:tc>
          <w:tcPr>
            <w:tcW w:w="8278" w:type="dxa"/>
            <w:tcBorders>
              <w:top w:val="single" w:color="000000" w:sz="8" w:space="0"/>
              <w:left w:val="single" w:color="000000" w:sz="8" w:space="0"/>
              <w:bottom w:val="single" w:color="000000" w:sz="8" w:space="0"/>
              <w:right w:val="single" w:color="000000" w:sz="8" w:space="0"/>
            </w:tcBorders>
          </w:tcPr>
          <w:p w14:paraId="4EABD8C2">
            <w:pPr>
              <w:rPr>
                <w:rFonts w:ascii="宋体" w:hAnsi="宋体" w:cs="宋体"/>
                <w:szCs w:val="21"/>
                <w:highlight w:val="none"/>
              </w:rPr>
            </w:pPr>
            <w:r>
              <w:rPr>
                <w:rFonts w:hint="eastAsia"/>
                <w:highlight w:val="none"/>
              </w:rPr>
              <w:t>投标文件用不属于本公司的电子密钥或电子营业执照进行加密的；</w:t>
            </w:r>
          </w:p>
        </w:tc>
      </w:tr>
      <w:tr w14:paraId="2796AA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454ECC90">
            <w:pPr>
              <w:widowControl/>
              <w:jc w:val="center"/>
              <w:textAlignment w:val="top"/>
              <w:rPr>
                <w:rFonts w:ascii="宋体" w:hAnsi="宋体" w:cs="宋体"/>
                <w:szCs w:val="21"/>
                <w:highlight w:val="none"/>
              </w:rPr>
            </w:pPr>
            <w:r>
              <w:rPr>
                <w:rFonts w:hint="eastAsia"/>
                <w:szCs w:val="24"/>
                <w:highlight w:val="none"/>
                <w:lang w:val="en-US" w:eastAsia="zh-CN"/>
              </w:rPr>
              <w:t>11</w:t>
            </w:r>
          </w:p>
        </w:tc>
        <w:tc>
          <w:tcPr>
            <w:tcW w:w="8278" w:type="dxa"/>
            <w:tcBorders>
              <w:top w:val="single" w:color="000000" w:sz="8" w:space="0"/>
              <w:left w:val="single" w:color="000000" w:sz="8" w:space="0"/>
              <w:bottom w:val="single" w:color="000000" w:sz="8" w:space="0"/>
              <w:right w:val="single" w:color="000000" w:sz="8" w:space="0"/>
            </w:tcBorders>
            <w:vAlign w:val="top"/>
          </w:tcPr>
          <w:p w14:paraId="3AE6FDF4">
            <w:pPr>
              <w:widowControl/>
              <w:jc w:val="left"/>
              <w:textAlignment w:val="top"/>
              <w:rPr>
                <w:highlight w:val="none"/>
              </w:rPr>
            </w:pPr>
            <w:r>
              <w:rPr>
                <w:rFonts w:hint="eastAsia" w:ascii="Times New Roman" w:hAnsi="Times New Roman" w:eastAsia="宋体" w:cs="Times New Roman"/>
                <w:sz w:val="21"/>
                <w:szCs w:val="24"/>
                <w:highlight w:val="none"/>
              </w:rPr>
              <w:t>不同投标供应商投标文件“文件制作机器码”一致</w:t>
            </w:r>
            <w:r>
              <w:rPr>
                <w:rFonts w:hint="eastAsia" w:ascii="Times New Roman" w:hAnsi="Times New Roman" w:eastAsia="宋体" w:cs="Times New Roman"/>
                <w:sz w:val="21"/>
                <w:szCs w:val="24"/>
                <w:highlight w:val="none"/>
                <w:lang w:eastAsia="zh-CN"/>
              </w:rPr>
              <w:t>；</w:t>
            </w:r>
          </w:p>
        </w:tc>
      </w:tr>
      <w:tr w14:paraId="12D8F9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vAlign w:val="top"/>
          </w:tcPr>
          <w:p w14:paraId="0FC3B9E0">
            <w:pPr>
              <w:widowControl/>
              <w:jc w:val="center"/>
              <w:textAlignment w:val="top"/>
              <w:rPr>
                <w:rFonts w:ascii="宋体" w:hAnsi="宋体" w:cs="宋体"/>
                <w:szCs w:val="21"/>
                <w:highlight w:val="none"/>
              </w:rPr>
            </w:pPr>
            <w:r>
              <w:rPr>
                <w:rFonts w:hint="eastAsia"/>
                <w:szCs w:val="24"/>
                <w:highlight w:val="none"/>
                <w:lang w:val="en-US" w:eastAsia="zh-CN"/>
              </w:rPr>
              <w:t>12</w:t>
            </w:r>
          </w:p>
        </w:tc>
        <w:tc>
          <w:tcPr>
            <w:tcW w:w="8278" w:type="dxa"/>
            <w:tcBorders>
              <w:top w:val="single" w:color="000000" w:sz="8" w:space="0"/>
              <w:left w:val="single" w:color="000000" w:sz="8" w:space="0"/>
              <w:bottom w:val="single" w:color="000000" w:sz="8" w:space="0"/>
              <w:right w:val="single" w:color="000000" w:sz="8" w:space="0"/>
            </w:tcBorders>
            <w:vAlign w:val="top"/>
          </w:tcPr>
          <w:p w14:paraId="7B73DF99">
            <w:pPr>
              <w:widowControl/>
              <w:jc w:val="left"/>
              <w:textAlignment w:val="top"/>
              <w:rPr>
                <w:highlight w:val="none"/>
              </w:rPr>
            </w:pPr>
            <w:r>
              <w:rPr>
                <w:rFonts w:hint="eastAsia" w:ascii="Times New Roman" w:hAnsi="Times New Roman" w:eastAsia="宋体" w:cs="Times New Roman"/>
                <w:sz w:val="21"/>
                <w:szCs w:val="24"/>
                <w:highlight w:val="none"/>
              </w:rPr>
              <w:t>不同投标供应商投标文件“文件创建标识码”一致</w:t>
            </w:r>
            <w:r>
              <w:rPr>
                <w:rFonts w:hint="eastAsia" w:ascii="Times New Roman" w:hAnsi="Times New Roman" w:eastAsia="宋体" w:cs="Times New Roman"/>
                <w:sz w:val="21"/>
                <w:szCs w:val="24"/>
                <w:highlight w:val="none"/>
                <w:lang w:eastAsia="zh-CN"/>
              </w:rPr>
              <w:t>；</w:t>
            </w:r>
          </w:p>
        </w:tc>
      </w:tr>
      <w:tr w14:paraId="3E4B55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C7861A0">
            <w:pPr>
              <w:jc w:val="center"/>
              <w:rPr>
                <w:rFonts w:hint="eastAsia" w:ascii="宋体" w:hAnsi="宋体" w:eastAsia="宋体" w:cs="宋体"/>
                <w:szCs w:val="21"/>
                <w:highlight w:val="none"/>
                <w:lang w:eastAsia="zh-CN"/>
              </w:rPr>
            </w:pPr>
            <w:r>
              <w:rPr>
                <w:szCs w:val="21"/>
                <w:highlight w:val="none"/>
              </w:rPr>
              <w:t>1</w:t>
            </w:r>
            <w:r>
              <w:rPr>
                <w:rFonts w:hint="eastAsia"/>
                <w:szCs w:val="21"/>
                <w:highlight w:val="none"/>
                <w:lang w:val="en-US" w:eastAsia="zh-CN"/>
              </w:rPr>
              <w:t>3</w:t>
            </w:r>
          </w:p>
        </w:tc>
        <w:tc>
          <w:tcPr>
            <w:tcW w:w="8278" w:type="dxa"/>
            <w:tcBorders>
              <w:top w:val="single" w:color="000000" w:sz="8" w:space="0"/>
              <w:left w:val="single" w:color="000000" w:sz="8" w:space="0"/>
              <w:bottom w:val="single" w:color="000000" w:sz="8" w:space="0"/>
              <w:right w:val="single" w:color="000000" w:sz="8" w:space="0"/>
            </w:tcBorders>
          </w:tcPr>
          <w:p w14:paraId="268DBFC7">
            <w:pPr>
              <w:rPr>
                <w:rFonts w:ascii="宋体" w:hAnsi="宋体" w:cs="宋体"/>
                <w:szCs w:val="21"/>
                <w:highlight w:val="none"/>
              </w:rPr>
            </w:pPr>
            <w:r>
              <w:rPr>
                <w:rFonts w:hint="eastAsia"/>
                <w:highlight w:val="none"/>
              </w:rPr>
              <w:t>法律、法规、规章、规范性文件规定的其他情形。</w:t>
            </w:r>
          </w:p>
        </w:tc>
      </w:tr>
    </w:tbl>
    <w:p w14:paraId="5B0AC4CA">
      <w:pPr>
        <w:bidi w:val="0"/>
        <w:rPr>
          <w:rFonts w:hint="eastAsia"/>
          <w:highlight w:val="none"/>
        </w:rPr>
      </w:pPr>
    </w:p>
    <w:p w14:paraId="44C540B6">
      <w:pPr>
        <w:pStyle w:val="37"/>
        <w:jc w:val="center"/>
        <w:outlineLvl w:val="1"/>
        <w:rPr>
          <w:rFonts w:hint="eastAsia" w:ascii="黑体" w:hAnsi="黑体" w:eastAsia="黑体"/>
          <w:sz w:val="40"/>
          <w:szCs w:val="40"/>
          <w:highlight w:val="none"/>
        </w:rPr>
        <w:sectPr>
          <w:footerReference r:id="rId7" w:type="default"/>
          <w:pgSz w:w="11907" w:h="16840"/>
          <w:pgMar w:top="1440" w:right="1417" w:bottom="1440" w:left="1417" w:header="851" w:footer="992" w:gutter="0"/>
          <w:pgNumType w:fmt="decimal"/>
          <w:cols w:space="425" w:num="1"/>
          <w:titlePg/>
          <w:docGrid w:linePitch="462" w:charSpace="0"/>
        </w:sectPr>
      </w:pPr>
    </w:p>
    <w:p w14:paraId="6D3C0CDD">
      <w:pPr>
        <w:pStyle w:val="37"/>
        <w:jc w:val="center"/>
        <w:outlineLvl w:val="1"/>
        <w:rPr>
          <w:rFonts w:ascii="黑体" w:hAnsi="黑体" w:eastAsia="黑体"/>
          <w:sz w:val="40"/>
          <w:szCs w:val="40"/>
          <w:highlight w:val="none"/>
        </w:rPr>
      </w:pPr>
      <w:r>
        <w:rPr>
          <w:rFonts w:hint="eastAsia" w:ascii="黑体" w:hAnsi="黑体" w:eastAsia="黑体"/>
          <w:sz w:val="40"/>
          <w:szCs w:val="40"/>
          <w:highlight w:val="none"/>
        </w:rPr>
        <w:t>评标信息</w:t>
      </w:r>
    </w:p>
    <w:tbl>
      <w:tblPr>
        <w:tblStyle w:val="42"/>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45" w:type="dxa"/>
          <w:left w:w="45" w:type="dxa"/>
          <w:bottom w:w="45" w:type="dxa"/>
          <w:right w:w="45" w:type="dxa"/>
        </w:tblCellMar>
      </w:tblPr>
      <w:tblGrid>
        <w:gridCol w:w="8873"/>
        <w:gridCol w:w="240"/>
      </w:tblGrid>
      <w:tr w14:paraId="7A345C62">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14:paraId="78F5FAC5">
            <w:pPr>
              <w:widowControl/>
              <w:jc w:val="left"/>
              <w:rPr>
                <w:b/>
                <w:bCs/>
                <w:sz w:val="24"/>
                <w:highlight w:val="none"/>
              </w:rPr>
            </w:pPr>
            <w:r>
              <w:rPr>
                <w:b/>
                <w:bCs/>
                <w:highlight w:val="none"/>
              </w:rPr>
              <w:t>评标方法：</w:t>
            </w:r>
            <w:r>
              <w:rPr>
                <w:b/>
                <w:bCs/>
                <w:strike w:val="0"/>
                <w:dstrike w:val="0"/>
                <w:highlight w:val="none"/>
              </w:rPr>
              <w:t>综合评分法</w:t>
            </w:r>
          </w:p>
        </w:tc>
        <w:tc>
          <w:tcPr>
            <w:tcW w:w="240" w:type="dxa"/>
            <w:shd w:val="clear" w:color="auto" w:fill="auto"/>
            <w:vAlign w:val="center"/>
          </w:tcPr>
          <w:p w14:paraId="7CB15489">
            <w:pPr>
              <w:jc w:val="right"/>
              <w:rPr>
                <w:rFonts w:ascii="宋体"/>
                <w:b/>
                <w:bCs/>
                <w:sz w:val="24"/>
                <w:highlight w:val="none"/>
              </w:rPr>
            </w:pPr>
          </w:p>
        </w:tc>
      </w:tr>
      <w:tr w14:paraId="7AA6EB1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rHeight w:val="3618" w:hRule="atLeast"/>
          <w:tblCellSpacing w:w="0" w:type="dxa"/>
          <w:jc w:val="center"/>
        </w:trPr>
        <w:tc>
          <w:tcPr>
            <w:tcW w:w="9113" w:type="dxa"/>
            <w:gridSpan w:val="2"/>
            <w:shd w:val="clear" w:color="auto" w:fill="auto"/>
            <w:vAlign w:val="center"/>
          </w:tcPr>
          <w:p w14:paraId="1DC8191E">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t>综合评分法，是指</w:t>
            </w:r>
            <w:r>
              <w:rPr>
                <w:rFonts w:hint="eastAsia" w:ascii="Times New Roman" w:hAnsi="Times New Roman" w:eastAsia="宋体" w:cs="Times New Roman"/>
                <w:kern w:val="0"/>
                <w:sz w:val="21"/>
                <w:szCs w:val="21"/>
                <w:highlight w:val="none"/>
                <w:lang w:val="en-US" w:eastAsia="zh-CN" w:bidi="ar-SA"/>
              </w:rPr>
              <w:t>投标文件满足招标文件全部实质性要求</w:t>
            </w:r>
            <w:r>
              <w:rPr>
                <w:sz w:val="21"/>
                <w:szCs w:val="21"/>
                <w:highlight w:val="none"/>
              </w:rPr>
              <w:t>，且按照</w:t>
            </w:r>
            <w:r>
              <w:rPr>
                <w:rFonts w:hint="eastAsia" w:ascii="Times New Roman" w:eastAsia="宋体"/>
                <w:sz w:val="21"/>
                <w:szCs w:val="21"/>
                <w:highlight w:val="none"/>
                <w:lang w:val="en-US" w:eastAsia="zh-CN"/>
              </w:rPr>
              <w:t>招标文件规定的各项因素进行综合评审，评标总得分排名前列</w:t>
            </w:r>
            <w:r>
              <w:rPr>
                <w:sz w:val="21"/>
                <w:szCs w:val="21"/>
                <w:highlight w:val="none"/>
              </w:rPr>
              <w:t>的投标人为中标候选人的评标方法。</w:t>
            </w:r>
          </w:p>
          <w:p w14:paraId="3576BDFC">
            <w:pPr>
              <w:keepNext w:val="0"/>
              <w:keepLines w:val="0"/>
              <w:pageBreakBefore w:val="0"/>
              <w:kinsoku/>
              <w:wordWrap/>
              <w:overflowPunct/>
              <w:topLinePunct w:val="0"/>
              <w:autoSpaceDE/>
              <w:autoSpaceDN/>
              <w:bidi w:val="0"/>
              <w:adjustRightInd/>
              <w:snapToGrid/>
              <w:spacing w:beforeAutospacing="0" w:afterAutospacing="0" w:line="240" w:lineRule="auto"/>
              <w:ind w:firstLine="420"/>
              <w:textAlignment w:val="auto"/>
              <w:rPr>
                <w:sz w:val="21"/>
                <w:szCs w:val="21"/>
                <w:highlight w:val="none"/>
              </w:rPr>
            </w:pPr>
            <w:r>
              <w:rPr>
                <w:sz w:val="21"/>
                <w:szCs w:val="21"/>
                <w:highlight w:val="none"/>
              </w:rPr>
              <w:t>价格分计算方法：</w:t>
            </w:r>
          </w:p>
          <w:p w14:paraId="17012338">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 xml:space="preserve">采用低价优先法计算，即满足招标文件要求且投标价格最低的投标报价为评标基准价，其价格分为满分。其他投标人的价格分统一按照下列公式计算：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投标报价得分=(评标基准价／投标报价)×100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评标总得分＝F1×A1＋F2×A2＋……＋Fn×An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F1、F2……Fn分别为各项评审因素的得分；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 xml:space="preserve">A1、A2、……An 分别为各项评审因素所占的权重(A1＋A2＋……＋An＝1)。 </w:t>
            </w:r>
            <w:r>
              <w:rPr>
                <w:rFonts w:ascii="Times New Roman" w:hAnsi="Times New Roman" w:eastAsia="宋体" w:cs="Times New Roman"/>
                <w:kern w:val="2"/>
                <w:sz w:val="21"/>
                <w:szCs w:val="21"/>
                <w:highlight w:val="none"/>
                <w:lang w:val="en-US" w:eastAsia="zh-CN" w:bidi="ar-SA"/>
              </w:rPr>
              <w:br w:type="textWrapping"/>
            </w:r>
            <w:r>
              <w:rPr>
                <w:rFonts w:ascii="Times New Roman" w:hAnsi="Times New Roman" w:eastAsia="宋体" w:cs="Times New Roman"/>
                <w:kern w:val="2"/>
                <w:sz w:val="21"/>
                <w:szCs w:val="21"/>
                <w:highlight w:val="none"/>
                <w:lang w:val="en-US" w:eastAsia="zh-CN" w:bidi="ar-SA"/>
              </w:rPr>
              <w:t>评标过程中，不得去掉报价中的最高报价和最低报价。</w:t>
            </w:r>
          </w:p>
          <w:p w14:paraId="407DF548">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因落实政府采购政策进行价格调整的，以调整后的价格计算评标基准价和投标报价。</w:t>
            </w:r>
          </w:p>
          <w:tbl>
            <w:tblPr>
              <w:tblStyle w:val="4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691"/>
              <w:gridCol w:w="1262"/>
              <w:gridCol w:w="792"/>
              <w:gridCol w:w="5515"/>
            </w:tblGrid>
            <w:tr w14:paraId="633B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top w:val="single" w:color="auto" w:sz="4" w:space="0"/>
                    <w:left w:val="single" w:color="auto" w:sz="4" w:space="0"/>
                    <w:bottom w:val="single" w:color="auto" w:sz="4" w:space="0"/>
                    <w:right w:val="single" w:color="auto" w:sz="4" w:space="0"/>
                  </w:tcBorders>
                  <w:noWrap w:val="0"/>
                  <w:vAlign w:val="center"/>
                </w:tcPr>
                <w:p w14:paraId="6909CBEF">
                  <w:pPr>
                    <w:adjustRightInd w:val="0"/>
                    <w:snapToGrid w:val="0"/>
                    <w:jc w:val="center"/>
                    <w:rPr>
                      <w:rFonts w:ascii="宋体" w:hAnsi="宋体"/>
                      <w:color w:val="0000FF"/>
                      <w:szCs w:val="21"/>
                      <w:highlight w:val="none"/>
                    </w:rPr>
                  </w:pPr>
                  <w:r>
                    <w:rPr>
                      <w:rFonts w:hint="eastAsia" w:ascii="宋体" w:hAnsi="宋体"/>
                      <w:color w:val="0000FF"/>
                      <w:szCs w:val="21"/>
                      <w:highlight w:val="none"/>
                    </w:rPr>
                    <w:t>序号</w:t>
                  </w:r>
                </w:p>
              </w:tc>
              <w:tc>
                <w:tcPr>
                  <w:tcW w:w="1522" w:type="pct"/>
                  <w:gridSpan w:val="3"/>
                  <w:tcBorders>
                    <w:top w:val="single" w:color="auto" w:sz="4" w:space="0"/>
                    <w:left w:val="single" w:color="auto" w:sz="4" w:space="0"/>
                    <w:bottom w:val="single" w:color="auto" w:sz="4" w:space="0"/>
                    <w:right w:val="single" w:color="auto" w:sz="4" w:space="0"/>
                  </w:tcBorders>
                  <w:noWrap w:val="0"/>
                  <w:vAlign w:val="center"/>
                </w:tcPr>
                <w:p w14:paraId="44F2AD83">
                  <w:pPr>
                    <w:adjustRightInd w:val="0"/>
                    <w:snapToGrid w:val="0"/>
                    <w:jc w:val="center"/>
                    <w:rPr>
                      <w:rFonts w:ascii="宋体" w:hAnsi="宋体"/>
                      <w:color w:val="0000FF"/>
                      <w:szCs w:val="21"/>
                      <w:highlight w:val="none"/>
                    </w:rPr>
                  </w:pPr>
                  <w:r>
                    <w:rPr>
                      <w:rFonts w:hint="eastAsia" w:ascii="宋体" w:hAnsi="宋体"/>
                      <w:color w:val="0000FF"/>
                      <w:szCs w:val="21"/>
                      <w:highlight w:val="none"/>
                    </w:rPr>
                    <w:t>评分项</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3BBB4063">
                  <w:pPr>
                    <w:adjustRightInd w:val="0"/>
                    <w:snapToGrid w:val="0"/>
                    <w:jc w:val="center"/>
                    <w:rPr>
                      <w:rFonts w:ascii="宋体" w:hAnsi="宋体"/>
                      <w:color w:val="0000FF"/>
                      <w:szCs w:val="21"/>
                      <w:highlight w:val="none"/>
                    </w:rPr>
                  </w:pPr>
                  <w:r>
                    <w:rPr>
                      <w:rFonts w:hint="eastAsia" w:ascii="宋体" w:hAnsi="宋体"/>
                      <w:color w:val="0000FF"/>
                      <w:szCs w:val="21"/>
                      <w:highlight w:val="none"/>
                    </w:rPr>
                    <w:t>权重</w:t>
                  </w:r>
                </w:p>
              </w:tc>
            </w:tr>
            <w:tr w14:paraId="6E7E2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top w:val="single" w:color="auto" w:sz="4" w:space="0"/>
                    <w:left w:val="single" w:color="auto" w:sz="4" w:space="0"/>
                    <w:right w:val="single" w:color="auto" w:sz="4" w:space="0"/>
                  </w:tcBorders>
                  <w:noWrap w:val="0"/>
                  <w:vAlign w:val="center"/>
                </w:tcPr>
                <w:p w14:paraId="2621C906">
                  <w:pPr>
                    <w:adjustRightInd w:val="0"/>
                    <w:snapToGrid w:val="0"/>
                    <w:jc w:val="center"/>
                    <w:rPr>
                      <w:rFonts w:ascii="宋体" w:hAnsi="宋体"/>
                      <w:color w:val="0000FF"/>
                      <w:szCs w:val="21"/>
                      <w:highlight w:val="none"/>
                    </w:rPr>
                  </w:pPr>
                  <w:r>
                    <w:rPr>
                      <w:rFonts w:ascii="宋体" w:hAnsi="宋体"/>
                      <w:color w:val="0000FF"/>
                      <w:szCs w:val="21"/>
                      <w:highlight w:val="none"/>
                    </w:rPr>
                    <w:t>1</w:t>
                  </w:r>
                </w:p>
              </w:tc>
              <w:tc>
                <w:tcPr>
                  <w:tcW w:w="1522" w:type="pct"/>
                  <w:gridSpan w:val="3"/>
                  <w:tcBorders>
                    <w:top w:val="single" w:color="auto" w:sz="4" w:space="0"/>
                    <w:left w:val="single" w:color="auto" w:sz="4" w:space="0"/>
                    <w:bottom w:val="single" w:color="auto" w:sz="4" w:space="0"/>
                    <w:right w:val="single" w:color="auto" w:sz="4" w:space="0"/>
                  </w:tcBorders>
                  <w:noWrap w:val="0"/>
                  <w:vAlign w:val="center"/>
                </w:tcPr>
                <w:p w14:paraId="425B3840">
                  <w:pPr>
                    <w:adjustRightInd w:val="0"/>
                    <w:snapToGrid w:val="0"/>
                    <w:jc w:val="center"/>
                    <w:rPr>
                      <w:rFonts w:ascii="宋体" w:hAnsi="宋体"/>
                      <w:color w:val="0000FF"/>
                      <w:szCs w:val="21"/>
                      <w:highlight w:val="none"/>
                    </w:rPr>
                  </w:pPr>
                  <w:r>
                    <w:rPr>
                      <w:rFonts w:hint="eastAsia" w:ascii="宋体" w:hAnsi="宋体"/>
                      <w:color w:val="0000FF"/>
                      <w:szCs w:val="21"/>
                      <w:highlight w:val="none"/>
                    </w:rPr>
                    <w:t>价格</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32135D73">
                  <w:pPr>
                    <w:adjustRightInd w:val="0"/>
                    <w:snapToGrid w:val="0"/>
                    <w:jc w:val="center"/>
                    <w:rPr>
                      <w:color w:val="0000FF"/>
                      <w:highlight w:val="none"/>
                    </w:rPr>
                  </w:pPr>
                  <w:r>
                    <w:rPr>
                      <w:color w:val="0000FF"/>
                      <w:highlight w:val="none"/>
                    </w:rPr>
                    <w:t>10</w:t>
                  </w:r>
                </w:p>
              </w:tc>
            </w:tr>
            <w:tr w14:paraId="2B9DF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top w:val="single" w:color="auto" w:sz="4" w:space="0"/>
                    <w:left w:val="single" w:color="auto" w:sz="4" w:space="0"/>
                    <w:bottom w:val="single" w:color="auto" w:sz="4" w:space="0"/>
                    <w:right w:val="single" w:color="auto" w:sz="4" w:space="0"/>
                  </w:tcBorders>
                  <w:noWrap w:val="0"/>
                  <w:vAlign w:val="center"/>
                </w:tcPr>
                <w:p w14:paraId="14CD6744">
                  <w:pPr>
                    <w:adjustRightInd w:val="0"/>
                    <w:snapToGrid w:val="0"/>
                    <w:jc w:val="center"/>
                    <w:rPr>
                      <w:rFonts w:ascii="宋体" w:hAnsi="宋体"/>
                      <w:color w:val="0000FF"/>
                      <w:szCs w:val="21"/>
                      <w:highlight w:val="none"/>
                    </w:rPr>
                  </w:pPr>
                  <w:r>
                    <w:rPr>
                      <w:rFonts w:ascii="宋体" w:hAnsi="宋体"/>
                      <w:color w:val="0000FF"/>
                      <w:szCs w:val="21"/>
                      <w:highlight w:val="none"/>
                    </w:rPr>
                    <w:t>2</w:t>
                  </w:r>
                </w:p>
              </w:tc>
              <w:tc>
                <w:tcPr>
                  <w:tcW w:w="1522" w:type="pct"/>
                  <w:gridSpan w:val="3"/>
                  <w:tcBorders>
                    <w:top w:val="single" w:color="auto" w:sz="4" w:space="0"/>
                    <w:left w:val="single" w:color="auto" w:sz="4" w:space="0"/>
                    <w:bottom w:val="single" w:color="auto" w:sz="4" w:space="0"/>
                    <w:right w:val="single" w:color="auto" w:sz="4" w:space="0"/>
                  </w:tcBorders>
                  <w:noWrap w:val="0"/>
                  <w:vAlign w:val="center"/>
                </w:tcPr>
                <w:p w14:paraId="1BF474DE">
                  <w:pPr>
                    <w:adjustRightInd w:val="0"/>
                    <w:snapToGrid w:val="0"/>
                    <w:jc w:val="center"/>
                    <w:rPr>
                      <w:rFonts w:hint="eastAsia" w:ascii="宋体" w:hAnsi="宋体" w:eastAsia="宋体"/>
                      <w:color w:val="0000FF"/>
                      <w:szCs w:val="21"/>
                      <w:highlight w:val="none"/>
                      <w:lang w:val="en-US" w:eastAsia="zh-CN"/>
                    </w:rPr>
                  </w:pPr>
                  <w:r>
                    <w:rPr>
                      <w:rFonts w:hint="eastAsia" w:ascii="宋体" w:hAnsi="宋体"/>
                      <w:color w:val="0000FF"/>
                      <w:szCs w:val="21"/>
                      <w:highlight w:val="none"/>
                    </w:rPr>
                    <w:t>技术</w:t>
                  </w:r>
                  <w:r>
                    <w:rPr>
                      <w:rFonts w:hint="eastAsia" w:ascii="宋体" w:hAnsi="宋体"/>
                      <w:color w:val="0000FF"/>
                      <w:szCs w:val="21"/>
                      <w:highlight w:val="none"/>
                      <w:lang w:val="en-US" w:eastAsia="zh-CN"/>
                    </w:rPr>
                    <w:t>部分</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3493AD2D">
                  <w:pPr>
                    <w:adjustRightInd w:val="0"/>
                    <w:snapToGrid w:val="0"/>
                    <w:jc w:val="center"/>
                    <w:rPr>
                      <w:rFonts w:hint="default" w:ascii="宋体" w:hAnsi="宋体" w:eastAsia="宋体"/>
                      <w:color w:val="0000FF"/>
                      <w:szCs w:val="21"/>
                      <w:highlight w:val="none"/>
                      <w:lang w:val="en-US" w:eastAsia="zh-CN"/>
                    </w:rPr>
                  </w:pPr>
                  <w:r>
                    <w:rPr>
                      <w:rFonts w:hint="eastAsia" w:ascii="宋体" w:hAnsi="宋体"/>
                      <w:color w:val="0000FF"/>
                      <w:szCs w:val="21"/>
                      <w:highlight w:val="none"/>
                      <w:lang w:val="en-US" w:eastAsia="zh-CN"/>
                    </w:rPr>
                    <w:t>45</w:t>
                  </w:r>
                </w:p>
              </w:tc>
            </w:tr>
            <w:tr w14:paraId="6ADAF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restart"/>
                  <w:tcBorders>
                    <w:top w:val="single" w:color="auto" w:sz="4" w:space="0"/>
                    <w:left w:val="single" w:color="auto" w:sz="4" w:space="0"/>
                    <w:right w:val="single" w:color="auto" w:sz="4" w:space="0"/>
                  </w:tcBorders>
                  <w:noWrap w:val="0"/>
                  <w:vAlign w:val="center"/>
                </w:tcPr>
                <w:p w14:paraId="7F6933A2">
                  <w:pPr>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107E2CC2">
                  <w:pPr>
                    <w:adjustRightInd w:val="0"/>
                    <w:snapToGrid w:val="0"/>
                    <w:jc w:val="center"/>
                    <w:rPr>
                      <w:rFonts w:ascii="宋体" w:hAnsi="宋体"/>
                      <w:color w:val="0000FF"/>
                      <w:szCs w:val="21"/>
                      <w:highlight w:val="none"/>
                    </w:rPr>
                  </w:pPr>
                  <w:r>
                    <w:rPr>
                      <w:rFonts w:hint="eastAsia" w:ascii="宋体" w:hAnsi="宋体"/>
                      <w:color w:val="0000FF"/>
                      <w:szCs w:val="21"/>
                      <w:highlight w:val="none"/>
                    </w:rPr>
                    <w:t>行号</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58436EC9">
                  <w:pPr>
                    <w:adjustRightInd w:val="0"/>
                    <w:snapToGrid w:val="0"/>
                    <w:jc w:val="center"/>
                    <w:rPr>
                      <w:rFonts w:ascii="宋体" w:hAnsi="宋体"/>
                      <w:color w:val="0000FF"/>
                      <w:szCs w:val="21"/>
                      <w:highlight w:val="none"/>
                    </w:rPr>
                  </w:pPr>
                  <w:r>
                    <w:rPr>
                      <w:rFonts w:hint="eastAsia" w:ascii="宋体" w:hAnsi="宋体"/>
                      <w:color w:val="0000FF"/>
                      <w:szCs w:val="21"/>
                      <w:highlight w:val="none"/>
                    </w:rPr>
                    <w:t>内容</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0B3D3754">
                  <w:pPr>
                    <w:adjustRightInd w:val="0"/>
                    <w:snapToGrid w:val="0"/>
                    <w:jc w:val="center"/>
                    <w:rPr>
                      <w:rFonts w:ascii="宋体" w:hAnsi="宋体"/>
                      <w:color w:val="0000FF"/>
                      <w:szCs w:val="21"/>
                      <w:highlight w:val="none"/>
                    </w:rPr>
                  </w:pPr>
                  <w:r>
                    <w:rPr>
                      <w:rFonts w:hint="eastAsia" w:ascii="宋体" w:hAnsi="宋体"/>
                      <w:color w:val="0000FF"/>
                      <w:szCs w:val="21"/>
                      <w:highlight w:val="none"/>
                    </w:rPr>
                    <w:t>权重</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763AE4BB">
                  <w:pPr>
                    <w:adjustRightInd w:val="0"/>
                    <w:snapToGrid w:val="0"/>
                    <w:jc w:val="center"/>
                    <w:rPr>
                      <w:rFonts w:ascii="宋体" w:hAnsi="宋体"/>
                      <w:color w:val="0000FF"/>
                      <w:szCs w:val="21"/>
                      <w:highlight w:val="none"/>
                    </w:rPr>
                  </w:pPr>
                  <w:r>
                    <w:rPr>
                      <w:rFonts w:hint="eastAsia" w:ascii="宋体" w:hAnsi="宋体"/>
                      <w:color w:val="0000FF"/>
                      <w:szCs w:val="21"/>
                      <w:highlight w:val="none"/>
                    </w:rPr>
                    <w:t>评分准则</w:t>
                  </w:r>
                </w:p>
              </w:tc>
            </w:tr>
            <w:tr w14:paraId="0E8F3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continue"/>
                  <w:tcBorders>
                    <w:left w:val="single" w:color="auto" w:sz="4" w:space="0"/>
                    <w:right w:val="single" w:color="auto" w:sz="4" w:space="0"/>
                  </w:tcBorders>
                  <w:noWrap w:val="0"/>
                  <w:vAlign w:val="center"/>
                </w:tcPr>
                <w:p w14:paraId="1CE6B333">
                  <w:pPr>
                    <w:widowControl/>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607ABF36">
                  <w:pPr>
                    <w:adjustRightInd w:val="0"/>
                    <w:snapToGrid w:val="0"/>
                    <w:jc w:val="center"/>
                    <w:rPr>
                      <w:rFonts w:ascii="宋体" w:hAnsi="宋体"/>
                      <w:color w:val="0000FF"/>
                      <w:szCs w:val="21"/>
                      <w:highlight w:val="none"/>
                    </w:rPr>
                  </w:pPr>
                  <w:r>
                    <w:rPr>
                      <w:rFonts w:ascii="宋体" w:hAnsi="宋体"/>
                      <w:color w:val="0000FF"/>
                      <w:szCs w:val="21"/>
                      <w:highlight w:val="none"/>
                    </w:rPr>
                    <w:t>1</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704955F7">
                  <w:pPr>
                    <w:adjustRightInd w:val="0"/>
                    <w:snapToGrid w:val="0"/>
                    <w:jc w:val="center"/>
                    <w:rPr>
                      <w:rFonts w:ascii="宋体" w:hAnsi="宋体"/>
                      <w:color w:val="0000FF"/>
                      <w:szCs w:val="21"/>
                      <w:highlight w:val="none"/>
                    </w:rPr>
                  </w:pPr>
                  <w:r>
                    <w:rPr>
                      <w:rFonts w:hint="eastAsia" w:ascii="宋体" w:hAnsi="宋体"/>
                      <w:color w:val="0000FF"/>
                      <w:szCs w:val="21"/>
                      <w:highlight w:val="none"/>
                    </w:rPr>
                    <w:t>实施方案</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5E36CDA">
                  <w:pPr>
                    <w:adjustRightInd w:val="0"/>
                    <w:snapToGrid w:val="0"/>
                    <w:jc w:val="center"/>
                    <w:rPr>
                      <w:rFonts w:hint="default" w:ascii="宋体" w:hAnsi="宋体" w:eastAsia="宋体"/>
                      <w:color w:val="0000FF"/>
                      <w:szCs w:val="21"/>
                      <w:highlight w:val="none"/>
                      <w:lang w:val="en-US" w:eastAsia="zh-CN"/>
                    </w:rPr>
                  </w:pPr>
                  <w:r>
                    <w:rPr>
                      <w:rFonts w:hint="eastAsia" w:ascii="宋体" w:hAnsi="宋体" w:eastAsia="宋体" w:cs="Times New Roman"/>
                      <w:color w:val="0000FF"/>
                      <w:szCs w:val="21"/>
                      <w:highlight w:val="none"/>
                      <w:lang w:val="en-US" w:eastAsia="zh-CN"/>
                    </w:rPr>
                    <w:t>15</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751B7D43">
                  <w:pPr>
                    <w:adjustRightInd w:val="0"/>
                    <w:snapToGrid w:val="0"/>
                    <w:rPr>
                      <w:rFonts w:hint="eastAsia" w:ascii="宋体" w:hAnsi="宋体"/>
                      <w:color w:val="0000FF"/>
                      <w:szCs w:val="21"/>
                      <w:highlight w:val="none"/>
                    </w:rPr>
                  </w:pPr>
                  <w:r>
                    <w:rPr>
                      <w:rFonts w:hint="eastAsia" w:ascii="宋体" w:hAnsi="宋体"/>
                      <w:color w:val="0000FF"/>
                      <w:szCs w:val="21"/>
                      <w:highlight w:val="none"/>
                    </w:rPr>
                    <w:t>（一）评审内容:</w:t>
                  </w:r>
                </w:p>
                <w:p w14:paraId="66368FCA">
                  <w:pPr>
                    <w:adjustRightInd w:val="0"/>
                    <w:snapToGrid w:val="0"/>
                    <w:rPr>
                      <w:rFonts w:hint="eastAsia" w:ascii="宋体" w:hAnsi="宋体"/>
                      <w:color w:val="0000FF"/>
                      <w:szCs w:val="21"/>
                      <w:highlight w:val="none"/>
                    </w:rPr>
                  </w:pPr>
                  <w:r>
                    <w:rPr>
                      <w:rFonts w:hint="eastAsia" w:ascii="宋体" w:hAnsi="宋体"/>
                      <w:color w:val="0000FF"/>
                      <w:szCs w:val="21"/>
                      <w:highlight w:val="none"/>
                    </w:rPr>
                    <w:t>投标人针对本项目工作目标，制定具体实施方案。实施方案应包括但不仅限于以下内容：</w:t>
                  </w:r>
                </w:p>
                <w:p w14:paraId="480E0B4E">
                  <w:pPr>
                    <w:adjustRightInd w:val="0"/>
                    <w:snapToGrid w:val="0"/>
                    <w:rPr>
                      <w:rFonts w:hint="eastAsia" w:ascii="宋体" w:hAnsi="宋体"/>
                      <w:color w:val="0000FF"/>
                      <w:szCs w:val="21"/>
                      <w:highlight w:val="none"/>
                    </w:rPr>
                  </w:pPr>
                  <w:r>
                    <w:rPr>
                      <w:rFonts w:hint="eastAsia" w:ascii="宋体" w:hAnsi="宋体"/>
                      <w:color w:val="0000FF"/>
                      <w:szCs w:val="21"/>
                      <w:highlight w:val="none"/>
                    </w:rPr>
                    <w:t>1.项目背景；</w:t>
                  </w:r>
                </w:p>
                <w:p w14:paraId="682BD3C1">
                  <w:pPr>
                    <w:adjustRightInd w:val="0"/>
                    <w:snapToGrid w:val="0"/>
                    <w:rPr>
                      <w:rFonts w:hint="eastAsia" w:ascii="宋体" w:hAnsi="宋体"/>
                      <w:color w:val="0000FF"/>
                      <w:szCs w:val="21"/>
                      <w:highlight w:val="none"/>
                    </w:rPr>
                  </w:pPr>
                  <w:r>
                    <w:rPr>
                      <w:rFonts w:hint="eastAsia" w:ascii="宋体" w:hAnsi="宋体"/>
                      <w:color w:val="0000FF"/>
                      <w:szCs w:val="21"/>
                      <w:highlight w:val="none"/>
                    </w:rPr>
                    <w:t>2.工作内容；</w:t>
                  </w:r>
                </w:p>
                <w:p w14:paraId="4289B38F">
                  <w:pPr>
                    <w:adjustRightInd w:val="0"/>
                    <w:snapToGrid w:val="0"/>
                    <w:rPr>
                      <w:rFonts w:hint="eastAsia" w:ascii="宋体" w:hAnsi="宋体"/>
                      <w:color w:val="0000FF"/>
                      <w:szCs w:val="21"/>
                      <w:highlight w:val="none"/>
                    </w:rPr>
                  </w:pPr>
                  <w:r>
                    <w:rPr>
                      <w:rFonts w:hint="eastAsia" w:ascii="宋体" w:hAnsi="宋体"/>
                      <w:color w:val="0000FF"/>
                      <w:szCs w:val="21"/>
                      <w:highlight w:val="none"/>
                    </w:rPr>
                    <w:t>3.工作思路；</w:t>
                  </w:r>
                </w:p>
                <w:p w14:paraId="640E7A83">
                  <w:pPr>
                    <w:adjustRightInd w:val="0"/>
                    <w:snapToGrid w:val="0"/>
                    <w:rPr>
                      <w:rFonts w:hint="eastAsia" w:ascii="宋体" w:hAnsi="宋体"/>
                      <w:color w:val="0000FF"/>
                      <w:szCs w:val="21"/>
                      <w:highlight w:val="none"/>
                    </w:rPr>
                  </w:pPr>
                  <w:r>
                    <w:rPr>
                      <w:rFonts w:hint="eastAsia" w:ascii="宋体" w:hAnsi="宋体"/>
                      <w:color w:val="0000FF"/>
                      <w:szCs w:val="21"/>
                      <w:highlight w:val="none"/>
                    </w:rPr>
                    <w:t>4.工作方法；</w:t>
                  </w:r>
                </w:p>
                <w:p w14:paraId="61837052">
                  <w:pPr>
                    <w:adjustRightInd w:val="0"/>
                    <w:snapToGrid w:val="0"/>
                    <w:rPr>
                      <w:rFonts w:hint="eastAsia" w:ascii="宋体" w:hAnsi="宋体"/>
                      <w:color w:val="0000FF"/>
                      <w:szCs w:val="21"/>
                      <w:highlight w:val="none"/>
                    </w:rPr>
                  </w:pPr>
                  <w:r>
                    <w:rPr>
                      <w:rFonts w:hint="eastAsia" w:ascii="宋体" w:hAnsi="宋体"/>
                      <w:color w:val="0000FF"/>
                      <w:szCs w:val="21"/>
                      <w:highlight w:val="none"/>
                    </w:rPr>
                    <w:t>5.投标人对深圳市新车、用车大户、</w:t>
                  </w:r>
                  <w:r>
                    <w:rPr>
                      <w:rFonts w:hint="eastAsia" w:ascii="宋体" w:hAnsi="宋体"/>
                      <w:color w:val="0000FF"/>
                      <w:szCs w:val="21"/>
                      <w:highlight w:val="none"/>
                      <w:lang w:eastAsia="zh-CN"/>
                    </w:rPr>
                    <w:t>路检路查、</w:t>
                  </w:r>
                  <w:r>
                    <w:rPr>
                      <w:rFonts w:hint="eastAsia" w:ascii="宋体" w:hAnsi="宋体"/>
                      <w:color w:val="0000FF"/>
                      <w:szCs w:val="21"/>
                      <w:highlight w:val="none"/>
                    </w:rPr>
                    <w:t>检验机构、油罐车、油气回收、非道</w:t>
                  </w:r>
                  <w:r>
                    <w:rPr>
                      <w:rFonts w:hint="eastAsia" w:ascii="宋体" w:hAnsi="宋体"/>
                      <w:color w:val="0000FF"/>
                      <w:szCs w:val="21"/>
                      <w:highlight w:val="none"/>
                      <w:lang w:eastAsia="zh-CN"/>
                    </w:rPr>
                    <w:t>路移动</w:t>
                  </w:r>
                  <w:r>
                    <w:rPr>
                      <w:rFonts w:hint="eastAsia" w:ascii="宋体" w:hAnsi="宋体"/>
                      <w:color w:val="0000FF"/>
                      <w:szCs w:val="21"/>
                      <w:highlight w:val="none"/>
                    </w:rPr>
                    <w:t>机械等项目检测掌握情况；</w:t>
                  </w:r>
                </w:p>
                <w:p w14:paraId="358F0B73">
                  <w:pPr>
                    <w:adjustRightInd w:val="0"/>
                    <w:snapToGrid w:val="0"/>
                    <w:rPr>
                      <w:rFonts w:hint="eastAsia" w:ascii="宋体" w:hAnsi="宋体"/>
                      <w:color w:val="0000FF"/>
                      <w:szCs w:val="21"/>
                      <w:highlight w:val="none"/>
                    </w:rPr>
                  </w:pPr>
                  <w:r>
                    <w:rPr>
                      <w:rFonts w:hint="eastAsia" w:ascii="宋体" w:hAnsi="宋体"/>
                      <w:color w:val="0000FF"/>
                      <w:szCs w:val="21"/>
                      <w:highlight w:val="none"/>
                    </w:rPr>
                    <w:t>（二）评分依据：</w:t>
                  </w:r>
                </w:p>
                <w:p w14:paraId="693E1C08">
                  <w:pPr>
                    <w:adjustRightInd w:val="0"/>
                    <w:snapToGrid w:val="0"/>
                    <w:rPr>
                      <w:rFonts w:hint="eastAsia" w:ascii="宋体" w:hAnsi="宋体"/>
                      <w:color w:val="0000FF"/>
                      <w:szCs w:val="21"/>
                      <w:highlight w:val="none"/>
                    </w:rPr>
                  </w:pPr>
                  <w:r>
                    <w:rPr>
                      <w:rFonts w:hint="eastAsia" w:ascii="宋体" w:hAnsi="宋体"/>
                      <w:color w:val="0000FF"/>
                      <w:szCs w:val="21"/>
                      <w:highlight w:val="none"/>
                    </w:rPr>
                    <w:t>满足以上5项要求得80分；满足以上4项要求得65分；满足以上任意3项要求得45分；满足以上任意2项要求得30分；满足以上任意1项要求得15分；未满足不得分。</w:t>
                  </w:r>
                </w:p>
                <w:p w14:paraId="4DD7A12B">
                  <w:pPr>
                    <w:adjustRightInd w:val="0"/>
                    <w:snapToGrid w:val="0"/>
                    <w:rPr>
                      <w:rFonts w:hint="eastAsia" w:ascii="宋体" w:hAnsi="宋体"/>
                      <w:color w:val="0000FF"/>
                      <w:szCs w:val="21"/>
                      <w:highlight w:val="none"/>
                    </w:rPr>
                  </w:pPr>
                  <w:r>
                    <w:rPr>
                      <w:rFonts w:hint="eastAsia" w:ascii="宋体" w:hAnsi="宋体"/>
                      <w:color w:val="0000FF"/>
                      <w:szCs w:val="21"/>
                      <w:highlight w:val="none"/>
                    </w:rPr>
                    <w:t>在此基础上，专家根据各供应商的具体响应内容按照量化的评审因素指标进一步评审：</w:t>
                  </w:r>
                </w:p>
                <w:p w14:paraId="4DD7647B">
                  <w:pPr>
                    <w:adjustRightInd w:val="0"/>
                    <w:snapToGrid w:val="0"/>
                    <w:rPr>
                      <w:rFonts w:hint="eastAsia" w:ascii="宋体" w:hAnsi="宋体"/>
                      <w:color w:val="0000FF"/>
                      <w:szCs w:val="21"/>
                      <w:highlight w:val="none"/>
                    </w:rPr>
                  </w:pPr>
                  <w:r>
                    <w:rPr>
                      <w:rFonts w:hint="eastAsia" w:ascii="宋体" w:hAnsi="宋体"/>
                      <w:color w:val="0000FF"/>
                      <w:szCs w:val="21"/>
                      <w:highlight w:val="none"/>
                    </w:rPr>
                    <w:t>评审为优（实施方案中全面掌握深圳市新车、用车大户、检验机构、油罐车、油气回收、非道机械现状及问题，熟悉相关政策要求，实施方案符合实际、完整、规范、思路清晰，内容合理性强）的加20分；</w:t>
                  </w:r>
                </w:p>
                <w:p w14:paraId="2E709B32">
                  <w:pPr>
                    <w:adjustRightInd w:val="0"/>
                    <w:snapToGrid w:val="0"/>
                    <w:rPr>
                      <w:rFonts w:hint="eastAsia" w:ascii="宋体" w:hAnsi="宋体"/>
                      <w:color w:val="0000FF"/>
                      <w:szCs w:val="21"/>
                      <w:highlight w:val="none"/>
                    </w:rPr>
                  </w:pPr>
                  <w:r>
                    <w:rPr>
                      <w:rFonts w:hint="eastAsia" w:ascii="宋体" w:hAnsi="宋体"/>
                      <w:color w:val="0000FF"/>
                      <w:szCs w:val="21"/>
                      <w:highlight w:val="none"/>
                    </w:rPr>
                    <w:t>评审为良（实施方案中全面掌握深圳市新车、用车大户、检验机构、油罐车、油气回收、非道机械现状及问题，相关政策要求掌握不全面，实施方案较符合实际、较完整规范、思路较清晰，内容合理性较强）的加15分；</w:t>
                  </w:r>
                </w:p>
                <w:p w14:paraId="61BE9D5B">
                  <w:pPr>
                    <w:adjustRightInd w:val="0"/>
                    <w:snapToGrid w:val="0"/>
                    <w:rPr>
                      <w:rFonts w:hint="eastAsia" w:ascii="宋体" w:hAnsi="宋体"/>
                      <w:color w:val="0000FF"/>
                      <w:szCs w:val="21"/>
                      <w:highlight w:val="none"/>
                    </w:rPr>
                  </w:pPr>
                  <w:r>
                    <w:rPr>
                      <w:rFonts w:hint="eastAsia" w:ascii="宋体" w:hAnsi="宋体"/>
                      <w:color w:val="0000FF"/>
                      <w:szCs w:val="21"/>
                      <w:highlight w:val="none"/>
                    </w:rPr>
                    <w:t>评审为中（方案较普通，完整性规范性一般，思路不够清晰，内容合理性一般）的加5分；</w:t>
                  </w:r>
                </w:p>
                <w:p w14:paraId="0D0D1D95">
                  <w:pPr>
                    <w:adjustRightInd w:val="0"/>
                    <w:snapToGrid w:val="0"/>
                    <w:rPr>
                      <w:rFonts w:ascii="宋体" w:hAnsi="宋体"/>
                      <w:color w:val="0000FF"/>
                      <w:szCs w:val="21"/>
                      <w:highlight w:val="none"/>
                    </w:rPr>
                  </w:pPr>
                  <w:r>
                    <w:rPr>
                      <w:rFonts w:hint="eastAsia" w:ascii="宋体" w:hAnsi="宋体"/>
                      <w:color w:val="0000FF"/>
                      <w:szCs w:val="21"/>
                      <w:highlight w:val="none"/>
                    </w:rPr>
                    <w:t>评审为差（方案不完整不规范，思路不清晰，内容合理性较差）的不得分。如果评审为差，要求专家书面说明理由，并记录在档。</w:t>
                  </w:r>
                </w:p>
              </w:tc>
            </w:tr>
            <w:tr w14:paraId="6E39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continue"/>
                  <w:tcBorders>
                    <w:left w:val="single" w:color="auto" w:sz="4" w:space="0"/>
                    <w:right w:val="single" w:color="auto" w:sz="4" w:space="0"/>
                  </w:tcBorders>
                  <w:noWrap w:val="0"/>
                  <w:vAlign w:val="center"/>
                </w:tcPr>
                <w:p w14:paraId="6352C595">
                  <w:pPr>
                    <w:widowControl/>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5C0D41E9">
                  <w:pPr>
                    <w:adjustRightInd w:val="0"/>
                    <w:snapToGrid w:val="0"/>
                    <w:jc w:val="center"/>
                    <w:rPr>
                      <w:rFonts w:ascii="宋体" w:hAnsi="宋体"/>
                      <w:color w:val="0000FF"/>
                      <w:szCs w:val="21"/>
                      <w:highlight w:val="none"/>
                    </w:rPr>
                  </w:pPr>
                  <w:r>
                    <w:rPr>
                      <w:rFonts w:ascii="宋体" w:hAnsi="宋体"/>
                      <w:color w:val="0000FF"/>
                      <w:szCs w:val="21"/>
                      <w:highlight w:val="none"/>
                    </w:rPr>
                    <w:t>2</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14F79D09">
                  <w:pPr>
                    <w:adjustRightInd w:val="0"/>
                    <w:snapToGrid w:val="0"/>
                    <w:jc w:val="center"/>
                    <w:rPr>
                      <w:rFonts w:ascii="宋体" w:hAnsi="宋体"/>
                      <w:color w:val="0000FF"/>
                      <w:szCs w:val="21"/>
                      <w:highlight w:val="none"/>
                    </w:rPr>
                  </w:pPr>
                  <w:r>
                    <w:rPr>
                      <w:rFonts w:hint="eastAsia" w:ascii="宋体" w:hAnsi="宋体"/>
                      <w:color w:val="0000FF"/>
                      <w:szCs w:val="21"/>
                      <w:highlight w:val="none"/>
                    </w:rPr>
                    <w:t>项目重点难点分析、应对措施及相关的合理化建议</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4D1F630D">
                  <w:pPr>
                    <w:adjustRightInd w:val="0"/>
                    <w:snapToGrid w:val="0"/>
                    <w:jc w:val="center"/>
                    <w:rPr>
                      <w:rFonts w:ascii="宋体" w:hAnsi="宋体"/>
                      <w:color w:val="0000FF"/>
                      <w:szCs w:val="21"/>
                      <w:highlight w:val="none"/>
                    </w:rPr>
                  </w:pPr>
                  <w:r>
                    <w:rPr>
                      <w:rFonts w:hint="eastAsia" w:ascii="宋体" w:hAnsi="宋体" w:eastAsia="宋体" w:cs="宋体"/>
                      <w:color w:val="0000FF"/>
                      <w:sz w:val="21"/>
                      <w:szCs w:val="21"/>
                      <w:highlight w:val="none"/>
                      <w:lang w:val="en-US" w:eastAsia="zh-CN"/>
                    </w:rPr>
                    <w:t>1</w:t>
                  </w:r>
                  <w:r>
                    <w:rPr>
                      <w:rFonts w:hint="eastAsia" w:ascii="宋体" w:hAnsi="宋体" w:cs="宋体"/>
                      <w:color w:val="0000FF"/>
                      <w:sz w:val="21"/>
                      <w:szCs w:val="21"/>
                      <w:highlight w:val="none"/>
                      <w:lang w:val="en-US" w:eastAsia="zh-CN"/>
                    </w:rPr>
                    <w:t>2</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68D59419">
                  <w:pPr>
                    <w:adjustRightInd w:val="0"/>
                    <w:snapToGrid w:val="0"/>
                    <w:rPr>
                      <w:rFonts w:hint="eastAsia" w:ascii="宋体" w:hAnsi="宋体"/>
                      <w:color w:val="0000FF"/>
                      <w:szCs w:val="21"/>
                      <w:highlight w:val="none"/>
                    </w:rPr>
                  </w:pPr>
                  <w:r>
                    <w:rPr>
                      <w:rFonts w:hint="eastAsia" w:ascii="宋体" w:hAnsi="宋体"/>
                      <w:color w:val="0000FF"/>
                      <w:szCs w:val="21"/>
                      <w:highlight w:val="none"/>
                    </w:rPr>
                    <w:t>（一）评审内容：</w:t>
                  </w:r>
                </w:p>
                <w:p w14:paraId="17EF9900">
                  <w:pPr>
                    <w:adjustRightInd w:val="0"/>
                    <w:snapToGrid w:val="0"/>
                    <w:rPr>
                      <w:rFonts w:hint="eastAsia" w:ascii="宋体" w:hAnsi="宋体"/>
                      <w:color w:val="0000FF"/>
                      <w:szCs w:val="21"/>
                      <w:highlight w:val="none"/>
                    </w:rPr>
                  </w:pPr>
                  <w:r>
                    <w:rPr>
                      <w:rFonts w:hint="eastAsia" w:ascii="宋体" w:hAnsi="宋体"/>
                      <w:color w:val="0000FF"/>
                      <w:szCs w:val="21"/>
                      <w:highlight w:val="none"/>
                    </w:rPr>
                    <w:t>投标人针对本项目需求提供对项目重点难点分析、应对措施及相关的合理化建议。方案内容包括但不限于以下内容：</w:t>
                  </w:r>
                </w:p>
                <w:p w14:paraId="22F45DAC">
                  <w:pPr>
                    <w:adjustRightInd w:val="0"/>
                    <w:snapToGrid w:val="0"/>
                    <w:rPr>
                      <w:rFonts w:hint="eastAsia" w:ascii="宋体" w:hAnsi="宋体" w:eastAsia="宋体"/>
                      <w:color w:val="0000FF"/>
                      <w:szCs w:val="21"/>
                      <w:highlight w:val="none"/>
                      <w:lang w:eastAsia="zh-CN"/>
                    </w:rPr>
                  </w:pPr>
                  <w:r>
                    <w:rPr>
                      <w:rFonts w:hint="eastAsia" w:ascii="宋体" w:hAnsi="宋体"/>
                      <w:color w:val="0000FF"/>
                      <w:szCs w:val="21"/>
                      <w:highlight w:val="none"/>
                    </w:rPr>
                    <w:t>1.对本项目需求提供对项目重点难点分析</w:t>
                  </w:r>
                  <w:r>
                    <w:rPr>
                      <w:rFonts w:hint="eastAsia" w:ascii="宋体" w:hAnsi="宋体"/>
                      <w:color w:val="0000FF"/>
                      <w:szCs w:val="21"/>
                      <w:highlight w:val="none"/>
                      <w:lang w:eastAsia="zh-CN"/>
                    </w:rPr>
                    <w:t>；</w:t>
                  </w:r>
                </w:p>
                <w:p w14:paraId="47BFCEA4">
                  <w:pPr>
                    <w:adjustRightInd w:val="0"/>
                    <w:snapToGrid w:val="0"/>
                    <w:rPr>
                      <w:rFonts w:hint="eastAsia" w:ascii="宋体" w:hAnsi="宋体"/>
                      <w:color w:val="0000FF"/>
                      <w:szCs w:val="21"/>
                      <w:highlight w:val="none"/>
                    </w:rPr>
                  </w:pPr>
                  <w:r>
                    <w:rPr>
                      <w:rFonts w:hint="eastAsia" w:ascii="宋体" w:hAnsi="宋体"/>
                      <w:color w:val="0000FF"/>
                      <w:szCs w:val="21"/>
                      <w:highlight w:val="none"/>
                    </w:rPr>
                    <w:t>2.有针对性的提出重点(含检测部分)难点应对措施，内容包括具体操作工具箱和指引；</w:t>
                  </w:r>
                </w:p>
                <w:p w14:paraId="4CAA39AD">
                  <w:pPr>
                    <w:adjustRightInd w:val="0"/>
                    <w:snapToGrid w:val="0"/>
                    <w:rPr>
                      <w:rFonts w:hint="eastAsia" w:ascii="宋体" w:hAnsi="宋体"/>
                      <w:color w:val="0000FF"/>
                      <w:szCs w:val="21"/>
                      <w:highlight w:val="none"/>
                    </w:rPr>
                  </w:pPr>
                  <w:r>
                    <w:rPr>
                      <w:rFonts w:hint="eastAsia" w:ascii="宋体" w:hAnsi="宋体"/>
                      <w:color w:val="0000FF"/>
                      <w:szCs w:val="21"/>
                      <w:highlight w:val="none"/>
                    </w:rPr>
                    <w:t>3.对项目重点难点提出合理化建议。</w:t>
                  </w:r>
                </w:p>
                <w:p w14:paraId="71DB92DD">
                  <w:pPr>
                    <w:adjustRightInd w:val="0"/>
                    <w:snapToGrid w:val="0"/>
                    <w:rPr>
                      <w:rFonts w:hint="eastAsia" w:ascii="宋体" w:hAnsi="宋体"/>
                      <w:color w:val="0000FF"/>
                      <w:szCs w:val="21"/>
                      <w:highlight w:val="none"/>
                    </w:rPr>
                  </w:pPr>
                  <w:r>
                    <w:rPr>
                      <w:rFonts w:hint="eastAsia" w:ascii="宋体" w:hAnsi="宋体"/>
                      <w:color w:val="0000FF"/>
                      <w:szCs w:val="21"/>
                      <w:highlight w:val="none"/>
                    </w:rPr>
                    <w:t>（二）评审标准：</w:t>
                  </w:r>
                </w:p>
                <w:p w14:paraId="1B1BDCDE">
                  <w:pPr>
                    <w:adjustRightInd w:val="0"/>
                    <w:snapToGrid w:val="0"/>
                    <w:rPr>
                      <w:rFonts w:hint="eastAsia" w:ascii="宋体" w:hAnsi="宋体"/>
                      <w:color w:val="0000FF"/>
                      <w:szCs w:val="21"/>
                      <w:highlight w:val="none"/>
                    </w:rPr>
                  </w:pPr>
                  <w:r>
                    <w:rPr>
                      <w:rFonts w:hint="eastAsia" w:ascii="宋体" w:hAnsi="宋体"/>
                      <w:color w:val="0000FF"/>
                      <w:szCs w:val="21"/>
                      <w:highlight w:val="none"/>
                    </w:rPr>
                    <w:t>满足以上3项要求得80分；满足以上任意2项要求得60分；满足以上任意1项要求得30分；未满足不得分。</w:t>
                  </w:r>
                </w:p>
                <w:p w14:paraId="34C13AFD">
                  <w:pPr>
                    <w:adjustRightInd w:val="0"/>
                    <w:snapToGrid w:val="0"/>
                    <w:rPr>
                      <w:rFonts w:hint="eastAsia" w:ascii="宋体" w:hAnsi="宋体"/>
                      <w:color w:val="0000FF"/>
                      <w:szCs w:val="21"/>
                      <w:highlight w:val="none"/>
                    </w:rPr>
                  </w:pPr>
                  <w:r>
                    <w:rPr>
                      <w:rFonts w:hint="eastAsia" w:ascii="宋体" w:hAnsi="宋体"/>
                      <w:color w:val="0000FF"/>
                      <w:szCs w:val="21"/>
                      <w:highlight w:val="none"/>
                    </w:rPr>
                    <w:t>在此基础上，专家根据各供应商的具体响应内容按照量化的评审因素指标进一步评审，按照下列要求进行加分：</w:t>
                  </w:r>
                </w:p>
                <w:p w14:paraId="17819FBA">
                  <w:pPr>
                    <w:adjustRightInd w:val="0"/>
                    <w:snapToGrid w:val="0"/>
                    <w:rPr>
                      <w:rFonts w:hint="eastAsia" w:ascii="宋体" w:hAnsi="宋体"/>
                      <w:color w:val="0000FF"/>
                      <w:szCs w:val="21"/>
                      <w:highlight w:val="none"/>
                    </w:rPr>
                  </w:pPr>
                  <w:r>
                    <w:rPr>
                      <w:rFonts w:hint="eastAsia" w:ascii="宋体" w:hAnsi="宋体"/>
                      <w:color w:val="0000FF"/>
                      <w:szCs w:val="21"/>
                      <w:highlight w:val="none"/>
                    </w:rPr>
                    <w:t>评审为优（重难点识别精准全面（不少于5条）、应对措施具有科学性、合理性，合理化建议具有针对性和可行性）的加20分；</w:t>
                  </w:r>
                </w:p>
                <w:p w14:paraId="1CED2FDF">
                  <w:pPr>
                    <w:adjustRightInd w:val="0"/>
                    <w:snapToGrid w:val="0"/>
                    <w:rPr>
                      <w:rFonts w:hint="eastAsia" w:ascii="宋体" w:hAnsi="宋体"/>
                      <w:color w:val="0000FF"/>
                      <w:szCs w:val="21"/>
                      <w:highlight w:val="none"/>
                    </w:rPr>
                  </w:pPr>
                  <w:r>
                    <w:rPr>
                      <w:rFonts w:hint="eastAsia" w:ascii="宋体" w:hAnsi="宋体"/>
                      <w:color w:val="0000FF"/>
                      <w:szCs w:val="21"/>
                      <w:highlight w:val="none"/>
                    </w:rPr>
                    <w:t>评审为良（重难点识别较精准全面（不少于3条），应对措施较科学合理，合理化建议较可行）的加15分；</w:t>
                  </w:r>
                </w:p>
                <w:p w14:paraId="593F0497">
                  <w:pPr>
                    <w:adjustRightInd w:val="0"/>
                    <w:snapToGrid w:val="0"/>
                    <w:rPr>
                      <w:rFonts w:hint="eastAsia" w:ascii="宋体" w:hAnsi="宋体"/>
                      <w:color w:val="0000FF"/>
                      <w:szCs w:val="21"/>
                      <w:highlight w:val="none"/>
                    </w:rPr>
                  </w:pPr>
                  <w:r>
                    <w:rPr>
                      <w:rFonts w:hint="eastAsia" w:ascii="宋体" w:hAnsi="宋体"/>
                      <w:color w:val="0000FF"/>
                      <w:szCs w:val="21"/>
                      <w:highlight w:val="none"/>
                    </w:rPr>
                    <w:t>评审为中（重难点识别一般（不少于1条），应对措施可行，合理化建议可行性一般）的加5分；</w:t>
                  </w:r>
                </w:p>
                <w:p w14:paraId="75697E59">
                  <w:pPr>
                    <w:adjustRightInd w:val="0"/>
                    <w:snapToGrid w:val="0"/>
                    <w:rPr>
                      <w:rFonts w:ascii="宋体" w:hAnsi="宋体"/>
                      <w:color w:val="0000FF"/>
                      <w:szCs w:val="21"/>
                      <w:highlight w:val="none"/>
                    </w:rPr>
                  </w:pPr>
                  <w:r>
                    <w:rPr>
                      <w:rFonts w:hint="eastAsia" w:ascii="宋体" w:hAnsi="宋体"/>
                      <w:color w:val="0000FF"/>
                      <w:szCs w:val="21"/>
                      <w:highlight w:val="none"/>
                    </w:rPr>
                    <w:t>评审为差（重难点识别不全面，应对措施不合理、合理化建议可行性较差）的不得分。如果评审为差，要求专家书面说明理由，并记录在档。</w:t>
                  </w:r>
                </w:p>
              </w:tc>
            </w:tr>
            <w:tr w14:paraId="169E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continue"/>
                  <w:tcBorders>
                    <w:left w:val="single" w:color="auto" w:sz="4" w:space="0"/>
                    <w:right w:val="single" w:color="auto" w:sz="4" w:space="0"/>
                  </w:tcBorders>
                  <w:noWrap w:val="0"/>
                  <w:vAlign w:val="center"/>
                </w:tcPr>
                <w:p w14:paraId="79B18D1A">
                  <w:pPr>
                    <w:widowControl/>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607E2399">
                  <w:pPr>
                    <w:adjustRightInd w:val="0"/>
                    <w:snapToGrid w:val="0"/>
                    <w:jc w:val="center"/>
                    <w:rPr>
                      <w:rFonts w:ascii="宋体" w:hAnsi="宋体"/>
                      <w:color w:val="0000FF"/>
                      <w:szCs w:val="21"/>
                      <w:highlight w:val="none"/>
                    </w:rPr>
                  </w:pPr>
                  <w:r>
                    <w:rPr>
                      <w:rFonts w:ascii="宋体" w:hAnsi="宋体"/>
                      <w:color w:val="0000FF"/>
                      <w:szCs w:val="21"/>
                      <w:highlight w:val="none"/>
                    </w:rPr>
                    <w:t>3</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55C9DDA7">
                  <w:pPr>
                    <w:adjustRightInd w:val="0"/>
                    <w:snapToGrid w:val="0"/>
                    <w:jc w:val="center"/>
                    <w:rPr>
                      <w:rFonts w:ascii="宋体" w:hAnsi="宋体"/>
                      <w:color w:val="0000FF"/>
                      <w:szCs w:val="21"/>
                      <w:highlight w:val="none"/>
                    </w:rPr>
                  </w:pPr>
                  <w:r>
                    <w:rPr>
                      <w:rFonts w:hint="eastAsia" w:ascii="宋体" w:hAnsi="宋体"/>
                      <w:color w:val="0000FF"/>
                      <w:szCs w:val="21"/>
                      <w:highlight w:val="none"/>
                    </w:rPr>
                    <w:t>质量（完成时间、安全、环保）保障措施及方案</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77DF841A">
                  <w:pPr>
                    <w:adjustRightInd w:val="0"/>
                    <w:snapToGrid w:val="0"/>
                    <w:jc w:val="center"/>
                    <w:rPr>
                      <w:rFonts w:hint="default" w:ascii="宋体" w:hAnsi="宋体"/>
                      <w:color w:val="0000FF"/>
                      <w:szCs w:val="21"/>
                      <w:highlight w:val="none"/>
                      <w:lang w:val="en-US"/>
                    </w:rPr>
                  </w:pPr>
                  <w:r>
                    <w:rPr>
                      <w:rFonts w:hint="eastAsia" w:ascii="宋体" w:hAnsi="宋体" w:eastAsia="宋体" w:cs="Times New Roman"/>
                      <w:color w:val="0000FF"/>
                      <w:szCs w:val="21"/>
                      <w:highlight w:val="none"/>
                      <w:lang w:val="en-US" w:eastAsia="zh-CN"/>
                    </w:rPr>
                    <w:t>10</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3085AB56">
                  <w:pPr>
                    <w:adjustRightInd w:val="0"/>
                    <w:snapToGrid w:val="0"/>
                    <w:rPr>
                      <w:rFonts w:hint="eastAsia" w:ascii="宋体" w:hAnsi="宋体"/>
                      <w:color w:val="0000FF"/>
                      <w:szCs w:val="21"/>
                      <w:highlight w:val="none"/>
                    </w:rPr>
                  </w:pPr>
                  <w:r>
                    <w:rPr>
                      <w:rFonts w:hint="eastAsia" w:ascii="宋体" w:hAnsi="宋体"/>
                      <w:color w:val="0000FF"/>
                      <w:szCs w:val="21"/>
                      <w:highlight w:val="none"/>
                    </w:rPr>
                    <w:t>（一）评审内容：</w:t>
                  </w:r>
                </w:p>
                <w:p w14:paraId="3F7D4A31">
                  <w:pPr>
                    <w:adjustRightInd w:val="0"/>
                    <w:snapToGrid w:val="0"/>
                    <w:rPr>
                      <w:rFonts w:hint="eastAsia" w:ascii="宋体" w:hAnsi="宋体"/>
                      <w:color w:val="0000FF"/>
                      <w:szCs w:val="21"/>
                      <w:highlight w:val="none"/>
                    </w:rPr>
                  </w:pPr>
                  <w:r>
                    <w:rPr>
                      <w:rFonts w:hint="eastAsia" w:ascii="宋体" w:hAnsi="宋体"/>
                      <w:color w:val="0000FF"/>
                      <w:szCs w:val="21"/>
                      <w:highlight w:val="none"/>
                    </w:rPr>
                    <w:t>投标人须针对本项目需求提供质量保障措施及方案，应包括以下内容。</w:t>
                  </w:r>
                </w:p>
                <w:p w14:paraId="3F1D6652">
                  <w:pPr>
                    <w:adjustRightInd w:val="0"/>
                    <w:snapToGrid w:val="0"/>
                    <w:rPr>
                      <w:rFonts w:hint="eastAsia" w:ascii="宋体" w:hAnsi="宋体"/>
                      <w:color w:val="0000FF"/>
                      <w:szCs w:val="21"/>
                      <w:highlight w:val="none"/>
                    </w:rPr>
                  </w:pPr>
                  <w:r>
                    <w:rPr>
                      <w:rFonts w:hint="eastAsia" w:ascii="宋体" w:hAnsi="宋体"/>
                      <w:color w:val="0000FF"/>
                      <w:szCs w:val="21"/>
                      <w:highlight w:val="none"/>
                    </w:rPr>
                    <w:t>1.质量保证措施；</w:t>
                  </w:r>
                </w:p>
                <w:p w14:paraId="2E3E8324">
                  <w:pPr>
                    <w:adjustRightInd w:val="0"/>
                    <w:snapToGrid w:val="0"/>
                    <w:rPr>
                      <w:rFonts w:hint="eastAsia" w:ascii="宋体" w:hAnsi="宋体"/>
                      <w:color w:val="0000FF"/>
                      <w:szCs w:val="21"/>
                      <w:highlight w:val="none"/>
                    </w:rPr>
                  </w:pPr>
                  <w:r>
                    <w:rPr>
                      <w:rFonts w:hint="eastAsia" w:ascii="宋体" w:hAnsi="宋体"/>
                      <w:color w:val="0000FF"/>
                      <w:szCs w:val="21"/>
                      <w:highlight w:val="none"/>
                    </w:rPr>
                    <w:t>2.进度保障措施；</w:t>
                  </w:r>
                </w:p>
                <w:p w14:paraId="67C83294">
                  <w:pPr>
                    <w:adjustRightInd w:val="0"/>
                    <w:snapToGrid w:val="0"/>
                    <w:rPr>
                      <w:rFonts w:hint="eastAsia" w:ascii="宋体" w:hAnsi="宋体"/>
                      <w:color w:val="0000FF"/>
                      <w:szCs w:val="21"/>
                      <w:highlight w:val="none"/>
                    </w:rPr>
                  </w:pPr>
                  <w:r>
                    <w:rPr>
                      <w:rFonts w:hint="eastAsia" w:ascii="宋体" w:hAnsi="宋体"/>
                      <w:color w:val="0000FF"/>
                      <w:szCs w:val="21"/>
                      <w:highlight w:val="none"/>
                    </w:rPr>
                    <w:t>3.工作管理要求；</w:t>
                  </w:r>
                </w:p>
                <w:p w14:paraId="592DBAD9">
                  <w:pPr>
                    <w:adjustRightInd w:val="0"/>
                    <w:snapToGrid w:val="0"/>
                    <w:rPr>
                      <w:rFonts w:hint="eastAsia" w:ascii="宋体" w:hAnsi="宋体"/>
                      <w:color w:val="0000FF"/>
                      <w:szCs w:val="21"/>
                      <w:highlight w:val="none"/>
                    </w:rPr>
                  </w:pPr>
                  <w:r>
                    <w:rPr>
                      <w:rFonts w:hint="eastAsia" w:ascii="宋体" w:hAnsi="宋体"/>
                      <w:color w:val="0000FF"/>
                      <w:szCs w:val="21"/>
                      <w:highlight w:val="none"/>
                    </w:rPr>
                    <w:t>4.仪器核查方案。</w:t>
                  </w:r>
                </w:p>
                <w:p w14:paraId="41CC13ED">
                  <w:pPr>
                    <w:adjustRightInd w:val="0"/>
                    <w:snapToGrid w:val="0"/>
                    <w:rPr>
                      <w:rFonts w:hint="eastAsia" w:ascii="宋体" w:hAnsi="宋体"/>
                      <w:color w:val="0000FF"/>
                      <w:szCs w:val="21"/>
                      <w:highlight w:val="none"/>
                    </w:rPr>
                  </w:pPr>
                  <w:r>
                    <w:rPr>
                      <w:rFonts w:hint="eastAsia" w:ascii="宋体" w:hAnsi="宋体"/>
                      <w:color w:val="0000FF"/>
                      <w:szCs w:val="21"/>
                      <w:highlight w:val="none"/>
                    </w:rPr>
                    <w:t>（二）评审标准：</w:t>
                  </w:r>
                </w:p>
                <w:p w14:paraId="5C44B6EC">
                  <w:pPr>
                    <w:adjustRightInd w:val="0"/>
                    <w:snapToGrid w:val="0"/>
                    <w:rPr>
                      <w:rFonts w:hint="eastAsia" w:ascii="宋体" w:hAnsi="宋体"/>
                      <w:color w:val="0000FF"/>
                      <w:szCs w:val="21"/>
                      <w:highlight w:val="none"/>
                    </w:rPr>
                  </w:pPr>
                  <w:r>
                    <w:rPr>
                      <w:rFonts w:hint="eastAsia" w:ascii="宋体" w:hAnsi="宋体"/>
                      <w:color w:val="0000FF"/>
                      <w:szCs w:val="21"/>
                      <w:highlight w:val="none"/>
                    </w:rPr>
                    <w:t>满足以上4项要求得80分，满足以上任意3项要求得60分，满足以上任意2项要求得40分，满足以上任意1项要求得20分；未满足不得分。</w:t>
                  </w:r>
                </w:p>
                <w:p w14:paraId="254729FE">
                  <w:pPr>
                    <w:adjustRightInd w:val="0"/>
                    <w:snapToGrid w:val="0"/>
                    <w:rPr>
                      <w:rFonts w:hint="eastAsia" w:ascii="宋体" w:hAnsi="宋体"/>
                      <w:color w:val="0000FF"/>
                      <w:szCs w:val="21"/>
                      <w:highlight w:val="none"/>
                    </w:rPr>
                  </w:pPr>
                  <w:r>
                    <w:rPr>
                      <w:rFonts w:hint="eastAsia" w:ascii="宋体" w:hAnsi="宋体"/>
                      <w:color w:val="0000FF"/>
                      <w:szCs w:val="21"/>
                      <w:highlight w:val="none"/>
                    </w:rPr>
                    <w:t>在此基础上，专家根据各供应商的具体响应内容按照量化的评审因素指标进一步评审：</w:t>
                  </w:r>
                </w:p>
                <w:p w14:paraId="317A9ABC">
                  <w:pPr>
                    <w:adjustRightInd w:val="0"/>
                    <w:snapToGrid w:val="0"/>
                    <w:rPr>
                      <w:rFonts w:hint="eastAsia" w:ascii="宋体" w:hAnsi="宋体"/>
                      <w:color w:val="0000FF"/>
                      <w:szCs w:val="21"/>
                      <w:highlight w:val="none"/>
                    </w:rPr>
                  </w:pPr>
                  <w:r>
                    <w:rPr>
                      <w:rFonts w:hint="eastAsia" w:ascii="宋体" w:hAnsi="宋体"/>
                      <w:color w:val="0000FF"/>
                      <w:szCs w:val="21"/>
                      <w:highlight w:val="none"/>
                    </w:rPr>
                    <w:t>评审为优（组织保障措施合理性、可行性高；项目风险预测精准全面且提出科学的防控措施；安全及保密措施详细）的加20分；</w:t>
                  </w:r>
                </w:p>
                <w:p w14:paraId="6DA9DC3F">
                  <w:pPr>
                    <w:adjustRightInd w:val="0"/>
                    <w:snapToGrid w:val="0"/>
                    <w:rPr>
                      <w:rFonts w:hint="eastAsia" w:ascii="宋体" w:hAnsi="宋体"/>
                      <w:color w:val="0000FF"/>
                      <w:szCs w:val="21"/>
                      <w:highlight w:val="none"/>
                    </w:rPr>
                  </w:pPr>
                  <w:r>
                    <w:rPr>
                      <w:rFonts w:hint="eastAsia" w:ascii="宋体" w:hAnsi="宋体"/>
                      <w:color w:val="0000FF"/>
                      <w:szCs w:val="21"/>
                      <w:highlight w:val="none"/>
                    </w:rPr>
                    <w:t>评审为良（组织保障措施较合理、可行；项目风险预测较准确全面；安全及保密措施较详细）的加15分；</w:t>
                  </w:r>
                </w:p>
                <w:p w14:paraId="42F3BA75">
                  <w:pPr>
                    <w:adjustRightInd w:val="0"/>
                    <w:snapToGrid w:val="0"/>
                    <w:rPr>
                      <w:rFonts w:hint="eastAsia" w:ascii="宋体" w:hAnsi="宋体"/>
                      <w:color w:val="0000FF"/>
                      <w:szCs w:val="21"/>
                      <w:highlight w:val="none"/>
                    </w:rPr>
                  </w:pPr>
                  <w:r>
                    <w:rPr>
                      <w:rFonts w:hint="eastAsia" w:ascii="宋体" w:hAnsi="宋体"/>
                      <w:color w:val="0000FF"/>
                      <w:szCs w:val="21"/>
                      <w:highlight w:val="none"/>
                    </w:rPr>
                    <w:t>评审为中（组织保障措施可行性一般；体现项目风险预测、安全及保密措施）的加5分；</w:t>
                  </w:r>
                </w:p>
                <w:p w14:paraId="48228F83">
                  <w:pPr>
                    <w:adjustRightInd w:val="0"/>
                    <w:snapToGrid w:val="0"/>
                    <w:rPr>
                      <w:rFonts w:ascii="宋体" w:hAnsi="宋体"/>
                      <w:color w:val="0000FF"/>
                      <w:szCs w:val="21"/>
                      <w:highlight w:val="none"/>
                    </w:rPr>
                  </w:pPr>
                  <w:r>
                    <w:rPr>
                      <w:rFonts w:hint="eastAsia" w:ascii="宋体" w:hAnsi="宋体"/>
                      <w:color w:val="0000FF"/>
                      <w:szCs w:val="21"/>
                      <w:highlight w:val="none"/>
                    </w:rPr>
                    <w:t>评审为差（组织保障措施不可行；未体现项目风险预测、安全及保密措施）的不得分。如果评审为差，要求专家书面说明理由，并记录在档。</w:t>
                  </w:r>
                </w:p>
              </w:tc>
            </w:tr>
            <w:tr w14:paraId="758D5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continue"/>
                  <w:tcBorders>
                    <w:left w:val="single" w:color="auto" w:sz="4" w:space="0"/>
                    <w:right w:val="single" w:color="auto" w:sz="4" w:space="0"/>
                  </w:tcBorders>
                  <w:noWrap w:val="0"/>
                  <w:vAlign w:val="center"/>
                </w:tcPr>
                <w:p w14:paraId="5BEABEAB">
                  <w:pPr>
                    <w:widowControl/>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37741054">
                  <w:pPr>
                    <w:adjustRightInd w:val="0"/>
                    <w:snapToGrid w:val="0"/>
                    <w:jc w:val="center"/>
                    <w:rPr>
                      <w:rFonts w:ascii="宋体" w:hAnsi="宋体"/>
                      <w:color w:val="0000FF"/>
                      <w:szCs w:val="21"/>
                      <w:highlight w:val="none"/>
                    </w:rPr>
                  </w:pPr>
                  <w:r>
                    <w:rPr>
                      <w:rFonts w:hint="eastAsia" w:ascii="宋体" w:hAnsi="宋体"/>
                      <w:color w:val="0000FF"/>
                      <w:szCs w:val="21"/>
                      <w:highlight w:val="none"/>
                    </w:rPr>
                    <w:t>4</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46FE6899">
                  <w:pPr>
                    <w:adjustRightInd w:val="0"/>
                    <w:snapToGrid w:val="0"/>
                    <w:jc w:val="center"/>
                    <w:rPr>
                      <w:rFonts w:ascii="宋体" w:hAnsi="宋体"/>
                      <w:color w:val="0000FF"/>
                      <w:szCs w:val="21"/>
                      <w:highlight w:val="none"/>
                    </w:rPr>
                  </w:pPr>
                  <w:r>
                    <w:rPr>
                      <w:rFonts w:hint="eastAsia" w:ascii="宋体" w:hAnsi="宋体"/>
                      <w:color w:val="0000FF"/>
                      <w:szCs w:val="21"/>
                      <w:highlight w:val="none"/>
                    </w:rPr>
                    <w:t>项目完成（服务期满）后的服务承诺</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D664533">
                  <w:pPr>
                    <w:adjustRightInd w:val="0"/>
                    <w:snapToGrid w:val="0"/>
                    <w:jc w:val="center"/>
                    <w:rPr>
                      <w:rFonts w:ascii="宋体" w:hAnsi="宋体"/>
                      <w:color w:val="0000FF"/>
                      <w:szCs w:val="21"/>
                      <w:highlight w:val="none"/>
                    </w:rPr>
                  </w:pPr>
                  <w:r>
                    <w:rPr>
                      <w:rFonts w:hint="eastAsia" w:ascii="宋体" w:hAnsi="宋体" w:eastAsia="宋体" w:cs="Times New Roman"/>
                      <w:color w:val="0000FF"/>
                      <w:szCs w:val="21"/>
                      <w:highlight w:val="none"/>
                      <w:lang w:val="en-US" w:eastAsia="zh-CN"/>
                    </w:rPr>
                    <w:t>3</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0D69A1C8">
                  <w:pPr>
                    <w:adjustRightInd w:val="0"/>
                    <w:snapToGrid w:val="0"/>
                    <w:rPr>
                      <w:rFonts w:hint="eastAsia" w:ascii="宋体" w:hAnsi="宋体"/>
                      <w:color w:val="0000FF"/>
                      <w:szCs w:val="21"/>
                      <w:highlight w:val="none"/>
                    </w:rPr>
                  </w:pPr>
                  <w:r>
                    <w:rPr>
                      <w:rFonts w:hint="eastAsia" w:ascii="宋体" w:hAnsi="宋体"/>
                      <w:color w:val="0000FF"/>
                      <w:szCs w:val="21"/>
                      <w:highlight w:val="none"/>
                    </w:rPr>
                    <w:t>（一）评审内容：</w:t>
                  </w:r>
                </w:p>
                <w:p w14:paraId="6DAFBD11">
                  <w:pPr>
                    <w:adjustRightInd w:val="0"/>
                    <w:snapToGrid w:val="0"/>
                    <w:rPr>
                      <w:rFonts w:hint="eastAsia" w:ascii="宋体" w:hAnsi="宋体"/>
                      <w:color w:val="0000FF"/>
                      <w:szCs w:val="21"/>
                      <w:highlight w:val="none"/>
                    </w:rPr>
                  </w:pPr>
                  <w:r>
                    <w:rPr>
                      <w:rFonts w:hint="eastAsia" w:ascii="宋体" w:hAnsi="宋体"/>
                      <w:color w:val="0000FF"/>
                      <w:szCs w:val="21"/>
                      <w:highlight w:val="none"/>
                    </w:rPr>
                    <w:t>积极配合并按照采购人的要求提供售后咨询或者整改建议等，如采购人有疑问或要求，投标人承诺在 24小时内予以回复的，得 100分。</w:t>
                  </w:r>
                </w:p>
                <w:p w14:paraId="4488AB6F">
                  <w:pPr>
                    <w:adjustRightInd w:val="0"/>
                    <w:snapToGrid w:val="0"/>
                    <w:rPr>
                      <w:rFonts w:hint="eastAsia" w:ascii="宋体" w:hAnsi="宋体"/>
                      <w:color w:val="0000FF"/>
                      <w:szCs w:val="21"/>
                      <w:highlight w:val="none"/>
                    </w:rPr>
                  </w:pPr>
                  <w:r>
                    <w:rPr>
                      <w:rFonts w:hint="eastAsia" w:ascii="宋体" w:hAnsi="宋体"/>
                      <w:color w:val="0000FF"/>
                      <w:szCs w:val="21"/>
                      <w:highlight w:val="none"/>
                    </w:rPr>
                    <w:t>（二）评审依据：</w:t>
                  </w:r>
                </w:p>
                <w:p w14:paraId="44D1C2A3">
                  <w:pPr>
                    <w:adjustRightInd w:val="0"/>
                    <w:snapToGrid w:val="0"/>
                    <w:rPr>
                      <w:rFonts w:ascii="宋体" w:hAnsi="宋体"/>
                      <w:color w:val="0000FF"/>
                      <w:szCs w:val="21"/>
                      <w:highlight w:val="none"/>
                    </w:rPr>
                  </w:pPr>
                  <w:r>
                    <w:rPr>
                      <w:rFonts w:hint="eastAsia" w:ascii="宋体" w:hAnsi="宋体"/>
                      <w:color w:val="0000FF"/>
                      <w:szCs w:val="21"/>
                      <w:highlight w:val="none"/>
                    </w:rPr>
                    <w:t>要求提供承诺(格式自定)作为得分依据，未提供承诺或承诺内容不满足要求不得分。</w:t>
                  </w:r>
                </w:p>
              </w:tc>
            </w:tr>
            <w:tr w14:paraId="1840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continue"/>
                  <w:tcBorders>
                    <w:left w:val="single" w:color="auto" w:sz="4" w:space="0"/>
                    <w:right w:val="single" w:color="auto" w:sz="4" w:space="0"/>
                  </w:tcBorders>
                  <w:noWrap w:val="0"/>
                  <w:vAlign w:val="center"/>
                </w:tcPr>
                <w:p w14:paraId="47D68223">
                  <w:pPr>
                    <w:widowControl/>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646F75E5">
                  <w:pPr>
                    <w:adjustRightInd w:val="0"/>
                    <w:snapToGrid w:val="0"/>
                    <w:jc w:val="center"/>
                    <w:rPr>
                      <w:rFonts w:ascii="宋体" w:hAnsi="宋体"/>
                      <w:color w:val="0000FF"/>
                      <w:szCs w:val="21"/>
                      <w:highlight w:val="none"/>
                    </w:rPr>
                  </w:pPr>
                  <w:r>
                    <w:rPr>
                      <w:rFonts w:hint="eastAsia" w:ascii="宋体" w:hAnsi="宋体"/>
                      <w:color w:val="0000FF"/>
                      <w:szCs w:val="21"/>
                      <w:highlight w:val="none"/>
                    </w:rPr>
                    <w:t>5</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7C175FCF">
                  <w:pPr>
                    <w:adjustRightInd w:val="0"/>
                    <w:snapToGrid w:val="0"/>
                    <w:jc w:val="center"/>
                    <w:rPr>
                      <w:rFonts w:ascii="宋体" w:hAnsi="宋体"/>
                      <w:color w:val="0000FF"/>
                      <w:szCs w:val="21"/>
                      <w:highlight w:val="none"/>
                    </w:rPr>
                  </w:pPr>
                  <w:r>
                    <w:rPr>
                      <w:rFonts w:hint="eastAsia" w:ascii="宋体" w:hAnsi="宋体"/>
                      <w:color w:val="0000FF"/>
                      <w:szCs w:val="21"/>
                      <w:highlight w:val="none"/>
                    </w:rPr>
                    <w:t>违约承诺</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280DF303">
                  <w:pPr>
                    <w:adjustRightInd w:val="0"/>
                    <w:snapToGrid w:val="0"/>
                    <w:jc w:val="center"/>
                    <w:rPr>
                      <w:rFonts w:hint="eastAsia" w:ascii="宋体" w:hAnsi="宋体" w:eastAsia="宋体"/>
                      <w:color w:val="0000FF"/>
                      <w:szCs w:val="21"/>
                      <w:highlight w:val="none"/>
                      <w:lang w:val="en-US" w:eastAsia="zh-CN"/>
                    </w:rPr>
                  </w:pPr>
                  <w:r>
                    <w:rPr>
                      <w:rFonts w:hint="eastAsia" w:ascii="宋体" w:hAnsi="宋体"/>
                      <w:color w:val="0000FF"/>
                      <w:szCs w:val="21"/>
                      <w:highlight w:val="none"/>
                      <w:lang w:val="en-US" w:eastAsia="zh-CN"/>
                    </w:rPr>
                    <w:t>5</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6854A6DD">
                  <w:pPr>
                    <w:adjustRightInd w:val="0"/>
                    <w:snapToGrid w:val="0"/>
                    <w:rPr>
                      <w:rFonts w:hint="eastAsia" w:ascii="宋体" w:hAnsi="宋体"/>
                      <w:color w:val="0000FF"/>
                      <w:szCs w:val="21"/>
                      <w:highlight w:val="none"/>
                    </w:rPr>
                  </w:pPr>
                  <w:r>
                    <w:rPr>
                      <w:rFonts w:hint="eastAsia" w:ascii="宋体" w:hAnsi="宋体"/>
                      <w:color w:val="0000FF"/>
                      <w:szCs w:val="21"/>
                      <w:highlight w:val="none"/>
                    </w:rPr>
                    <w:t>（一）评审内容：</w:t>
                  </w:r>
                </w:p>
                <w:p w14:paraId="6A9BCC7C">
                  <w:pPr>
                    <w:adjustRightInd w:val="0"/>
                    <w:snapToGrid w:val="0"/>
                    <w:rPr>
                      <w:rFonts w:hint="eastAsia" w:ascii="宋体" w:hAnsi="宋体"/>
                      <w:color w:val="0000FF"/>
                      <w:szCs w:val="21"/>
                      <w:highlight w:val="none"/>
                    </w:rPr>
                  </w:pPr>
                  <w:r>
                    <w:rPr>
                      <w:rFonts w:hint="eastAsia" w:ascii="宋体" w:hAnsi="宋体"/>
                      <w:color w:val="0000FF"/>
                      <w:szCs w:val="21"/>
                      <w:highlight w:val="none"/>
                    </w:rPr>
                    <w:t>投标人承诺以下全部三项的得 100分，否则不得分。</w:t>
                  </w:r>
                </w:p>
                <w:p w14:paraId="7707EBE4">
                  <w:pPr>
                    <w:adjustRightInd w:val="0"/>
                    <w:snapToGrid w:val="0"/>
                    <w:rPr>
                      <w:rFonts w:hint="eastAsia" w:ascii="宋体" w:hAnsi="宋体"/>
                      <w:color w:val="0000FF"/>
                      <w:szCs w:val="21"/>
                      <w:highlight w:val="none"/>
                    </w:rPr>
                  </w:pPr>
                  <w:r>
                    <w:rPr>
                      <w:rFonts w:hint="eastAsia" w:ascii="宋体" w:hAnsi="宋体"/>
                      <w:color w:val="0000FF"/>
                      <w:szCs w:val="21"/>
                      <w:highlight w:val="none"/>
                    </w:rPr>
                    <w:t>1.人员严格按照招标文件及投标承诺配置；</w:t>
                  </w:r>
                </w:p>
                <w:p w14:paraId="07B98132">
                  <w:pPr>
                    <w:adjustRightInd w:val="0"/>
                    <w:snapToGrid w:val="0"/>
                    <w:rPr>
                      <w:rFonts w:hint="eastAsia" w:ascii="宋体" w:hAnsi="宋体"/>
                      <w:color w:val="0000FF"/>
                      <w:szCs w:val="21"/>
                      <w:highlight w:val="none"/>
                    </w:rPr>
                  </w:pPr>
                  <w:r>
                    <w:rPr>
                      <w:rFonts w:hint="eastAsia" w:ascii="宋体" w:hAnsi="宋体"/>
                      <w:color w:val="0000FF"/>
                      <w:szCs w:val="21"/>
                      <w:highlight w:val="none"/>
                    </w:rPr>
                    <w:t>2.服务质量达到招标文件要求；</w:t>
                  </w:r>
                </w:p>
                <w:p w14:paraId="073E92CD">
                  <w:pPr>
                    <w:adjustRightInd w:val="0"/>
                    <w:snapToGrid w:val="0"/>
                    <w:rPr>
                      <w:rFonts w:hint="eastAsia" w:ascii="宋体" w:hAnsi="宋体"/>
                      <w:color w:val="0000FF"/>
                      <w:szCs w:val="21"/>
                      <w:highlight w:val="none"/>
                    </w:rPr>
                  </w:pPr>
                  <w:r>
                    <w:rPr>
                      <w:rFonts w:hint="eastAsia" w:ascii="宋体" w:hAnsi="宋体"/>
                      <w:color w:val="0000FF"/>
                      <w:szCs w:val="21"/>
                      <w:highlight w:val="none"/>
                    </w:rPr>
                    <w:t>3.对未能达到的管理要求承担管理责任。</w:t>
                  </w:r>
                </w:p>
                <w:p w14:paraId="7FA7BA07">
                  <w:pPr>
                    <w:adjustRightInd w:val="0"/>
                    <w:snapToGrid w:val="0"/>
                    <w:rPr>
                      <w:rFonts w:hint="eastAsia" w:ascii="宋体" w:hAnsi="宋体"/>
                      <w:color w:val="0000FF"/>
                      <w:szCs w:val="21"/>
                      <w:highlight w:val="none"/>
                    </w:rPr>
                  </w:pPr>
                  <w:r>
                    <w:rPr>
                      <w:rFonts w:hint="eastAsia" w:ascii="宋体" w:hAnsi="宋体"/>
                      <w:color w:val="0000FF"/>
                      <w:szCs w:val="21"/>
                      <w:highlight w:val="none"/>
                    </w:rPr>
                    <w:t>（二）评审依据：</w:t>
                  </w:r>
                </w:p>
                <w:p w14:paraId="559F4A91">
                  <w:pPr>
                    <w:adjustRightInd w:val="0"/>
                    <w:snapToGrid w:val="0"/>
                    <w:rPr>
                      <w:rFonts w:ascii="宋体" w:hAnsi="宋体"/>
                      <w:color w:val="0000FF"/>
                      <w:szCs w:val="21"/>
                      <w:highlight w:val="none"/>
                    </w:rPr>
                  </w:pPr>
                  <w:r>
                    <w:rPr>
                      <w:rFonts w:hint="eastAsia" w:ascii="宋体" w:hAnsi="宋体"/>
                      <w:color w:val="0000FF"/>
                      <w:szCs w:val="21"/>
                      <w:highlight w:val="none"/>
                    </w:rPr>
                    <w:t>要求提供承诺(格式自定)作为得分依据，未提供承诺或承诺内容不满足要求不得分。</w:t>
                  </w:r>
                </w:p>
              </w:tc>
            </w:tr>
            <w:tr w14:paraId="203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 w:type="pct"/>
                  <w:tcBorders>
                    <w:top w:val="single" w:color="auto" w:sz="4" w:space="0"/>
                    <w:left w:val="single" w:color="auto" w:sz="4" w:space="0"/>
                    <w:bottom w:val="single" w:color="auto" w:sz="4" w:space="0"/>
                    <w:right w:val="single" w:color="auto" w:sz="4" w:space="0"/>
                  </w:tcBorders>
                  <w:noWrap w:val="0"/>
                  <w:vAlign w:val="center"/>
                </w:tcPr>
                <w:p w14:paraId="3A030E8B">
                  <w:pPr>
                    <w:adjustRightInd w:val="0"/>
                    <w:snapToGrid w:val="0"/>
                    <w:jc w:val="center"/>
                    <w:rPr>
                      <w:rFonts w:ascii="宋体" w:hAnsi="宋体"/>
                      <w:color w:val="0000FF"/>
                      <w:szCs w:val="21"/>
                      <w:highlight w:val="none"/>
                    </w:rPr>
                  </w:pPr>
                  <w:r>
                    <w:rPr>
                      <w:rFonts w:ascii="宋体" w:hAnsi="宋体"/>
                      <w:color w:val="0000FF"/>
                      <w:szCs w:val="21"/>
                      <w:highlight w:val="none"/>
                    </w:rPr>
                    <w:t>3</w:t>
                  </w:r>
                </w:p>
              </w:tc>
              <w:tc>
                <w:tcPr>
                  <w:tcW w:w="1522" w:type="pct"/>
                  <w:gridSpan w:val="3"/>
                  <w:tcBorders>
                    <w:top w:val="single" w:color="auto" w:sz="4" w:space="0"/>
                    <w:left w:val="single" w:color="auto" w:sz="4" w:space="0"/>
                    <w:bottom w:val="single" w:color="auto" w:sz="4" w:space="0"/>
                    <w:right w:val="single" w:color="auto" w:sz="4" w:space="0"/>
                  </w:tcBorders>
                  <w:noWrap w:val="0"/>
                  <w:vAlign w:val="center"/>
                </w:tcPr>
                <w:p w14:paraId="16758320">
                  <w:pPr>
                    <w:adjustRightInd w:val="0"/>
                    <w:snapToGrid w:val="0"/>
                    <w:jc w:val="center"/>
                    <w:rPr>
                      <w:rFonts w:hint="eastAsia" w:ascii="宋体" w:hAnsi="宋体" w:eastAsia="宋体"/>
                      <w:color w:val="0000FF"/>
                      <w:szCs w:val="21"/>
                      <w:highlight w:val="none"/>
                      <w:lang w:eastAsia="zh-CN"/>
                    </w:rPr>
                  </w:pPr>
                  <w:r>
                    <w:rPr>
                      <w:rFonts w:hint="eastAsia" w:ascii="宋体" w:hAnsi="宋体"/>
                      <w:color w:val="0000FF"/>
                      <w:szCs w:val="21"/>
                      <w:highlight w:val="none"/>
                      <w:lang w:val="en-US" w:eastAsia="zh-CN"/>
                    </w:rPr>
                    <w:t>商务部分</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33D8F0C6">
                  <w:pPr>
                    <w:adjustRightInd w:val="0"/>
                    <w:snapToGrid w:val="0"/>
                    <w:jc w:val="center"/>
                    <w:rPr>
                      <w:rFonts w:hint="default" w:ascii="宋体" w:hAnsi="宋体" w:eastAsia="宋体"/>
                      <w:color w:val="0000FF"/>
                      <w:szCs w:val="21"/>
                      <w:highlight w:val="none"/>
                      <w:lang w:val="en-US" w:eastAsia="zh-CN"/>
                    </w:rPr>
                  </w:pPr>
                  <w:r>
                    <w:rPr>
                      <w:rFonts w:hint="eastAsia" w:ascii="宋体" w:hAnsi="宋体"/>
                      <w:color w:val="0000FF"/>
                      <w:szCs w:val="21"/>
                      <w:highlight w:val="none"/>
                      <w:lang w:val="en-US" w:eastAsia="zh-CN"/>
                    </w:rPr>
                    <w:t>40</w:t>
                  </w:r>
                </w:p>
              </w:tc>
            </w:tr>
            <w:tr w14:paraId="27438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restart"/>
                  <w:tcBorders>
                    <w:top w:val="single" w:color="auto" w:sz="4" w:space="0"/>
                    <w:left w:val="single" w:color="auto" w:sz="4" w:space="0"/>
                    <w:right w:val="single" w:color="auto" w:sz="4" w:space="0"/>
                  </w:tcBorders>
                  <w:noWrap w:val="0"/>
                  <w:vAlign w:val="center"/>
                </w:tcPr>
                <w:p w14:paraId="3B31E4BE">
                  <w:pPr>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74ECBA1E">
                  <w:pPr>
                    <w:adjustRightInd w:val="0"/>
                    <w:snapToGrid w:val="0"/>
                    <w:jc w:val="center"/>
                    <w:rPr>
                      <w:rFonts w:ascii="宋体" w:hAnsi="宋体"/>
                      <w:color w:val="0000FF"/>
                      <w:szCs w:val="21"/>
                      <w:highlight w:val="none"/>
                    </w:rPr>
                  </w:pPr>
                  <w:r>
                    <w:rPr>
                      <w:rFonts w:hint="eastAsia" w:ascii="宋体" w:hAnsi="宋体"/>
                      <w:color w:val="0000FF"/>
                      <w:szCs w:val="21"/>
                      <w:highlight w:val="none"/>
                    </w:rPr>
                    <w:t>行号</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2D0A1E2A">
                  <w:pPr>
                    <w:adjustRightInd w:val="0"/>
                    <w:snapToGrid w:val="0"/>
                    <w:jc w:val="center"/>
                    <w:rPr>
                      <w:rFonts w:ascii="宋体" w:hAnsi="宋体"/>
                      <w:color w:val="0000FF"/>
                      <w:szCs w:val="21"/>
                      <w:highlight w:val="none"/>
                    </w:rPr>
                  </w:pPr>
                  <w:r>
                    <w:rPr>
                      <w:rFonts w:hint="eastAsia" w:ascii="宋体" w:hAnsi="宋体"/>
                      <w:color w:val="0000FF"/>
                      <w:szCs w:val="21"/>
                      <w:highlight w:val="none"/>
                    </w:rPr>
                    <w:t>内容</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6D0C535D">
                  <w:pPr>
                    <w:adjustRightInd w:val="0"/>
                    <w:snapToGrid w:val="0"/>
                    <w:jc w:val="center"/>
                    <w:rPr>
                      <w:rFonts w:ascii="宋体" w:hAnsi="宋体"/>
                      <w:color w:val="0000FF"/>
                      <w:szCs w:val="21"/>
                      <w:highlight w:val="none"/>
                    </w:rPr>
                  </w:pPr>
                  <w:r>
                    <w:rPr>
                      <w:rFonts w:hint="eastAsia" w:ascii="宋体" w:hAnsi="宋体"/>
                      <w:color w:val="0000FF"/>
                      <w:szCs w:val="21"/>
                      <w:highlight w:val="none"/>
                    </w:rPr>
                    <w:t>权重</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7AF93158">
                  <w:pPr>
                    <w:adjustRightInd w:val="0"/>
                    <w:snapToGrid w:val="0"/>
                    <w:jc w:val="center"/>
                    <w:rPr>
                      <w:rFonts w:ascii="宋体" w:hAnsi="宋体"/>
                      <w:color w:val="0000FF"/>
                      <w:szCs w:val="21"/>
                      <w:highlight w:val="none"/>
                    </w:rPr>
                  </w:pPr>
                  <w:r>
                    <w:rPr>
                      <w:rFonts w:hint="eastAsia" w:ascii="宋体" w:hAnsi="宋体"/>
                      <w:color w:val="0000FF"/>
                      <w:szCs w:val="21"/>
                      <w:highlight w:val="none"/>
                    </w:rPr>
                    <w:t>评分准则</w:t>
                  </w:r>
                </w:p>
              </w:tc>
            </w:tr>
            <w:tr w14:paraId="2D0C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continue"/>
                  <w:tcBorders>
                    <w:left w:val="single" w:color="auto" w:sz="4" w:space="0"/>
                    <w:right w:val="single" w:color="auto" w:sz="4" w:space="0"/>
                  </w:tcBorders>
                  <w:noWrap w:val="0"/>
                  <w:vAlign w:val="center"/>
                </w:tcPr>
                <w:p w14:paraId="58FF7DCB">
                  <w:pPr>
                    <w:widowControl/>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39848FB2">
                  <w:pPr>
                    <w:adjustRightInd w:val="0"/>
                    <w:snapToGrid w:val="0"/>
                    <w:jc w:val="center"/>
                    <w:rPr>
                      <w:rFonts w:hint="eastAsia" w:ascii="宋体" w:hAnsi="宋体" w:eastAsia="宋体"/>
                      <w:color w:val="0000FF"/>
                      <w:szCs w:val="21"/>
                      <w:highlight w:val="none"/>
                      <w:lang w:eastAsia="zh-CN"/>
                    </w:rPr>
                  </w:pPr>
                  <w:r>
                    <w:rPr>
                      <w:rFonts w:hint="eastAsia" w:ascii="宋体" w:hAnsi="宋体"/>
                      <w:color w:val="0000FF"/>
                      <w:szCs w:val="21"/>
                      <w:highlight w:val="none"/>
                      <w:lang w:val="en-US" w:eastAsia="zh-CN"/>
                    </w:rPr>
                    <w:t>1</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60BDF224">
                  <w:pPr>
                    <w:adjustRightInd w:val="0"/>
                    <w:snapToGrid w:val="0"/>
                    <w:jc w:val="center"/>
                    <w:rPr>
                      <w:rFonts w:ascii="宋体" w:hAnsi="宋体"/>
                      <w:color w:val="0000FF"/>
                      <w:szCs w:val="21"/>
                      <w:highlight w:val="none"/>
                    </w:rPr>
                  </w:pPr>
                  <w:r>
                    <w:rPr>
                      <w:rFonts w:hint="eastAsia" w:ascii="宋体" w:hAnsi="宋体"/>
                      <w:color w:val="0000FF"/>
                      <w:szCs w:val="21"/>
                      <w:highlight w:val="none"/>
                    </w:rPr>
                    <w:t>投标人同类项目业绩情况</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3BB73716">
                  <w:pPr>
                    <w:adjustRightInd w:val="0"/>
                    <w:snapToGrid w:val="0"/>
                    <w:jc w:val="center"/>
                    <w:rPr>
                      <w:rFonts w:hint="default" w:ascii="宋体" w:hAnsi="宋体"/>
                      <w:color w:val="0000FF"/>
                      <w:szCs w:val="21"/>
                      <w:highlight w:val="none"/>
                      <w:lang w:val="en-US"/>
                    </w:rPr>
                  </w:pPr>
                  <w:r>
                    <w:rPr>
                      <w:rFonts w:hint="eastAsia" w:ascii="宋体" w:hAnsi="宋体" w:eastAsia="宋体" w:cs="Times New Roman"/>
                      <w:color w:val="0000FF"/>
                      <w:szCs w:val="21"/>
                      <w:highlight w:val="none"/>
                      <w:lang w:val="en-US" w:eastAsia="zh-CN"/>
                    </w:rPr>
                    <w:t>10</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64720029">
                  <w:pPr>
                    <w:adjustRightInd w:val="0"/>
                    <w:snapToGrid w:val="0"/>
                    <w:rPr>
                      <w:rFonts w:ascii="宋体" w:hAnsi="宋体"/>
                      <w:color w:val="0000FF"/>
                      <w:szCs w:val="21"/>
                      <w:highlight w:val="none"/>
                    </w:rPr>
                  </w:pPr>
                  <w:r>
                    <w:rPr>
                      <w:rFonts w:hint="eastAsia" w:ascii="宋体" w:hAnsi="宋体"/>
                      <w:color w:val="0000FF"/>
                      <w:szCs w:val="21"/>
                      <w:highlight w:val="none"/>
                    </w:rPr>
                    <w:t>（一）评分内容：</w:t>
                  </w:r>
                </w:p>
                <w:p w14:paraId="7FB5FBBA">
                  <w:pPr>
                    <w:adjustRightInd w:val="0"/>
                    <w:snapToGrid w:val="0"/>
                    <w:rPr>
                      <w:rFonts w:hint="eastAsia" w:ascii="宋体" w:hAnsi="宋体"/>
                      <w:color w:val="0000FF"/>
                      <w:szCs w:val="21"/>
                      <w:highlight w:val="none"/>
                    </w:rPr>
                  </w:pPr>
                  <w:r>
                    <w:rPr>
                      <w:rFonts w:hint="eastAsia" w:ascii="宋体" w:hAnsi="宋体"/>
                      <w:color w:val="0000FF"/>
                      <w:szCs w:val="21"/>
                      <w:highlight w:val="none"/>
                    </w:rPr>
                    <w:t>投标人(202</w:t>
                  </w:r>
                  <w:r>
                    <w:rPr>
                      <w:rFonts w:hint="eastAsia" w:ascii="宋体" w:hAnsi="宋体"/>
                      <w:color w:val="0000FF"/>
                      <w:szCs w:val="21"/>
                      <w:highlight w:val="none"/>
                      <w:lang w:val="en-US" w:eastAsia="zh-CN"/>
                    </w:rPr>
                    <w:t>2</w:t>
                  </w:r>
                  <w:r>
                    <w:rPr>
                      <w:rFonts w:hint="eastAsia" w:ascii="宋体" w:hAnsi="宋体"/>
                      <w:color w:val="0000FF"/>
                      <w:szCs w:val="21"/>
                      <w:highlight w:val="none"/>
                    </w:rPr>
                    <w:t>年1月</w:t>
                  </w:r>
                  <w:r>
                    <w:rPr>
                      <w:rFonts w:hint="eastAsia" w:ascii="宋体" w:hAnsi="宋体"/>
                      <w:color w:val="0000FF"/>
                      <w:szCs w:val="21"/>
                      <w:highlight w:val="none"/>
                      <w:lang w:val="en-US" w:eastAsia="zh-CN"/>
                    </w:rPr>
                    <w:t>1日</w:t>
                  </w:r>
                  <w:r>
                    <w:rPr>
                      <w:rFonts w:hint="eastAsia" w:ascii="宋体" w:hAnsi="宋体"/>
                      <w:color w:val="0000FF"/>
                      <w:szCs w:val="21"/>
                      <w:highlight w:val="none"/>
                    </w:rPr>
                    <w:t>至本项目开标之日止，以合同签订日期为准)的同类项目业绩情况:</w:t>
                  </w:r>
                </w:p>
                <w:p w14:paraId="5D0CB991">
                  <w:pPr>
                    <w:adjustRightInd w:val="0"/>
                    <w:snapToGrid w:val="0"/>
                    <w:rPr>
                      <w:rFonts w:hint="eastAsia" w:ascii="宋体" w:hAnsi="宋体"/>
                      <w:color w:val="0000FF"/>
                      <w:szCs w:val="21"/>
                      <w:highlight w:val="none"/>
                    </w:rPr>
                  </w:pPr>
                  <w:r>
                    <w:rPr>
                      <w:rFonts w:hint="eastAsia" w:ascii="宋体" w:hAnsi="宋体"/>
                      <w:color w:val="0000FF"/>
                      <w:szCs w:val="21"/>
                      <w:highlight w:val="none"/>
                    </w:rPr>
                    <w:t>1.具有环保检测类项目业绩的，每提供一个得20分，最高得60分。</w:t>
                  </w:r>
                </w:p>
                <w:p w14:paraId="255D5B83">
                  <w:pPr>
                    <w:adjustRightInd w:val="0"/>
                    <w:snapToGrid w:val="0"/>
                    <w:rPr>
                      <w:rFonts w:hint="eastAsia" w:ascii="宋体" w:hAnsi="宋体"/>
                      <w:color w:val="0000FF"/>
                      <w:szCs w:val="21"/>
                      <w:highlight w:val="none"/>
                    </w:rPr>
                  </w:pPr>
                  <w:r>
                    <w:rPr>
                      <w:rFonts w:hint="eastAsia" w:ascii="宋体" w:hAnsi="宋体"/>
                      <w:color w:val="0000FF"/>
                      <w:szCs w:val="21"/>
                      <w:highlight w:val="none"/>
                    </w:rPr>
                    <w:t>2.具有加油站油气污染治理工程检测或储油库油气污染治理工程检测类项目业绩任意一类的，每提供一个得20分，最高得40分。</w:t>
                  </w:r>
                </w:p>
                <w:p w14:paraId="52FDED02">
                  <w:pPr>
                    <w:adjustRightInd w:val="0"/>
                    <w:snapToGrid w:val="0"/>
                    <w:rPr>
                      <w:rFonts w:hint="eastAsia" w:ascii="宋体" w:hAnsi="宋体"/>
                      <w:color w:val="0000FF"/>
                      <w:szCs w:val="21"/>
                      <w:highlight w:val="none"/>
                    </w:rPr>
                  </w:pPr>
                  <w:r>
                    <w:rPr>
                      <w:rFonts w:hint="eastAsia" w:ascii="宋体" w:hAnsi="宋体"/>
                      <w:color w:val="0000FF"/>
                      <w:szCs w:val="21"/>
                      <w:highlight w:val="none"/>
                    </w:rPr>
                    <w:t>以上2项累计得分，最高得100分。</w:t>
                  </w:r>
                </w:p>
                <w:p w14:paraId="702737D7">
                  <w:pPr>
                    <w:adjustRightInd w:val="0"/>
                    <w:snapToGrid w:val="0"/>
                    <w:rPr>
                      <w:rFonts w:ascii="宋体" w:hAnsi="宋体"/>
                      <w:color w:val="0000FF"/>
                      <w:szCs w:val="21"/>
                      <w:highlight w:val="none"/>
                    </w:rPr>
                  </w:pPr>
                  <w:r>
                    <w:rPr>
                      <w:rFonts w:hint="eastAsia" w:ascii="宋体" w:hAnsi="宋体"/>
                      <w:color w:val="0000FF"/>
                      <w:szCs w:val="21"/>
                      <w:highlight w:val="none"/>
                    </w:rPr>
                    <w:t>（二）评分依据：</w:t>
                  </w:r>
                </w:p>
                <w:p w14:paraId="648D4FD2">
                  <w:pPr>
                    <w:adjustRightInd w:val="0"/>
                    <w:snapToGrid w:val="0"/>
                    <w:rPr>
                      <w:rFonts w:ascii="宋体" w:hAnsi="宋体"/>
                      <w:color w:val="0000FF"/>
                      <w:szCs w:val="21"/>
                      <w:highlight w:val="none"/>
                    </w:rPr>
                  </w:pPr>
                  <w:r>
                    <w:rPr>
                      <w:rFonts w:hint="eastAsia" w:ascii="宋体" w:hAnsi="宋体"/>
                      <w:color w:val="0000FF"/>
                      <w:szCs w:val="21"/>
                      <w:highlight w:val="none"/>
                    </w:rPr>
                    <w:t>1.要求同时提供合同关键信息</w:t>
                  </w:r>
                  <w:r>
                    <w:rPr>
                      <w:rFonts w:hint="eastAsia" w:ascii="宋体" w:hAnsi="宋体"/>
                      <w:color w:val="0000FF"/>
                      <w:szCs w:val="21"/>
                      <w:highlight w:val="none"/>
                      <w:lang w:eastAsia="zh-CN"/>
                    </w:rPr>
                    <w:t>（含签订合同双方的单位名称、合同项目名称、服务内容与含签订合同双方的落款盖章、签订日期的关键信息）</w:t>
                  </w:r>
                  <w:r>
                    <w:rPr>
                      <w:rFonts w:hint="eastAsia" w:ascii="宋体" w:hAnsi="宋体"/>
                      <w:color w:val="0000FF"/>
                      <w:szCs w:val="21"/>
                      <w:highlight w:val="none"/>
                    </w:rPr>
                    <w:t>和项目履约（验收）合格评价证明文件作为得分依据，项目履约（验收）合格评价证明文件需加盖合同甲方公章（或甲方业务章）。</w:t>
                  </w:r>
                </w:p>
                <w:p w14:paraId="241B4C82">
                  <w:pPr>
                    <w:adjustRightInd w:val="0"/>
                    <w:snapToGrid w:val="0"/>
                    <w:rPr>
                      <w:rFonts w:ascii="宋体" w:hAnsi="宋体"/>
                      <w:color w:val="0000FF"/>
                      <w:szCs w:val="21"/>
                      <w:highlight w:val="none"/>
                    </w:rPr>
                  </w:pPr>
                  <w:r>
                    <w:rPr>
                      <w:rFonts w:hint="eastAsia" w:ascii="宋体" w:hAnsi="宋体"/>
                      <w:color w:val="0000FF"/>
                      <w:szCs w:val="21"/>
                      <w:highlight w:val="none"/>
                    </w:rPr>
                    <w:t>2.通过合同关键信息无法判断是否得分的，还须同时提供能证明得分的其它证明资料，如项目报告或合同甲方出具的证明文件等。</w:t>
                  </w:r>
                </w:p>
                <w:p w14:paraId="02E64747">
                  <w:pPr>
                    <w:adjustRightInd w:val="0"/>
                    <w:snapToGrid w:val="0"/>
                    <w:rPr>
                      <w:rFonts w:ascii="宋体" w:hAnsi="宋体"/>
                      <w:color w:val="0000FF"/>
                      <w:szCs w:val="21"/>
                      <w:highlight w:val="none"/>
                    </w:rPr>
                  </w:pPr>
                  <w:r>
                    <w:rPr>
                      <w:rFonts w:hint="eastAsia" w:ascii="宋体" w:hAnsi="宋体"/>
                      <w:color w:val="0000FF"/>
                      <w:szCs w:val="21"/>
                      <w:highlight w:val="none"/>
                    </w:rPr>
                    <w:t>3.以上资料均要求提供扫描件。</w:t>
                  </w:r>
                  <w:r>
                    <w:rPr>
                      <w:rFonts w:ascii="宋体" w:hAnsi="宋体"/>
                      <w:color w:val="0000FF"/>
                      <w:szCs w:val="21"/>
                      <w:highlight w:val="none"/>
                    </w:rPr>
                    <w:t>评分中出现无证明资料或专家无法凭所提供资料判断是否得分的情况，一律作不得分处理。</w:t>
                  </w:r>
                </w:p>
                <w:p w14:paraId="47D71348">
                  <w:pPr>
                    <w:adjustRightInd w:val="0"/>
                    <w:snapToGrid w:val="0"/>
                    <w:rPr>
                      <w:rFonts w:ascii="宋体" w:hAnsi="宋体"/>
                      <w:color w:val="0000FF"/>
                      <w:szCs w:val="21"/>
                      <w:highlight w:val="none"/>
                    </w:rPr>
                  </w:pPr>
                  <w:r>
                    <w:rPr>
                      <w:rFonts w:hint="eastAsia" w:ascii="宋体" w:hAnsi="宋体"/>
                      <w:color w:val="0000FF"/>
                      <w:szCs w:val="21"/>
                      <w:highlight w:val="none"/>
                      <w:lang w:val="en-US" w:eastAsia="zh-CN"/>
                    </w:rPr>
                    <w:t>4.</w:t>
                  </w:r>
                  <w:r>
                    <w:rPr>
                      <w:rFonts w:hint="eastAsia" w:ascii="宋体" w:hAnsi="宋体"/>
                      <w:color w:val="0000FF"/>
                      <w:szCs w:val="21"/>
                      <w:highlight w:val="none"/>
                    </w:rPr>
                    <w:t>联合体投标的，联合体任意一方提供有效文件均可作为评分依据。</w:t>
                  </w:r>
                </w:p>
              </w:tc>
            </w:tr>
            <w:tr w14:paraId="7CD8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continue"/>
                  <w:tcBorders>
                    <w:left w:val="single" w:color="auto" w:sz="4" w:space="0"/>
                    <w:right w:val="single" w:color="auto" w:sz="4" w:space="0"/>
                  </w:tcBorders>
                  <w:noWrap w:val="0"/>
                  <w:vAlign w:val="center"/>
                </w:tcPr>
                <w:p w14:paraId="082C9D01">
                  <w:pPr>
                    <w:widowControl/>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35F86129">
                  <w:pPr>
                    <w:adjustRightInd w:val="0"/>
                    <w:snapToGrid w:val="0"/>
                    <w:jc w:val="center"/>
                    <w:rPr>
                      <w:rFonts w:hint="eastAsia" w:ascii="宋体" w:hAnsi="宋体" w:eastAsia="宋体"/>
                      <w:color w:val="0000FF"/>
                      <w:szCs w:val="21"/>
                      <w:highlight w:val="none"/>
                      <w:lang w:eastAsia="zh-CN"/>
                    </w:rPr>
                  </w:pPr>
                  <w:r>
                    <w:rPr>
                      <w:rFonts w:hint="eastAsia" w:ascii="宋体" w:hAnsi="宋体"/>
                      <w:color w:val="0000FF"/>
                      <w:szCs w:val="21"/>
                      <w:highlight w:val="none"/>
                      <w:lang w:val="en-US" w:eastAsia="zh-CN"/>
                    </w:rPr>
                    <w:t>2</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7DDDD44B">
                  <w:pPr>
                    <w:adjustRightInd w:val="0"/>
                    <w:snapToGrid w:val="0"/>
                    <w:jc w:val="center"/>
                    <w:rPr>
                      <w:rFonts w:ascii="宋体" w:hAnsi="宋体"/>
                      <w:color w:val="0000FF"/>
                      <w:szCs w:val="21"/>
                      <w:highlight w:val="none"/>
                    </w:rPr>
                  </w:pPr>
                  <w:r>
                    <w:rPr>
                      <w:rFonts w:hint="eastAsia" w:ascii="宋体" w:hAnsi="宋体"/>
                      <w:color w:val="0000FF"/>
                      <w:szCs w:val="21"/>
                      <w:highlight w:val="none"/>
                    </w:rPr>
                    <w:t>拟安排的项目负责人情况（仅限一人）</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525FB4D6">
                  <w:pPr>
                    <w:adjustRightInd w:val="0"/>
                    <w:snapToGrid w:val="0"/>
                    <w:jc w:val="center"/>
                    <w:rPr>
                      <w:rFonts w:ascii="宋体" w:hAnsi="宋体"/>
                      <w:color w:val="0000FF"/>
                      <w:szCs w:val="21"/>
                      <w:highlight w:val="none"/>
                    </w:rPr>
                  </w:pPr>
                  <w:r>
                    <w:rPr>
                      <w:rFonts w:hint="eastAsia" w:ascii="宋体" w:hAnsi="宋体" w:eastAsia="宋体" w:cs="Times New Roman"/>
                      <w:color w:val="0000FF"/>
                      <w:szCs w:val="21"/>
                      <w:highlight w:val="none"/>
                      <w:lang w:val="en-US" w:eastAsia="zh-CN"/>
                    </w:rPr>
                    <w:t>6</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36CB2B52">
                  <w:pPr>
                    <w:adjustRightInd w:val="0"/>
                    <w:snapToGrid w:val="0"/>
                    <w:rPr>
                      <w:rFonts w:hint="eastAsia" w:ascii="宋体" w:hAnsi="宋体"/>
                      <w:color w:val="0000FF"/>
                      <w:szCs w:val="21"/>
                      <w:highlight w:val="none"/>
                    </w:rPr>
                  </w:pPr>
                  <w:r>
                    <w:rPr>
                      <w:rFonts w:hint="eastAsia" w:ascii="宋体" w:hAnsi="宋体"/>
                      <w:color w:val="0000FF"/>
                      <w:szCs w:val="21"/>
                      <w:highlight w:val="none"/>
                    </w:rPr>
                    <w:t>（一）评分内容：</w:t>
                  </w:r>
                </w:p>
                <w:p w14:paraId="110C631E">
                  <w:pPr>
                    <w:adjustRightInd w:val="0"/>
                    <w:snapToGrid w:val="0"/>
                    <w:rPr>
                      <w:rFonts w:hint="eastAsia" w:ascii="宋体" w:hAnsi="宋体"/>
                      <w:color w:val="0000FF"/>
                      <w:szCs w:val="21"/>
                      <w:highlight w:val="none"/>
                    </w:rPr>
                  </w:pPr>
                  <w:r>
                    <w:rPr>
                      <w:rFonts w:hint="eastAsia" w:ascii="宋体" w:hAnsi="宋体"/>
                      <w:color w:val="0000FF"/>
                      <w:szCs w:val="21"/>
                      <w:highlight w:val="none"/>
                    </w:rPr>
                    <w:t>投标人拟安排项目负责人（仅限一人）需为投标单位自有员工(以社保为准)：</w:t>
                  </w:r>
                </w:p>
                <w:p w14:paraId="751EEEDC">
                  <w:pPr>
                    <w:adjustRightInd w:val="0"/>
                    <w:snapToGrid w:val="0"/>
                    <w:rPr>
                      <w:rFonts w:hint="eastAsia" w:ascii="宋体" w:hAnsi="宋体"/>
                      <w:color w:val="0000FF"/>
                      <w:szCs w:val="21"/>
                      <w:highlight w:val="none"/>
                    </w:rPr>
                  </w:pPr>
                  <w:r>
                    <w:rPr>
                      <w:rFonts w:hint="eastAsia" w:ascii="宋体" w:hAnsi="宋体"/>
                      <w:color w:val="0000FF"/>
                      <w:szCs w:val="21"/>
                      <w:highlight w:val="none"/>
                    </w:rPr>
                    <w:t>1.项目负责人</w:t>
                  </w:r>
                  <w:r>
                    <w:rPr>
                      <w:rFonts w:hint="eastAsia" w:ascii="宋体" w:hAnsi="宋体" w:cs="宋体"/>
                      <w:b w:val="0"/>
                      <w:bCs w:val="0"/>
                      <w:color w:val="0000FF"/>
                      <w:szCs w:val="21"/>
                      <w:highlight w:val="none"/>
                    </w:rPr>
                    <w:t>具有计量或质量或环保检测类专业高级工程师（含副高）或以上职称</w:t>
                  </w:r>
                  <w:r>
                    <w:rPr>
                      <w:rFonts w:hint="eastAsia" w:ascii="宋体" w:hAnsi="宋体"/>
                      <w:color w:val="0000FF"/>
                      <w:szCs w:val="21"/>
                      <w:highlight w:val="none"/>
                    </w:rPr>
                    <w:t>得50分，否则不得分。</w:t>
                  </w:r>
                </w:p>
                <w:p w14:paraId="14C88AC8">
                  <w:pPr>
                    <w:adjustRightInd w:val="0"/>
                    <w:snapToGrid w:val="0"/>
                    <w:rPr>
                      <w:rFonts w:hint="eastAsia" w:ascii="宋体" w:hAnsi="宋体"/>
                      <w:color w:val="0000FF"/>
                      <w:szCs w:val="21"/>
                      <w:highlight w:val="none"/>
                    </w:rPr>
                  </w:pPr>
                  <w:r>
                    <w:rPr>
                      <w:rFonts w:hint="eastAsia" w:ascii="宋体" w:hAnsi="宋体"/>
                      <w:color w:val="0000FF"/>
                      <w:szCs w:val="21"/>
                      <w:highlight w:val="none"/>
                    </w:rPr>
                    <w:t>2.项目负责人具备环境类专业本科或以上学历得50分。以上2项累计得分，最高得100分。</w:t>
                  </w:r>
                </w:p>
                <w:p w14:paraId="712D40D3">
                  <w:pPr>
                    <w:adjustRightInd w:val="0"/>
                    <w:snapToGrid w:val="0"/>
                    <w:rPr>
                      <w:rFonts w:ascii="宋体" w:hAnsi="宋体"/>
                      <w:color w:val="0000FF"/>
                      <w:szCs w:val="21"/>
                      <w:highlight w:val="none"/>
                    </w:rPr>
                  </w:pPr>
                  <w:r>
                    <w:rPr>
                      <w:rFonts w:hint="eastAsia" w:ascii="宋体" w:hAnsi="宋体"/>
                      <w:color w:val="0000FF"/>
                      <w:szCs w:val="21"/>
                      <w:highlight w:val="none"/>
                    </w:rPr>
                    <w:t>（二）评分依据：</w:t>
                  </w:r>
                </w:p>
                <w:p w14:paraId="6FBF4588">
                  <w:pPr>
                    <w:adjustRightInd w:val="0"/>
                    <w:snapToGrid w:val="0"/>
                    <w:rPr>
                      <w:rFonts w:ascii="宋体" w:hAnsi="宋体"/>
                      <w:color w:val="0000FF"/>
                      <w:szCs w:val="21"/>
                      <w:highlight w:val="none"/>
                    </w:rPr>
                  </w:pPr>
                  <w:r>
                    <w:rPr>
                      <w:rFonts w:hint="eastAsia" w:ascii="宋体" w:hAnsi="宋体"/>
                      <w:color w:val="0000FF"/>
                      <w:szCs w:val="21"/>
                      <w:highlight w:val="none"/>
                    </w:rPr>
                    <w:t>1.要求提供投标人相关证明资料作为得分依据。</w:t>
                  </w:r>
                </w:p>
                <w:p w14:paraId="6BFC4A55">
                  <w:pPr>
                    <w:adjustRightInd w:val="0"/>
                    <w:snapToGrid w:val="0"/>
                    <w:rPr>
                      <w:rFonts w:ascii="宋体" w:hAnsi="宋体"/>
                      <w:color w:val="0000FF"/>
                      <w:szCs w:val="21"/>
                      <w:highlight w:val="none"/>
                    </w:rPr>
                  </w:pPr>
                  <w:r>
                    <w:rPr>
                      <w:rFonts w:hint="eastAsia" w:ascii="宋体" w:hAnsi="宋体"/>
                      <w:color w:val="0000FF"/>
                      <w:szCs w:val="21"/>
                      <w:highlight w:val="none"/>
                    </w:rPr>
                    <w:t>2.以上资料均要求提供扫描件（或官方网站截图）。</w:t>
                  </w:r>
                  <w:r>
                    <w:rPr>
                      <w:rFonts w:ascii="宋体" w:hAnsi="宋体"/>
                      <w:color w:val="0000FF"/>
                      <w:szCs w:val="21"/>
                      <w:highlight w:val="none"/>
                    </w:rPr>
                    <w:t>评分中出现无证明资料或专家无法凭所提供资料判断是否得分的情况，一律作不得分处理。</w:t>
                  </w:r>
                </w:p>
                <w:p w14:paraId="5363191B">
                  <w:pPr>
                    <w:adjustRightInd w:val="0"/>
                    <w:snapToGrid w:val="0"/>
                    <w:rPr>
                      <w:color w:val="0000FF"/>
                      <w:highlight w:val="none"/>
                    </w:rPr>
                  </w:pPr>
                  <w:r>
                    <w:rPr>
                      <w:rFonts w:hint="eastAsia" w:ascii="宋体" w:hAnsi="宋体"/>
                      <w:color w:val="0000FF"/>
                      <w:szCs w:val="21"/>
                      <w:highlight w:val="none"/>
                    </w:rPr>
                    <w:t>3.如涉及考察人员工作经验，要求提供项目合同关键信息（关键</w:t>
                  </w:r>
                  <w:r>
                    <w:rPr>
                      <w:rFonts w:hint="eastAsia" w:ascii="宋体" w:hAnsi="宋体"/>
                      <w:color w:val="0000FF"/>
                      <w:szCs w:val="21"/>
                      <w:highlight w:val="none"/>
                      <w:lang w:eastAsia="zh-CN"/>
                    </w:rPr>
                    <w:t>信息</w:t>
                  </w:r>
                  <w:r>
                    <w:rPr>
                      <w:rFonts w:hint="eastAsia" w:ascii="宋体" w:hAnsi="宋体"/>
                      <w:color w:val="0000FF"/>
                      <w:szCs w:val="21"/>
                      <w:highlight w:val="none"/>
                    </w:rPr>
                    <w:t>包含但不限于合同封面、服务内容页、服务人员页、双方盖章页）作为得分依据，通过合同关键信息无法判断是否得分的，还须同时提供合同甲方出具的证明文件。</w:t>
                  </w:r>
                </w:p>
                <w:p w14:paraId="32A46E1D">
                  <w:pPr>
                    <w:keepNext w:val="0"/>
                    <w:keepLines w:val="0"/>
                    <w:suppressLineNumbers w:val="0"/>
                    <w:spacing w:before="0" w:beforeAutospacing="0" w:after="0" w:afterAutospacing="0"/>
                    <w:ind w:left="0" w:right="0"/>
                    <w:rPr>
                      <w:rFonts w:hint="eastAsia"/>
                      <w:color w:val="0000FF"/>
                      <w:highlight w:val="none"/>
                      <w:lang w:eastAsia="zh-CN"/>
                    </w:rPr>
                  </w:pPr>
                  <w:r>
                    <w:rPr>
                      <w:rFonts w:hint="eastAsia"/>
                      <w:color w:val="0000FF"/>
                      <w:highlight w:val="none"/>
                      <w:lang w:val="en-US" w:eastAsia="zh-CN"/>
                    </w:rPr>
                    <w:t>4.提供</w:t>
                  </w:r>
                  <w:r>
                    <w:rPr>
                      <w:rFonts w:hint="eastAsia" w:ascii="宋体" w:hAnsi="宋体"/>
                      <w:color w:val="0000FF"/>
                      <w:szCs w:val="21"/>
                      <w:highlight w:val="none"/>
                    </w:rPr>
                    <w:t>项目负责人</w:t>
                  </w:r>
                  <w:r>
                    <w:rPr>
                      <w:rFonts w:hint="eastAsia" w:ascii="宋体" w:hAnsi="宋体" w:eastAsia="宋体" w:cs="Times New Roman"/>
                      <w:color w:val="0000FF"/>
                      <w:szCs w:val="21"/>
                      <w:highlight w:val="none"/>
                      <w:lang w:eastAsia="zh-CN"/>
                    </w:rPr>
                    <w:t>最近一个月的</w:t>
                  </w:r>
                  <w:r>
                    <w:rPr>
                      <w:rFonts w:hint="eastAsia" w:ascii="宋体" w:hAnsi="宋体" w:eastAsia="宋体" w:cs="Times New Roman"/>
                      <w:color w:val="0000FF"/>
                      <w:szCs w:val="21"/>
                      <w:highlight w:val="none"/>
                    </w:rPr>
                    <w:t>社会保险证明</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由于社保部门或税务部门原因最近一个月的社保证明无法提供的可往前顺延一个月</w:t>
                  </w:r>
                  <w:r>
                    <w:rPr>
                      <w:rFonts w:hint="eastAsia" w:ascii="宋体" w:hAnsi="宋体" w:eastAsia="宋体" w:cs="Times New Roman"/>
                      <w:color w:val="0000FF"/>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eastAsia="宋体" w:cs="Times New Roman"/>
                      <w:color w:val="0000FF"/>
                      <w:szCs w:val="21"/>
                      <w:highlight w:val="none"/>
                    </w:rPr>
                    <w:t>如为退休返聘人员提供退休证明和聘用合同</w:t>
                  </w:r>
                  <w:r>
                    <w:rPr>
                      <w:rFonts w:hint="eastAsia"/>
                      <w:color w:val="0000FF"/>
                      <w:highlight w:val="none"/>
                      <w:lang w:eastAsia="zh-CN"/>
                    </w:rPr>
                    <w:t>）。</w:t>
                  </w:r>
                </w:p>
                <w:p w14:paraId="3C0D4E8F">
                  <w:pPr>
                    <w:widowControl/>
                    <w:numPr>
                      <w:ilvl w:val="0"/>
                      <w:numId w:val="0"/>
                    </w:numPr>
                    <w:jc w:val="left"/>
                    <w:rPr>
                      <w:rFonts w:hint="default"/>
                      <w:color w:val="0000FF"/>
                      <w:highlight w:val="none"/>
                      <w:lang w:val="en-US" w:eastAsia="zh-CN"/>
                    </w:rPr>
                  </w:pPr>
                  <w:r>
                    <w:rPr>
                      <w:rFonts w:hint="eastAsia"/>
                      <w:color w:val="0000FF"/>
                      <w:highlight w:val="none"/>
                      <w:lang w:val="en-US" w:eastAsia="zh-CN"/>
                    </w:rPr>
                    <w:t>5.</w:t>
                  </w:r>
                  <w:r>
                    <w:rPr>
                      <w:rFonts w:hint="eastAsia" w:ascii="宋体" w:hAnsi="宋体"/>
                      <w:color w:val="0000FF"/>
                      <w:szCs w:val="21"/>
                      <w:highlight w:val="none"/>
                    </w:rPr>
                    <w:t>联合体投标的，联合体任意一方提供有效文件均可作为评分依据。</w:t>
                  </w:r>
                </w:p>
              </w:tc>
            </w:tr>
            <w:tr w14:paraId="3DFC5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continue"/>
                  <w:tcBorders>
                    <w:left w:val="single" w:color="auto" w:sz="4" w:space="0"/>
                    <w:right w:val="single" w:color="auto" w:sz="4" w:space="0"/>
                  </w:tcBorders>
                  <w:noWrap w:val="0"/>
                  <w:vAlign w:val="center"/>
                </w:tcPr>
                <w:p w14:paraId="756D967C">
                  <w:pPr>
                    <w:widowControl/>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214DEC88">
                  <w:pPr>
                    <w:adjustRightInd w:val="0"/>
                    <w:snapToGrid w:val="0"/>
                    <w:jc w:val="center"/>
                    <w:rPr>
                      <w:rFonts w:hint="eastAsia" w:ascii="宋体" w:hAnsi="宋体" w:eastAsia="宋体"/>
                      <w:color w:val="0000FF"/>
                      <w:szCs w:val="21"/>
                      <w:highlight w:val="none"/>
                      <w:lang w:eastAsia="zh-CN"/>
                    </w:rPr>
                  </w:pPr>
                  <w:r>
                    <w:rPr>
                      <w:rFonts w:hint="eastAsia" w:ascii="宋体" w:hAnsi="宋体"/>
                      <w:color w:val="0000FF"/>
                      <w:szCs w:val="21"/>
                      <w:highlight w:val="none"/>
                      <w:lang w:val="en-US" w:eastAsia="zh-CN"/>
                    </w:rPr>
                    <w:t>3</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782E2E94">
                  <w:pPr>
                    <w:adjustRightInd w:val="0"/>
                    <w:snapToGrid w:val="0"/>
                    <w:jc w:val="center"/>
                    <w:rPr>
                      <w:rFonts w:ascii="宋体" w:hAnsi="宋体"/>
                      <w:color w:val="0000FF"/>
                      <w:szCs w:val="21"/>
                      <w:highlight w:val="none"/>
                    </w:rPr>
                  </w:pPr>
                  <w:r>
                    <w:rPr>
                      <w:rFonts w:hint="eastAsia" w:ascii="宋体" w:hAnsi="宋体"/>
                      <w:color w:val="0000FF"/>
                      <w:szCs w:val="21"/>
                      <w:highlight w:val="none"/>
                    </w:rPr>
                    <w:t>拟安排的项目主要团队成员（主要技术人员）情况（项目负责人除外）</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2B692C18">
                  <w:pPr>
                    <w:adjustRightInd w:val="0"/>
                    <w:snapToGrid w:val="0"/>
                    <w:jc w:val="center"/>
                    <w:rPr>
                      <w:rFonts w:hint="default" w:ascii="宋体" w:hAnsi="宋体"/>
                      <w:color w:val="0000FF"/>
                      <w:szCs w:val="21"/>
                      <w:highlight w:val="none"/>
                      <w:lang w:val="en-US"/>
                    </w:rPr>
                  </w:pPr>
                  <w:r>
                    <w:rPr>
                      <w:rFonts w:hint="eastAsia" w:ascii="宋体" w:hAnsi="宋体" w:eastAsia="宋体" w:cs="Times New Roman"/>
                      <w:color w:val="0000FF"/>
                      <w:szCs w:val="21"/>
                      <w:highlight w:val="none"/>
                      <w:lang w:val="en-US" w:eastAsia="zh-CN"/>
                    </w:rPr>
                    <w:t>8</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062C8A43">
                  <w:pPr>
                    <w:adjustRightInd w:val="0"/>
                    <w:snapToGrid w:val="0"/>
                    <w:rPr>
                      <w:rFonts w:ascii="宋体" w:hAnsi="宋体"/>
                      <w:color w:val="0000FF"/>
                      <w:szCs w:val="21"/>
                      <w:highlight w:val="none"/>
                    </w:rPr>
                  </w:pPr>
                  <w:r>
                    <w:rPr>
                      <w:rFonts w:hint="eastAsia" w:ascii="宋体" w:hAnsi="宋体"/>
                      <w:color w:val="0000FF"/>
                      <w:szCs w:val="21"/>
                      <w:highlight w:val="none"/>
                    </w:rPr>
                    <w:t>（一）评分内容：</w:t>
                  </w:r>
                </w:p>
                <w:p w14:paraId="7BA4A8E8">
                  <w:pPr>
                    <w:adjustRightInd w:val="0"/>
                    <w:snapToGrid w:val="0"/>
                    <w:rPr>
                      <w:rFonts w:hint="eastAsia" w:ascii="宋体" w:hAnsi="宋体"/>
                      <w:color w:val="0000FF"/>
                      <w:szCs w:val="21"/>
                      <w:highlight w:val="none"/>
                    </w:rPr>
                  </w:pPr>
                  <w:r>
                    <w:rPr>
                      <w:rFonts w:hint="eastAsia" w:ascii="宋体" w:hAnsi="宋体"/>
                      <w:color w:val="0000FF"/>
                      <w:szCs w:val="21"/>
                      <w:highlight w:val="none"/>
                    </w:rPr>
                    <w:t>拟安排项目主要团队成员（项目负责人除外）需为投标单位员工(以社保为准)，在此基础上:</w:t>
                  </w:r>
                </w:p>
                <w:p w14:paraId="259D2245">
                  <w:pPr>
                    <w:adjustRightInd w:val="0"/>
                    <w:snapToGrid w:val="0"/>
                    <w:rPr>
                      <w:rFonts w:hint="default" w:ascii="Times New Roman" w:hAnsi="Times New Roman" w:eastAsia="宋体" w:cs="Times New Roman"/>
                      <w:color w:val="0000FF"/>
                      <w:highlight w:val="none"/>
                      <w:lang w:val="en-US" w:eastAsia="zh-CN"/>
                    </w:rPr>
                  </w:pPr>
                  <w:r>
                    <w:rPr>
                      <w:rFonts w:hint="eastAsia" w:ascii="宋体" w:hAnsi="宋体"/>
                      <w:color w:val="0000FF"/>
                      <w:szCs w:val="21"/>
                      <w:highlight w:val="none"/>
                    </w:rPr>
                    <w:t>1.</w:t>
                  </w:r>
                  <w:r>
                    <w:rPr>
                      <w:rFonts w:hint="eastAsia" w:ascii="Times New Roman" w:hAnsi="Times New Roman" w:eastAsia="宋体" w:cs="Times New Roman"/>
                      <w:color w:val="0000FF"/>
                      <w:highlight w:val="none"/>
                      <w:lang w:val="en-US" w:eastAsia="zh-CN"/>
                    </w:rPr>
                    <w:t>项目实施负责人具有计量或质量或环保检测类专业中级工程师或以上职称的，得</w:t>
                  </w:r>
                  <w:r>
                    <w:rPr>
                      <w:rFonts w:hint="eastAsia" w:ascii="宋体" w:hAnsi="宋体" w:eastAsia="宋体" w:cs="Times New Roman"/>
                      <w:color w:val="0000FF"/>
                      <w:szCs w:val="21"/>
                      <w:highlight w:val="none"/>
                      <w:lang w:val="en-US" w:eastAsia="zh-CN"/>
                    </w:rPr>
                    <w:t>10</w:t>
                  </w:r>
                  <w:r>
                    <w:rPr>
                      <w:rFonts w:hint="eastAsia" w:ascii="Times New Roman" w:hAnsi="Times New Roman" w:eastAsia="宋体" w:cs="Times New Roman"/>
                      <w:color w:val="0000FF"/>
                      <w:highlight w:val="none"/>
                      <w:lang w:val="en-US" w:eastAsia="zh-CN"/>
                    </w:rPr>
                    <w:t>分。</w:t>
                  </w:r>
                </w:p>
                <w:p w14:paraId="3B2404EE">
                  <w:pPr>
                    <w:adjustRightInd w:val="0"/>
                    <w:snapToGrid w:val="0"/>
                    <w:rPr>
                      <w:rFonts w:hint="eastAsia" w:ascii="宋体" w:hAnsi="宋体"/>
                      <w:color w:val="0000FF"/>
                      <w:szCs w:val="21"/>
                      <w:highlight w:val="none"/>
                    </w:rPr>
                  </w:pPr>
                  <w:r>
                    <w:rPr>
                      <w:rFonts w:hint="eastAsia" w:ascii="宋体" w:hAnsi="宋体"/>
                      <w:color w:val="0000FF"/>
                      <w:szCs w:val="21"/>
                      <w:highlight w:val="none"/>
                      <w:lang w:val="en-US" w:eastAsia="zh-CN"/>
                    </w:rPr>
                    <w:t>2.</w:t>
                  </w:r>
                  <w:r>
                    <w:rPr>
                      <w:rFonts w:hint="eastAsia" w:ascii="宋体" w:hAnsi="宋体"/>
                      <w:color w:val="0000FF"/>
                      <w:szCs w:val="21"/>
                      <w:highlight w:val="none"/>
                    </w:rPr>
                    <w:t>项目实施团队人员中</w:t>
                  </w:r>
                  <w:r>
                    <w:rPr>
                      <w:rFonts w:hint="eastAsia" w:ascii="宋体" w:hAnsi="宋体"/>
                      <w:color w:val="0000FF"/>
                      <w:szCs w:val="21"/>
                      <w:highlight w:val="none"/>
                      <w:lang w:eastAsia="zh-CN"/>
                    </w:rPr>
                    <w:t>（</w:t>
                  </w:r>
                  <w:r>
                    <w:rPr>
                      <w:rFonts w:hint="eastAsia" w:ascii="宋体" w:hAnsi="宋体"/>
                      <w:color w:val="0000FF"/>
                      <w:szCs w:val="21"/>
                      <w:highlight w:val="none"/>
                    </w:rPr>
                    <w:t>项目负责人</w:t>
                  </w:r>
                  <w:r>
                    <w:rPr>
                      <w:rFonts w:hint="eastAsia" w:ascii="宋体" w:hAnsi="宋体"/>
                      <w:color w:val="0000FF"/>
                      <w:szCs w:val="21"/>
                      <w:highlight w:val="none"/>
                      <w:lang w:eastAsia="zh-CN"/>
                    </w:rPr>
                    <w:t>和</w:t>
                  </w:r>
                  <w:r>
                    <w:rPr>
                      <w:rFonts w:hint="eastAsia" w:ascii="Times New Roman" w:hAnsi="Times New Roman" w:eastAsia="宋体" w:cs="Times New Roman"/>
                      <w:color w:val="0000FF"/>
                      <w:highlight w:val="none"/>
                      <w:lang w:val="en-US" w:eastAsia="zh-CN"/>
                    </w:rPr>
                    <w:t>项目实施负责人除外</w:t>
                  </w:r>
                  <w:r>
                    <w:rPr>
                      <w:rFonts w:hint="eastAsia" w:ascii="宋体" w:hAnsi="宋体"/>
                      <w:color w:val="0000FF"/>
                      <w:szCs w:val="21"/>
                      <w:highlight w:val="none"/>
                      <w:lang w:eastAsia="zh-CN"/>
                    </w:rPr>
                    <w:t>）</w:t>
                  </w:r>
                  <w:r>
                    <w:rPr>
                      <w:rFonts w:hint="eastAsia" w:ascii="宋体" w:hAnsi="宋体"/>
                      <w:color w:val="0000FF"/>
                      <w:szCs w:val="21"/>
                      <w:highlight w:val="none"/>
                    </w:rPr>
                    <w:t>具有计量或质量或环境类专业初级工程师</w:t>
                  </w:r>
                  <w:r>
                    <w:rPr>
                      <w:rFonts w:hint="eastAsia" w:ascii="宋体" w:hAnsi="宋体"/>
                      <w:color w:val="0000FF"/>
                      <w:szCs w:val="21"/>
                      <w:highlight w:val="none"/>
                      <w:lang w:eastAsia="zh-CN"/>
                    </w:rPr>
                    <w:t>或以上</w:t>
                  </w:r>
                  <w:r>
                    <w:rPr>
                      <w:rFonts w:hint="eastAsia" w:ascii="宋体" w:hAnsi="宋体"/>
                      <w:color w:val="0000FF"/>
                      <w:szCs w:val="21"/>
                      <w:highlight w:val="none"/>
                    </w:rPr>
                    <w:t>职称的，每提供1人得</w:t>
                  </w:r>
                  <w:r>
                    <w:rPr>
                      <w:rFonts w:hint="eastAsia" w:ascii="宋体" w:hAnsi="宋体"/>
                      <w:color w:val="0000FF"/>
                      <w:szCs w:val="21"/>
                      <w:highlight w:val="none"/>
                      <w:lang w:val="en-US" w:eastAsia="zh-CN"/>
                    </w:rPr>
                    <w:t>10</w:t>
                  </w:r>
                  <w:r>
                    <w:rPr>
                      <w:rFonts w:hint="eastAsia" w:ascii="宋体" w:hAnsi="宋体"/>
                      <w:color w:val="0000FF"/>
                      <w:szCs w:val="21"/>
                      <w:highlight w:val="none"/>
                    </w:rPr>
                    <w:t>分，最高得30分。</w:t>
                  </w:r>
                </w:p>
                <w:p w14:paraId="2E107F6D">
                  <w:pPr>
                    <w:adjustRightInd w:val="0"/>
                    <w:snapToGrid w:val="0"/>
                    <w:rPr>
                      <w:rFonts w:hint="eastAsia" w:ascii="宋体" w:hAnsi="宋体"/>
                      <w:color w:val="0000FF"/>
                      <w:szCs w:val="21"/>
                      <w:highlight w:val="none"/>
                    </w:rPr>
                  </w:pPr>
                  <w:r>
                    <w:rPr>
                      <w:rFonts w:hint="eastAsia" w:ascii="宋体" w:hAnsi="宋体"/>
                      <w:color w:val="0000FF"/>
                      <w:szCs w:val="21"/>
                      <w:highlight w:val="none"/>
                      <w:lang w:val="en-US" w:eastAsia="zh-CN"/>
                    </w:rPr>
                    <w:t>3</w:t>
                  </w:r>
                  <w:r>
                    <w:rPr>
                      <w:rFonts w:hint="eastAsia" w:ascii="宋体" w:hAnsi="宋体"/>
                      <w:color w:val="0000FF"/>
                      <w:szCs w:val="21"/>
                      <w:highlight w:val="none"/>
                    </w:rPr>
                    <w:t>.项目实施团队人员中具有合法成立的第三方机构颁发的机动车或柴油车排气污染物检测检验员证或培训合格证的人员数量：16(含)人以上，得3</w:t>
                  </w:r>
                  <w:r>
                    <w:rPr>
                      <w:rFonts w:hint="eastAsia" w:ascii="宋体" w:hAnsi="宋体"/>
                      <w:color w:val="0000FF"/>
                      <w:szCs w:val="21"/>
                      <w:highlight w:val="none"/>
                      <w:lang w:val="en-US" w:eastAsia="zh-CN"/>
                    </w:rPr>
                    <w:t>0</w:t>
                  </w:r>
                  <w:r>
                    <w:rPr>
                      <w:rFonts w:hint="eastAsia" w:ascii="宋体" w:hAnsi="宋体"/>
                      <w:color w:val="0000FF"/>
                      <w:szCs w:val="21"/>
                      <w:highlight w:val="none"/>
                    </w:rPr>
                    <w:t>分；5人＜人数≤15人，得15分；人数≤5人不得分。</w:t>
                  </w:r>
                </w:p>
                <w:p w14:paraId="1A330FE2">
                  <w:pPr>
                    <w:adjustRightInd w:val="0"/>
                    <w:snapToGrid w:val="0"/>
                    <w:rPr>
                      <w:rFonts w:hint="eastAsia" w:ascii="宋体" w:hAnsi="宋体"/>
                      <w:color w:val="0000FF"/>
                      <w:szCs w:val="21"/>
                      <w:highlight w:val="none"/>
                    </w:rPr>
                  </w:pPr>
                  <w:r>
                    <w:rPr>
                      <w:rFonts w:hint="eastAsia" w:ascii="宋体" w:hAnsi="宋体"/>
                      <w:color w:val="0000FF"/>
                      <w:szCs w:val="21"/>
                      <w:highlight w:val="none"/>
                      <w:lang w:val="en-US" w:eastAsia="zh-CN"/>
                    </w:rPr>
                    <w:t>4</w:t>
                  </w:r>
                  <w:r>
                    <w:rPr>
                      <w:rFonts w:hint="eastAsia" w:ascii="宋体" w:hAnsi="宋体"/>
                      <w:color w:val="0000FF"/>
                      <w:szCs w:val="21"/>
                      <w:highlight w:val="none"/>
                    </w:rPr>
                    <w:t>.项目实施团队人员中具有合法成立的第三方机构颁发的储油库、加油站大气污染物排放标准检测检验员证或培训合格证的人员数量：14(含)人以上，得3</w:t>
                  </w:r>
                  <w:r>
                    <w:rPr>
                      <w:rFonts w:hint="eastAsia" w:ascii="宋体" w:hAnsi="宋体"/>
                      <w:color w:val="0000FF"/>
                      <w:szCs w:val="21"/>
                      <w:highlight w:val="none"/>
                      <w:lang w:val="en-US" w:eastAsia="zh-CN"/>
                    </w:rPr>
                    <w:t>0</w:t>
                  </w:r>
                  <w:r>
                    <w:rPr>
                      <w:rFonts w:hint="eastAsia" w:ascii="宋体" w:hAnsi="宋体"/>
                      <w:color w:val="0000FF"/>
                      <w:szCs w:val="21"/>
                      <w:highlight w:val="none"/>
                    </w:rPr>
                    <w:t>分；5人＜人数≤13人，得15分；人数≤5人不得分。</w:t>
                  </w:r>
                </w:p>
                <w:p w14:paraId="0A150E63">
                  <w:pPr>
                    <w:adjustRightInd w:val="0"/>
                    <w:snapToGrid w:val="0"/>
                    <w:rPr>
                      <w:rFonts w:hint="eastAsia" w:ascii="宋体" w:hAnsi="宋体"/>
                      <w:color w:val="0000FF"/>
                      <w:szCs w:val="21"/>
                      <w:highlight w:val="none"/>
                    </w:rPr>
                  </w:pPr>
                  <w:r>
                    <w:rPr>
                      <w:rFonts w:hint="eastAsia" w:ascii="宋体" w:hAnsi="宋体"/>
                      <w:color w:val="0000FF"/>
                      <w:szCs w:val="21"/>
                      <w:highlight w:val="none"/>
                    </w:rPr>
                    <w:t>以上</w:t>
                  </w:r>
                  <w:r>
                    <w:rPr>
                      <w:rFonts w:hint="eastAsia" w:ascii="宋体" w:hAnsi="宋体"/>
                      <w:color w:val="0000FF"/>
                      <w:szCs w:val="21"/>
                      <w:highlight w:val="none"/>
                      <w:lang w:val="en-US" w:eastAsia="zh-CN"/>
                    </w:rPr>
                    <w:t>4</w:t>
                  </w:r>
                  <w:r>
                    <w:rPr>
                      <w:rFonts w:hint="eastAsia" w:ascii="宋体" w:hAnsi="宋体"/>
                      <w:color w:val="0000FF"/>
                      <w:szCs w:val="21"/>
                      <w:highlight w:val="none"/>
                    </w:rPr>
                    <w:t>项累计得分，最高得100分。同一人满足上述多个条件的不重复得分。</w:t>
                  </w:r>
                </w:p>
                <w:p w14:paraId="49E1EF7C">
                  <w:pPr>
                    <w:adjustRightInd w:val="0"/>
                    <w:snapToGrid w:val="0"/>
                    <w:rPr>
                      <w:rFonts w:ascii="宋体" w:hAnsi="宋体"/>
                      <w:color w:val="0000FF"/>
                      <w:szCs w:val="21"/>
                      <w:highlight w:val="none"/>
                    </w:rPr>
                  </w:pPr>
                  <w:r>
                    <w:rPr>
                      <w:rFonts w:hint="eastAsia" w:ascii="宋体" w:hAnsi="宋体"/>
                      <w:color w:val="0000FF"/>
                      <w:szCs w:val="21"/>
                      <w:highlight w:val="none"/>
                    </w:rPr>
                    <w:t>（二）评分依据：</w:t>
                  </w:r>
                </w:p>
                <w:p w14:paraId="0949785B">
                  <w:pPr>
                    <w:adjustRightInd w:val="0"/>
                    <w:snapToGrid w:val="0"/>
                    <w:rPr>
                      <w:rFonts w:ascii="宋体" w:hAnsi="宋体"/>
                      <w:color w:val="0000FF"/>
                      <w:szCs w:val="21"/>
                      <w:highlight w:val="none"/>
                    </w:rPr>
                  </w:pPr>
                  <w:r>
                    <w:rPr>
                      <w:rFonts w:hint="eastAsia" w:ascii="宋体" w:hAnsi="宋体"/>
                      <w:color w:val="0000FF"/>
                      <w:szCs w:val="21"/>
                      <w:highlight w:val="none"/>
                    </w:rPr>
                    <w:t>1.要求提供投标人相关证明资料作为得分依据。</w:t>
                  </w:r>
                </w:p>
                <w:p w14:paraId="6B4DA662">
                  <w:pPr>
                    <w:adjustRightInd w:val="0"/>
                    <w:snapToGrid w:val="0"/>
                    <w:rPr>
                      <w:rFonts w:ascii="宋体" w:hAnsi="宋体"/>
                      <w:color w:val="0000FF"/>
                      <w:szCs w:val="21"/>
                      <w:highlight w:val="none"/>
                    </w:rPr>
                  </w:pPr>
                  <w:r>
                    <w:rPr>
                      <w:rFonts w:hint="eastAsia" w:ascii="宋体" w:hAnsi="宋体"/>
                      <w:color w:val="0000FF"/>
                      <w:szCs w:val="21"/>
                      <w:highlight w:val="none"/>
                    </w:rPr>
                    <w:t>2.以上资料均要求提供扫描件（或官方网站截图）。</w:t>
                  </w:r>
                  <w:r>
                    <w:rPr>
                      <w:rFonts w:ascii="宋体" w:hAnsi="宋体"/>
                      <w:color w:val="0000FF"/>
                      <w:szCs w:val="21"/>
                      <w:highlight w:val="none"/>
                    </w:rPr>
                    <w:t>评分中出现无证明资料或专家无法凭所提供资料判断是否得分的情况，一律作不得分处理。</w:t>
                  </w:r>
                </w:p>
                <w:p w14:paraId="73E705B8">
                  <w:pPr>
                    <w:adjustRightInd w:val="0"/>
                    <w:snapToGrid w:val="0"/>
                    <w:rPr>
                      <w:rFonts w:ascii="宋体" w:hAnsi="宋体"/>
                      <w:color w:val="0000FF"/>
                      <w:szCs w:val="21"/>
                      <w:highlight w:val="none"/>
                    </w:rPr>
                  </w:pPr>
                  <w:r>
                    <w:rPr>
                      <w:rFonts w:hint="eastAsia" w:ascii="宋体" w:hAnsi="宋体"/>
                      <w:color w:val="0000FF"/>
                      <w:szCs w:val="21"/>
                      <w:highlight w:val="none"/>
                    </w:rPr>
                    <w:t>3.如涉及考察人员工作经验，要求提供项目合同关键信息（关键</w:t>
                  </w:r>
                  <w:r>
                    <w:rPr>
                      <w:rFonts w:hint="eastAsia" w:ascii="宋体" w:hAnsi="宋体"/>
                      <w:color w:val="0000FF"/>
                      <w:szCs w:val="21"/>
                      <w:highlight w:val="none"/>
                      <w:lang w:eastAsia="zh-CN"/>
                    </w:rPr>
                    <w:t>信息</w:t>
                  </w:r>
                  <w:r>
                    <w:rPr>
                      <w:rFonts w:hint="eastAsia" w:ascii="宋体" w:hAnsi="宋体"/>
                      <w:color w:val="0000FF"/>
                      <w:szCs w:val="21"/>
                      <w:highlight w:val="none"/>
                    </w:rPr>
                    <w:t>包含但不限于合同封面、服务内容页、服务人员页、双方盖章页）作为得分依据，通过合同关键信息无法判断是否得分的，还须同时提供合同甲方出具的证明文件。</w:t>
                  </w:r>
                </w:p>
                <w:p w14:paraId="478DD5A3">
                  <w:pPr>
                    <w:keepNext w:val="0"/>
                    <w:keepLines w:val="0"/>
                    <w:suppressLineNumbers w:val="0"/>
                    <w:spacing w:before="0" w:beforeAutospacing="0" w:after="0" w:afterAutospacing="0"/>
                    <w:ind w:left="0" w:right="0"/>
                    <w:rPr>
                      <w:rFonts w:hint="eastAsia" w:ascii="宋体" w:hAnsi="宋体" w:eastAsia="宋体" w:cs="Times New Roman"/>
                      <w:color w:val="0000FF"/>
                      <w:szCs w:val="21"/>
                      <w:highlight w:val="none"/>
                      <w:lang w:eastAsia="zh-CN"/>
                    </w:rPr>
                  </w:pPr>
                  <w:r>
                    <w:rPr>
                      <w:rFonts w:hint="eastAsia"/>
                      <w:color w:val="0000FF"/>
                      <w:highlight w:val="none"/>
                      <w:lang w:val="en-US" w:eastAsia="zh-CN"/>
                    </w:rPr>
                    <w:t>4.提供</w:t>
                  </w:r>
                  <w:r>
                    <w:rPr>
                      <w:rFonts w:hint="eastAsia" w:ascii="宋体" w:hAnsi="宋体"/>
                      <w:color w:val="0000FF"/>
                      <w:szCs w:val="21"/>
                      <w:highlight w:val="none"/>
                    </w:rPr>
                    <w:t>项目主要团队成</w:t>
                  </w:r>
                  <w:r>
                    <w:rPr>
                      <w:rFonts w:hint="eastAsia" w:ascii="宋体" w:hAnsi="宋体" w:eastAsia="宋体" w:cs="Times New Roman"/>
                      <w:color w:val="0000FF"/>
                      <w:szCs w:val="21"/>
                      <w:highlight w:val="none"/>
                    </w:rPr>
                    <w:t>员</w:t>
                  </w:r>
                  <w:r>
                    <w:rPr>
                      <w:rFonts w:hint="eastAsia" w:ascii="宋体" w:hAnsi="宋体" w:eastAsia="宋体" w:cs="Times New Roman"/>
                      <w:color w:val="0000FF"/>
                      <w:szCs w:val="21"/>
                      <w:highlight w:val="none"/>
                      <w:lang w:eastAsia="zh-CN"/>
                    </w:rPr>
                    <w:t>最近一个月的</w:t>
                  </w:r>
                  <w:r>
                    <w:rPr>
                      <w:rFonts w:hint="eastAsia" w:ascii="宋体" w:hAnsi="宋体" w:eastAsia="宋体" w:cs="Times New Roman"/>
                      <w:color w:val="0000FF"/>
                      <w:szCs w:val="21"/>
                      <w:highlight w:val="none"/>
                    </w:rPr>
                    <w:t>社会保险证明</w:t>
                  </w:r>
                  <w:r>
                    <w:rPr>
                      <w:rFonts w:hint="eastAsia" w:ascii="宋体" w:hAnsi="宋体" w:eastAsia="宋体" w:cs="Times New Roman"/>
                      <w:color w:val="0000FF"/>
                      <w:szCs w:val="21"/>
                      <w:highlight w:val="none"/>
                      <w:lang w:eastAsia="zh-CN"/>
                    </w:rPr>
                    <w:t>。</w:t>
                  </w:r>
                </w:p>
                <w:p w14:paraId="61C0A2CC">
                  <w:pPr>
                    <w:keepNext w:val="0"/>
                    <w:keepLines w:val="0"/>
                    <w:suppressLineNumbers w:val="0"/>
                    <w:spacing w:before="0" w:beforeAutospacing="0" w:after="0" w:afterAutospacing="0"/>
                    <w:ind w:left="0" w:right="0"/>
                    <w:rPr>
                      <w:rFonts w:hint="eastAsia"/>
                      <w:color w:val="0000FF"/>
                      <w:highlight w:val="none"/>
                      <w:lang w:eastAsia="zh-CN"/>
                    </w:rPr>
                  </w:pP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由于社保部门或税务部门原因最近一个月的社保证明无法提供的可往前顺延一个月</w:t>
                  </w:r>
                  <w:r>
                    <w:rPr>
                      <w:rFonts w:hint="eastAsia" w:ascii="宋体" w:hAnsi="宋体" w:eastAsia="宋体" w:cs="Times New Roman"/>
                      <w:color w:val="0000FF"/>
                      <w:szCs w:val="21"/>
                      <w:highlight w:val="none"/>
                      <w:lang w:eastAsia="zh-CN"/>
                    </w:rPr>
                    <w:t>；如投标人为新成立企业且成立时间不足一个月可提供加盖投标人公章的情况说明或者证明材料亦视为符合；如依法不需要缴纳社会保险的，应提供相应文件证明；</w:t>
                  </w:r>
                  <w:r>
                    <w:rPr>
                      <w:rFonts w:hint="eastAsia" w:ascii="宋体" w:hAnsi="宋体" w:eastAsia="宋体" w:cs="Times New Roman"/>
                      <w:color w:val="0000FF"/>
                      <w:szCs w:val="21"/>
                      <w:highlight w:val="none"/>
                    </w:rPr>
                    <w:t>如为退休返聘人员提供退休证明和聘用合同</w:t>
                  </w:r>
                  <w:r>
                    <w:rPr>
                      <w:rFonts w:hint="eastAsia"/>
                      <w:color w:val="0000FF"/>
                      <w:highlight w:val="none"/>
                      <w:lang w:eastAsia="zh-CN"/>
                    </w:rPr>
                    <w:t>）。</w:t>
                  </w:r>
                </w:p>
                <w:p w14:paraId="0E2AB832">
                  <w:pPr>
                    <w:pStyle w:val="212"/>
                    <w:numPr>
                      <w:ilvl w:val="0"/>
                      <w:numId w:val="7"/>
                    </w:numPr>
                    <w:rPr>
                      <w:rFonts w:hint="eastAsia"/>
                      <w:color w:val="0000FF"/>
                      <w:highlight w:val="none"/>
                      <w:lang w:val="en-US" w:eastAsia="zh-CN"/>
                    </w:rPr>
                  </w:pPr>
                  <w:r>
                    <w:rPr>
                      <w:rFonts w:hint="eastAsia" w:ascii="宋体" w:hAnsi="宋体" w:eastAsia="宋体" w:cs="宋体"/>
                      <w:color w:val="0000FF"/>
                      <w:kern w:val="0"/>
                      <w:sz w:val="21"/>
                      <w:szCs w:val="21"/>
                      <w:highlight w:val="none"/>
                    </w:rPr>
                    <w:t>若为由</w:t>
                  </w:r>
                  <w:r>
                    <w:rPr>
                      <w:rFonts w:hint="eastAsia" w:ascii="宋体" w:hAnsi="宋体" w:eastAsia="宋体" w:cs="宋体"/>
                      <w:color w:val="0000FF"/>
                      <w:kern w:val="0"/>
                      <w:sz w:val="21"/>
                      <w:szCs w:val="21"/>
                      <w:highlight w:val="none"/>
                      <w:lang w:val="en-US" w:eastAsia="zh-CN"/>
                    </w:rPr>
                    <w:t>机构或</w:t>
                  </w:r>
                  <w:r>
                    <w:rPr>
                      <w:rFonts w:hint="eastAsia" w:ascii="宋体" w:hAnsi="宋体" w:eastAsia="宋体" w:cs="宋体"/>
                      <w:color w:val="0000FF"/>
                      <w:kern w:val="0"/>
                      <w:sz w:val="21"/>
                      <w:szCs w:val="21"/>
                      <w:highlight w:val="none"/>
                    </w:rPr>
                    <w:t>协会（学会）颁发的证书，还需同时提供证书颁发单位在中国社会组织政务服务平台（https://chinanpo.mca.gov.cn）的信息查询截图（截图需显示发证单位状态为正常），或该组织由政府部门或行政机关或事业单位审批的证明文件，否则不予认可，视为无效证书</w:t>
                  </w:r>
                  <w:r>
                    <w:rPr>
                      <w:rFonts w:hint="eastAsia"/>
                      <w:color w:val="0000FF"/>
                      <w:highlight w:val="none"/>
                      <w:lang w:val="en-US" w:eastAsia="zh-CN"/>
                    </w:rPr>
                    <w:t>。</w:t>
                  </w:r>
                </w:p>
                <w:p w14:paraId="0EC5BB32">
                  <w:pPr>
                    <w:widowControl/>
                    <w:numPr>
                      <w:ilvl w:val="0"/>
                      <w:numId w:val="0"/>
                    </w:numPr>
                    <w:ind w:leftChars="0"/>
                    <w:jc w:val="left"/>
                    <w:rPr>
                      <w:rFonts w:hint="default"/>
                      <w:color w:val="0000FF"/>
                      <w:highlight w:val="none"/>
                      <w:lang w:val="en-US" w:eastAsia="zh-CN"/>
                    </w:rPr>
                  </w:pPr>
                  <w:r>
                    <w:rPr>
                      <w:rFonts w:hint="eastAsia" w:ascii="宋体" w:hAnsi="宋体"/>
                      <w:color w:val="0000FF"/>
                      <w:szCs w:val="21"/>
                      <w:highlight w:val="none"/>
                      <w:lang w:val="en-US" w:eastAsia="zh-CN"/>
                    </w:rPr>
                    <w:t>6.</w:t>
                  </w:r>
                  <w:r>
                    <w:rPr>
                      <w:rFonts w:hint="eastAsia" w:ascii="宋体" w:hAnsi="宋体"/>
                      <w:color w:val="0000FF"/>
                      <w:szCs w:val="21"/>
                      <w:highlight w:val="none"/>
                    </w:rPr>
                    <w:t>联合体投标的，联合体任意一方提供有效文件均可作为评分依据。</w:t>
                  </w:r>
                </w:p>
              </w:tc>
            </w:tr>
            <w:tr w14:paraId="0B1C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continue"/>
                  <w:tcBorders>
                    <w:left w:val="single" w:color="auto" w:sz="4" w:space="0"/>
                    <w:right w:val="single" w:color="auto" w:sz="4" w:space="0"/>
                  </w:tcBorders>
                  <w:noWrap w:val="0"/>
                  <w:vAlign w:val="center"/>
                </w:tcPr>
                <w:p w14:paraId="62E120A0">
                  <w:pPr>
                    <w:widowControl/>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1696F4F8">
                  <w:pPr>
                    <w:adjustRightInd w:val="0"/>
                    <w:snapToGrid w:val="0"/>
                    <w:jc w:val="center"/>
                    <w:rPr>
                      <w:rFonts w:hint="eastAsia" w:ascii="宋体" w:hAnsi="宋体" w:eastAsia="宋体"/>
                      <w:color w:val="0000FF"/>
                      <w:szCs w:val="21"/>
                      <w:highlight w:val="none"/>
                      <w:lang w:eastAsia="zh-CN"/>
                    </w:rPr>
                  </w:pPr>
                  <w:r>
                    <w:rPr>
                      <w:rFonts w:hint="eastAsia" w:ascii="宋体" w:hAnsi="宋体"/>
                      <w:color w:val="0000FF"/>
                      <w:szCs w:val="21"/>
                      <w:highlight w:val="none"/>
                      <w:lang w:val="en-US" w:eastAsia="zh-CN"/>
                    </w:rPr>
                    <w:t>4</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7FDD1580">
                  <w:pPr>
                    <w:adjustRightInd w:val="0"/>
                    <w:snapToGrid w:val="0"/>
                    <w:jc w:val="center"/>
                    <w:rPr>
                      <w:rFonts w:ascii="宋体" w:hAnsi="宋体"/>
                      <w:color w:val="0000FF"/>
                      <w:szCs w:val="21"/>
                      <w:highlight w:val="none"/>
                    </w:rPr>
                  </w:pPr>
                  <w:r>
                    <w:rPr>
                      <w:rFonts w:hint="eastAsia" w:ascii="宋体" w:hAnsi="宋体"/>
                      <w:color w:val="0000FF"/>
                      <w:szCs w:val="21"/>
                      <w:highlight w:val="none"/>
                    </w:rPr>
                    <w:t>投标人自主知识产权产品（创新、设计）情况</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6664FF5D">
                  <w:pPr>
                    <w:adjustRightInd w:val="0"/>
                    <w:snapToGrid w:val="0"/>
                    <w:jc w:val="center"/>
                    <w:rPr>
                      <w:rFonts w:hint="eastAsia" w:ascii="宋体" w:hAnsi="宋体" w:eastAsia="宋体"/>
                      <w:color w:val="0000FF"/>
                      <w:szCs w:val="21"/>
                      <w:highlight w:val="none"/>
                      <w:lang w:val="en-US" w:eastAsia="zh-CN"/>
                    </w:rPr>
                  </w:pPr>
                  <w:r>
                    <w:rPr>
                      <w:rFonts w:hint="eastAsia" w:ascii="宋体" w:hAnsi="宋体"/>
                      <w:color w:val="0000FF"/>
                      <w:szCs w:val="21"/>
                      <w:highlight w:val="none"/>
                      <w:lang w:val="en-US" w:eastAsia="zh-CN"/>
                    </w:rPr>
                    <w:t>8</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234610A0">
                  <w:pPr>
                    <w:adjustRightInd w:val="0"/>
                    <w:snapToGrid w:val="0"/>
                    <w:rPr>
                      <w:rFonts w:ascii="宋体" w:hAnsi="宋体"/>
                      <w:color w:val="0000FF"/>
                      <w:szCs w:val="21"/>
                      <w:highlight w:val="none"/>
                    </w:rPr>
                  </w:pPr>
                  <w:r>
                    <w:rPr>
                      <w:rFonts w:hint="eastAsia" w:ascii="宋体" w:hAnsi="宋体"/>
                      <w:color w:val="0000FF"/>
                      <w:szCs w:val="21"/>
                      <w:highlight w:val="none"/>
                    </w:rPr>
                    <w:t>（一）评分内容：</w:t>
                  </w:r>
                </w:p>
                <w:p w14:paraId="707E7E0F">
                  <w:pPr>
                    <w:widowControl/>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投标人具有机动车尾气污染物监测类相关的发明专利或实用新型专利或软件著作权的，得100分；</w:t>
                  </w:r>
                </w:p>
                <w:p w14:paraId="5EE89DB9">
                  <w:pPr>
                    <w:widowControl/>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（二）评分依据:</w:t>
                  </w:r>
                </w:p>
                <w:p w14:paraId="74E1FA89">
                  <w:pPr>
                    <w:widowControl/>
                    <w:jc w:val="left"/>
                    <w:rPr>
                      <w:rFonts w:hint="eastAsia" w:ascii="宋体" w:hAnsi="宋体" w:eastAsia="宋体" w:cs="宋体"/>
                      <w:color w:val="0000FF"/>
                      <w:sz w:val="21"/>
                      <w:szCs w:val="21"/>
                      <w:highlight w:val="none"/>
                    </w:rPr>
                  </w:pPr>
                  <w:r>
                    <w:rPr>
                      <w:rFonts w:hint="eastAsia" w:ascii="宋体" w:hAnsi="宋体" w:eastAsia="宋体" w:cs="宋体"/>
                      <w:color w:val="0000FF"/>
                      <w:sz w:val="21"/>
                      <w:szCs w:val="21"/>
                      <w:highlight w:val="none"/>
                    </w:rPr>
                    <w:t>1.要求提供投标人合法使用产权（专利）的证明材料。投标人自有产权（专利）的，提供投标人作为知识产权人的产权（专利）证书；通过租赁或授权等方式取得的第三方知识产权合法使用权的，提供与第三方签订的租赁协议或授权证明以及第三方的知识产权证明材料作为得分依据。</w:t>
                  </w:r>
                  <w:r>
                    <w:rPr>
                      <w:rFonts w:hint="eastAsia" w:ascii="宋体" w:hAnsi="宋体" w:eastAsia="宋体" w:cs="宋体"/>
                      <w:color w:val="0000FF"/>
                      <w:sz w:val="21"/>
                      <w:szCs w:val="21"/>
                      <w:highlight w:val="none"/>
                    </w:rPr>
                    <w:br w:type="textWrapping"/>
                  </w:r>
                  <w:r>
                    <w:rPr>
                      <w:rFonts w:hint="eastAsia" w:ascii="宋体" w:hAnsi="宋体" w:eastAsia="宋体" w:cs="宋体"/>
                      <w:color w:val="0000FF"/>
                      <w:sz w:val="21"/>
                      <w:szCs w:val="21"/>
                      <w:highlight w:val="none"/>
                    </w:rPr>
                    <w:t>2.以上资料均要求提供扫描件（或官方网站截图），原件备查。评分中出现无证明资料或专家无法凭所提供资料判断是否得分的情况，一律作不得分处理。</w:t>
                  </w:r>
                </w:p>
                <w:p w14:paraId="20F6B120">
                  <w:pPr>
                    <w:widowControl/>
                    <w:jc w:val="left"/>
                    <w:rPr>
                      <w:color w:val="0000FF"/>
                      <w:highlight w:val="none"/>
                    </w:rPr>
                  </w:pPr>
                  <w:r>
                    <w:rPr>
                      <w:rFonts w:hint="eastAsia" w:ascii="宋体" w:hAnsi="宋体" w:eastAsia="宋体" w:cs="宋体"/>
                      <w:color w:val="0000FF"/>
                      <w:sz w:val="21"/>
                      <w:szCs w:val="21"/>
                      <w:highlight w:val="none"/>
                      <w:lang w:val="en-US" w:eastAsia="zh-CN"/>
                    </w:rPr>
                    <w:t>3.</w:t>
                  </w:r>
                  <w:r>
                    <w:rPr>
                      <w:rFonts w:hint="eastAsia" w:ascii="宋体" w:hAnsi="宋体" w:eastAsia="宋体" w:cs="宋体"/>
                      <w:color w:val="0000FF"/>
                      <w:sz w:val="21"/>
                      <w:szCs w:val="21"/>
                      <w:highlight w:val="none"/>
                    </w:rPr>
                    <w:t>联合体投标的，联合体任意一方提供有效文件均可作为评分依据。</w:t>
                  </w:r>
                </w:p>
              </w:tc>
            </w:tr>
            <w:tr w14:paraId="3BA3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continue"/>
                  <w:tcBorders>
                    <w:left w:val="single" w:color="auto" w:sz="4" w:space="0"/>
                    <w:right w:val="single" w:color="auto" w:sz="4" w:space="0"/>
                  </w:tcBorders>
                  <w:noWrap w:val="0"/>
                  <w:vAlign w:val="center"/>
                </w:tcPr>
                <w:p w14:paraId="713E34BE">
                  <w:pPr>
                    <w:widowControl/>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5B4DB8AC">
                  <w:pPr>
                    <w:adjustRightInd w:val="0"/>
                    <w:snapToGrid w:val="0"/>
                    <w:jc w:val="center"/>
                    <w:rPr>
                      <w:rFonts w:hint="eastAsia" w:ascii="宋体" w:hAnsi="宋体" w:eastAsia="宋体"/>
                      <w:color w:val="0000FF"/>
                      <w:szCs w:val="21"/>
                      <w:highlight w:val="none"/>
                      <w:lang w:eastAsia="zh-CN"/>
                    </w:rPr>
                  </w:pPr>
                  <w:r>
                    <w:rPr>
                      <w:rFonts w:hint="eastAsia" w:ascii="宋体" w:hAnsi="宋体"/>
                      <w:color w:val="0000FF"/>
                      <w:szCs w:val="21"/>
                      <w:highlight w:val="none"/>
                      <w:lang w:val="en-US" w:eastAsia="zh-CN"/>
                    </w:rPr>
                    <w:t>5</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230BF008">
                  <w:pPr>
                    <w:adjustRightInd w:val="0"/>
                    <w:snapToGrid w:val="0"/>
                    <w:jc w:val="center"/>
                    <w:rPr>
                      <w:rFonts w:ascii="宋体" w:hAnsi="宋体"/>
                      <w:color w:val="0000FF"/>
                      <w:szCs w:val="21"/>
                      <w:highlight w:val="none"/>
                    </w:rPr>
                  </w:pPr>
                  <w:r>
                    <w:rPr>
                      <w:rFonts w:hint="eastAsia" w:ascii="宋体" w:hAnsi="宋体"/>
                      <w:color w:val="0000FF"/>
                      <w:szCs w:val="21"/>
                      <w:highlight w:val="none"/>
                    </w:rPr>
                    <w:t>项目拟使用的车辆、场地、工具、机器等情况</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0B2DFA77">
                  <w:pPr>
                    <w:adjustRightInd w:val="0"/>
                    <w:snapToGrid w:val="0"/>
                    <w:jc w:val="center"/>
                    <w:rPr>
                      <w:rFonts w:hint="eastAsia" w:ascii="宋体" w:hAnsi="宋体" w:eastAsia="宋体"/>
                      <w:color w:val="0000FF"/>
                      <w:szCs w:val="21"/>
                      <w:highlight w:val="none"/>
                      <w:lang w:val="en-US" w:eastAsia="zh-CN"/>
                    </w:rPr>
                  </w:pPr>
                  <w:r>
                    <w:rPr>
                      <w:rFonts w:hint="eastAsia" w:ascii="宋体" w:hAnsi="宋体"/>
                      <w:color w:val="0000FF"/>
                      <w:szCs w:val="21"/>
                      <w:highlight w:val="none"/>
                      <w:lang w:val="en-US" w:eastAsia="zh-CN"/>
                    </w:rPr>
                    <w:t>5</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0A45BAC6">
                  <w:pPr>
                    <w:adjustRightInd w:val="0"/>
                    <w:snapToGrid w:val="0"/>
                    <w:rPr>
                      <w:rFonts w:ascii="宋体" w:hAnsi="宋体"/>
                      <w:color w:val="0000FF"/>
                      <w:szCs w:val="21"/>
                      <w:highlight w:val="none"/>
                    </w:rPr>
                  </w:pPr>
                  <w:r>
                    <w:rPr>
                      <w:rFonts w:hint="eastAsia" w:ascii="宋体" w:hAnsi="宋体"/>
                      <w:color w:val="0000FF"/>
                      <w:szCs w:val="21"/>
                      <w:highlight w:val="none"/>
                    </w:rPr>
                    <w:t>（一）评分内容：</w:t>
                  </w:r>
                </w:p>
                <w:p w14:paraId="47D12B52">
                  <w:pPr>
                    <w:adjustRightInd w:val="0"/>
                    <w:snapToGrid w:val="0"/>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自备（</w:t>
                  </w:r>
                  <w:r>
                    <w:rPr>
                      <w:rFonts w:hint="eastAsia" w:hAnsi="宋体" w:cs="宋体"/>
                      <w:b w:val="0"/>
                      <w:bCs/>
                      <w:i w:val="0"/>
                      <w:iCs w:val="0"/>
                      <w:color w:val="0000FF"/>
                      <w:szCs w:val="21"/>
                      <w:highlight w:val="none"/>
                      <w:lang w:val="en-US" w:eastAsia="zh-CN"/>
                    </w:rPr>
                    <w:t>自有</w:t>
                  </w:r>
                  <w:r>
                    <w:rPr>
                      <w:rFonts w:hint="eastAsia" w:ascii="宋体" w:hAnsi="宋体" w:eastAsia="宋体" w:cs="宋体"/>
                      <w:b w:val="0"/>
                      <w:bCs/>
                      <w:i w:val="0"/>
                      <w:iCs w:val="0"/>
                      <w:color w:val="0000FF"/>
                      <w:szCs w:val="21"/>
                      <w:highlight w:val="none"/>
                      <w:lang w:val="en-US" w:eastAsia="zh-CN"/>
                    </w:rPr>
                    <w:t>或租赁均可）数据传输、储存、应用等工作配套的设备及外出工作保障所需车辆以保证项目顺利实施。其中因此项目需配备以下设备：</w:t>
                  </w:r>
                </w:p>
                <w:p w14:paraId="774A569B">
                  <w:pPr>
                    <w:adjustRightInd w:val="0"/>
                    <w:snapToGrid w:val="0"/>
                    <w:rPr>
                      <w:rFonts w:hint="eastAsia" w:ascii="宋体" w:hAnsi="宋体"/>
                      <w:color w:val="0000FF"/>
                      <w:szCs w:val="21"/>
                      <w:highlight w:val="none"/>
                    </w:rPr>
                  </w:pPr>
                  <w:r>
                    <w:rPr>
                      <w:rFonts w:hint="eastAsia" w:ascii="宋体" w:hAnsi="宋体"/>
                      <w:color w:val="0000FF"/>
                      <w:szCs w:val="21"/>
                      <w:highlight w:val="none"/>
                    </w:rPr>
                    <w:t>1.移动源监管设备，主要为机动车尾气、油气回收检测设备。包括但不限于汽车排放气体测试仪、不透光烟度计、尿素浓度计、燃油测硫仪、林格曼黑度检测仪、氮氧化物快速检测仪、OBD诊断仪、内窥镜、挥发性气体分析仪、气相色谱仪、油气回收检测三项智能测试仪等符合移动源检测要求的高精尖仪器。</w:t>
                  </w:r>
                </w:p>
                <w:p w14:paraId="7C277CBA">
                  <w:pPr>
                    <w:adjustRightInd w:val="0"/>
                    <w:snapToGrid w:val="0"/>
                    <w:rPr>
                      <w:rFonts w:ascii="宋体" w:hAnsi="宋体"/>
                      <w:color w:val="0000FF"/>
                      <w:szCs w:val="21"/>
                      <w:highlight w:val="none"/>
                    </w:rPr>
                  </w:pPr>
                  <w:r>
                    <w:rPr>
                      <w:rFonts w:hint="eastAsia" w:ascii="宋体" w:hAnsi="宋体"/>
                      <w:color w:val="0000FF"/>
                      <w:szCs w:val="21"/>
                      <w:highlight w:val="none"/>
                    </w:rPr>
                    <w:t>（二）评分依据:</w:t>
                  </w:r>
                </w:p>
                <w:p w14:paraId="7F249B8E">
                  <w:pPr>
                    <w:adjustRightInd w:val="0"/>
                    <w:snapToGrid w:val="0"/>
                    <w:rPr>
                      <w:rFonts w:ascii="宋体" w:hAnsi="宋体"/>
                      <w:color w:val="0000FF"/>
                      <w:szCs w:val="21"/>
                      <w:highlight w:val="none"/>
                    </w:rPr>
                  </w:pPr>
                  <w:r>
                    <w:rPr>
                      <w:rFonts w:hint="eastAsia" w:ascii="宋体" w:hAnsi="宋体"/>
                      <w:color w:val="0000FF"/>
                      <w:szCs w:val="21"/>
                      <w:highlight w:val="none"/>
                    </w:rPr>
                    <w:t>投标人承诺</w:t>
                  </w:r>
                  <w:r>
                    <w:rPr>
                      <w:rFonts w:hint="eastAsia" w:ascii="宋体" w:hAnsi="宋体"/>
                      <w:color w:val="0000FF"/>
                      <w:szCs w:val="21"/>
                      <w:highlight w:val="none"/>
                      <w:lang w:val="en-US" w:eastAsia="zh-CN"/>
                    </w:rPr>
                    <w:t>满足</w:t>
                  </w:r>
                  <w:r>
                    <w:rPr>
                      <w:rFonts w:hint="eastAsia" w:ascii="宋体" w:hAnsi="宋体"/>
                      <w:color w:val="0000FF"/>
                      <w:szCs w:val="21"/>
                      <w:highlight w:val="none"/>
                    </w:rPr>
                    <w:t>以</w:t>
                  </w:r>
                  <w:r>
                    <w:rPr>
                      <w:rFonts w:hint="eastAsia" w:ascii="宋体" w:hAnsi="宋体"/>
                      <w:color w:val="0000FF"/>
                      <w:szCs w:val="21"/>
                      <w:highlight w:val="none"/>
                      <w:lang w:val="en-US" w:eastAsia="zh-CN"/>
                    </w:rPr>
                    <w:t>上内容</w:t>
                  </w:r>
                  <w:r>
                    <w:rPr>
                      <w:rFonts w:hint="eastAsia" w:ascii="宋体" w:hAnsi="宋体"/>
                      <w:color w:val="0000FF"/>
                      <w:szCs w:val="21"/>
                      <w:highlight w:val="none"/>
                    </w:rPr>
                    <w:t>的得 100分，否则不得分。要求投标人提供承诺（格式自定）作为得分依据。未提供承诺或承诺内容不满足要求均不得分。</w:t>
                  </w:r>
                </w:p>
              </w:tc>
            </w:tr>
            <w:tr w14:paraId="0C777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continue"/>
                  <w:tcBorders>
                    <w:left w:val="single" w:color="auto" w:sz="4" w:space="0"/>
                    <w:right w:val="single" w:color="auto" w:sz="4" w:space="0"/>
                  </w:tcBorders>
                  <w:noWrap w:val="0"/>
                  <w:vAlign w:val="center"/>
                </w:tcPr>
                <w:p w14:paraId="58526B95">
                  <w:pPr>
                    <w:widowControl/>
                    <w:adjustRightInd w:val="0"/>
                    <w:snapToGrid w:val="0"/>
                    <w:ind w:firstLine="0" w:firstLineChars="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71085FD2">
                  <w:pPr>
                    <w:adjustRightInd w:val="0"/>
                    <w:snapToGrid w:val="0"/>
                    <w:jc w:val="center"/>
                    <w:rPr>
                      <w:rFonts w:ascii="宋体" w:hAnsi="宋体"/>
                      <w:color w:val="0000FF"/>
                      <w:szCs w:val="21"/>
                      <w:highlight w:val="none"/>
                    </w:rPr>
                  </w:pPr>
                  <w:r>
                    <w:rPr>
                      <w:rFonts w:hint="eastAsia" w:ascii="宋体" w:hAnsi="宋体"/>
                      <w:color w:val="0000FF"/>
                      <w:szCs w:val="21"/>
                      <w:highlight w:val="none"/>
                      <w:lang w:val="en-US" w:eastAsia="zh-CN"/>
                    </w:rPr>
                    <w:t>6</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5A7910C9">
                  <w:pPr>
                    <w:adjustRightInd w:val="0"/>
                    <w:snapToGrid w:val="0"/>
                    <w:jc w:val="center"/>
                    <w:rPr>
                      <w:rFonts w:hint="eastAsia" w:ascii="宋体" w:hAnsi="宋体"/>
                      <w:color w:val="0000FF"/>
                      <w:szCs w:val="21"/>
                      <w:highlight w:val="none"/>
                    </w:rPr>
                  </w:pPr>
                  <w:r>
                    <w:rPr>
                      <w:rFonts w:hint="eastAsia" w:ascii="宋体" w:hAnsi="宋体"/>
                      <w:color w:val="0000FF"/>
                      <w:szCs w:val="21"/>
                      <w:highlight w:val="none"/>
                    </w:rPr>
                    <w:t>服务响应时间</w:t>
                  </w:r>
                </w:p>
                <w:p w14:paraId="7F7462DF">
                  <w:pPr>
                    <w:adjustRightInd w:val="0"/>
                    <w:snapToGrid w:val="0"/>
                    <w:jc w:val="center"/>
                    <w:rPr>
                      <w:rFonts w:hint="eastAsia" w:ascii="宋体" w:hAnsi="宋体"/>
                      <w:color w:val="0000FF"/>
                      <w:szCs w:val="21"/>
                      <w:highlight w:val="none"/>
                    </w:rPr>
                  </w:pPr>
                </w:p>
              </w:tc>
              <w:tc>
                <w:tcPr>
                  <w:tcW w:w="438" w:type="pct"/>
                  <w:tcBorders>
                    <w:top w:val="single" w:color="auto" w:sz="4" w:space="0"/>
                    <w:left w:val="single" w:color="auto" w:sz="4" w:space="0"/>
                    <w:bottom w:val="single" w:color="auto" w:sz="4" w:space="0"/>
                    <w:right w:val="single" w:color="auto" w:sz="4" w:space="0"/>
                  </w:tcBorders>
                  <w:noWrap w:val="0"/>
                  <w:vAlign w:val="center"/>
                </w:tcPr>
                <w:p w14:paraId="730E4731">
                  <w:pPr>
                    <w:adjustRightInd w:val="0"/>
                    <w:snapToGrid w:val="0"/>
                    <w:jc w:val="center"/>
                    <w:rPr>
                      <w:rFonts w:hint="default" w:ascii="宋体" w:hAnsi="宋体" w:eastAsia="宋体"/>
                      <w:color w:val="0000FF"/>
                      <w:szCs w:val="21"/>
                      <w:highlight w:val="none"/>
                      <w:lang w:val="en-US" w:eastAsia="zh-CN"/>
                    </w:rPr>
                  </w:pPr>
                  <w:r>
                    <w:rPr>
                      <w:rFonts w:hint="eastAsia" w:ascii="宋体" w:hAnsi="宋体" w:eastAsia="宋体" w:cs="Times New Roman"/>
                      <w:color w:val="0000FF"/>
                      <w:szCs w:val="21"/>
                      <w:highlight w:val="none"/>
                      <w:lang w:val="en-US" w:eastAsia="zh-CN"/>
                    </w:rPr>
                    <w:t>3</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64CB00ED">
                  <w:pPr>
                    <w:adjustRightInd w:val="0"/>
                    <w:snapToGrid w:val="0"/>
                    <w:rPr>
                      <w:rFonts w:ascii="宋体" w:hAnsi="宋体"/>
                      <w:color w:val="0000FF"/>
                      <w:szCs w:val="21"/>
                      <w:highlight w:val="none"/>
                    </w:rPr>
                  </w:pPr>
                  <w:r>
                    <w:rPr>
                      <w:rFonts w:hint="eastAsia" w:ascii="宋体" w:hAnsi="宋体"/>
                      <w:color w:val="0000FF"/>
                      <w:szCs w:val="21"/>
                      <w:highlight w:val="none"/>
                    </w:rPr>
                    <w:t>（一）评分内容：</w:t>
                  </w:r>
                </w:p>
                <w:p w14:paraId="1EE5F902">
                  <w:pPr>
                    <w:adjustRightInd w:val="0"/>
                    <w:snapToGrid w:val="0"/>
                    <w:rPr>
                      <w:rFonts w:hint="eastAsia" w:ascii="宋体" w:hAnsi="宋体"/>
                      <w:color w:val="0000FF"/>
                      <w:szCs w:val="21"/>
                      <w:highlight w:val="none"/>
                    </w:rPr>
                  </w:pPr>
                  <w:r>
                    <w:rPr>
                      <w:rFonts w:hint="eastAsia" w:ascii="宋体" w:hAnsi="宋体"/>
                      <w:color w:val="0000FF"/>
                      <w:szCs w:val="21"/>
                      <w:highlight w:val="none"/>
                      <w:lang w:val="en-US" w:eastAsia="zh-CN"/>
                    </w:rPr>
                    <w:t>1.</w:t>
                  </w:r>
                  <w:r>
                    <w:rPr>
                      <w:rFonts w:hint="eastAsia" w:ascii="宋体" w:hAnsi="宋体"/>
                      <w:color w:val="0000FF"/>
                      <w:szCs w:val="21"/>
                      <w:highlight w:val="none"/>
                    </w:rPr>
                    <w:t>投标人接到采购人通知1小时（含）内提供服务，得</w:t>
                  </w:r>
                  <w:r>
                    <w:rPr>
                      <w:rFonts w:hint="eastAsia" w:ascii="宋体" w:hAnsi="宋体"/>
                      <w:color w:val="0000FF"/>
                      <w:szCs w:val="21"/>
                      <w:highlight w:val="none"/>
                      <w:lang w:val="en-US" w:eastAsia="zh-CN"/>
                    </w:rPr>
                    <w:t>100</w:t>
                  </w:r>
                  <w:r>
                    <w:rPr>
                      <w:rFonts w:hint="eastAsia" w:ascii="宋体" w:hAnsi="宋体"/>
                      <w:color w:val="0000FF"/>
                      <w:szCs w:val="21"/>
                      <w:highlight w:val="none"/>
                    </w:rPr>
                    <w:t>分；</w:t>
                  </w:r>
                </w:p>
                <w:p w14:paraId="129B2865">
                  <w:pPr>
                    <w:adjustRightInd w:val="0"/>
                    <w:snapToGrid w:val="0"/>
                    <w:rPr>
                      <w:rFonts w:hint="eastAsia" w:ascii="宋体" w:hAnsi="宋体"/>
                      <w:color w:val="0000FF"/>
                      <w:szCs w:val="21"/>
                      <w:highlight w:val="none"/>
                    </w:rPr>
                  </w:pPr>
                  <w:r>
                    <w:rPr>
                      <w:rFonts w:hint="eastAsia" w:ascii="宋体" w:hAnsi="宋体"/>
                      <w:color w:val="0000FF"/>
                      <w:szCs w:val="21"/>
                      <w:highlight w:val="none"/>
                      <w:lang w:val="en-US" w:eastAsia="zh-CN"/>
                    </w:rPr>
                    <w:t>2.</w:t>
                  </w:r>
                  <w:r>
                    <w:rPr>
                      <w:rFonts w:hint="eastAsia" w:ascii="宋体" w:hAnsi="宋体"/>
                      <w:color w:val="0000FF"/>
                      <w:szCs w:val="21"/>
                      <w:highlight w:val="none"/>
                    </w:rPr>
                    <w:t>投标人接到采购人通知6小时（含）内提供服务，得</w:t>
                  </w:r>
                  <w:r>
                    <w:rPr>
                      <w:rFonts w:hint="eastAsia" w:ascii="宋体" w:hAnsi="宋体"/>
                      <w:color w:val="0000FF"/>
                      <w:szCs w:val="21"/>
                      <w:highlight w:val="none"/>
                      <w:lang w:val="en-US" w:eastAsia="zh-CN"/>
                    </w:rPr>
                    <w:t>50</w:t>
                  </w:r>
                  <w:r>
                    <w:rPr>
                      <w:rFonts w:hint="eastAsia" w:ascii="宋体" w:hAnsi="宋体"/>
                      <w:color w:val="0000FF"/>
                      <w:szCs w:val="21"/>
                      <w:highlight w:val="none"/>
                    </w:rPr>
                    <w:t>分；</w:t>
                  </w:r>
                </w:p>
                <w:p w14:paraId="435A919D">
                  <w:pPr>
                    <w:adjustRightInd w:val="0"/>
                    <w:snapToGrid w:val="0"/>
                    <w:rPr>
                      <w:rFonts w:hint="eastAsia" w:ascii="宋体" w:hAnsi="宋体"/>
                      <w:color w:val="0000FF"/>
                      <w:szCs w:val="21"/>
                      <w:highlight w:val="none"/>
                    </w:rPr>
                  </w:pPr>
                  <w:r>
                    <w:rPr>
                      <w:rFonts w:hint="eastAsia" w:ascii="宋体" w:hAnsi="宋体"/>
                      <w:color w:val="0000FF"/>
                      <w:szCs w:val="21"/>
                      <w:highlight w:val="none"/>
                      <w:lang w:val="en-US" w:eastAsia="zh-CN"/>
                    </w:rPr>
                    <w:t>3.</w:t>
                  </w:r>
                  <w:r>
                    <w:rPr>
                      <w:rFonts w:hint="eastAsia" w:ascii="宋体" w:hAnsi="宋体"/>
                      <w:color w:val="0000FF"/>
                      <w:szCs w:val="21"/>
                      <w:highlight w:val="none"/>
                    </w:rPr>
                    <w:t>投标人接到采购人通知12小时（含）内提供服务，得</w:t>
                  </w:r>
                  <w:r>
                    <w:rPr>
                      <w:rFonts w:hint="eastAsia" w:ascii="宋体" w:hAnsi="宋体"/>
                      <w:color w:val="0000FF"/>
                      <w:szCs w:val="21"/>
                      <w:highlight w:val="none"/>
                      <w:lang w:val="en-US" w:eastAsia="zh-CN"/>
                    </w:rPr>
                    <w:t>30</w:t>
                  </w:r>
                  <w:r>
                    <w:rPr>
                      <w:rFonts w:hint="eastAsia" w:ascii="宋体" w:hAnsi="宋体"/>
                      <w:color w:val="0000FF"/>
                      <w:szCs w:val="21"/>
                      <w:highlight w:val="none"/>
                    </w:rPr>
                    <w:t>分。</w:t>
                  </w:r>
                </w:p>
                <w:p w14:paraId="626FA63D">
                  <w:pPr>
                    <w:adjustRightInd w:val="0"/>
                    <w:snapToGrid w:val="0"/>
                    <w:rPr>
                      <w:rFonts w:hint="eastAsia" w:ascii="宋体" w:hAnsi="宋体"/>
                      <w:color w:val="0000FF"/>
                      <w:szCs w:val="21"/>
                      <w:highlight w:val="none"/>
                    </w:rPr>
                  </w:pPr>
                  <w:r>
                    <w:rPr>
                      <w:rFonts w:hint="eastAsia" w:ascii="宋体" w:hAnsi="宋体"/>
                      <w:color w:val="0000FF"/>
                      <w:szCs w:val="21"/>
                      <w:highlight w:val="none"/>
                      <w:lang w:val="en-US" w:eastAsia="zh-CN"/>
                    </w:rPr>
                    <w:t>4.</w:t>
                  </w:r>
                  <w:r>
                    <w:rPr>
                      <w:rFonts w:hint="eastAsia" w:ascii="宋体" w:hAnsi="宋体"/>
                      <w:color w:val="0000FF"/>
                      <w:szCs w:val="21"/>
                      <w:highlight w:val="none"/>
                    </w:rPr>
                    <w:t>其他情况，不得分。</w:t>
                  </w:r>
                </w:p>
                <w:p w14:paraId="03FFF01C">
                  <w:pPr>
                    <w:adjustRightInd w:val="0"/>
                    <w:snapToGrid w:val="0"/>
                    <w:rPr>
                      <w:rFonts w:ascii="宋体" w:hAnsi="宋体"/>
                      <w:color w:val="0000FF"/>
                      <w:szCs w:val="21"/>
                      <w:highlight w:val="none"/>
                    </w:rPr>
                  </w:pPr>
                  <w:r>
                    <w:rPr>
                      <w:rFonts w:hint="eastAsia" w:ascii="宋体" w:hAnsi="宋体"/>
                      <w:color w:val="0000FF"/>
                      <w:szCs w:val="21"/>
                      <w:highlight w:val="none"/>
                    </w:rPr>
                    <w:t>（二）评分依据:</w:t>
                  </w:r>
                </w:p>
                <w:p w14:paraId="7B0AF467">
                  <w:pPr>
                    <w:adjustRightInd w:val="0"/>
                    <w:snapToGrid w:val="0"/>
                    <w:rPr>
                      <w:rFonts w:ascii="宋体" w:hAnsi="宋体"/>
                      <w:color w:val="0000FF"/>
                      <w:szCs w:val="21"/>
                      <w:highlight w:val="none"/>
                    </w:rPr>
                  </w:pPr>
                  <w:r>
                    <w:rPr>
                      <w:rFonts w:hint="eastAsia" w:ascii="宋体" w:hAnsi="宋体"/>
                      <w:color w:val="0000FF"/>
                      <w:szCs w:val="21"/>
                      <w:highlight w:val="none"/>
                    </w:rPr>
                    <w:t>提供服务响应时间承诺（格式自拟）及到场时间的保障方案作为证明材料，专家应对到场时间的保障方案作的合理性进行判断，若判断为不合理，此项不得分。</w:t>
                  </w:r>
                </w:p>
              </w:tc>
            </w:tr>
            <w:tr w14:paraId="788F9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tcBorders>
                    <w:top w:val="single" w:color="auto" w:sz="4" w:space="0"/>
                    <w:left w:val="single" w:color="auto" w:sz="4" w:space="0"/>
                    <w:bottom w:val="single" w:color="auto" w:sz="4" w:space="0"/>
                    <w:right w:val="single" w:color="auto" w:sz="4" w:space="0"/>
                  </w:tcBorders>
                  <w:noWrap w:val="0"/>
                  <w:vAlign w:val="center"/>
                </w:tcPr>
                <w:p w14:paraId="075D5EB3">
                  <w:pPr>
                    <w:adjustRightInd w:val="0"/>
                    <w:snapToGrid w:val="0"/>
                    <w:jc w:val="center"/>
                    <w:rPr>
                      <w:rFonts w:ascii="宋体" w:hAnsi="宋体"/>
                      <w:color w:val="0000FF"/>
                      <w:szCs w:val="21"/>
                      <w:highlight w:val="none"/>
                    </w:rPr>
                  </w:pPr>
                  <w:r>
                    <w:rPr>
                      <w:rFonts w:hint="eastAsia" w:ascii="宋体" w:hAnsi="宋体"/>
                      <w:color w:val="0000FF"/>
                      <w:szCs w:val="21"/>
                      <w:highlight w:val="none"/>
                    </w:rPr>
                    <w:t>4</w:t>
                  </w:r>
                </w:p>
              </w:tc>
              <w:tc>
                <w:tcPr>
                  <w:tcW w:w="1522" w:type="pct"/>
                  <w:gridSpan w:val="3"/>
                  <w:tcBorders>
                    <w:top w:val="single" w:color="auto" w:sz="4" w:space="0"/>
                    <w:left w:val="single" w:color="auto" w:sz="4" w:space="0"/>
                    <w:bottom w:val="single" w:color="auto" w:sz="4" w:space="0"/>
                    <w:right w:val="single" w:color="auto" w:sz="4" w:space="0"/>
                  </w:tcBorders>
                  <w:noWrap w:val="0"/>
                  <w:vAlign w:val="center"/>
                </w:tcPr>
                <w:p w14:paraId="554C1E7C">
                  <w:pPr>
                    <w:adjustRightInd w:val="0"/>
                    <w:snapToGrid w:val="0"/>
                    <w:jc w:val="center"/>
                    <w:rPr>
                      <w:rFonts w:ascii="宋体" w:hAnsi="宋体"/>
                      <w:color w:val="0000FF"/>
                      <w:szCs w:val="21"/>
                      <w:highlight w:val="none"/>
                    </w:rPr>
                  </w:pPr>
                  <w:r>
                    <w:rPr>
                      <w:rFonts w:hint="eastAsia" w:ascii="宋体" w:hAnsi="宋体"/>
                      <w:color w:val="0000FF"/>
                      <w:szCs w:val="21"/>
                      <w:highlight w:val="none"/>
                    </w:rPr>
                    <w:t>诚信情况</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044EE5FA">
                  <w:pPr>
                    <w:adjustRightInd w:val="0"/>
                    <w:snapToGrid w:val="0"/>
                    <w:jc w:val="center"/>
                    <w:rPr>
                      <w:rFonts w:ascii="宋体" w:hAnsi="宋体"/>
                      <w:color w:val="0000FF"/>
                      <w:szCs w:val="21"/>
                      <w:highlight w:val="none"/>
                    </w:rPr>
                  </w:pPr>
                  <w:r>
                    <w:rPr>
                      <w:rFonts w:hint="eastAsia" w:ascii="宋体" w:hAnsi="宋体"/>
                      <w:color w:val="0000FF"/>
                      <w:szCs w:val="21"/>
                      <w:highlight w:val="none"/>
                    </w:rPr>
                    <w:t>5</w:t>
                  </w:r>
                </w:p>
              </w:tc>
            </w:tr>
            <w:tr w14:paraId="0546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restart"/>
                  <w:tcBorders>
                    <w:top w:val="single" w:color="auto" w:sz="4" w:space="0"/>
                    <w:left w:val="single" w:color="auto" w:sz="4" w:space="0"/>
                    <w:right w:val="single" w:color="auto" w:sz="4" w:space="0"/>
                  </w:tcBorders>
                  <w:noWrap w:val="0"/>
                  <w:vAlign w:val="center"/>
                </w:tcPr>
                <w:p w14:paraId="39246F97">
                  <w:pPr>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71E409C3">
                  <w:pPr>
                    <w:adjustRightInd w:val="0"/>
                    <w:snapToGrid w:val="0"/>
                    <w:jc w:val="center"/>
                    <w:rPr>
                      <w:rFonts w:ascii="宋体" w:hAnsi="宋体" w:cs="宋体"/>
                      <w:color w:val="0000FF"/>
                      <w:szCs w:val="21"/>
                      <w:highlight w:val="none"/>
                    </w:rPr>
                  </w:pPr>
                  <w:r>
                    <w:rPr>
                      <w:rFonts w:ascii="宋体" w:hAnsi="宋体"/>
                      <w:color w:val="0000FF"/>
                      <w:szCs w:val="21"/>
                      <w:highlight w:val="none"/>
                    </w:rPr>
                    <w:t>序号</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0C7517C1">
                  <w:pPr>
                    <w:adjustRightInd w:val="0"/>
                    <w:snapToGrid w:val="0"/>
                    <w:jc w:val="center"/>
                    <w:rPr>
                      <w:rFonts w:ascii="宋体" w:hAnsi="宋体" w:cs="宋体"/>
                      <w:color w:val="0000FF"/>
                      <w:szCs w:val="21"/>
                      <w:highlight w:val="none"/>
                    </w:rPr>
                  </w:pPr>
                  <w:r>
                    <w:rPr>
                      <w:rFonts w:ascii="宋体" w:hAnsi="宋体"/>
                      <w:color w:val="0000FF"/>
                      <w:szCs w:val="21"/>
                      <w:highlight w:val="none"/>
                    </w:rPr>
                    <w:t>评分因素</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1386EF73">
                  <w:pPr>
                    <w:adjustRightInd w:val="0"/>
                    <w:snapToGrid w:val="0"/>
                    <w:jc w:val="center"/>
                    <w:rPr>
                      <w:rFonts w:ascii="宋体" w:hAnsi="宋体" w:cs="宋体"/>
                      <w:color w:val="0000FF"/>
                      <w:szCs w:val="21"/>
                      <w:highlight w:val="none"/>
                    </w:rPr>
                  </w:pPr>
                  <w:r>
                    <w:rPr>
                      <w:rFonts w:ascii="宋体" w:hAnsi="宋体"/>
                      <w:color w:val="0000FF"/>
                      <w:szCs w:val="21"/>
                      <w:highlight w:val="none"/>
                    </w:rPr>
                    <w:t>权重</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736DAD3D">
                  <w:pPr>
                    <w:adjustRightInd w:val="0"/>
                    <w:snapToGrid w:val="0"/>
                    <w:jc w:val="center"/>
                    <w:rPr>
                      <w:rFonts w:ascii="宋体" w:hAnsi="宋体" w:cs="宋体"/>
                      <w:color w:val="0000FF"/>
                      <w:szCs w:val="21"/>
                      <w:highlight w:val="none"/>
                    </w:rPr>
                  </w:pPr>
                  <w:r>
                    <w:rPr>
                      <w:rFonts w:ascii="宋体" w:hAnsi="宋体"/>
                      <w:color w:val="0000FF"/>
                      <w:szCs w:val="21"/>
                      <w:highlight w:val="none"/>
                    </w:rPr>
                    <w:t>评分准则</w:t>
                  </w:r>
                </w:p>
              </w:tc>
            </w:tr>
            <w:tr w14:paraId="6717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17" w:type="pct"/>
                  <w:vMerge w:val="continue"/>
                  <w:tcBorders>
                    <w:left w:val="single" w:color="auto" w:sz="4" w:space="0"/>
                    <w:right w:val="single" w:color="auto" w:sz="4" w:space="0"/>
                  </w:tcBorders>
                  <w:noWrap w:val="0"/>
                  <w:vAlign w:val="center"/>
                </w:tcPr>
                <w:p w14:paraId="6AC53683">
                  <w:pPr>
                    <w:adjustRightInd w:val="0"/>
                    <w:snapToGrid w:val="0"/>
                    <w:jc w:val="center"/>
                    <w:rPr>
                      <w:rFonts w:ascii="宋体" w:hAnsi="宋体"/>
                      <w:color w:val="0000FF"/>
                      <w:szCs w:val="21"/>
                      <w:highlight w:val="none"/>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150D820D">
                  <w:pPr>
                    <w:adjustRightInd w:val="0"/>
                    <w:snapToGrid w:val="0"/>
                    <w:jc w:val="center"/>
                    <w:rPr>
                      <w:rFonts w:ascii="宋体" w:hAnsi="宋体" w:cs="宋体"/>
                      <w:color w:val="0000FF"/>
                      <w:szCs w:val="21"/>
                      <w:highlight w:val="none"/>
                    </w:rPr>
                  </w:pPr>
                  <w:r>
                    <w:rPr>
                      <w:rFonts w:ascii="宋体" w:hAnsi="宋体"/>
                      <w:color w:val="0000FF"/>
                      <w:szCs w:val="21"/>
                      <w:highlight w:val="none"/>
                    </w:rPr>
                    <w:t>1</w:t>
                  </w:r>
                </w:p>
              </w:tc>
              <w:tc>
                <w:tcPr>
                  <w:tcW w:w="700" w:type="pct"/>
                  <w:tcBorders>
                    <w:top w:val="single" w:color="auto" w:sz="4" w:space="0"/>
                    <w:left w:val="single" w:color="auto" w:sz="4" w:space="0"/>
                    <w:bottom w:val="single" w:color="auto" w:sz="4" w:space="0"/>
                    <w:right w:val="single" w:color="auto" w:sz="4" w:space="0"/>
                  </w:tcBorders>
                  <w:noWrap w:val="0"/>
                  <w:vAlign w:val="center"/>
                </w:tcPr>
                <w:p w14:paraId="6C75DE79">
                  <w:pPr>
                    <w:adjustRightInd w:val="0"/>
                    <w:snapToGrid w:val="0"/>
                    <w:jc w:val="center"/>
                    <w:rPr>
                      <w:rFonts w:ascii="宋体" w:hAnsi="宋体"/>
                      <w:color w:val="0000FF"/>
                      <w:szCs w:val="21"/>
                      <w:highlight w:val="none"/>
                    </w:rPr>
                  </w:pPr>
                  <w:r>
                    <w:rPr>
                      <w:rFonts w:ascii="宋体" w:hAnsi="宋体"/>
                      <w:color w:val="0000FF"/>
                      <w:szCs w:val="21"/>
                      <w:highlight w:val="none"/>
                    </w:rPr>
                    <w:t>市财政</w:t>
                  </w:r>
                  <w:r>
                    <w:rPr>
                      <w:rFonts w:hint="eastAsia" w:ascii="宋体" w:hAnsi="宋体"/>
                      <w:color w:val="0000FF"/>
                      <w:szCs w:val="21"/>
                      <w:highlight w:val="none"/>
                    </w:rPr>
                    <w:t>局</w:t>
                  </w:r>
                  <w:r>
                    <w:rPr>
                      <w:rFonts w:ascii="宋体" w:hAnsi="宋体"/>
                      <w:color w:val="0000FF"/>
                      <w:szCs w:val="21"/>
                      <w:highlight w:val="none"/>
                    </w:rPr>
                    <w:t>诚信管理情况</w:t>
                  </w:r>
                </w:p>
              </w:tc>
              <w:tc>
                <w:tcPr>
                  <w:tcW w:w="438" w:type="pct"/>
                  <w:tcBorders>
                    <w:top w:val="single" w:color="auto" w:sz="4" w:space="0"/>
                    <w:left w:val="single" w:color="auto" w:sz="4" w:space="0"/>
                    <w:bottom w:val="single" w:color="auto" w:sz="4" w:space="0"/>
                    <w:right w:val="single" w:color="auto" w:sz="4" w:space="0"/>
                  </w:tcBorders>
                  <w:noWrap w:val="0"/>
                  <w:vAlign w:val="center"/>
                </w:tcPr>
                <w:p w14:paraId="608666EE">
                  <w:pPr>
                    <w:adjustRightInd w:val="0"/>
                    <w:snapToGrid w:val="0"/>
                    <w:jc w:val="center"/>
                    <w:rPr>
                      <w:rFonts w:ascii="宋体" w:hAnsi="宋体" w:cs="宋体"/>
                      <w:color w:val="0000FF"/>
                      <w:szCs w:val="21"/>
                      <w:highlight w:val="none"/>
                    </w:rPr>
                  </w:pPr>
                  <w:r>
                    <w:rPr>
                      <w:rFonts w:ascii="宋体" w:hAnsi="宋体"/>
                      <w:color w:val="0000FF"/>
                      <w:szCs w:val="21"/>
                      <w:highlight w:val="none"/>
                    </w:rPr>
                    <w:t>5</w:t>
                  </w:r>
                </w:p>
              </w:tc>
              <w:tc>
                <w:tcPr>
                  <w:tcW w:w="3059" w:type="pct"/>
                  <w:tcBorders>
                    <w:top w:val="single" w:color="auto" w:sz="4" w:space="0"/>
                    <w:left w:val="single" w:color="auto" w:sz="4" w:space="0"/>
                    <w:bottom w:val="single" w:color="auto" w:sz="4" w:space="0"/>
                    <w:right w:val="single" w:color="auto" w:sz="4" w:space="0"/>
                  </w:tcBorders>
                  <w:noWrap w:val="0"/>
                  <w:vAlign w:val="center"/>
                </w:tcPr>
                <w:p w14:paraId="059B62A0">
                  <w:pPr>
                    <w:adjustRightInd w:val="0"/>
                    <w:snapToGrid w:val="0"/>
                    <w:rPr>
                      <w:rFonts w:hint="eastAsia" w:ascii="宋体" w:hAnsi="宋体"/>
                      <w:color w:val="0000FF"/>
                      <w:szCs w:val="21"/>
                      <w:highlight w:val="none"/>
                    </w:rPr>
                  </w:pPr>
                  <w:r>
                    <w:rPr>
                      <w:rFonts w:hint="eastAsia" w:ascii="宋体" w:hAnsi="宋体"/>
                      <w:color w:val="0000FF"/>
                      <w:szCs w:val="21"/>
                      <w:highlight w:val="none"/>
                    </w:rPr>
                    <w:t>（一）评分内容</w:t>
                  </w:r>
                </w:p>
                <w:p w14:paraId="2CC1A1E2">
                  <w:pPr>
                    <w:adjustRightInd w:val="0"/>
                    <w:snapToGrid w:val="0"/>
                    <w:rPr>
                      <w:rFonts w:hint="eastAsia" w:ascii="宋体" w:hAnsi="宋体"/>
                      <w:color w:val="0000FF"/>
                      <w:szCs w:val="21"/>
                      <w:highlight w:val="none"/>
                    </w:rPr>
                  </w:pPr>
                  <w:r>
                    <w:rPr>
                      <w:rFonts w:hint="eastAsia" w:ascii="宋体" w:hAnsi="宋体"/>
                      <w:color w:val="0000FF"/>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供应商诚信查询结果。</w:t>
                  </w:r>
                </w:p>
                <w:p w14:paraId="74CBFCF1">
                  <w:pPr>
                    <w:adjustRightInd w:val="0"/>
                    <w:snapToGrid w:val="0"/>
                    <w:rPr>
                      <w:rFonts w:hint="eastAsia" w:ascii="宋体" w:hAnsi="宋体"/>
                      <w:color w:val="0000FF"/>
                      <w:szCs w:val="21"/>
                      <w:highlight w:val="none"/>
                    </w:rPr>
                  </w:pPr>
                  <w:r>
                    <w:rPr>
                      <w:rFonts w:hint="eastAsia" w:ascii="宋体" w:hAnsi="宋体"/>
                      <w:color w:val="0000FF"/>
                      <w:szCs w:val="21"/>
                      <w:highlight w:val="none"/>
                    </w:rPr>
                    <w:t>（二）评分依据</w:t>
                  </w:r>
                </w:p>
                <w:p w14:paraId="72285D0E">
                  <w:pPr>
                    <w:adjustRightInd w:val="0"/>
                    <w:snapToGrid w:val="0"/>
                    <w:rPr>
                      <w:rFonts w:ascii="宋体" w:hAnsi="宋体"/>
                      <w:color w:val="0000FF"/>
                      <w:szCs w:val="21"/>
                      <w:highlight w:val="none"/>
                    </w:rPr>
                  </w:pPr>
                  <w:r>
                    <w:rPr>
                      <w:rFonts w:hint="eastAsia" w:ascii="宋体" w:hAnsi="宋体"/>
                      <w:color w:val="0000FF"/>
                      <w:szCs w:val="21"/>
                      <w:highlight w:val="none"/>
                    </w:rPr>
                    <w:t>查询渠道：通过“信用中国”（www.creditchina.gov.cn）、“中国政府采购网”（www.ccgp.gov.cn）、“深圳市政府采购监管网”（http://zfcg.sz.gov.cn）以及财政主管部门认定的其他渠道查询供应商信用信息，信用信息以开标当日的查询结果为准。</w:t>
                  </w:r>
                </w:p>
              </w:tc>
            </w:tr>
          </w:tbl>
          <w:p w14:paraId="17E38A84">
            <w:pPr>
              <w:keepNext w:val="0"/>
              <w:keepLines w:val="0"/>
              <w:pageBreakBefore w:val="0"/>
              <w:widowControl/>
              <w:kinsoku/>
              <w:wordWrap/>
              <w:overflowPunct/>
              <w:topLinePunct w:val="0"/>
              <w:autoSpaceDE/>
              <w:autoSpaceDN/>
              <w:bidi w:val="0"/>
              <w:adjustRightInd/>
              <w:snapToGrid/>
              <w:spacing w:beforeAutospacing="0" w:afterAutospacing="0" w:line="240" w:lineRule="auto"/>
              <w:ind w:left="420"/>
              <w:jc w:val="left"/>
              <w:textAlignment w:val="auto"/>
              <w:rPr>
                <w:rFonts w:ascii="Times New Roman" w:hAnsi="Times New Roman" w:eastAsia="宋体" w:cs="Times New Roman"/>
                <w:kern w:val="0"/>
                <w:sz w:val="24"/>
                <w:szCs w:val="24"/>
                <w:highlight w:val="none"/>
                <w:lang w:val="en-US" w:eastAsia="zh-CN" w:bidi="ar-SA"/>
              </w:rPr>
            </w:pPr>
          </w:p>
        </w:tc>
      </w:tr>
    </w:tbl>
    <w:p w14:paraId="02E82EAC">
      <w:pPr>
        <w:rPr>
          <w:vanish/>
          <w:highlight w:val="none"/>
        </w:rPr>
      </w:pPr>
    </w:p>
    <w:p w14:paraId="3D8A1C4E">
      <w:pPr>
        <w:rPr>
          <w:rFonts w:hint="eastAsia"/>
          <w:color w:val="auto"/>
          <w:highlight w:val="none"/>
        </w:rPr>
      </w:pPr>
      <w:r>
        <w:rPr>
          <w:rFonts w:hint="eastAsia"/>
          <w:color w:val="auto"/>
          <w:highlight w:val="none"/>
        </w:rPr>
        <w:br w:type="page"/>
      </w:r>
    </w:p>
    <w:p w14:paraId="032833C7">
      <w:pPr>
        <w:pStyle w:val="9"/>
        <w:rPr>
          <w:rFonts w:hint="eastAsia"/>
          <w:highlight w:val="none"/>
        </w:rPr>
      </w:pPr>
    </w:p>
    <w:p w14:paraId="78EC4CCD">
      <w:pPr>
        <w:pStyle w:val="7"/>
        <w:ind w:firstLine="3855" w:firstLineChars="1600"/>
        <w:jc w:val="both"/>
        <w:rPr>
          <w:color w:val="auto"/>
          <w:szCs w:val="21"/>
          <w:highlight w:val="none"/>
        </w:rPr>
      </w:pPr>
      <w:r>
        <w:rPr>
          <w:rFonts w:hint="eastAsia"/>
          <w:b/>
          <w:bCs/>
          <w:color w:val="auto"/>
          <w:highlight w:val="none"/>
        </w:rPr>
        <w:t>警示条款</w:t>
      </w:r>
    </w:p>
    <w:p w14:paraId="78C8AB72">
      <w:pPr>
        <w:ind w:firstLine="400" w:firstLineChars="200"/>
        <w:rPr>
          <w:rFonts w:ascii="宋体" w:hAnsi="宋体"/>
          <w:color w:val="auto"/>
          <w:sz w:val="20"/>
          <w:szCs w:val="20"/>
          <w:highlight w:val="none"/>
        </w:rPr>
      </w:pPr>
      <w:r>
        <w:rPr>
          <w:rFonts w:hint="eastAsia" w:ascii="宋体" w:hAnsi="宋体"/>
          <w:color w:val="auto"/>
          <w:sz w:val="20"/>
          <w:szCs w:val="20"/>
          <w:highlight w:val="none"/>
        </w:rPr>
        <w:t>一、</w:t>
      </w:r>
      <w:r>
        <w:rPr>
          <w:rFonts w:hint="eastAsia" w:ascii="宋体" w:hAnsi="宋体"/>
          <w:b/>
          <w:bCs/>
          <w:color w:val="auto"/>
          <w:sz w:val="20"/>
          <w:szCs w:val="20"/>
          <w:highlight w:val="none"/>
        </w:rPr>
        <w:t>《深圳经济特区政府采购条例》第五十七条</w:t>
      </w:r>
      <w:r>
        <w:rPr>
          <w:rFonts w:hint="eastAsia" w:ascii="宋体" w:hAnsi="宋体"/>
          <w:color w:val="auto"/>
          <w:sz w:val="20"/>
          <w:szCs w:val="20"/>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90AB793">
      <w:pPr>
        <w:ind w:firstLine="400" w:firstLineChars="200"/>
        <w:rPr>
          <w:rFonts w:ascii="宋体" w:hAnsi="宋体"/>
          <w:color w:val="auto"/>
          <w:sz w:val="20"/>
          <w:szCs w:val="20"/>
          <w:highlight w:val="none"/>
        </w:rPr>
      </w:pPr>
      <w:r>
        <w:rPr>
          <w:rFonts w:hint="eastAsia" w:ascii="宋体" w:hAnsi="宋体"/>
          <w:color w:val="auto"/>
          <w:sz w:val="20"/>
          <w:szCs w:val="20"/>
          <w:highlight w:val="none"/>
        </w:rPr>
        <w:t>（一）在采购活动中应当回避而未回避的；</w:t>
      </w:r>
    </w:p>
    <w:p w14:paraId="1331492A">
      <w:pPr>
        <w:ind w:firstLine="400" w:firstLineChars="200"/>
        <w:rPr>
          <w:rFonts w:ascii="宋体" w:hAnsi="宋体"/>
          <w:color w:val="auto"/>
          <w:sz w:val="20"/>
          <w:szCs w:val="20"/>
          <w:highlight w:val="none"/>
        </w:rPr>
      </w:pPr>
      <w:r>
        <w:rPr>
          <w:rFonts w:hint="eastAsia" w:ascii="宋体" w:hAnsi="宋体"/>
          <w:color w:val="auto"/>
          <w:sz w:val="20"/>
          <w:szCs w:val="20"/>
          <w:highlight w:val="none"/>
        </w:rPr>
        <w:t>（二）未按本条例规定签订、履行采购合同，造成严重后果的；</w:t>
      </w:r>
    </w:p>
    <w:p w14:paraId="667B3CDE">
      <w:pPr>
        <w:ind w:firstLine="400" w:firstLineChars="200"/>
        <w:rPr>
          <w:rFonts w:ascii="宋体" w:hAnsi="宋体"/>
          <w:color w:val="auto"/>
          <w:sz w:val="20"/>
          <w:szCs w:val="20"/>
          <w:highlight w:val="none"/>
        </w:rPr>
      </w:pPr>
      <w:r>
        <w:rPr>
          <w:rFonts w:hint="eastAsia" w:ascii="宋体" w:hAnsi="宋体"/>
          <w:color w:val="auto"/>
          <w:sz w:val="20"/>
          <w:szCs w:val="20"/>
          <w:highlight w:val="none"/>
        </w:rPr>
        <w:t>（三）隐瞒真实情况，提供虚假资料的；</w:t>
      </w:r>
    </w:p>
    <w:p w14:paraId="66D5D681">
      <w:pPr>
        <w:ind w:firstLine="400" w:firstLineChars="200"/>
        <w:rPr>
          <w:rFonts w:ascii="宋体" w:hAnsi="宋体"/>
          <w:color w:val="auto"/>
          <w:sz w:val="20"/>
          <w:szCs w:val="20"/>
          <w:highlight w:val="none"/>
        </w:rPr>
      </w:pPr>
      <w:r>
        <w:rPr>
          <w:rFonts w:hint="eastAsia" w:ascii="宋体" w:hAnsi="宋体"/>
          <w:color w:val="auto"/>
          <w:sz w:val="20"/>
          <w:szCs w:val="20"/>
          <w:highlight w:val="none"/>
        </w:rPr>
        <w:t>（四）以非法手段排斥其他供应商参与竞争的；</w:t>
      </w:r>
    </w:p>
    <w:p w14:paraId="391829AB">
      <w:pPr>
        <w:ind w:firstLine="400" w:firstLineChars="200"/>
        <w:rPr>
          <w:rFonts w:ascii="宋体" w:hAnsi="宋体"/>
          <w:color w:val="auto"/>
          <w:sz w:val="20"/>
          <w:szCs w:val="20"/>
          <w:highlight w:val="none"/>
        </w:rPr>
      </w:pPr>
      <w:r>
        <w:rPr>
          <w:rFonts w:hint="eastAsia" w:ascii="宋体" w:hAnsi="宋体"/>
          <w:color w:val="auto"/>
          <w:sz w:val="20"/>
          <w:szCs w:val="20"/>
          <w:highlight w:val="none"/>
        </w:rPr>
        <w:t>（五）与其他采购参加人串通投标的；</w:t>
      </w:r>
    </w:p>
    <w:p w14:paraId="22231181">
      <w:pPr>
        <w:ind w:firstLine="400" w:firstLineChars="200"/>
        <w:rPr>
          <w:rFonts w:ascii="宋体" w:hAnsi="宋体"/>
          <w:color w:val="auto"/>
          <w:sz w:val="20"/>
          <w:szCs w:val="20"/>
          <w:highlight w:val="none"/>
        </w:rPr>
      </w:pPr>
      <w:r>
        <w:rPr>
          <w:rFonts w:hint="eastAsia" w:ascii="宋体" w:hAnsi="宋体"/>
          <w:color w:val="auto"/>
          <w:sz w:val="20"/>
          <w:szCs w:val="20"/>
          <w:highlight w:val="none"/>
        </w:rPr>
        <w:t>（六）恶意投诉的；</w:t>
      </w:r>
    </w:p>
    <w:p w14:paraId="1A4EAC81">
      <w:pPr>
        <w:ind w:firstLine="400" w:firstLineChars="200"/>
        <w:rPr>
          <w:rFonts w:ascii="宋体" w:hAnsi="宋体"/>
          <w:color w:val="auto"/>
          <w:sz w:val="20"/>
          <w:szCs w:val="20"/>
          <w:highlight w:val="none"/>
        </w:rPr>
      </w:pPr>
      <w:r>
        <w:rPr>
          <w:rFonts w:hint="eastAsia" w:ascii="宋体" w:hAnsi="宋体"/>
          <w:color w:val="auto"/>
          <w:sz w:val="20"/>
          <w:szCs w:val="20"/>
          <w:highlight w:val="none"/>
        </w:rPr>
        <w:t>（七）向采购项目相关人行贿或者提供其他不当利益的；</w:t>
      </w:r>
    </w:p>
    <w:p w14:paraId="6FB26EA6">
      <w:pPr>
        <w:ind w:firstLine="400" w:firstLineChars="200"/>
        <w:rPr>
          <w:rFonts w:ascii="宋体" w:hAnsi="宋体"/>
          <w:color w:val="auto"/>
          <w:sz w:val="20"/>
          <w:szCs w:val="20"/>
          <w:highlight w:val="none"/>
        </w:rPr>
      </w:pPr>
      <w:r>
        <w:rPr>
          <w:rFonts w:hint="eastAsia" w:ascii="宋体" w:hAnsi="宋体"/>
          <w:color w:val="auto"/>
          <w:sz w:val="20"/>
          <w:szCs w:val="20"/>
          <w:highlight w:val="none"/>
        </w:rPr>
        <w:t>（八）阻碍、抗拒主管部门监督检查的；</w:t>
      </w:r>
    </w:p>
    <w:p w14:paraId="3B9EB73F">
      <w:pPr>
        <w:ind w:firstLine="400" w:firstLineChars="200"/>
        <w:rPr>
          <w:rFonts w:ascii="宋体" w:hAnsi="宋体"/>
          <w:color w:val="auto"/>
          <w:sz w:val="20"/>
          <w:szCs w:val="20"/>
          <w:highlight w:val="none"/>
        </w:rPr>
      </w:pPr>
      <w:r>
        <w:rPr>
          <w:rFonts w:hint="eastAsia" w:ascii="宋体" w:hAnsi="宋体"/>
          <w:color w:val="auto"/>
          <w:sz w:val="20"/>
          <w:szCs w:val="20"/>
          <w:highlight w:val="none"/>
        </w:rPr>
        <w:t>（九）其他违反本条例规定的行为。</w:t>
      </w:r>
    </w:p>
    <w:p w14:paraId="5531BE9B">
      <w:pPr>
        <w:ind w:firstLine="402" w:firstLineChars="200"/>
        <w:rPr>
          <w:rFonts w:ascii="宋体" w:hAnsi="宋体"/>
          <w:color w:val="auto"/>
          <w:sz w:val="20"/>
          <w:szCs w:val="20"/>
          <w:highlight w:val="none"/>
        </w:rPr>
      </w:pPr>
      <w:r>
        <w:rPr>
          <w:rFonts w:hint="eastAsia" w:ascii="宋体" w:hAnsi="宋体"/>
          <w:b/>
          <w:bCs/>
          <w:color w:val="auto"/>
          <w:sz w:val="20"/>
          <w:szCs w:val="20"/>
          <w:highlight w:val="none"/>
        </w:rPr>
        <w:t>二、《深圳经济特区政府采购条例实施细则》第七十五条</w:t>
      </w:r>
      <w:r>
        <w:rPr>
          <w:rFonts w:hint="eastAsia" w:ascii="宋体" w:hAnsi="宋体"/>
          <w:b/>
          <w:bCs/>
          <w:color w:val="auto"/>
          <w:sz w:val="20"/>
          <w:szCs w:val="20"/>
          <w:highlight w:val="none"/>
          <w:lang w:val="en-US" w:eastAsia="zh-CN"/>
        </w:rPr>
        <w:t xml:space="preserve"> </w:t>
      </w:r>
      <w:r>
        <w:rPr>
          <w:rFonts w:hint="eastAsia" w:ascii="宋体" w:hAnsi="宋体"/>
          <w:color w:val="auto"/>
          <w:sz w:val="20"/>
          <w:szCs w:val="20"/>
          <w:highlight w:val="none"/>
        </w:rPr>
        <w:t>供应商有下列情形</w:t>
      </w:r>
      <w:r>
        <w:rPr>
          <w:rFonts w:hint="eastAsia" w:ascii="宋体" w:hAnsi="宋体"/>
          <w:color w:val="auto"/>
          <w:sz w:val="20"/>
          <w:szCs w:val="20"/>
          <w:highlight w:val="none"/>
          <w:lang w:val="en-US" w:eastAsia="zh-CN"/>
        </w:rPr>
        <w:t>之一</w:t>
      </w:r>
      <w:r>
        <w:rPr>
          <w:rFonts w:hint="eastAsia" w:ascii="宋体" w:hAnsi="宋体"/>
          <w:color w:val="auto"/>
          <w:sz w:val="20"/>
          <w:szCs w:val="20"/>
          <w:highlight w:val="none"/>
        </w:rPr>
        <w:t>的，属于采购条例所称的串通投标行为，按照采购条例第五十七条有关规定处理：（一）投标供应商之间相互约定给予未中标的供应商利益补偿</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（二）不同投标供应商的法定代表人、主要经营负责人、项目投标授权代表人、项目负责人、主要技术人员为同一人、属同一单位或者在同一单位缴纳社会保险</w:t>
      </w:r>
      <w:r>
        <w:rPr>
          <w:rFonts w:hint="eastAsia" w:ascii="宋体" w:hAnsi="宋体"/>
          <w:color w:val="auto"/>
          <w:sz w:val="20"/>
          <w:szCs w:val="20"/>
          <w:highlight w:val="none"/>
          <w:lang w:eastAsia="zh-CN"/>
        </w:rPr>
        <w:t>。</w:t>
      </w:r>
      <w:r>
        <w:rPr>
          <w:rFonts w:hint="eastAsia" w:ascii="宋体" w:hAnsi="宋体"/>
          <w:color w:val="auto"/>
          <w:sz w:val="20"/>
          <w:szCs w:val="20"/>
          <w:highlight w:val="none"/>
        </w:rPr>
        <w:t>（三）不同投标供应商的投标文件由同一单位或者同一人编制，或者由同一人分阶段参与编制的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（四）不同投标供应商的投标文件或部分投标文件相互混装</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（五）不同投标供应商的投标文件内容存在非正常一致</w:t>
      </w:r>
      <w:r>
        <w:rPr>
          <w:rFonts w:hint="eastAsia" w:ascii="宋体" w:hAnsi="宋体"/>
          <w:color w:val="auto"/>
          <w:sz w:val="20"/>
          <w:szCs w:val="20"/>
          <w:highlight w:val="none"/>
          <w:lang w:eastAsia="zh-CN"/>
        </w:rPr>
        <w:t>。</w:t>
      </w:r>
      <w:r>
        <w:rPr>
          <w:rFonts w:hint="eastAsia" w:ascii="宋体" w:hAnsi="宋体"/>
          <w:color w:val="auto"/>
          <w:sz w:val="20"/>
          <w:szCs w:val="20"/>
          <w:highlight w:val="none"/>
        </w:rPr>
        <w:t>（六）由同一单位工作人员为两家以上（含两家）供应商进行同一项投标活动的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（七）主管部门依照法律、法规认定的其他情形。</w:t>
      </w:r>
    </w:p>
    <w:p w14:paraId="7564D8B5">
      <w:pPr>
        <w:ind w:firstLine="402" w:firstLineChars="200"/>
        <w:rPr>
          <w:rFonts w:ascii="宋体" w:hAnsi="宋体"/>
          <w:color w:val="auto"/>
          <w:sz w:val="20"/>
          <w:szCs w:val="20"/>
          <w:highlight w:val="none"/>
        </w:rPr>
      </w:pPr>
      <w:r>
        <w:rPr>
          <w:rFonts w:hint="eastAsia" w:ascii="宋体" w:hAnsi="宋体"/>
          <w:b/>
          <w:bCs/>
          <w:color w:val="auto"/>
          <w:sz w:val="20"/>
          <w:szCs w:val="20"/>
          <w:highlight w:val="none"/>
        </w:rPr>
        <w:t>三、《深圳经济特区政府采购条例实施细则》第七十七条</w:t>
      </w:r>
      <w:r>
        <w:rPr>
          <w:rFonts w:hint="eastAsia" w:ascii="宋体" w:hAnsi="宋体"/>
          <w:b/>
          <w:bCs/>
          <w:color w:val="auto"/>
          <w:sz w:val="20"/>
          <w:szCs w:val="20"/>
          <w:highlight w:val="none"/>
          <w:lang w:val="en-US" w:eastAsia="zh-CN"/>
        </w:rPr>
        <w:t xml:space="preserve"> </w:t>
      </w:r>
      <w:r>
        <w:rPr>
          <w:rFonts w:hint="eastAsia" w:ascii="宋体" w:hAnsi="宋体"/>
          <w:color w:val="auto"/>
          <w:sz w:val="20"/>
          <w:szCs w:val="20"/>
          <w:highlight w:val="none"/>
        </w:rPr>
        <w:t>供应商有下列情形之一的，属于隐瞒真实情况，提供虚假资料，按照采购条例第五十七</w:t>
      </w:r>
      <w:r>
        <w:rPr>
          <w:rFonts w:hint="eastAsia" w:ascii="宋体" w:hAnsi="宋体"/>
          <w:color w:val="auto"/>
          <w:sz w:val="20"/>
          <w:szCs w:val="20"/>
          <w:highlight w:val="none"/>
          <w:lang w:val="en-US" w:eastAsia="zh-CN"/>
        </w:rPr>
        <w:t>条</w:t>
      </w:r>
      <w:r>
        <w:rPr>
          <w:rFonts w:hint="eastAsia" w:ascii="宋体" w:hAnsi="宋体"/>
          <w:color w:val="auto"/>
          <w:sz w:val="20"/>
          <w:szCs w:val="20"/>
          <w:highlight w:val="none"/>
        </w:rPr>
        <w:t>的有关规定处理：（一）通过转让或者租借等方式从其他单位获取资格或者资质证书投标的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（二）由其他单位或者其他单位负责人在投标供应商编制的投标文件上加盖印章或者签字的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（三）项目负责人或者主要技术人员不是本单位人员的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（四）投标保证金不是从投标供应商基本账户转出的</w:t>
      </w:r>
      <w:r>
        <w:rPr>
          <w:rFonts w:hint="eastAsia" w:ascii="宋体" w:hAnsi="宋体"/>
          <w:color w:val="auto"/>
          <w:sz w:val="20"/>
          <w:szCs w:val="20"/>
          <w:highlight w:val="none"/>
          <w:lang w:eastAsia="zh-CN"/>
        </w:rPr>
        <w:t>。</w:t>
      </w:r>
      <w:r>
        <w:rPr>
          <w:rFonts w:hint="eastAsia" w:ascii="宋体" w:hAnsi="宋体"/>
          <w:color w:val="auto"/>
          <w:sz w:val="20"/>
          <w:szCs w:val="20"/>
          <w:highlight w:val="none"/>
        </w:rPr>
        <w:t>（五）其他隐瞒真实情况、提供虚假资料的行为。</w:t>
      </w:r>
    </w:p>
    <w:p w14:paraId="2C0528C4">
      <w:pPr>
        <w:ind w:firstLine="400" w:firstLineChars="200"/>
        <w:rPr>
          <w:rFonts w:ascii="宋体" w:hAnsi="宋体"/>
          <w:color w:val="auto"/>
          <w:sz w:val="20"/>
          <w:szCs w:val="20"/>
          <w:highlight w:val="none"/>
        </w:rPr>
      </w:pPr>
      <w:r>
        <w:rPr>
          <w:rFonts w:hint="eastAsia" w:ascii="宋体" w:hAnsi="宋体"/>
          <w:color w:val="auto"/>
          <w:sz w:val="20"/>
          <w:szCs w:val="20"/>
          <w:highlight w:val="none"/>
        </w:rPr>
        <w:t>投标供应商不能提供项目负责人或者主要技术人员的劳动合同、社会保险等劳动关系证明材料的，视为存在前款第（三）项规定的情形。</w:t>
      </w:r>
    </w:p>
    <w:p w14:paraId="4928EBE8">
      <w:pPr>
        <w:ind w:firstLine="422" w:firstLineChars="200"/>
        <w:rPr>
          <w:rFonts w:hint="eastAsia"/>
          <w:b/>
          <w:color w:val="auto"/>
          <w:highlight w:val="none"/>
        </w:rPr>
      </w:pPr>
      <w:r>
        <w:rPr>
          <w:rFonts w:hint="eastAsia"/>
          <w:b/>
          <w:color w:val="auto"/>
          <w:highlight w:val="none"/>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7E3FD39E">
      <w:pPr>
        <w:ind w:firstLine="400" w:firstLineChars="200"/>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t>五、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59D287A">
      <w:pPr>
        <w:ind w:firstLine="400" w:firstLineChars="200"/>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t>为避免出现不同供应商投标文件的文件制作机器码、文件创建标识码、IP地址一致的异常情况，建议各供应商编制、上传投标文件时不要使用公共电脑设备或公共网络。</w:t>
      </w:r>
    </w:p>
    <w:p w14:paraId="4F1E26D9">
      <w:pPr>
        <w:ind w:firstLine="400" w:firstLineChars="200"/>
        <w:rPr>
          <w:rFonts w:hint="eastAsia" w:ascii="宋体" w:hAnsi="宋体" w:eastAsia="宋体" w:cs="宋体"/>
          <w:b w:val="0"/>
          <w:bCs/>
          <w:color w:val="auto"/>
          <w:sz w:val="20"/>
          <w:szCs w:val="20"/>
          <w:highlight w:val="none"/>
          <w:lang w:val="en-US" w:eastAsia="zh-CN"/>
        </w:rPr>
      </w:pPr>
      <w:r>
        <w:rPr>
          <w:rFonts w:hint="eastAsia" w:ascii="宋体" w:hAnsi="宋体" w:eastAsia="宋体" w:cs="宋体"/>
          <w:b w:val="0"/>
          <w:bCs/>
          <w:color w:val="auto"/>
          <w:sz w:val="20"/>
          <w:szCs w:val="20"/>
          <w:highlight w:val="none"/>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auto"/>
          <w:sz w:val="20"/>
          <w:szCs w:val="20"/>
          <w:highlight w:val="none"/>
        </w:rPr>
        <w:t>取消参与本市政府采购资格</w:t>
      </w:r>
      <w:r>
        <w:rPr>
          <w:rFonts w:hint="eastAsia" w:ascii="宋体" w:hAnsi="宋体" w:eastAsia="宋体" w:cs="宋体"/>
          <w:color w:val="auto"/>
          <w:sz w:val="20"/>
          <w:szCs w:val="20"/>
          <w:highlight w:val="none"/>
          <w:lang w:eastAsia="zh-CN"/>
        </w:rPr>
        <w:t>、</w:t>
      </w:r>
      <w:r>
        <w:rPr>
          <w:rFonts w:hint="eastAsia" w:ascii="宋体" w:hAnsi="宋体" w:eastAsia="宋体" w:cs="宋体"/>
          <w:color w:val="auto"/>
          <w:sz w:val="20"/>
          <w:szCs w:val="20"/>
          <w:highlight w:val="none"/>
        </w:rPr>
        <w:t>依法吊销其营业</w:t>
      </w:r>
      <w:r>
        <w:rPr>
          <w:rFonts w:hint="eastAsia" w:ascii="宋体" w:hAnsi="宋体" w:eastAsia="宋体" w:cs="宋体"/>
          <w:color w:val="auto"/>
          <w:sz w:val="20"/>
          <w:szCs w:val="20"/>
          <w:highlight w:val="none"/>
          <w:lang w:val="en-US" w:eastAsia="zh-CN"/>
        </w:rPr>
        <w:t>执照等行政处罚，</w:t>
      </w:r>
      <w:r>
        <w:rPr>
          <w:rFonts w:hint="eastAsia" w:ascii="宋体" w:hAnsi="宋体" w:eastAsia="宋体" w:cs="宋体"/>
          <w:color w:val="auto"/>
          <w:sz w:val="20"/>
          <w:szCs w:val="20"/>
          <w:highlight w:val="none"/>
        </w:rPr>
        <w:t>构成犯罪的，依法追究刑事责任</w:t>
      </w:r>
      <w:r>
        <w:rPr>
          <w:rFonts w:hint="eastAsia" w:ascii="宋体" w:hAnsi="宋体" w:eastAsia="宋体" w:cs="宋体"/>
          <w:b w:val="0"/>
          <w:bCs/>
          <w:color w:val="auto"/>
          <w:sz w:val="20"/>
          <w:szCs w:val="20"/>
          <w:highlight w:val="none"/>
          <w:lang w:val="en-US" w:eastAsia="zh-CN"/>
        </w:rPr>
        <w:t>，请各供应商独立编制、上传投标文件，妥善保管和使用电子秘钥。</w:t>
      </w:r>
    </w:p>
    <w:p w14:paraId="201F34FA">
      <w:pPr>
        <w:ind w:firstLine="400" w:firstLineChars="200"/>
        <w:rPr>
          <w:rFonts w:ascii="宋体" w:hAnsi="宋体"/>
          <w:color w:val="FF0000"/>
          <w:sz w:val="20"/>
          <w:szCs w:val="20"/>
          <w:highlight w:val="none"/>
        </w:rPr>
        <w:sectPr>
          <w:pgSz w:w="11907" w:h="16840"/>
          <w:pgMar w:top="1440" w:right="1797" w:bottom="1440" w:left="1797" w:header="851" w:footer="992" w:gutter="0"/>
          <w:pgNumType w:fmt="decimal"/>
          <w:cols w:space="425" w:num="1"/>
          <w:titlePg/>
          <w:docGrid w:linePitch="462" w:charSpace="0"/>
        </w:sectPr>
      </w:pPr>
    </w:p>
    <w:p w14:paraId="209AAC4B">
      <w:pPr>
        <w:pStyle w:val="4"/>
        <w:rPr>
          <w:highlight w:val="none"/>
        </w:rPr>
      </w:pPr>
      <w:r>
        <w:rPr>
          <w:rFonts w:hint="eastAsia"/>
          <w:highlight w:val="none"/>
        </w:rPr>
        <w:t>目   录</w:t>
      </w:r>
    </w:p>
    <w:p w14:paraId="15FF3D2A">
      <w:pPr>
        <w:outlineLvl w:val="9"/>
        <w:rPr>
          <w:b/>
          <w:sz w:val="24"/>
          <w:highlight w:val="none"/>
        </w:rPr>
      </w:pPr>
      <w:r>
        <w:rPr>
          <w:rFonts w:hint="eastAsia"/>
          <w:b/>
          <w:sz w:val="24"/>
          <w:highlight w:val="none"/>
        </w:rPr>
        <w:t>第一册  专用条款</w:t>
      </w:r>
    </w:p>
    <w:p w14:paraId="48373B04">
      <w:pPr>
        <w:ind w:firstLine="960" w:firstLineChars="400"/>
        <w:rPr>
          <w:sz w:val="24"/>
          <w:highlight w:val="none"/>
        </w:rPr>
      </w:pPr>
      <w:r>
        <w:rPr>
          <w:rFonts w:hint="eastAsia"/>
          <w:sz w:val="24"/>
          <w:highlight w:val="none"/>
        </w:rPr>
        <w:t>关键信息</w:t>
      </w:r>
    </w:p>
    <w:p w14:paraId="7A57070F">
      <w:pPr>
        <w:ind w:left="630" w:leftChars="300" w:firstLine="630" w:firstLineChars="300"/>
        <w:rPr>
          <w:rFonts w:ascii="宋体" w:hAnsi="宋体"/>
          <w:szCs w:val="21"/>
          <w:highlight w:val="none"/>
        </w:rPr>
      </w:pPr>
      <w:r>
        <w:rPr>
          <w:rFonts w:hint="eastAsia" w:ascii="宋体" w:hAnsi="宋体"/>
          <w:szCs w:val="21"/>
          <w:highlight w:val="none"/>
        </w:rPr>
        <w:t>第一章  招标公告</w:t>
      </w:r>
    </w:p>
    <w:p w14:paraId="295D54E6">
      <w:pPr>
        <w:ind w:left="630" w:leftChars="300" w:firstLine="630" w:firstLineChars="300"/>
        <w:rPr>
          <w:rFonts w:ascii="宋体" w:hAnsi="宋体"/>
          <w:szCs w:val="21"/>
          <w:highlight w:val="none"/>
        </w:rPr>
      </w:pPr>
      <w:r>
        <w:rPr>
          <w:rFonts w:hint="eastAsia" w:ascii="宋体" w:hAnsi="宋体"/>
          <w:szCs w:val="21"/>
          <w:highlight w:val="none"/>
        </w:rPr>
        <w:t xml:space="preserve">第二章  </w:t>
      </w:r>
      <w:bookmarkStart w:id="0" w:name="_Hlk71994379"/>
      <w:r>
        <w:rPr>
          <w:rFonts w:hint="eastAsia" w:ascii="宋体" w:hAnsi="宋体"/>
          <w:szCs w:val="21"/>
          <w:highlight w:val="none"/>
        </w:rPr>
        <w:t>对通用条款的补充内容及其他关键信息</w:t>
      </w:r>
      <w:bookmarkEnd w:id="0"/>
    </w:p>
    <w:p w14:paraId="39D57E66">
      <w:pPr>
        <w:ind w:left="630" w:leftChars="300" w:firstLine="630" w:firstLineChars="300"/>
        <w:rPr>
          <w:rFonts w:ascii="宋体" w:hAnsi="宋体"/>
          <w:szCs w:val="21"/>
          <w:highlight w:val="none"/>
        </w:rPr>
      </w:pPr>
      <w:r>
        <w:rPr>
          <w:rFonts w:hint="eastAsia" w:ascii="宋体" w:hAnsi="宋体"/>
          <w:szCs w:val="21"/>
          <w:highlight w:val="none"/>
        </w:rPr>
        <w:t xml:space="preserve">第三章 </w:t>
      </w:r>
      <w:r>
        <w:rPr>
          <w:rFonts w:ascii="宋体" w:hAnsi="宋体"/>
          <w:szCs w:val="21"/>
          <w:highlight w:val="none"/>
        </w:rPr>
        <w:t xml:space="preserve"> </w:t>
      </w:r>
      <w:r>
        <w:rPr>
          <w:rFonts w:hint="eastAsia" w:ascii="宋体" w:hAnsi="宋体"/>
          <w:szCs w:val="21"/>
          <w:highlight w:val="none"/>
        </w:rPr>
        <w:t>用户需求书</w:t>
      </w:r>
    </w:p>
    <w:p w14:paraId="768DBC92">
      <w:pPr>
        <w:ind w:left="630" w:leftChars="300" w:firstLine="630" w:firstLineChars="300"/>
        <w:rPr>
          <w:rFonts w:ascii="宋体" w:hAnsi="宋体"/>
          <w:szCs w:val="21"/>
          <w:highlight w:val="none"/>
        </w:rPr>
      </w:pPr>
      <w:r>
        <w:rPr>
          <w:rFonts w:hint="eastAsia" w:ascii="宋体" w:hAnsi="宋体"/>
          <w:szCs w:val="21"/>
          <w:highlight w:val="none"/>
        </w:rPr>
        <w:t xml:space="preserve">第四章 </w:t>
      </w:r>
      <w:r>
        <w:rPr>
          <w:rFonts w:ascii="宋体" w:hAnsi="宋体"/>
          <w:szCs w:val="21"/>
          <w:highlight w:val="none"/>
        </w:rPr>
        <w:t xml:space="preserve"> </w:t>
      </w:r>
      <w:r>
        <w:rPr>
          <w:rFonts w:hint="eastAsia" w:ascii="宋体" w:hAnsi="宋体"/>
          <w:szCs w:val="21"/>
          <w:highlight w:val="none"/>
        </w:rPr>
        <w:t>投标文件组成要求及格式</w:t>
      </w:r>
    </w:p>
    <w:p w14:paraId="27DEA0D9">
      <w:pPr>
        <w:ind w:left="630" w:leftChars="300" w:firstLine="630" w:firstLineChars="300"/>
        <w:rPr>
          <w:rFonts w:ascii="宋体" w:hAnsi="宋体"/>
          <w:szCs w:val="21"/>
          <w:highlight w:val="none"/>
        </w:rPr>
      </w:pPr>
      <w:r>
        <w:rPr>
          <w:rFonts w:hint="eastAsia" w:ascii="宋体" w:hAnsi="宋体"/>
          <w:szCs w:val="21"/>
          <w:highlight w:val="none"/>
        </w:rPr>
        <w:t>第五章  合同条款及格式</w:t>
      </w:r>
    </w:p>
    <w:p w14:paraId="7E66BDF4">
      <w:pPr>
        <w:rPr>
          <w:b/>
          <w:sz w:val="24"/>
          <w:highlight w:val="none"/>
        </w:rPr>
      </w:pPr>
    </w:p>
    <w:p w14:paraId="17C32B1F">
      <w:pPr>
        <w:outlineLvl w:val="9"/>
        <w:rPr>
          <w:b/>
          <w:sz w:val="24"/>
          <w:highlight w:val="none"/>
        </w:rPr>
      </w:pPr>
      <w:r>
        <w:rPr>
          <w:rFonts w:hint="eastAsia"/>
          <w:b/>
          <w:sz w:val="24"/>
          <w:highlight w:val="none"/>
        </w:rPr>
        <w:t>第二册  通用条款</w:t>
      </w:r>
    </w:p>
    <w:p w14:paraId="67A7DA16">
      <w:pPr>
        <w:ind w:left="630" w:leftChars="300" w:firstLine="411" w:firstLineChars="196"/>
        <w:rPr>
          <w:rFonts w:ascii="宋体" w:hAnsi="宋体"/>
          <w:szCs w:val="21"/>
          <w:highlight w:val="none"/>
        </w:rPr>
      </w:pPr>
      <w:r>
        <w:rPr>
          <w:rFonts w:hint="eastAsia" w:ascii="宋体" w:hAnsi="宋体"/>
          <w:szCs w:val="21"/>
          <w:highlight w:val="none"/>
        </w:rPr>
        <w:t>第一章  总则</w:t>
      </w:r>
    </w:p>
    <w:p w14:paraId="0317F24A">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14:paraId="53F5EAC1">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14:paraId="434466F2">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14:paraId="0CA32628">
      <w:pPr>
        <w:ind w:left="630" w:leftChars="300" w:firstLine="411" w:firstLineChars="196"/>
        <w:rPr>
          <w:rFonts w:ascii="宋体" w:hAnsi="宋体"/>
          <w:szCs w:val="21"/>
          <w:highlight w:val="none"/>
        </w:rPr>
      </w:pPr>
      <w:r>
        <w:rPr>
          <w:rFonts w:hint="eastAsia" w:ascii="宋体" w:hAnsi="宋体"/>
          <w:szCs w:val="21"/>
          <w:highlight w:val="none"/>
        </w:rPr>
        <w:t>第五章  开标</w:t>
      </w:r>
    </w:p>
    <w:p w14:paraId="192D61B9">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14:paraId="06AEB3A5">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14:paraId="4BF936F5">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14:paraId="10FA2E23">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14:paraId="4AFDBAC3">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14:paraId="5F9F94B0">
      <w:pPr>
        <w:keepNext w:val="0"/>
        <w:keepLines w:val="0"/>
        <w:pageBreakBefore w:val="0"/>
        <w:widowControl w:val="0"/>
        <w:kinsoku/>
        <w:wordWrap/>
        <w:overflowPunct/>
        <w:topLinePunct w:val="0"/>
        <w:autoSpaceDE/>
        <w:autoSpaceDN/>
        <w:bidi w:val="0"/>
        <w:adjustRightInd/>
        <w:snapToGrid/>
        <w:ind w:firstLine="1050" w:firstLineChars="500"/>
        <w:textAlignment w:val="auto"/>
        <w:outlineLvl w:val="9"/>
        <w:rPr>
          <w:b/>
          <w:sz w:val="24"/>
          <w:highlight w:val="none"/>
        </w:rPr>
      </w:pPr>
      <w:r>
        <w:rPr>
          <w:rFonts w:hint="eastAsia" w:ascii="宋体" w:hAnsi="宋体"/>
          <w:szCs w:val="21"/>
          <w:highlight w:val="none"/>
        </w:rPr>
        <w:t>第十一章  质疑处理</w:t>
      </w:r>
    </w:p>
    <w:p w14:paraId="0025CD1C">
      <w:pPr>
        <w:spacing w:line="360" w:lineRule="auto"/>
        <w:ind w:firstLine="420" w:firstLineChars="200"/>
        <w:jc w:val="left"/>
        <w:rPr>
          <w:rFonts w:ascii="宋体" w:hAnsi="宋体"/>
          <w:szCs w:val="21"/>
          <w:highlight w:val="none"/>
        </w:rPr>
      </w:pPr>
    </w:p>
    <w:p w14:paraId="0798527B">
      <w:pPr>
        <w:pStyle w:val="4"/>
        <w:rPr>
          <w:sz w:val="24"/>
          <w:highlight w:val="none"/>
        </w:rPr>
      </w:pPr>
      <w:r>
        <w:rPr>
          <w:highlight w:val="none"/>
        </w:rPr>
        <w:br w:type="page"/>
      </w:r>
      <w:bookmarkStart w:id="1" w:name="bt商务标投标文件格式"/>
      <w:bookmarkEnd w:id="1"/>
      <w:bookmarkStart w:id="2" w:name="bt开标一览表"/>
      <w:bookmarkEnd w:id="2"/>
      <w:bookmarkStart w:id="3" w:name="bt合同条款"/>
      <w:bookmarkEnd w:id="3"/>
      <w:bookmarkStart w:id="4" w:name="bt投标人须知"/>
      <w:bookmarkEnd w:id="4"/>
      <w:bookmarkStart w:id="5" w:name="bt项目管理班子配备情况"/>
      <w:bookmarkEnd w:id="5"/>
      <w:bookmarkStart w:id="6" w:name="bt技术标投标文件格式"/>
      <w:bookmarkEnd w:id="6"/>
      <w:bookmarkStart w:id="7" w:name="bt本工程承诺书"/>
      <w:bookmarkEnd w:id="7"/>
      <w:bookmarkStart w:id="8" w:name="bt其他资料2"/>
      <w:bookmarkEnd w:id="8"/>
      <w:bookmarkStart w:id="9" w:name="bt投标文件签署授权委托书"/>
      <w:bookmarkEnd w:id="9"/>
      <w:bookmarkStart w:id="10" w:name="bt投标报价汇总表"/>
      <w:bookmarkEnd w:id="10"/>
      <w:bookmarkStart w:id="11" w:name="bt说明"/>
      <w:bookmarkEnd w:id="11"/>
      <w:bookmarkStart w:id="12" w:name="bt合同条款及格式"/>
      <w:bookmarkEnd w:id="12"/>
      <w:bookmarkStart w:id="13" w:name="bt合同格式"/>
      <w:bookmarkEnd w:id="13"/>
      <w:bookmarkStart w:id="14" w:name="bt其他资料由投标人自定"/>
      <w:bookmarkEnd w:id="14"/>
      <w:bookmarkStart w:id="15" w:name="合同格式"/>
      <w:bookmarkEnd w:id="15"/>
      <w:bookmarkStart w:id="16" w:name="bt投标函"/>
      <w:bookmarkEnd w:id="16"/>
      <w:bookmarkStart w:id="17" w:name="bt投标人情况介绍"/>
      <w:bookmarkEnd w:id="17"/>
      <w:r>
        <w:rPr>
          <w:rFonts w:hint="eastAsia"/>
          <w:highlight w:val="none"/>
        </w:rPr>
        <w:t>第一册</w:t>
      </w:r>
      <w:r>
        <w:rPr>
          <w:rFonts w:hint="eastAsia"/>
          <w:highlight w:val="none"/>
          <w:lang w:val="en-US" w:eastAsia="zh-CN"/>
        </w:rPr>
        <w:t xml:space="preserve">  </w:t>
      </w:r>
      <w:r>
        <w:rPr>
          <w:rFonts w:hint="eastAsia"/>
          <w:highlight w:val="none"/>
        </w:rPr>
        <w:t>专用条款</w:t>
      </w:r>
    </w:p>
    <w:p w14:paraId="22C7D964">
      <w:pPr>
        <w:pStyle w:val="7"/>
        <w:rPr>
          <w:rFonts w:hint="eastAsia"/>
          <w:sz w:val="28"/>
          <w:szCs w:val="28"/>
          <w:highlight w:val="none"/>
        </w:rPr>
      </w:pPr>
      <w:r>
        <w:rPr>
          <w:rFonts w:hint="eastAsia"/>
          <w:sz w:val="28"/>
          <w:szCs w:val="28"/>
          <w:highlight w:val="none"/>
        </w:rPr>
        <w:t>第一章  招标公告</w:t>
      </w:r>
    </w:p>
    <w:p w14:paraId="1E923159">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一、项目基本情况</w:t>
      </w:r>
    </w:p>
    <w:p w14:paraId="2540DBEE">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color w:val="FF0000"/>
          <w:szCs w:val="21"/>
          <w:highlight w:val="none"/>
          <w:lang w:eastAsia="zh-CN"/>
        </w:rPr>
      </w:pPr>
      <w:r>
        <w:rPr>
          <w:rFonts w:hint="eastAsia" w:asciiTheme="majorEastAsia" w:hAnsiTheme="majorEastAsia" w:eastAsiaTheme="majorEastAsia" w:cstheme="majorEastAsia"/>
          <w:szCs w:val="21"/>
          <w:highlight w:val="none"/>
        </w:rPr>
        <w:t>1</w:t>
      </w:r>
      <w:r>
        <w:rPr>
          <w:rFonts w:hint="eastAsia" w:asciiTheme="majorEastAsia" w:hAnsiTheme="majorEastAsia" w:eastAsiaTheme="majorEastAsia" w:cstheme="majorEastAsia"/>
          <w:szCs w:val="21"/>
          <w:highlight w:val="none"/>
          <w:lang w:val="en-US" w:eastAsia="zh-CN"/>
        </w:rPr>
        <w:t>.</w:t>
      </w:r>
      <w:r>
        <w:rPr>
          <w:rFonts w:hint="eastAsia" w:asciiTheme="majorEastAsia" w:hAnsiTheme="majorEastAsia" w:eastAsiaTheme="majorEastAsia" w:cstheme="majorEastAsia"/>
          <w:szCs w:val="21"/>
          <w:highlight w:val="none"/>
        </w:rPr>
        <w:t>项目编号：</w:t>
      </w:r>
      <w:r>
        <w:rPr>
          <w:rFonts w:hint="eastAsia" w:asciiTheme="majorEastAsia" w:hAnsiTheme="majorEastAsia" w:eastAsiaTheme="majorEastAsia" w:cstheme="majorEastAsia"/>
          <w:color w:val="0000FF"/>
          <w:szCs w:val="21"/>
          <w:highlight w:val="none"/>
          <w:lang w:eastAsia="zh-CN"/>
        </w:rPr>
        <w:t>SZDL2025000606</w:t>
      </w:r>
    </w:p>
    <w:p w14:paraId="72E1290C">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lang w:eastAsia="zh-CN"/>
        </w:rPr>
      </w:pP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项目名称：</w:t>
      </w:r>
      <w:r>
        <w:rPr>
          <w:rFonts w:hint="eastAsia" w:asciiTheme="majorEastAsia" w:hAnsiTheme="majorEastAsia" w:eastAsiaTheme="majorEastAsia" w:cstheme="majorEastAsia"/>
          <w:color w:val="0000FF"/>
          <w:szCs w:val="21"/>
          <w:highlight w:val="none"/>
          <w:lang w:eastAsia="zh-CN"/>
        </w:rPr>
        <w:t>移动源执法（新车、用车大户、检验机构、油气回收、油罐车、非道路移动机械）检查检测技术服务</w:t>
      </w:r>
    </w:p>
    <w:p w14:paraId="24AB6560">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3</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预算金额：</w:t>
      </w:r>
      <w:r>
        <w:rPr>
          <w:rFonts w:hint="eastAsia" w:asciiTheme="majorEastAsia" w:hAnsiTheme="majorEastAsia" w:eastAsiaTheme="majorEastAsia" w:cstheme="majorEastAsia"/>
          <w:color w:val="0000FF"/>
          <w:szCs w:val="21"/>
          <w:highlight w:val="none"/>
        </w:rPr>
        <w:t>人民币</w:t>
      </w:r>
      <w:r>
        <w:rPr>
          <w:rFonts w:hint="eastAsia" w:asciiTheme="majorEastAsia" w:hAnsiTheme="majorEastAsia" w:eastAsiaTheme="majorEastAsia" w:cstheme="majorEastAsia"/>
          <w:color w:val="0000FF"/>
          <w:szCs w:val="21"/>
          <w:highlight w:val="none"/>
          <w:lang w:val="en" w:eastAsia="zh-CN"/>
        </w:rPr>
        <w:t>470万</w:t>
      </w:r>
      <w:r>
        <w:rPr>
          <w:rFonts w:hint="eastAsia" w:asciiTheme="majorEastAsia" w:hAnsiTheme="majorEastAsia" w:eastAsiaTheme="majorEastAsia" w:cstheme="majorEastAsia"/>
          <w:color w:val="0000FF"/>
          <w:szCs w:val="21"/>
          <w:highlight w:val="none"/>
        </w:rPr>
        <w:t>元</w:t>
      </w:r>
    </w:p>
    <w:p w14:paraId="3D5576DE">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4</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最高限价（如有）：/</w:t>
      </w:r>
    </w:p>
    <w:p w14:paraId="0C394574">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5</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采购需求：详见招标文件相关内容</w:t>
      </w:r>
    </w:p>
    <w:p w14:paraId="40175F3F">
      <w:pPr>
        <w:keepNext w:val="0"/>
        <w:keepLines w:val="0"/>
        <w:pageBreakBefore w:val="0"/>
        <w:widowControl w:val="0"/>
        <w:kinsoku/>
        <w:overflowPunct/>
        <w:topLinePunct w:val="0"/>
        <w:autoSpaceDE/>
        <w:autoSpaceDN/>
        <w:bidi w:val="0"/>
        <w:adjustRightInd/>
        <w:snapToGrid/>
        <w:spacing w:line="400" w:lineRule="exact"/>
        <w:ind w:firstLine="420" w:firstLineChars="200"/>
        <w:textAlignment w:val="auto"/>
        <w:rPr>
          <w:rFonts w:hint="eastAsia"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6</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合同履行期限：详见招标文件相关内容</w:t>
      </w:r>
    </w:p>
    <w:p w14:paraId="46BE2382">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hint="eastAsia" w:asciiTheme="majorEastAsia" w:hAnsiTheme="majorEastAsia" w:eastAsiaTheme="majorEastAsia" w:cstheme="majorEastAsia"/>
          <w:b/>
          <w:bCs/>
          <w:color w:val="0000FF"/>
          <w:szCs w:val="21"/>
          <w:highlight w:val="none"/>
          <w:lang w:eastAsia="zh-CN"/>
        </w:rPr>
      </w:pPr>
      <w:r>
        <w:rPr>
          <w:rFonts w:hint="eastAsia" w:asciiTheme="majorEastAsia" w:hAnsiTheme="majorEastAsia" w:eastAsiaTheme="majorEastAsia" w:cstheme="majorEastAsia"/>
          <w:b/>
          <w:bCs/>
          <w:color w:val="0000FF"/>
          <w:szCs w:val="21"/>
          <w:highlight w:val="none"/>
        </w:rPr>
        <w:t>7</w:t>
      </w:r>
      <w:r>
        <w:rPr>
          <w:rFonts w:hint="eastAsia" w:asciiTheme="majorEastAsia" w:hAnsiTheme="majorEastAsia" w:eastAsiaTheme="majorEastAsia" w:cstheme="majorEastAsia"/>
          <w:b/>
          <w:bCs/>
          <w:color w:val="0000FF"/>
          <w:szCs w:val="21"/>
          <w:highlight w:val="none"/>
          <w:lang w:eastAsia="zh-CN"/>
        </w:rPr>
        <w:t>.</w:t>
      </w:r>
      <w:r>
        <w:rPr>
          <w:rFonts w:hint="eastAsia" w:asciiTheme="majorEastAsia" w:hAnsiTheme="majorEastAsia" w:eastAsiaTheme="majorEastAsia" w:cstheme="majorEastAsia"/>
          <w:b/>
          <w:bCs/>
          <w:color w:val="0000FF"/>
          <w:szCs w:val="21"/>
          <w:highlight w:val="none"/>
        </w:rPr>
        <w:t>本项目是否接受联合体投标：</w:t>
      </w:r>
      <w:r>
        <w:rPr>
          <w:rFonts w:hint="eastAsia" w:asciiTheme="majorEastAsia" w:hAnsiTheme="majorEastAsia" w:eastAsiaTheme="majorEastAsia" w:cstheme="majorEastAsia"/>
          <w:b/>
          <w:bCs/>
          <w:color w:val="0000FF"/>
          <w:szCs w:val="21"/>
          <w:highlight w:val="none"/>
          <w:lang w:eastAsia="zh-CN"/>
        </w:rPr>
        <w:t>是</w:t>
      </w:r>
    </w:p>
    <w:p w14:paraId="36D189EF">
      <w:pPr>
        <w:keepNext w:val="0"/>
        <w:keepLines w:val="0"/>
        <w:pageBreakBefore w:val="0"/>
        <w:widowControl w:val="0"/>
        <w:kinsoku/>
        <w:overflowPunct/>
        <w:topLinePunct w:val="0"/>
        <w:autoSpaceDE/>
        <w:autoSpaceDN/>
        <w:bidi w:val="0"/>
        <w:adjustRightInd/>
        <w:snapToGrid/>
        <w:spacing w:line="400" w:lineRule="exact"/>
        <w:ind w:firstLine="422" w:firstLineChars="200"/>
        <w:textAlignment w:val="auto"/>
        <w:rPr>
          <w:rFonts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二、投标人的资格要求</w:t>
      </w:r>
    </w:p>
    <w:p w14:paraId="4134C182">
      <w:pPr>
        <w:keepNext w:val="0"/>
        <w:keepLines w:val="0"/>
        <w:pageBreakBefore w:val="0"/>
        <w:widowControl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0000FF"/>
          <w:kern w:val="0"/>
          <w:szCs w:val="21"/>
          <w:highlight w:val="none"/>
        </w:rPr>
      </w:pPr>
      <w:r>
        <w:rPr>
          <w:rFonts w:hint="eastAsia" w:ascii="宋体" w:hAnsi="宋体" w:cs="宋体"/>
          <w:color w:val="0000FF"/>
          <w:kern w:val="0"/>
          <w:szCs w:val="21"/>
          <w:highlight w:val="none"/>
        </w:rPr>
        <w:t>1.满足《中华人民共和国政府采购法》第二十二条规定（要求投标人提供营业执照或事业单位法人证等证明扫描件以及《政府采购投标及履约承诺函》）。</w:t>
      </w:r>
    </w:p>
    <w:p w14:paraId="731A4700">
      <w:pPr>
        <w:keepNext w:val="0"/>
        <w:keepLines w:val="0"/>
        <w:pageBreakBefore w:val="0"/>
        <w:widowControl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0000FF"/>
          <w:kern w:val="0"/>
          <w:szCs w:val="21"/>
          <w:highlight w:val="none"/>
          <w:lang w:eastAsia="zh-CN"/>
        </w:rPr>
      </w:pPr>
      <w:r>
        <w:rPr>
          <w:rFonts w:hint="eastAsia" w:ascii="宋体" w:hAnsi="宋体" w:cs="宋体"/>
          <w:color w:val="0000FF"/>
          <w:kern w:val="0"/>
          <w:szCs w:val="21"/>
          <w:highlight w:val="none"/>
        </w:rPr>
        <w:t>2.落实政府采购政策需满足的资格要求：</w:t>
      </w:r>
      <w:r>
        <w:rPr>
          <w:rFonts w:hint="eastAsia" w:ascii="宋体" w:hAnsi="宋体" w:cs="宋体"/>
          <w:color w:val="0000FF"/>
          <w:kern w:val="0"/>
          <w:szCs w:val="21"/>
          <w:highlight w:val="none"/>
          <w:lang w:val="en-US" w:eastAsia="zh-CN"/>
        </w:rPr>
        <w:t>无</w:t>
      </w:r>
      <w:r>
        <w:rPr>
          <w:rFonts w:hint="eastAsia" w:ascii="宋体" w:hAnsi="宋体" w:cs="宋体"/>
          <w:color w:val="0000FF"/>
          <w:kern w:val="0"/>
          <w:szCs w:val="21"/>
          <w:highlight w:val="none"/>
          <w:lang w:eastAsia="zh-CN"/>
        </w:rPr>
        <w:t>。</w:t>
      </w:r>
    </w:p>
    <w:p w14:paraId="06D04800">
      <w:pPr>
        <w:keepNext w:val="0"/>
        <w:keepLines w:val="0"/>
        <w:pageBreakBefore w:val="0"/>
        <w:widowControl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0000FF"/>
          <w:kern w:val="0"/>
          <w:szCs w:val="21"/>
          <w:highlight w:val="none"/>
        </w:rPr>
      </w:pPr>
      <w:r>
        <w:rPr>
          <w:rFonts w:hint="eastAsia" w:ascii="宋体" w:hAnsi="宋体" w:cs="宋体"/>
          <w:color w:val="0000FF"/>
          <w:kern w:val="0"/>
          <w:szCs w:val="21"/>
          <w:highlight w:val="none"/>
        </w:rPr>
        <w:t>3.本项目的特定资格要求：</w:t>
      </w:r>
      <w:r>
        <w:rPr>
          <w:rFonts w:hint="eastAsia" w:ascii="宋体" w:hAnsi="宋体" w:cs="宋体"/>
          <w:color w:val="0000FF"/>
          <w:szCs w:val="21"/>
          <w:highlight w:val="none"/>
        </w:rPr>
        <w:t>投标人或投标联合体任意一方或组成方共同具备CMA（检验检测机构资质认定证书）资质。（①提供在有效期内的证书</w:t>
      </w:r>
      <w:r>
        <w:rPr>
          <w:rFonts w:hint="eastAsia" w:ascii="宋体" w:hAnsi="宋体" w:cs="宋体"/>
          <w:color w:val="0000FF"/>
          <w:szCs w:val="21"/>
          <w:highlight w:val="none"/>
          <w:lang w:eastAsia="zh-CN"/>
        </w:rPr>
        <w:t>扫描件</w:t>
      </w:r>
      <w:r>
        <w:rPr>
          <w:rFonts w:hint="eastAsia" w:ascii="宋体" w:hAnsi="宋体" w:cs="宋体"/>
          <w:color w:val="0000FF"/>
          <w:szCs w:val="21"/>
          <w:highlight w:val="none"/>
        </w:rPr>
        <w:t>，如证书上未体现年检记录或有效期的，需同时提供发证机构官方网站显示的年检或有效期的截图作为证明材料；②如国家另有规定，则适用其规定，投标人提供相关证明材料，如有效的资质证书及相关政府部门的规定）</w:t>
      </w:r>
      <w:r>
        <w:rPr>
          <w:rFonts w:hint="eastAsia" w:ascii="宋体" w:hAnsi="宋体" w:cs="宋体"/>
          <w:color w:val="0000FF"/>
          <w:kern w:val="0"/>
          <w:szCs w:val="21"/>
          <w:highlight w:val="none"/>
        </w:rPr>
        <w:t>。</w:t>
      </w:r>
    </w:p>
    <w:p w14:paraId="0DCE50EE">
      <w:pPr>
        <w:keepNext w:val="0"/>
        <w:keepLines w:val="0"/>
        <w:pageBreakBefore w:val="0"/>
        <w:widowControl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0000FF"/>
          <w:kern w:val="0"/>
          <w:szCs w:val="21"/>
          <w:highlight w:val="none"/>
        </w:rPr>
      </w:pPr>
      <w:r>
        <w:rPr>
          <w:rFonts w:hint="eastAsia" w:ascii="宋体" w:hAnsi="宋体" w:cs="宋体"/>
          <w:color w:val="0000FF"/>
          <w:kern w:val="0"/>
          <w:szCs w:val="21"/>
          <w:highlight w:val="none"/>
        </w:rPr>
        <w:t>4.参与本项目投标前三年内，在经营活动中没有重大违法记录（由供应商在《政府采购投标及履约承诺函》中作出声明）。</w:t>
      </w:r>
    </w:p>
    <w:p w14:paraId="020A844E">
      <w:pPr>
        <w:keepNext w:val="0"/>
        <w:keepLines w:val="0"/>
        <w:pageBreakBefore w:val="0"/>
        <w:widowControl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0000FF"/>
          <w:kern w:val="0"/>
          <w:szCs w:val="21"/>
          <w:highlight w:val="none"/>
        </w:rPr>
      </w:pPr>
      <w:r>
        <w:rPr>
          <w:rFonts w:hint="eastAsia" w:ascii="宋体" w:hAnsi="宋体" w:cs="宋体"/>
          <w:color w:val="0000FF"/>
          <w:kern w:val="0"/>
          <w:szCs w:val="21"/>
          <w:highlight w:val="none"/>
        </w:rPr>
        <w:t>5.参与本项目政府采购活动时不存在被有关部门禁止参与政府采购活动且在有效期内的情况（由供应商在《政府采购投标及履约承诺函》中作出声明）。</w:t>
      </w:r>
    </w:p>
    <w:p w14:paraId="6DFDD6D7">
      <w:pPr>
        <w:keepNext w:val="0"/>
        <w:keepLines w:val="0"/>
        <w:pageBreakBefore w:val="0"/>
        <w:widowControl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0000FF"/>
          <w:kern w:val="0"/>
          <w:szCs w:val="21"/>
          <w:highlight w:val="none"/>
        </w:rPr>
      </w:pPr>
      <w:r>
        <w:rPr>
          <w:rFonts w:hint="eastAsia" w:ascii="宋体" w:hAnsi="宋体" w:cs="宋体"/>
          <w:color w:val="0000FF"/>
          <w:kern w:val="0"/>
          <w:szCs w:val="21"/>
          <w:highlight w:val="none"/>
        </w:rPr>
        <w:t>6.为采购项目提供整体设计、规范编制或者项目管理、监理、检测等服务的供应商，不得再参加该采购项目同一合同项下的其他采购活动。（由供应商在《政府采购投标及履约承诺函》中作出声明）</w:t>
      </w:r>
    </w:p>
    <w:p w14:paraId="37340262">
      <w:pPr>
        <w:keepNext w:val="0"/>
        <w:keepLines w:val="0"/>
        <w:pageBreakBefore w:val="0"/>
        <w:widowControl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0000FF"/>
          <w:kern w:val="0"/>
          <w:szCs w:val="21"/>
          <w:highlight w:val="none"/>
        </w:rPr>
      </w:pPr>
      <w:r>
        <w:rPr>
          <w:rFonts w:hint="eastAsia" w:ascii="宋体" w:hAnsi="宋体" w:cs="宋体"/>
          <w:color w:val="0000FF"/>
          <w:kern w:val="0"/>
          <w:szCs w:val="21"/>
          <w:highlight w:val="none"/>
        </w:rPr>
        <w:t>7.未被列入失信被执行人、重大税收违法案件当事人名单</w:t>
      </w:r>
      <w:r>
        <w:rPr>
          <w:rFonts w:hint="eastAsia" w:ascii="宋体" w:hAnsi="宋体" w:cs="宋体"/>
          <w:color w:val="0000FF"/>
          <w:kern w:val="0"/>
          <w:szCs w:val="21"/>
          <w:highlight w:val="none"/>
          <w:lang w:eastAsia="zh-CN"/>
        </w:rPr>
        <w:t>（</w:t>
      </w:r>
      <w:r>
        <w:rPr>
          <w:rFonts w:hint="eastAsia" w:ascii="宋体" w:hAnsi="宋体" w:cs="宋体"/>
          <w:color w:val="0000FF"/>
          <w:kern w:val="0"/>
          <w:szCs w:val="21"/>
          <w:highlight w:val="none"/>
        </w:rPr>
        <w:t>重大税收违法失信主体</w:t>
      </w:r>
      <w:r>
        <w:rPr>
          <w:rFonts w:hint="eastAsia" w:ascii="宋体" w:hAnsi="宋体" w:cs="宋体"/>
          <w:color w:val="0000FF"/>
          <w:kern w:val="0"/>
          <w:szCs w:val="21"/>
          <w:highlight w:val="none"/>
          <w:lang w:eastAsia="zh-CN"/>
        </w:rPr>
        <w:t>）</w:t>
      </w:r>
      <w:r>
        <w:rPr>
          <w:rFonts w:hint="eastAsia" w:ascii="宋体" w:hAnsi="宋体" w:cs="宋体"/>
          <w:color w:val="0000FF"/>
          <w:kern w:val="0"/>
          <w:szCs w:val="21"/>
          <w:highlight w:val="none"/>
        </w:rPr>
        <w:t>、政府采购严重违法失信行为记录名单（由供应商在《政府采购投标及履约承诺函》中作出声明）。注：“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w:t>
      </w:r>
    </w:p>
    <w:p w14:paraId="4A9E6E20">
      <w:pPr>
        <w:keepNext w:val="0"/>
        <w:keepLines w:val="0"/>
        <w:pageBreakBefore w:val="0"/>
        <w:widowControl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0000FF"/>
          <w:kern w:val="0"/>
          <w:szCs w:val="21"/>
          <w:highlight w:val="none"/>
        </w:rPr>
      </w:pPr>
      <w:r>
        <w:rPr>
          <w:rFonts w:hint="eastAsia" w:ascii="宋体" w:hAnsi="宋体" w:cs="宋体"/>
          <w:color w:val="0000FF"/>
          <w:kern w:val="0"/>
          <w:szCs w:val="21"/>
          <w:highlight w:val="none"/>
        </w:rPr>
        <w:t>8.投标人不存在《深圳市财政局政府采购供应商信用信息管理办法》（深财规〔2023〕3号）列明的严重违法失信行为。（由供应商在《政府采购投标及履约承诺函》中作出声明）</w:t>
      </w:r>
    </w:p>
    <w:p w14:paraId="04F14AD1">
      <w:pPr>
        <w:keepNext w:val="0"/>
        <w:keepLines w:val="0"/>
        <w:pageBreakBefore w:val="0"/>
        <w:widowControl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0000FF"/>
          <w:kern w:val="0"/>
          <w:szCs w:val="21"/>
          <w:highlight w:val="none"/>
        </w:rPr>
      </w:pPr>
      <w:r>
        <w:rPr>
          <w:rFonts w:hint="eastAsia" w:ascii="宋体" w:hAnsi="宋体" w:cs="宋体"/>
          <w:color w:val="0000FF"/>
          <w:kern w:val="0"/>
          <w:szCs w:val="21"/>
          <w:highlight w:val="none"/>
        </w:rPr>
        <w:t>9.投标人参加本项目投标所提供的货物或服务未侵犯知识产权（由供应商在《政府采购投标及履约承诺函》中作出声明）。</w:t>
      </w:r>
    </w:p>
    <w:p w14:paraId="3305CF28">
      <w:pPr>
        <w:keepNext w:val="0"/>
        <w:keepLines w:val="0"/>
        <w:pageBreakBefore w:val="0"/>
        <w:widowControl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0000FF"/>
          <w:kern w:val="0"/>
          <w:szCs w:val="21"/>
          <w:highlight w:val="none"/>
        </w:rPr>
      </w:pPr>
      <w:r>
        <w:rPr>
          <w:rFonts w:hint="eastAsia" w:ascii="宋体" w:hAnsi="宋体" w:cs="宋体"/>
          <w:color w:val="0000FF"/>
          <w:kern w:val="0"/>
          <w:szCs w:val="21"/>
          <w:highlight w:val="none"/>
        </w:rPr>
        <w:t>10.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作为证明）。</w:t>
      </w:r>
    </w:p>
    <w:p w14:paraId="164E8B51">
      <w:pPr>
        <w:keepNext w:val="0"/>
        <w:keepLines w:val="0"/>
        <w:pageBreakBefore w:val="0"/>
        <w:widowControl w:val="0"/>
        <w:kinsoku/>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0000FF"/>
          <w:kern w:val="0"/>
          <w:szCs w:val="21"/>
          <w:highlight w:val="none"/>
        </w:rPr>
      </w:pPr>
      <w:r>
        <w:rPr>
          <w:rFonts w:hint="eastAsia" w:ascii="宋体" w:hAnsi="宋体" w:cs="宋体"/>
          <w:color w:val="0000FF"/>
          <w:kern w:val="0"/>
          <w:szCs w:val="21"/>
          <w:highlight w:val="none"/>
        </w:rPr>
        <w:t>11.</w:t>
      </w:r>
      <w:r>
        <w:rPr>
          <w:rFonts w:hint="eastAsia" w:hAnsi="宋体" w:cs="宋体"/>
          <w:color w:val="0000FF"/>
          <w:szCs w:val="21"/>
          <w:highlight w:val="none"/>
        </w:rPr>
        <w:t>本项目接受联合体投标，联合体成员总数量不超过2家</w:t>
      </w:r>
      <w:r>
        <w:rPr>
          <w:rFonts w:hint="eastAsia" w:ascii="宋体" w:hAnsi="宋体" w:cs="宋体"/>
          <w:color w:val="0000FF"/>
          <w:kern w:val="0"/>
          <w:szCs w:val="21"/>
          <w:highlight w:val="none"/>
        </w:rPr>
        <w:t>；如为联合体投标，投标时须提供</w:t>
      </w:r>
      <w:r>
        <w:rPr>
          <w:rFonts w:hint="eastAsia" w:hAnsi="宋体" w:cs="宋体"/>
          <w:bCs/>
          <w:color w:val="0000FF"/>
          <w:szCs w:val="21"/>
          <w:highlight w:val="none"/>
        </w:rPr>
        <w:t>联合体各方成员共同签署的《联合投标协议书》</w:t>
      </w:r>
      <w:r>
        <w:rPr>
          <w:rFonts w:hint="eastAsia" w:ascii="宋体" w:hAnsi="宋体" w:cs="宋体"/>
          <w:color w:val="0000FF"/>
          <w:kern w:val="0"/>
          <w:szCs w:val="21"/>
          <w:highlight w:val="none"/>
        </w:rPr>
        <w:t>。</w:t>
      </w:r>
    </w:p>
    <w:p w14:paraId="0FC4B166">
      <w:pPr>
        <w:keepNext w:val="0"/>
        <w:keepLines w:val="0"/>
        <w:pageBreakBefore w:val="0"/>
        <w:widowControl w:val="0"/>
        <w:kinsoku/>
        <w:overflowPunct/>
        <w:topLinePunct w:val="0"/>
        <w:autoSpaceDE/>
        <w:autoSpaceDN/>
        <w:bidi w:val="0"/>
        <w:adjustRightInd/>
        <w:snapToGrid/>
        <w:spacing w:line="400" w:lineRule="exact"/>
        <w:ind w:firstLine="422" w:firstLineChars="200"/>
        <w:jc w:val="left"/>
        <w:textAlignment w:val="auto"/>
        <w:rPr>
          <w:rFonts w:asciiTheme="majorEastAsia" w:hAnsiTheme="majorEastAsia" w:eastAsiaTheme="majorEastAsia" w:cstheme="majorEastAsia"/>
          <w:b/>
          <w:bCs/>
          <w:szCs w:val="21"/>
          <w:highlight w:val="none"/>
        </w:rPr>
      </w:pPr>
      <w:r>
        <w:rPr>
          <w:rFonts w:hint="eastAsia" w:asciiTheme="majorEastAsia" w:hAnsiTheme="majorEastAsia" w:eastAsiaTheme="majorEastAsia" w:cstheme="majorEastAsia"/>
          <w:b/>
          <w:bCs/>
          <w:szCs w:val="21"/>
          <w:highlight w:val="none"/>
        </w:rPr>
        <w:t>三、对本次招标提出询问，请按以下方式联系。</w:t>
      </w:r>
    </w:p>
    <w:p w14:paraId="0DEC0428">
      <w:pPr>
        <w:spacing w:line="420" w:lineRule="exact"/>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color w:val="auto"/>
          <w:szCs w:val="21"/>
          <w:highlight w:val="none"/>
        </w:rPr>
        <w:t>　　</w:t>
      </w:r>
      <w:r>
        <w:rPr>
          <w:rFonts w:hint="eastAsia" w:asciiTheme="majorEastAsia" w:hAnsiTheme="majorEastAsia" w:eastAsiaTheme="majorEastAsia" w:cstheme="majorEastAsia"/>
          <w:szCs w:val="21"/>
          <w:highlight w:val="none"/>
        </w:rPr>
        <w:t>1、采购人信息</w:t>
      </w:r>
    </w:p>
    <w:p w14:paraId="67DB0709">
      <w:pPr>
        <w:spacing w:line="420" w:lineRule="exact"/>
        <w:ind w:firstLine="420" w:firstLineChars="200"/>
        <w:jc w:val="left"/>
        <w:rPr>
          <w:rFonts w:asciiTheme="majorEastAsia" w:hAnsiTheme="majorEastAsia" w:eastAsiaTheme="majorEastAsia" w:cstheme="majorEastAsia"/>
          <w:color w:val="0000FF"/>
          <w:szCs w:val="21"/>
          <w:highlight w:val="none"/>
        </w:rPr>
      </w:pPr>
      <w:r>
        <w:rPr>
          <w:rFonts w:hint="eastAsia" w:asciiTheme="majorEastAsia" w:hAnsiTheme="majorEastAsia" w:eastAsiaTheme="majorEastAsia" w:cstheme="majorEastAsia"/>
          <w:color w:val="0000FF"/>
          <w:szCs w:val="21"/>
          <w:highlight w:val="none"/>
        </w:rPr>
        <w:t>名　  称：深圳市生态环境局</w:t>
      </w:r>
    </w:p>
    <w:p w14:paraId="3A8BE0ED">
      <w:pPr>
        <w:spacing w:line="420" w:lineRule="exact"/>
        <w:ind w:firstLine="420" w:firstLineChars="200"/>
        <w:jc w:val="left"/>
        <w:rPr>
          <w:rFonts w:hint="eastAsia" w:asciiTheme="majorEastAsia" w:hAnsiTheme="majorEastAsia" w:eastAsiaTheme="majorEastAsia" w:cstheme="majorEastAsia"/>
          <w:color w:val="0000FF"/>
          <w:szCs w:val="21"/>
          <w:highlight w:val="none"/>
        </w:rPr>
      </w:pPr>
      <w:r>
        <w:rPr>
          <w:rFonts w:hint="eastAsia" w:asciiTheme="majorEastAsia" w:hAnsiTheme="majorEastAsia" w:eastAsiaTheme="majorEastAsia" w:cstheme="majorEastAsia"/>
          <w:color w:val="0000FF"/>
          <w:szCs w:val="21"/>
          <w:highlight w:val="none"/>
        </w:rPr>
        <w:t>地  　址：深圳市福田区红荔西路8007号土地房产交易大厦</w:t>
      </w:r>
    </w:p>
    <w:p w14:paraId="5A887981">
      <w:pPr>
        <w:spacing w:line="420" w:lineRule="exact"/>
        <w:ind w:firstLine="420" w:firstLineChars="200"/>
        <w:jc w:val="left"/>
        <w:rPr>
          <w:rFonts w:hint="default" w:asciiTheme="majorEastAsia" w:hAnsiTheme="majorEastAsia" w:eastAsiaTheme="majorEastAsia" w:cstheme="majorEastAsia"/>
          <w:color w:val="0000FF"/>
          <w:szCs w:val="21"/>
          <w:highlight w:val="none"/>
          <w:lang w:val="en-US" w:eastAsia="zh-CN"/>
        </w:rPr>
      </w:pPr>
      <w:r>
        <w:rPr>
          <w:rFonts w:hint="eastAsia" w:asciiTheme="majorEastAsia" w:hAnsiTheme="majorEastAsia" w:eastAsiaTheme="majorEastAsia" w:cstheme="majorEastAsia"/>
          <w:color w:val="0000FF"/>
          <w:szCs w:val="21"/>
          <w:highlight w:val="none"/>
        </w:rPr>
        <w:t>联系方式：</w:t>
      </w:r>
      <w:r>
        <w:rPr>
          <w:rFonts w:hint="eastAsia" w:asciiTheme="majorEastAsia" w:hAnsiTheme="majorEastAsia" w:eastAsiaTheme="majorEastAsia" w:cstheme="majorEastAsia"/>
          <w:color w:val="0000FF"/>
          <w:szCs w:val="21"/>
          <w:highlight w:val="none"/>
          <w:lang w:val="en-US" w:eastAsia="zh-CN"/>
        </w:rPr>
        <w:t>周工</w:t>
      </w:r>
      <w:r>
        <w:rPr>
          <w:rFonts w:hint="eastAsia" w:asciiTheme="majorEastAsia" w:hAnsiTheme="majorEastAsia" w:eastAsiaTheme="majorEastAsia" w:cstheme="majorEastAsia"/>
          <w:color w:val="0000FF"/>
          <w:szCs w:val="21"/>
          <w:highlight w:val="none"/>
        </w:rPr>
        <w:t xml:space="preserve"> 0755-83116519　</w:t>
      </w:r>
    </w:p>
    <w:p w14:paraId="121B1563">
      <w:pPr>
        <w:keepNext w:val="0"/>
        <w:keepLines w:val="0"/>
        <w:pageBreakBefore w:val="0"/>
        <w:widowControl w:val="0"/>
        <w:kinsoku/>
        <w:overflowPunct/>
        <w:topLinePunct w:val="0"/>
        <w:autoSpaceDE/>
        <w:autoSpaceDN/>
        <w:bidi w:val="0"/>
        <w:adjustRightInd/>
        <w:snapToGrid/>
        <w:spacing w:line="400" w:lineRule="exact"/>
        <w:ind w:firstLine="420" w:firstLineChars="200"/>
        <w:jc w:val="left"/>
        <w:textAlignment w:val="auto"/>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2</w:t>
      </w:r>
      <w:r>
        <w:rPr>
          <w:rFonts w:hint="eastAsia" w:asciiTheme="majorEastAsia" w:hAnsiTheme="majorEastAsia" w:eastAsiaTheme="majorEastAsia" w:cstheme="majorEastAsia"/>
          <w:szCs w:val="21"/>
          <w:highlight w:val="none"/>
          <w:lang w:eastAsia="zh-CN"/>
        </w:rPr>
        <w:t>、</w:t>
      </w:r>
      <w:r>
        <w:rPr>
          <w:rFonts w:hint="eastAsia" w:asciiTheme="majorEastAsia" w:hAnsiTheme="majorEastAsia" w:eastAsiaTheme="majorEastAsia" w:cstheme="majorEastAsia"/>
          <w:szCs w:val="21"/>
          <w:highlight w:val="none"/>
        </w:rPr>
        <w:t>采购代理机构信息</w:t>
      </w:r>
    </w:p>
    <w:p w14:paraId="3C0AA9E1">
      <w:pPr>
        <w:spacing w:line="44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 xml:space="preserve">名　  称：深圳交易咨询集团有限公司  </w:t>
      </w:r>
    </w:p>
    <w:p w14:paraId="5E12B437">
      <w:pPr>
        <w:spacing w:line="440" w:lineRule="exact"/>
        <w:ind w:firstLine="420" w:firstLineChars="200"/>
        <w:rPr>
          <w:rFonts w:hint="eastAsia" w:asciiTheme="minorEastAsia" w:hAnsiTheme="minorEastAsia" w:eastAsia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地　  址：</w:t>
      </w:r>
      <w:r>
        <w:rPr>
          <w:rFonts w:hint="eastAsia" w:asciiTheme="minorEastAsia" w:hAnsiTheme="minorEastAsia" w:eastAsiaTheme="minorEastAsia"/>
          <w:color w:val="000000" w:themeColor="text1"/>
          <w:szCs w:val="21"/>
          <w:highlight w:val="none"/>
          <w:lang w:eastAsia="zh-CN"/>
          <w14:textFill>
            <w14:solidFill>
              <w14:schemeClr w14:val="tx1"/>
            </w14:solidFill>
          </w14:textFill>
        </w:rPr>
        <w:t>深圳市南山区南山智谷产业园A座21/25楼</w:t>
      </w:r>
    </w:p>
    <w:p w14:paraId="79D7A62E">
      <w:pPr>
        <w:spacing w:line="44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szCs w:val="21"/>
          <w:highlight w:val="none"/>
          <w14:textFill>
            <w14:solidFill>
              <w14:schemeClr w14:val="tx1"/>
            </w14:solidFill>
          </w14:textFill>
        </w:rPr>
        <w:t>监督举报电话：0755-22965602</w:t>
      </w:r>
    </w:p>
    <w:p w14:paraId="638628BB">
      <w:pPr>
        <w:spacing w:line="440" w:lineRule="exact"/>
        <w:ind w:firstLine="420" w:firstLineChars="200"/>
        <w:rPr>
          <w:rFonts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3、项目</w:t>
      </w:r>
      <w:r>
        <w:rPr>
          <w:rFonts w:cs="宋体" w:asciiTheme="minorEastAsia" w:hAnsiTheme="minorEastAsia" w:eastAsiaTheme="minorEastAsia"/>
          <w:color w:val="000000" w:themeColor="text1"/>
          <w:szCs w:val="21"/>
          <w:highlight w:val="none"/>
          <w14:textFill>
            <w14:solidFill>
              <w14:schemeClr w14:val="tx1"/>
            </w14:solidFill>
          </w14:textFill>
        </w:rPr>
        <w:t>联系方式</w:t>
      </w:r>
    </w:p>
    <w:p w14:paraId="463666BF">
      <w:pPr>
        <w:spacing w:line="44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项目联系人</w:t>
      </w:r>
      <w:r>
        <w:rPr>
          <w:rFonts w:hint="eastAsia" w:ascii="宋体" w:hAnsi="宋体" w:cs="Times New Roman"/>
          <w:szCs w:val="21"/>
          <w:highlight w:val="none"/>
          <w:lang w:eastAsia="zh-CN"/>
        </w:rPr>
        <w:t>：</w:t>
      </w:r>
      <w:r>
        <w:rPr>
          <w:rFonts w:hint="eastAsia" w:ascii="宋体" w:hAnsi="宋体" w:eastAsia="宋体" w:cs="Times New Roman"/>
          <w:szCs w:val="21"/>
          <w:highlight w:val="none"/>
        </w:rPr>
        <w:t xml:space="preserve">王文乐、黎子帅、罗娇  </w:t>
      </w:r>
    </w:p>
    <w:p w14:paraId="6542FEF8">
      <w:pPr>
        <w:spacing w:line="440" w:lineRule="exact"/>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联系电话：0755-83521951、13682515285；18598091126；15118124055　　</w:t>
      </w:r>
    </w:p>
    <w:p w14:paraId="6A68B0CE">
      <w:pPr>
        <w:keepNext w:val="0"/>
        <w:keepLines w:val="0"/>
        <w:pageBreakBefore w:val="0"/>
        <w:widowControl w:val="0"/>
        <w:kinsoku/>
        <w:overflowPunct/>
        <w:topLinePunct w:val="0"/>
        <w:autoSpaceDE/>
        <w:autoSpaceDN/>
        <w:bidi w:val="0"/>
        <w:adjustRightInd/>
        <w:snapToGrid/>
        <w:spacing w:line="400" w:lineRule="exact"/>
        <w:ind w:firstLine="442" w:firstLineChars="200"/>
        <w:textAlignment w:val="auto"/>
        <w:rPr>
          <w:rFonts w:hint="eastAsia" w:eastAsia="宋体"/>
          <w:b/>
          <w:sz w:val="22"/>
          <w:szCs w:val="18"/>
          <w:highlight w:val="none"/>
          <w:lang w:eastAsia="zh-CN"/>
        </w:rPr>
      </w:pPr>
      <w:r>
        <w:rPr>
          <w:rFonts w:hint="eastAsia"/>
          <w:b/>
          <w:sz w:val="22"/>
          <w:szCs w:val="18"/>
          <w:highlight w:val="none"/>
        </w:rPr>
        <w:t>完整公告内容详见：深圳公共资源交易网（</w:t>
      </w:r>
      <w:r>
        <w:rPr>
          <w:b/>
          <w:sz w:val="22"/>
          <w:szCs w:val="18"/>
          <w:highlight w:val="none"/>
        </w:rPr>
        <w:t>https://www.szggzy.com</w:t>
      </w:r>
      <w:r>
        <w:rPr>
          <w:rFonts w:hint="eastAsia"/>
          <w:b/>
          <w:sz w:val="22"/>
          <w:szCs w:val="18"/>
          <w:highlight w:val="none"/>
        </w:rPr>
        <w:t>）</w:t>
      </w:r>
      <w:r>
        <w:rPr>
          <w:rFonts w:hint="eastAsia"/>
          <w:b/>
          <w:sz w:val="22"/>
          <w:szCs w:val="18"/>
          <w:highlight w:val="none"/>
          <w:lang w:eastAsia="zh-CN"/>
        </w:rPr>
        <w:t>、</w:t>
      </w:r>
      <w:r>
        <w:rPr>
          <w:rFonts w:hint="eastAsia"/>
          <w:b/>
          <w:sz w:val="22"/>
          <w:szCs w:val="18"/>
          <w:highlight w:val="none"/>
          <w:lang w:val="en-US" w:eastAsia="zh-CN"/>
        </w:rPr>
        <w:t>深圳政府采购智慧（监管）平台</w:t>
      </w:r>
      <w:r>
        <w:rPr>
          <w:rFonts w:hint="eastAsia"/>
          <w:b/>
          <w:sz w:val="22"/>
          <w:szCs w:val="18"/>
          <w:highlight w:val="none"/>
          <w:lang w:eastAsia="zh-CN"/>
        </w:rPr>
        <w:t>（http://zfcg.szggzy.com:8081/）</w:t>
      </w:r>
    </w:p>
    <w:p w14:paraId="1E3942FB">
      <w:pPr>
        <w:rPr>
          <w:rFonts w:hint="eastAsia"/>
          <w:highlight w:val="none"/>
        </w:rPr>
      </w:pPr>
      <w:r>
        <w:rPr>
          <w:rFonts w:hint="eastAsia"/>
          <w:highlight w:val="none"/>
        </w:rPr>
        <w:br w:type="page"/>
      </w:r>
    </w:p>
    <w:p w14:paraId="1362D205">
      <w:pPr>
        <w:pStyle w:val="3"/>
        <w:rPr>
          <w:highlight w:val="none"/>
        </w:rPr>
      </w:pPr>
    </w:p>
    <w:p w14:paraId="11AD90F1">
      <w:pPr>
        <w:pStyle w:val="7"/>
        <w:rPr>
          <w:sz w:val="28"/>
          <w:szCs w:val="28"/>
          <w:highlight w:val="none"/>
        </w:rPr>
      </w:pPr>
      <w:r>
        <w:rPr>
          <w:rFonts w:hint="eastAsia"/>
          <w:sz w:val="28"/>
          <w:szCs w:val="28"/>
          <w:highlight w:val="none"/>
        </w:rPr>
        <w:t>第二章 对通用条款的补充内容及其他关键信息</w:t>
      </w:r>
    </w:p>
    <w:p w14:paraId="76319A0A">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sz w:val="24"/>
          <w:szCs w:val="24"/>
          <w:highlight w:val="none"/>
        </w:rPr>
      </w:pPr>
      <w:bookmarkStart w:id="18" w:name="_Toc73518117"/>
      <w:bookmarkStart w:id="19" w:name="_Toc60560625"/>
      <w:bookmarkStart w:id="20" w:name="_Toc101074876"/>
      <w:bookmarkStart w:id="21" w:name="_Toc73521635"/>
      <w:bookmarkStart w:id="22" w:name="_Toc73521547"/>
      <w:bookmarkStart w:id="23" w:name="_Toc60631620"/>
      <w:bookmarkStart w:id="24" w:name="_Toc100052364"/>
      <w:bookmarkStart w:id="25" w:name="_Toc73517639"/>
      <w:r>
        <w:rPr>
          <w:rFonts w:hint="eastAsia"/>
          <w:sz w:val="24"/>
          <w:szCs w:val="22"/>
          <w:highlight w:val="none"/>
        </w:rPr>
        <w:t>一、对通用条款的补充内容</w:t>
      </w:r>
    </w:p>
    <w:bookmarkEnd w:id="18"/>
    <w:bookmarkEnd w:id="19"/>
    <w:bookmarkEnd w:id="20"/>
    <w:bookmarkEnd w:id="21"/>
    <w:bookmarkEnd w:id="22"/>
    <w:bookmarkEnd w:id="23"/>
    <w:bookmarkEnd w:id="24"/>
    <w:bookmarkEnd w:id="25"/>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14:paraId="1B6175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D873CFA">
            <w:pPr>
              <w:jc w:val="center"/>
              <w:rPr>
                <w:rFonts w:ascii="宋体" w:hAnsi="宋体"/>
                <w:b/>
                <w:bCs/>
                <w:highlight w:val="none"/>
              </w:rPr>
            </w:pPr>
            <w:r>
              <w:rPr>
                <w:rFonts w:hint="eastAsia" w:ascii="宋体" w:hAnsi="宋体"/>
                <w:b/>
                <w:bCs/>
                <w:highlight w:val="none"/>
              </w:rPr>
              <w:t>通用条款序号</w:t>
            </w:r>
          </w:p>
        </w:tc>
        <w:tc>
          <w:tcPr>
            <w:tcW w:w="2409" w:type="dxa"/>
            <w:vAlign w:val="center"/>
          </w:tcPr>
          <w:p w14:paraId="7DEAF8C3">
            <w:pPr>
              <w:jc w:val="center"/>
              <w:rPr>
                <w:rFonts w:ascii="宋体" w:hAnsi="宋体"/>
                <w:b/>
                <w:bCs/>
                <w:highlight w:val="none"/>
              </w:rPr>
            </w:pPr>
            <w:r>
              <w:rPr>
                <w:rFonts w:hint="eastAsia" w:ascii="宋体" w:hAnsi="宋体"/>
                <w:b/>
                <w:bCs/>
                <w:highlight w:val="none"/>
              </w:rPr>
              <w:t>涉及事项</w:t>
            </w:r>
          </w:p>
        </w:tc>
        <w:tc>
          <w:tcPr>
            <w:tcW w:w="4980" w:type="dxa"/>
            <w:vAlign w:val="center"/>
          </w:tcPr>
          <w:p w14:paraId="1D2585FF">
            <w:pPr>
              <w:jc w:val="center"/>
              <w:rPr>
                <w:rFonts w:ascii="宋体" w:hAnsi="宋体"/>
                <w:b/>
                <w:bCs/>
                <w:highlight w:val="none"/>
              </w:rPr>
            </w:pPr>
            <w:r>
              <w:rPr>
                <w:rFonts w:hint="eastAsia" w:ascii="宋体" w:hAnsi="宋体"/>
                <w:b/>
                <w:bCs/>
                <w:highlight w:val="none"/>
              </w:rPr>
              <w:t xml:space="preserve">具 </w:t>
            </w:r>
            <w:r>
              <w:rPr>
                <w:rFonts w:ascii="宋体" w:hAnsi="宋体"/>
                <w:b/>
                <w:bCs/>
                <w:highlight w:val="none"/>
              </w:rPr>
              <w:t xml:space="preserve"> </w:t>
            </w:r>
            <w:r>
              <w:rPr>
                <w:rFonts w:hint="eastAsia" w:ascii="宋体" w:hAnsi="宋体"/>
                <w:b/>
                <w:bCs/>
                <w:highlight w:val="none"/>
              </w:rPr>
              <w:t xml:space="preserve">体 </w:t>
            </w:r>
            <w:r>
              <w:rPr>
                <w:rFonts w:ascii="宋体" w:hAnsi="宋体"/>
                <w:b/>
                <w:bCs/>
                <w:highlight w:val="none"/>
              </w:rPr>
              <w:t xml:space="preserve"> </w:t>
            </w:r>
            <w:r>
              <w:rPr>
                <w:rFonts w:hint="eastAsia" w:ascii="宋体" w:hAnsi="宋体"/>
                <w:b/>
                <w:bCs/>
                <w:highlight w:val="none"/>
              </w:rPr>
              <w:t xml:space="preserve">补 </w:t>
            </w:r>
            <w:r>
              <w:rPr>
                <w:rFonts w:ascii="宋体" w:hAnsi="宋体"/>
                <w:b/>
                <w:bCs/>
                <w:highlight w:val="none"/>
              </w:rPr>
              <w:t xml:space="preserve"> </w:t>
            </w:r>
            <w:r>
              <w:rPr>
                <w:rFonts w:hint="eastAsia" w:ascii="宋体" w:hAnsi="宋体"/>
                <w:b/>
                <w:bCs/>
                <w:highlight w:val="none"/>
              </w:rPr>
              <w:t xml:space="preserve">充 </w:t>
            </w:r>
            <w:r>
              <w:rPr>
                <w:rFonts w:ascii="宋体" w:hAnsi="宋体"/>
                <w:b/>
                <w:bCs/>
                <w:highlight w:val="none"/>
              </w:rPr>
              <w:t xml:space="preserve"> </w:t>
            </w:r>
            <w:r>
              <w:rPr>
                <w:rFonts w:hint="eastAsia" w:ascii="宋体" w:hAnsi="宋体"/>
                <w:b/>
                <w:bCs/>
                <w:highlight w:val="none"/>
              </w:rPr>
              <w:t xml:space="preserve">内 </w:t>
            </w:r>
            <w:r>
              <w:rPr>
                <w:rFonts w:ascii="宋体" w:hAnsi="宋体"/>
                <w:b/>
                <w:bCs/>
                <w:highlight w:val="none"/>
              </w:rPr>
              <w:t xml:space="preserve"> </w:t>
            </w:r>
            <w:r>
              <w:rPr>
                <w:rFonts w:hint="eastAsia" w:ascii="宋体" w:hAnsi="宋体"/>
                <w:b/>
                <w:bCs/>
                <w:highlight w:val="none"/>
              </w:rPr>
              <w:t>容</w:t>
            </w:r>
          </w:p>
        </w:tc>
      </w:tr>
      <w:tr w14:paraId="3A8BC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30F183A">
            <w:pPr>
              <w:jc w:val="center"/>
              <w:rPr>
                <w:rFonts w:ascii="宋体" w:hAnsi="宋体"/>
                <w:highlight w:val="none"/>
              </w:rPr>
            </w:pPr>
            <w:r>
              <w:rPr>
                <w:rFonts w:hint="eastAsia" w:ascii="宋体" w:hAnsi="宋体"/>
                <w:highlight w:val="none"/>
              </w:rPr>
              <w:t>3</w:t>
            </w:r>
            <w:r>
              <w:rPr>
                <w:rFonts w:ascii="宋体" w:hAnsi="宋体"/>
                <w:highlight w:val="none"/>
              </w:rPr>
              <w:t>.1</w:t>
            </w:r>
          </w:p>
        </w:tc>
        <w:tc>
          <w:tcPr>
            <w:tcW w:w="2409" w:type="dxa"/>
            <w:vAlign w:val="center"/>
          </w:tcPr>
          <w:p w14:paraId="6D02BDF4">
            <w:pPr>
              <w:jc w:val="center"/>
              <w:rPr>
                <w:highlight w:val="none"/>
              </w:rPr>
            </w:pPr>
            <w:r>
              <w:rPr>
                <w:rFonts w:hint="eastAsia"/>
                <w:highlight w:val="none"/>
              </w:rPr>
              <w:t>采购人</w:t>
            </w:r>
          </w:p>
        </w:tc>
        <w:tc>
          <w:tcPr>
            <w:tcW w:w="4980" w:type="dxa"/>
            <w:vAlign w:val="center"/>
          </w:tcPr>
          <w:p w14:paraId="6531534F">
            <w:pPr>
              <w:jc w:val="center"/>
              <w:rPr>
                <w:rFonts w:ascii="宋体" w:hAnsi="宋体"/>
                <w:color w:val="auto"/>
                <w:highlight w:val="none"/>
              </w:rPr>
            </w:pPr>
            <w:r>
              <w:rPr>
                <w:rFonts w:hint="eastAsia" w:ascii="宋体" w:hAnsi="宋体" w:cs="宋体"/>
                <w:color w:val="auto"/>
                <w:szCs w:val="21"/>
                <w:highlight w:val="none"/>
                <w:lang w:val="en-US" w:eastAsia="zh-CN"/>
              </w:rPr>
              <w:t>深圳市生态环境局</w:t>
            </w:r>
          </w:p>
        </w:tc>
      </w:tr>
      <w:tr w14:paraId="6C9979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301C74">
            <w:pPr>
              <w:jc w:val="center"/>
              <w:rPr>
                <w:rFonts w:ascii="宋体" w:hAnsi="宋体"/>
                <w:highlight w:val="none"/>
              </w:rPr>
            </w:pPr>
            <w:r>
              <w:rPr>
                <w:rFonts w:hint="eastAsia" w:ascii="宋体" w:hAnsi="宋体"/>
                <w:highlight w:val="none"/>
              </w:rPr>
              <w:t>3</w:t>
            </w:r>
            <w:r>
              <w:rPr>
                <w:rFonts w:ascii="宋体" w:hAnsi="宋体"/>
                <w:highlight w:val="none"/>
              </w:rPr>
              <w:t>.2</w:t>
            </w:r>
          </w:p>
        </w:tc>
        <w:tc>
          <w:tcPr>
            <w:tcW w:w="2409" w:type="dxa"/>
            <w:vAlign w:val="center"/>
          </w:tcPr>
          <w:p w14:paraId="633D2F2C">
            <w:pPr>
              <w:jc w:val="center"/>
              <w:rPr>
                <w:rFonts w:hint="eastAsia" w:ascii="宋体" w:hAnsi="宋体" w:eastAsia="宋体"/>
                <w:highlight w:val="none"/>
                <w:lang w:eastAsia="zh-CN"/>
              </w:rPr>
            </w:pPr>
            <w:r>
              <w:rPr>
                <w:rFonts w:hint="eastAsia" w:ascii="宋体" w:hAnsi="宋体"/>
                <w:highlight w:val="none"/>
                <w:lang w:eastAsia="zh-CN"/>
              </w:rPr>
              <w:t>采购代理机构</w:t>
            </w:r>
          </w:p>
        </w:tc>
        <w:tc>
          <w:tcPr>
            <w:tcW w:w="4980" w:type="dxa"/>
            <w:vAlign w:val="center"/>
          </w:tcPr>
          <w:p w14:paraId="6DD0D8F8">
            <w:pPr>
              <w:jc w:val="center"/>
              <w:rPr>
                <w:rFonts w:ascii="宋体" w:hAnsi="宋体"/>
                <w:color w:val="auto"/>
                <w:highlight w:val="none"/>
              </w:rPr>
            </w:pPr>
            <w:r>
              <w:rPr>
                <w:rFonts w:hint="eastAsia" w:asciiTheme="minorEastAsia" w:hAnsiTheme="minorEastAsia" w:eastAsiaTheme="minorEastAsia" w:cstheme="minorEastAsia"/>
                <w:color w:val="auto"/>
                <w:sz w:val="21"/>
                <w:szCs w:val="21"/>
                <w:highlight w:val="none"/>
                <w:lang w:val="en-US" w:eastAsia="zh-CN"/>
              </w:rPr>
              <w:t>深圳交易咨询集团有限公司</w:t>
            </w:r>
          </w:p>
        </w:tc>
      </w:tr>
      <w:tr w14:paraId="4BD4F0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8D1F753">
            <w:pPr>
              <w:jc w:val="center"/>
              <w:rPr>
                <w:rFonts w:ascii="宋体" w:hAnsi="宋体"/>
                <w:highlight w:val="none"/>
              </w:rPr>
            </w:pPr>
            <w:r>
              <w:rPr>
                <w:rFonts w:hint="eastAsia" w:ascii="宋体" w:hAnsi="宋体"/>
                <w:highlight w:val="none"/>
              </w:rPr>
              <w:t>5</w:t>
            </w:r>
            <w:r>
              <w:rPr>
                <w:rFonts w:ascii="宋体" w:hAnsi="宋体"/>
                <w:highlight w:val="none"/>
              </w:rPr>
              <w:t>.3</w:t>
            </w:r>
          </w:p>
        </w:tc>
        <w:tc>
          <w:tcPr>
            <w:tcW w:w="2409" w:type="dxa"/>
            <w:vAlign w:val="center"/>
          </w:tcPr>
          <w:p w14:paraId="26DCBE3C">
            <w:pPr>
              <w:jc w:val="center"/>
              <w:rPr>
                <w:rFonts w:ascii="宋体" w:hAnsi="宋体"/>
                <w:highlight w:val="none"/>
              </w:rPr>
            </w:pPr>
            <w:r>
              <w:rPr>
                <w:rFonts w:hint="eastAsia" w:ascii="宋体" w:hAnsi="宋体"/>
                <w:highlight w:val="none"/>
              </w:rPr>
              <w:t>联合体投标</w:t>
            </w:r>
          </w:p>
        </w:tc>
        <w:tc>
          <w:tcPr>
            <w:tcW w:w="4980" w:type="dxa"/>
            <w:vAlign w:val="center"/>
          </w:tcPr>
          <w:p w14:paraId="43403B73">
            <w:pPr>
              <w:jc w:val="center"/>
              <w:rPr>
                <w:rFonts w:ascii="宋体" w:hAnsi="宋体"/>
                <w:color w:val="auto"/>
                <w:highlight w:val="none"/>
              </w:rPr>
            </w:pPr>
            <w:r>
              <w:rPr>
                <w:rFonts w:hint="eastAsia" w:asciiTheme="minorEastAsia" w:hAnsiTheme="minorEastAsia" w:eastAsiaTheme="minorEastAsia" w:cstheme="minorEastAsia"/>
                <w:color w:val="auto"/>
                <w:sz w:val="21"/>
                <w:szCs w:val="21"/>
                <w:highlight w:val="none"/>
                <w:lang w:val="en-US" w:eastAsia="zh-CN"/>
              </w:rPr>
              <w:t>接受</w:t>
            </w:r>
          </w:p>
        </w:tc>
      </w:tr>
      <w:tr w14:paraId="44DA97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C5AAC50">
            <w:pPr>
              <w:jc w:val="center"/>
              <w:rPr>
                <w:rFonts w:ascii="宋体" w:hAnsi="宋体"/>
                <w:highlight w:val="none"/>
              </w:rPr>
            </w:pPr>
            <w:r>
              <w:rPr>
                <w:rFonts w:hint="eastAsia" w:ascii="宋体" w:hAnsi="宋体"/>
                <w:highlight w:val="none"/>
              </w:rPr>
              <w:t>9</w:t>
            </w:r>
          </w:p>
        </w:tc>
        <w:tc>
          <w:tcPr>
            <w:tcW w:w="2409" w:type="dxa"/>
            <w:vAlign w:val="center"/>
          </w:tcPr>
          <w:p w14:paraId="3EE7BC78">
            <w:pPr>
              <w:jc w:val="center"/>
              <w:rPr>
                <w:rFonts w:ascii="宋体" w:hAnsi="宋体"/>
                <w:highlight w:val="none"/>
              </w:rPr>
            </w:pPr>
            <w:r>
              <w:rPr>
                <w:rFonts w:hint="eastAsia" w:ascii="宋体" w:hAnsi="宋体"/>
                <w:highlight w:val="none"/>
              </w:rPr>
              <w:t>踏勘现场</w:t>
            </w:r>
          </w:p>
        </w:tc>
        <w:tc>
          <w:tcPr>
            <w:tcW w:w="4980" w:type="dxa"/>
            <w:vAlign w:val="center"/>
          </w:tcPr>
          <w:p w14:paraId="68C2191A">
            <w:pPr>
              <w:jc w:val="center"/>
              <w:rPr>
                <w:rFonts w:ascii="宋体" w:hAnsi="宋体"/>
                <w:color w:val="auto"/>
                <w:highlight w:val="none"/>
              </w:rPr>
            </w:pPr>
            <w:r>
              <w:rPr>
                <w:rFonts w:hint="eastAsia" w:asciiTheme="minorEastAsia" w:hAnsiTheme="minorEastAsia" w:eastAsiaTheme="minorEastAsia" w:cstheme="minorEastAsia"/>
                <w:color w:val="auto"/>
                <w:sz w:val="21"/>
                <w:szCs w:val="21"/>
                <w:highlight w:val="none"/>
              </w:rPr>
              <w:t>不组织</w:t>
            </w:r>
          </w:p>
        </w:tc>
      </w:tr>
      <w:tr w14:paraId="71A9E14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C424D12">
            <w:pPr>
              <w:jc w:val="center"/>
              <w:rPr>
                <w:rFonts w:ascii="宋体" w:hAnsi="宋体"/>
                <w:highlight w:val="none"/>
              </w:rPr>
            </w:pPr>
            <w:r>
              <w:rPr>
                <w:rFonts w:hint="eastAsia" w:ascii="宋体" w:hAnsi="宋体"/>
                <w:highlight w:val="none"/>
              </w:rPr>
              <w:t>1</w:t>
            </w:r>
            <w:r>
              <w:rPr>
                <w:rFonts w:ascii="宋体" w:hAnsi="宋体"/>
                <w:highlight w:val="none"/>
              </w:rPr>
              <w:t>0</w:t>
            </w:r>
          </w:p>
        </w:tc>
        <w:tc>
          <w:tcPr>
            <w:tcW w:w="2409" w:type="dxa"/>
            <w:vAlign w:val="center"/>
          </w:tcPr>
          <w:p w14:paraId="07887996">
            <w:pPr>
              <w:jc w:val="center"/>
              <w:rPr>
                <w:rFonts w:ascii="宋体" w:hAnsi="宋体"/>
                <w:highlight w:val="none"/>
              </w:rPr>
            </w:pPr>
            <w:r>
              <w:rPr>
                <w:rFonts w:hint="eastAsia" w:ascii="宋体" w:hAnsi="宋体"/>
                <w:highlight w:val="none"/>
              </w:rPr>
              <w:t>标前会议</w:t>
            </w:r>
          </w:p>
        </w:tc>
        <w:tc>
          <w:tcPr>
            <w:tcW w:w="4980" w:type="dxa"/>
            <w:vAlign w:val="center"/>
          </w:tcPr>
          <w:p w14:paraId="5D12C43C">
            <w:pPr>
              <w:jc w:val="center"/>
              <w:rPr>
                <w:rFonts w:ascii="宋体" w:hAnsi="宋体"/>
                <w:color w:val="auto"/>
                <w:highlight w:val="none"/>
              </w:rPr>
            </w:pPr>
            <w:r>
              <w:rPr>
                <w:rFonts w:hint="eastAsia" w:asciiTheme="minorEastAsia" w:hAnsiTheme="minorEastAsia" w:eastAsiaTheme="minorEastAsia" w:cstheme="minorEastAsia"/>
                <w:color w:val="auto"/>
                <w:sz w:val="21"/>
                <w:szCs w:val="21"/>
                <w:highlight w:val="none"/>
              </w:rPr>
              <w:t>不组织</w:t>
            </w:r>
          </w:p>
        </w:tc>
      </w:tr>
      <w:tr w14:paraId="44D34B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8D95BE4">
            <w:pPr>
              <w:jc w:val="center"/>
              <w:rPr>
                <w:rFonts w:ascii="宋体" w:hAnsi="宋体"/>
                <w:highlight w:val="none"/>
              </w:rPr>
            </w:pPr>
            <w:r>
              <w:rPr>
                <w:rFonts w:hint="eastAsia" w:ascii="宋体" w:hAnsi="宋体"/>
                <w:highlight w:val="none"/>
              </w:rPr>
              <w:t>1</w:t>
            </w:r>
            <w:r>
              <w:rPr>
                <w:rFonts w:ascii="宋体" w:hAnsi="宋体"/>
                <w:highlight w:val="none"/>
              </w:rPr>
              <w:t>2</w:t>
            </w:r>
            <w:r>
              <w:rPr>
                <w:rFonts w:hint="eastAsia" w:ascii="宋体" w:hAnsi="宋体"/>
                <w:highlight w:val="none"/>
              </w:rPr>
              <w:t>/1</w:t>
            </w:r>
            <w:r>
              <w:rPr>
                <w:rFonts w:ascii="宋体" w:hAnsi="宋体"/>
                <w:highlight w:val="none"/>
              </w:rPr>
              <w:t>3</w:t>
            </w:r>
          </w:p>
        </w:tc>
        <w:tc>
          <w:tcPr>
            <w:tcW w:w="2409" w:type="dxa"/>
            <w:vAlign w:val="center"/>
          </w:tcPr>
          <w:p w14:paraId="15A545ED">
            <w:pPr>
              <w:jc w:val="center"/>
              <w:rPr>
                <w:rFonts w:ascii="宋体" w:hAnsi="宋体"/>
                <w:highlight w:val="none"/>
              </w:rPr>
            </w:pPr>
            <w:r>
              <w:rPr>
                <w:rFonts w:hint="eastAsia" w:ascii="宋体" w:hAnsi="宋体"/>
                <w:highlight w:val="none"/>
              </w:rPr>
              <w:t>招标文件的澄清和修改</w:t>
            </w:r>
          </w:p>
        </w:tc>
        <w:tc>
          <w:tcPr>
            <w:tcW w:w="4980" w:type="dxa"/>
            <w:vAlign w:val="center"/>
          </w:tcPr>
          <w:p w14:paraId="1EBDF888">
            <w:pPr>
              <w:jc w:val="center"/>
              <w:rPr>
                <w:rFonts w:ascii="宋体" w:hAnsi="宋体"/>
                <w:color w:val="auto"/>
                <w:highlight w:val="none"/>
              </w:rPr>
            </w:pPr>
            <w:r>
              <w:rPr>
                <w:rFonts w:hint="eastAsia" w:ascii="宋体" w:hAnsi="宋体" w:eastAsia="宋体" w:cs="Times New Roman"/>
                <w:color w:val="auto"/>
                <w:highlight w:val="none"/>
              </w:rPr>
              <w:t>不晚于投标截止日三日前（详见招标公告），投标人有义务在招标期间在</w:t>
            </w:r>
            <w:r>
              <w:rPr>
                <w:rFonts w:hint="eastAsia" w:ascii="宋体" w:hAnsi="宋体" w:eastAsia="宋体" w:cs="Times New Roman"/>
                <w:color w:val="auto"/>
                <w:highlight w:val="none"/>
                <w:lang w:val="en-US" w:eastAsia="zh-CN"/>
              </w:rPr>
              <w:t>深圳政府采购智慧平台</w:t>
            </w:r>
            <w:r>
              <w:rPr>
                <w:rFonts w:hint="eastAsia" w:ascii="宋体" w:hAnsi="宋体" w:eastAsia="宋体" w:cs="Times New Roman"/>
                <w:color w:val="auto"/>
                <w:highlight w:val="none"/>
              </w:rPr>
              <w:t>网站浏览与本项目有关的澄清和修改信息</w:t>
            </w:r>
          </w:p>
        </w:tc>
      </w:tr>
      <w:tr w14:paraId="587137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1797349">
            <w:pPr>
              <w:jc w:val="center"/>
              <w:rPr>
                <w:rFonts w:ascii="宋体" w:hAnsi="宋体"/>
                <w:highlight w:val="none"/>
              </w:rPr>
            </w:pPr>
            <w:r>
              <w:rPr>
                <w:rFonts w:hint="eastAsia" w:ascii="宋体" w:hAnsi="宋体"/>
                <w:highlight w:val="none"/>
              </w:rPr>
              <w:t>2</w:t>
            </w:r>
            <w:r>
              <w:rPr>
                <w:rFonts w:ascii="宋体" w:hAnsi="宋体"/>
                <w:highlight w:val="none"/>
              </w:rPr>
              <w:t>0</w:t>
            </w:r>
          </w:p>
        </w:tc>
        <w:tc>
          <w:tcPr>
            <w:tcW w:w="2409" w:type="dxa"/>
            <w:vAlign w:val="center"/>
          </w:tcPr>
          <w:p w14:paraId="5BD26B0A">
            <w:pPr>
              <w:jc w:val="center"/>
              <w:rPr>
                <w:rFonts w:ascii="宋体" w:hAnsi="宋体"/>
                <w:highlight w:val="none"/>
              </w:rPr>
            </w:pPr>
            <w:r>
              <w:rPr>
                <w:rFonts w:hint="eastAsia" w:ascii="宋体" w:hAnsi="宋体"/>
                <w:highlight w:val="none"/>
              </w:rPr>
              <w:t>投标有效期</w:t>
            </w:r>
          </w:p>
        </w:tc>
        <w:tc>
          <w:tcPr>
            <w:tcW w:w="4980" w:type="dxa"/>
            <w:vAlign w:val="center"/>
          </w:tcPr>
          <w:p w14:paraId="010B6E5D">
            <w:pPr>
              <w:jc w:val="center"/>
              <w:rPr>
                <w:rFonts w:ascii="宋体" w:hAnsi="宋体"/>
                <w:color w:val="auto"/>
                <w:highlight w:val="none"/>
              </w:rPr>
            </w:pPr>
            <w:r>
              <w:rPr>
                <w:rFonts w:hint="eastAsia" w:asciiTheme="minorEastAsia" w:hAnsiTheme="minorEastAsia" w:eastAsiaTheme="minorEastAsia" w:cstheme="minorEastAsia"/>
                <w:color w:val="auto"/>
                <w:sz w:val="21"/>
                <w:szCs w:val="21"/>
                <w:highlight w:val="none"/>
              </w:rPr>
              <w:t>120个日历日</w:t>
            </w:r>
          </w:p>
        </w:tc>
      </w:tr>
      <w:tr w14:paraId="6CBBD07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27CCB03">
            <w:pPr>
              <w:jc w:val="center"/>
              <w:rPr>
                <w:rFonts w:ascii="宋体" w:hAnsi="宋体"/>
                <w:highlight w:val="none"/>
              </w:rPr>
            </w:pPr>
            <w:r>
              <w:rPr>
                <w:rFonts w:hint="eastAsia" w:ascii="宋体" w:hAnsi="宋体"/>
                <w:highlight w:val="none"/>
              </w:rPr>
              <w:t>2</w:t>
            </w:r>
            <w:r>
              <w:rPr>
                <w:rFonts w:ascii="宋体" w:hAnsi="宋体"/>
                <w:highlight w:val="none"/>
              </w:rPr>
              <w:t>2</w:t>
            </w:r>
          </w:p>
        </w:tc>
        <w:tc>
          <w:tcPr>
            <w:tcW w:w="2409" w:type="dxa"/>
            <w:vAlign w:val="center"/>
          </w:tcPr>
          <w:p w14:paraId="7D425310">
            <w:pPr>
              <w:jc w:val="center"/>
              <w:rPr>
                <w:rFonts w:ascii="宋体" w:hAnsi="宋体"/>
                <w:highlight w:val="none"/>
              </w:rPr>
            </w:pPr>
            <w:r>
              <w:rPr>
                <w:rFonts w:hint="eastAsia" w:ascii="宋体" w:hAnsi="宋体"/>
                <w:highlight w:val="none"/>
              </w:rPr>
              <w:t>投标人的替代方案</w:t>
            </w:r>
          </w:p>
        </w:tc>
        <w:tc>
          <w:tcPr>
            <w:tcW w:w="4980" w:type="dxa"/>
            <w:vAlign w:val="center"/>
          </w:tcPr>
          <w:p w14:paraId="6E81ECA9">
            <w:pPr>
              <w:jc w:val="center"/>
              <w:rPr>
                <w:rFonts w:ascii="宋体" w:hAnsi="宋体"/>
                <w:color w:val="auto"/>
                <w:highlight w:val="none"/>
              </w:rPr>
            </w:pPr>
            <w:r>
              <w:rPr>
                <w:rFonts w:hint="eastAsia" w:asciiTheme="minorEastAsia" w:hAnsiTheme="minorEastAsia" w:eastAsiaTheme="minorEastAsia" w:cstheme="minorEastAsia"/>
                <w:color w:val="auto"/>
                <w:sz w:val="21"/>
                <w:szCs w:val="21"/>
                <w:highlight w:val="none"/>
              </w:rPr>
              <w:t>不接受</w:t>
            </w:r>
          </w:p>
        </w:tc>
      </w:tr>
      <w:tr w14:paraId="4F30FF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DEB52EA">
            <w:pPr>
              <w:jc w:val="center"/>
              <w:rPr>
                <w:rFonts w:ascii="宋体" w:hAnsi="宋体"/>
                <w:highlight w:val="none"/>
              </w:rPr>
            </w:pPr>
            <w:r>
              <w:rPr>
                <w:rFonts w:hint="eastAsia" w:ascii="宋体" w:hAnsi="宋体"/>
                <w:highlight w:val="none"/>
              </w:rPr>
              <w:t>2</w:t>
            </w:r>
            <w:r>
              <w:rPr>
                <w:rFonts w:ascii="宋体" w:hAnsi="宋体"/>
                <w:highlight w:val="none"/>
              </w:rPr>
              <w:t>5</w:t>
            </w:r>
          </w:p>
        </w:tc>
        <w:tc>
          <w:tcPr>
            <w:tcW w:w="2409" w:type="dxa"/>
            <w:vAlign w:val="center"/>
          </w:tcPr>
          <w:p w14:paraId="7A3F43B3">
            <w:pPr>
              <w:jc w:val="center"/>
              <w:rPr>
                <w:rFonts w:ascii="宋体" w:hAnsi="宋体"/>
                <w:highlight w:val="none"/>
              </w:rPr>
            </w:pPr>
            <w:r>
              <w:rPr>
                <w:rFonts w:hint="eastAsia" w:ascii="宋体" w:hAnsi="宋体"/>
                <w:highlight w:val="none"/>
              </w:rPr>
              <w:t>投标文件的大小</w:t>
            </w:r>
          </w:p>
        </w:tc>
        <w:tc>
          <w:tcPr>
            <w:tcW w:w="4980" w:type="dxa"/>
            <w:vAlign w:val="center"/>
          </w:tcPr>
          <w:p w14:paraId="253637D1">
            <w:pPr>
              <w:jc w:val="center"/>
              <w:rPr>
                <w:rFonts w:ascii="宋体" w:hAnsi="宋体"/>
                <w:color w:val="auto"/>
                <w:highlight w:val="none"/>
              </w:rPr>
            </w:pPr>
            <w:r>
              <w:rPr>
                <w:rFonts w:hint="eastAsia" w:asciiTheme="minorEastAsia" w:hAnsiTheme="minorEastAsia" w:eastAsiaTheme="minorEastAsia" w:cstheme="minorEastAsia"/>
                <w:color w:val="auto"/>
                <w:sz w:val="21"/>
                <w:szCs w:val="21"/>
                <w:highlight w:val="none"/>
              </w:rPr>
              <w:t>投标文件大小不得超过100MB</w:t>
            </w:r>
          </w:p>
        </w:tc>
      </w:tr>
      <w:tr w14:paraId="063D08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2683EA4">
            <w:pPr>
              <w:jc w:val="center"/>
              <w:rPr>
                <w:rFonts w:ascii="宋体" w:hAnsi="宋体"/>
                <w:highlight w:val="none"/>
              </w:rPr>
            </w:pPr>
            <w:r>
              <w:rPr>
                <w:rFonts w:hint="eastAsia" w:ascii="宋体" w:hAnsi="宋体"/>
                <w:highlight w:val="none"/>
              </w:rPr>
              <w:t>2</w:t>
            </w:r>
            <w:r>
              <w:rPr>
                <w:rFonts w:ascii="宋体" w:hAnsi="宋体"/>
                <w:highlight w:val="none"/>
              </w:rPr>
              <w:t>6</w:t>
            </w:r>
          </w:p>
        </w:tc>
        <w:tc>
          <w:tcPr>
            <w:tcW w:w="2409" w:type="dxa"/>
            <w:vAlign w:val="center"/>
          </w:tcPr>
          <w:p w14:paraId="324226E5">
            <w:pPr>
              <w:jc w:val="center"/>
              <w:rPr>
                <w:rFonts w:ascii="宋体" w:hAnsi="宋体"/>
                <w:highlight w:val="none"/>
              </w:rPr>
            </w:pPr>
            <w:bookmarkStart w:id="26" w:name="_Hlk71664860"/>
            <w:r>
              <w:rPr>
                <w:rFonts w:hint="eastAsia" w:ascii="宋体" w:hAnsi="宋体"/>
                <w:highlight w:val="none"/>
              </w:rPr>
              <w:t>样品、现场演示、方案讲解</w:t>
            </w:r>
            <w:bookmarkEnd w:id="26"/>
          </w:p>
        </w:tc>
        <w:tc>
          <w:tcPr>
            <w:tcW w:w="4980" w:type="dxa"/>
            <w:vAlign w:val="center"/>
          </w:tcPr>
          <w:p w14:paraId="4179B7FC">
            <w:pPr>
              <w:jc w:val="center"/>
              <w:rPr>
                <w:rFonts w:ascii="宋体" w:hAnsi="宋体"/>
                <w:color w:val="auto"/>
                <w:highlight w:val="none"/>
              </w:rPr>
            </w:pPr>
            <w:r>
              <w:rPr>
                <w:rFonts w:hint="eastAsia" w:ascii="宋体" w:hAnsi="宋体" w:eastAsia="宋体" w:cs="Times New Roman"/>
                <w:color w:val="auto"/>
                <w:highlight w:val="none"/>
              </w:rPr>
              <w:t>如有样品、演示、方案讲解，具体安排见第三章 用户需求书相关要求</w:t>
            </w:r>
          </w:p>
        </w:tc>
      </w:tr>
      <w:tr w14:paraId="0300FE5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894FEE">
            <w:pPr>
              <w:jc w:val="center"/>
              <w:rPr>
                <w:rFonts w:ascii="宋体" w:hAnsi="宋体"/>
                <w:highlight w:val="none"/>
              </w:rPr>
            </w:pPr>
            <w:r>
              <w:rPr>
                <w:rFonts w:hint="eastAsia" w:ascii="宋体" w:hAnsi="宋体"/>
                <w:highlight w:val="none"/>
              </w:rPr>
              <w:t>3</w:t>
            </w:r>
            <w:r>
              <w:rPr>
                <w:rFonts w:ascii="宋体" w:hAnsi="宋体"/>
                <w:highlight w:val="none"/>
              </w:rPr>
              <w:t>7</w:t>
            </w:r>
          </w:p>
        </w:tc>
        <w:tc>
          <w:tcPr>
            <w:tcW w:w="2409" w:type="dxa"/>
            <w:vAlign w:val="center"/>
          </w:tcPr>
          <w:p w14:paraId="39018DF7">
            <w:pPr>
              <w:jc w:val="center"/>
              <w:rPr>
                <w:rFonts w:ascii="宋体" w:hAnsi="宋体"/>
                <w:highlight w:val="none"/>
              </w:rPr>
            </w:pPr>
            <w:r>
              <w:rPr>
                <w:rFonts w:hint="eastAsia" w:ascii="宋体" w:hAnsi="宋体"/>
                <w:highlight w:val="none"/>
              </w:rPr>
              <w:t>评审方法</w:t>
            </w:r>
          </w:p>
        </w:tc>
        <w:tc>
          <w:tcPr>
            <w:tcW w:w="4980" w:type="dxa"/>
            <w:vAlign w:val="center"/>
          </w:tcPr>
          <w:p w14:paraId="0DE755F3">
            <w:pPr>
              <w:jc w:val="center"/>
              <w:rPr>
                <w:rFonts w:ascii="宋体" w:hAnsi="宋体"/>
                <w:color w:val="auto"/>
                <w:highlight w:val="none"/>
              </w:rPr>
            </w:pPr>
            <w:r>
              <w:rPr>
                <w:rFonts w:hint="eastAsia" w:ascii="宋体" w:hAnsi="宋体" w:eastAsia="宋体" w:cs="Times New Roman"/>
                <w:color w:val="auto"/>
                <w:highlight w:val="none"/>
              </w:rPr>
              <w:t>综合评分法</w:t>
            </w:r>
          </w:p>
        </w:tc>
      </w:tr>
      <w:tr w14:paraId="7B6919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A8EAF34">
            <w:pPr>
              <w:jc w:val="center"/>
              <w:rPr>
                <w:rFonts w:ascii="宋体" w:hAnsi="宋体"/>
                <w:highlight w:val="none"/>
              </w:rPr>
            </w:pPr>
            <w:r>
              <w:rPr>
                <w:rFonts w:hint="eastAsia" w:ascii="宋体" w:hAnsi="宋体"/>
                <w:highlight w:val="none"/>
              </w:rPr>
              <w:t>3</w:t>
            </w:r>
            <w:r>
              <w:rPr>
                <w:rFonts w:ascii="宋体" w:hAnsi="宋体"/>
                <w:highlight w:val="none"/>
              </w:rPr>
              <w:t>8</w:t>
            </w:r>
          </w:p>
        </w:tc>
        <w:tc>
          <w:tcPr>
            <w:tcW w:w="2409" w:type="dxa"/>
            <w:vAlign w:val="center"/>
          </w:tcPr>
          <w:p w14:paraId="700DCC2E">
            <w:pPr>
              <w:jc w:val="center"/>
              <w:rPr>
                <w:rFonts w:ascii="宋体" w:hAnsi="宋体"/>
                <w:highlight w:val="none"/>
              </w:rPr>
            </w:pPr>
            <w:r>
              <w:rPr>
                <w:rFonts w:hint="eastAsia" w:ascii="宋体" w:hAnsi="宋体"/>
                <w:highlight w:val="none"/>
              </w:rPr>
              <w:t>定标方法</w:t>
            </w:r>
          </w:p>
        </w:tc>
        <w:tc>
          <w:tcPr>
            <w:tcW w:w="4980" w:type="dxa"/>
            <w:vAlign w:val="center"/>
          </w:tcPr>
          <w:p w14:paraId="37B3639C">
            <w:pPr>
              <w:jc w:val="center"/>
              <w:rPr>
                <w:rFonts w:ascii="宋体" w:hAnsi="宋体"/>
                <w:color w:val="auto"/>
                <w:highlight w:val="none"/>
              </w:rPr>
            </w:pPr>
            <w:r>
              <w:rPr>
                <w:rFonts w:hint="eastAsia" w:ascii="宋体" w:hAnsi="宋体" w:eastAsia="宋体" w:cs="Times New Roman"/>
                <w:color w:val="auto"/>
                <w:highlight w:val="none"/>
              </w:rPr>
              <w:t>非评定分离</w:t>
            </w:r>
          </w:p>
        </w:tc>
      </w:tr>
      <w:tr w14:paraId="5DB1C6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D5F302E">
            <w:pPr>
              <w:jc w:val="center"/>
              <w:rPr>
                <w:rFonts w:ascii="宋体" w:hAnsi="宋体"/>
                <w:highlight w:val="none"/>
              </w:rPr>
            </w:pPr>
            <w:r>
              <w:rPr>
                <w:rFonts w:hint="eastAsia" w:ascii="宋体" w:hAnsi="宋体"/>
                <w:highlight w:val="none"/>
              </w:rPr>
              <w:t>4</w:t>
            </w:r>
            <w:r>
              <w:rPr>
                <w:rFonts w:ascii="宋体" w:hAnsi="宋体"/>
                <w:highlight w:val="none"/>
              </w:rPr>
              <w:t>6</w:t>
            </w:r>
          </w:p>
        </w:tc>
        <w:tc>
          <w:tcPr>
            <w:tcW w:w="2409" w:type="dxa"/>
            <w:vAlign w:val="center"/>
          </w:tcPr>
          <w:p w14:paraId="1D7B0BBF">
            <w:pPr>
              <w:jc w:val="center"/>
              <w:rPr>
                <w:rFonts w:ascii="宋体" w:hAnsi="宋体"/>
                <w:highlight w:val="none"/>
              </w:rPr>
            </w:pPr>
            <w:r>
              <w:rPr>
                <w:rFonts w:hint="eastAsia" w:ascii="宋体" w:hAnsi="宋体"/>
                <w:highlight w:val="none"/>
              </w:rPr>
              <w:t>履约担保</w:t>
            </w:r>
          </w:p>
        </w:tc>
        <w:tc>
          <w:tcPr>
            <w:tcW w:w="4980" w:type="dxa"/>
            <w:vAlign w:val="center"/>
          </w:tcPr>
          <w:p w14:paraId="0354EF05">
            <w:pPr>
              <w:jc w:val="center"/>
              <w:rPr>
                <w:rFonts w:ascii="宋体" w:hAnsi="宋体"/>
                <w:color w:val="auto"/>
                <w:highlight w:val="none"/>
              </w:rPr>
            </w:pPr>
            <w:r>
              <w:rPr>
                <w:rFonts w:hint="eastAsia" w:ascii="宋体" w:hAnsi="宋体" w:eastAsia="宋体" w:cs="Times New Roman"/>
                <w:color w:val="auto"/>
                <w:highlight w:val="none"/>
              </w:rPr>
              <w:t>不需要</w:t>
            </w:r>
          </w:p>
        </w:tc>
      </w:tr>
    </w:tbl>
    <w:p w14:paraId="656CD6A4">
      <w:pPr>
        <w:rPr>
          <w:b/>
          <w:highlight w:val="none"/>
        </w:rPr>
      </w:pPr>
      <w:r>
        <w:rPr>
          <w:rFonts w:hint="eastAsia"/>
          <w:szCs w:val="21"/>
          <w:highlight w:val="none"/>
        </w:rPr>
        <w:t>备注：本表是通用条款相关条款的补充和明确，如与通用条款内容相冲突的，以本表为准。</w:t>
      </w:r>
    </w:p>
    <w:p w14:paraId="12A63E05">
      <w:pPr>
        <w:rPr>
          <w:b/>
          <w:highlight w:val="none"/>
        </w:rPr>
      </w:pPr>
    </w:p>
    <w:p w14:paraId="1C540A8C">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sz w:val="24"/>
          <w:szCs w:val="22"/>
          <w:highlight w:val="none"/>
        </w:rPr>
      </w:pPr>
      <w:r>
        <w:rPr>
          <w:rFonts w:hint="eastAsia"/>
          <w:sz w:val="24"/>
          <w:szCs w:val="22"/>
          <w:highlight w:val="none"/>
        </w:rPr>
        <w:t>二、其他关键信息</w:t>
      </w:r>
    </w:p>
    <w:p w14:paraId="755CDF57">
      <w:pPr>
        <w:ind w:firstLine="422" w:firstLineChars="200"/>
        <w:rPr>
          <w:b/>
          <w:bCs/>
          <w:highlight w:val="none"/>
        </w:rPr>
      </w:pPr>
      <w:r>
        <w:rPr>
          <w:rFonts w:hint="eastAsia"/>
          <w:b/>
          <w:bCs/>
          <w:highlight w:val="none"/>
        </w:rPr>
        <w:t>（一）与“对通用条款的补充内容”章节相关的事项</w:t>
      </w:r>
    </w:p>
    <w:p w14:paraId="6AC6D377">
      <w:pPr>
        <w:spacing w:line="276" w:lineRule="auto"/>
        <w:ind w:firstLine="422" w:firstLineChars="200"/>
        <w:jc w:val="left"/>
        <w:rPr>
          <w:rFonts w:asciiTheme="minorEastAsia" w:hAnsiTheme="minorEastAsia" w:eastAsiaTheme="minorEastAsia"/>
          <w:b/>
          <w:kern w:val="0"/>
          <w:szCs w:val="20"/>
          <w:highlight w:val="none"/>
        </w:rPr>
      </w:pPr>
      <w:bookmarkStart w:id="27" w:name="_Hlk72579465"/>
      <w:r>
        <w:rPr>
          <w:rFonts w:hint="eastAsia" w:asciiTheme="minorEastAsia" w:hAnsiTheme="minorEastAsia" w:eastAsiaTheme="minorEastAsia"/>
          <w:b/>
          <w:kern w:val="0"/>
          <w:szCs w:val="20"/>
          <w:highlight w:val="none"/>
        </w:rPr>
        <w:t>1、评标定标信息</w:t>
      </w:r>
    </w:p>
    <w:p w14:paraId="14B9E2C1">
      <w:pPr>
        <w:jc w:val="center"/>
        <w:rPr>
          <w:highlight w:val="none"/>
        </w:rPr>
      </w:pPr>
      <w:r>
        <w:rPr>
          <w:rFonts w:hint="eastAsia"/>
          <w:b/>
          <w:highlight w:val="none"/>
        </w:rPr>
        <w:t>非评定分离项目</w:t>
      </w:r>
    </w:p>
    <w:tbl>
      <w:tblPr>
        <w:tblStyle w:val="43"/>
        <w:tblW w:w="8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6"/>
        <w:gridCol w:w="4363"/>
      </w:tblGrid>
      <w:tr w14:paraId="04F8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6" w:type="dxa"/>
          </w:tcPr>
          <w:p w14:paraId="676C99A7">
            <w:pPr>
              <w:jc w:val="center"/>
              <w:rPr>
                <w:highlight w:val="none"/>
              </w:rPr>
            </w:pPr>
            <w:r>
              <w:rPr>
                <w:rFonts w:hint="eastAsia"/>
                <w:highlight w:val="none"/>
              </w:rPr>
              <w:t>评标方法</w:t>
            </w:r>
          </w:p>
        </w:tc>
        <w:tc>
          <w:tcPr>
            <w:tcW w:w="4363" w:type="dxa"/>
          </w:tcPr>
          <w:p w14:paraId="0D08AB79">
            <w:pPr>
              <w:jc w:val="center"/>
              <w:rPr>
                <w:rFonts w:hint="default" w:eastAsia="宋体"/>
                <w:highlight w:val="none"/>
                <w:lang w:val="en-US" w:eastAsia="zh-CN"/>
              </w:rPr>
            </w:pPr>
            <w:r>
              <w:rPr>
                <w:rFonts w:hint="eastAsia"/>
                <w:highlight w:val="none"/>
              </w:rPr>
              <w:sym w:font="Wingdings" w:char="00FE"/>
            </w:r>
            <w:r>
              <w:rPr>
                <w:rFonts w:hint="eastAsia"/>
                <w:highlight w:val="none"/>
              </w:rPr>
              <w:t>综合评分法</w:t>
            </w:r>
          </w:p>
        </w:tc>
      </w:tr>
      <w:tr w14:paraId="00F9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836" w:type="dxa"/>
          </w:tcPr>
          <w:p w14:paraId="461BB4C7">
            <w:pPr>
              <w:jc w:val="center"/>
              <w:rPr>
                <w:highlight w:val="none"/>
              </w:rPr>
            </w:pPr>
            <w:r>
              <w:rPr>
                <w:rFonts w:hint="eastAsia"/>
                <w:highlight w:val="none"/>
              </w:rPr>
              <w:t>候选中标供应商家数</w:t>
            </w:r>
          </w:p>
        </w:tc>
        <w:tc>
          <w:tcPr>
            <w:tcW w:w="4363" w:type="dxa"/>
          </w:tcPr>
          <w:p w14:paraId="163D53FE">
            <w:pPr>
              <w:jc w:val="center"/>
              <w:rPr>
                <w:rFonts w:hint="default" w:eastAsia="宋体"/>
                <w:highlight w:val="none"/>
                <w:lang w:val="en-US" w:eastAsia="zh-CN"/>
              </w:rPr>
            </w:pPr>
            <w:r>
              <w:rPr>
                <w:rFonts w:hint="eastAsia"/>
                <w:highlight w:val="none"/>
                <w:lang w:val="en-US" w:eastAsia="zh-CN"/>
              </w:rPr>
              <w:t>3</w:t>
            </w:r>
            <w:r>
              <w:rPr>
                <w:rFonts w:hint="eastAsia" w:ascii="Times New Roman" w:eastAsia="宋体"/>
                <w:highlight w:val="none"/>
                <w:lang w:val="en-US" w:eastAsia="zh-CN"/>
              </w:rPr>
              <w:t>家</w:t>
            </w:r>
          </w:p>
        </w:tc>
      </w:tr>
      <w:tr w14:paraId="2A56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3836" w:type="dxa"/>
          </w:tcPr>
          <w:p w14:paraId="26235231">
            <w:pPr>
              <w:jc w:val="center"/>
              <w:rPr>
                <w:highlight w:val="none"/>
              </w:rPr>
            </w:pPr>
            <w:r>
              <w:rPr>
                <w:rFonts w:hint="eastAsia"/>
                <w:highlight w:val="none"/>
              </w:rPr>
              <w:t>中标供应商家数</w:t>
            </w:r>
          </w:p>
        </w:tc>
        <w:tc>
          <w:tcPr>
            <w:tcW w:w="4363" w:type="dxa"/>
          </w:tcPr>
          <w:p w14:paraId="5DBB1158">
            <w:pPr>
              <w:jc w:val="center"/>
              <w:rPr>
                <w:rFonts w:hint="eastAsia" w:eastAsia="宋体"/>
                <w:highlight w:val="none"/>
                <w:lang w:val="en-US" w:eastAsia="zh-CN"/>
              </w:rPr>
            </w:pPr>
            <w:r>
              <w:rPr>
                <w:rFonts w:hint="eastAsia"/>
                <w:highlight w:val="none"/>
              </w:rPr>
              <w:t>1</w:t>
            </w:r>
            <w:r>
              <w:rPr>
                <w:rFonts w:hint="eastAsia"/>
                <w:highlight w:val="none"/>
                <w:lang w:val="en-US" w:eastAsia="zh-CN"/>
              </w:rPr>
              <w:t>家</w:t>
            </w:r>
          </w:p>
        </w:tc>
      </w:tr>
    </w:tbl>
    <w:p w14:paraId="6DB274E8">
      <w:pPr>
        <w:ind w:firstLine="422" w:firstLineChars="200"/>
        <w:rPr>
          <w:rFonts w:ascii="宋体" w:hAnsi="宋体"/>
          <w:b/>
          <w:highlight w:val="none"/>
        </w:rPr>
      </w:pPr>
    </w:p>
    <w:bookmarkEnd w:id="27"/>
    <w:p w14:paraId="5DD30470">
      <w:pPr>
        <w:ind w:firstLine="422" w:firstLineChars="200"/>
        <w:rPr>
          <w:rFonts w:hint="eastAsia"/>
          <w:b/>
          <w:highlight w:val="none"/>
        </w:rPr>
      </w:pPr>
      <w:r>
        <w:rPr>
          <w:rFonts w:hint="eastAsia"/>
          <w:b/>
          <w:highlight w:val="none"/>
        </w:rPr>
        <w:t>（二）其他事项</w:t>
      </w:r>
    </w:p>
    <w:p w14:paraId="18E267A1">
      <w:pPr>
        <w:ind w:firstLine="420" w:firstLineChars="200"/>
        <w:rPr>
          <w:color w:val="auto"/>
          <w:highlight w:val="none"/>
        </w:rPr>
      </w:pPr>
      <w:r>
        <w:rPr>
          <w:color w:val="auto"/>
          <w:highlight w:val="none"/>
        </w:rPr>
        <w:t>1</w:t>
      </w:r>
      <w:r>
        <w:rPr>
          <w:rFonts w:hint="eastAsia"/>
          <w:color w:val="auto"/>
          <w:highlight w:val="none"/>
        </w:rPr>
        <w:t>、关于享受优惠政策的主体及价格扣除比例</w:t>
      </w:r>
    </w:p>
    <w:p w14:paraId="45E85EAF">
      <w:pPr>
        <w:ind w:firstLine="420" w:firstLineChars="200"/>
        <w:rPr>
          <w:rFonts w:hint="default" w:eastAsia="宋体"/>
          <w:color w:val="auto"/>
          <w:highlight w:val="none"/>
          <w:lang w:val="en-US" w:eastAsia="zh-CN"/>
        </w:rPr>
      </w:pPr>
      <w:r>
        <w:rPr>
          <w:rFonts w:hint="eastAsia"/>
          <w:color w:val="auto"/>
          <w:highlight w:val="none"/>
        </w:rPr>
        <w:t>（1）</w:t>
      </w:r>
      <w:r>
        <w:rPr>
          <w:rFonts w:hint="eastAsia" w:ascii="Times New Roman" w:eastAsia="宋体"/>
          <w:color w:val="auto"/>
          <w:highlight w:val="none"/>
          <w:lang w:val="en-US" w:eastAsia="zh-CN"/>
        </w:rPr>
        <w:t>专门面向中小企业采购的项目，不再执行价格扣除比例。</w:t>
      </w:r>
    </w:p>
    <w:p w14:paraId="7151F0DB">
      <w:pPr>
        <w:ind w:firstLine="420" w:firstLineChars="200"/>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w:t>
      </w:r>
      <w:r>
        <w:rPr>
          <w:rFonts w:hint="eastAsia" w:ascii="Times New Roman" w:eastAsia="宋体"/>
          <w:color w:val="auto"/>
          <w:highlight w:val="none"/>
          <w:lang w:val="en-US" w:eastAsia="zh-CN"/>
        </w:rPr>
        <w:t>非专门面向中小企业采购的项目，应执行价格扣除比例：</w:t>
      </w:r>
      <w:r>
        <w:rPr>
          <w:rFonts w:hint="eastAsia"/>
          <w:color w:val="auto"/>
          <w:highlight w:val="none"/>
          <w:lang w:val="en-US" w:eastAsia="zh-CN"/>
        </w:rPr>
        <w:t>供应商</w:t>
      </w:r>
      <w:r>
        <w:rPr>
          <w:rFonts w:hint="eastAsia"/>
          <w:color w:val="auto"/>
          <w:highlight w:val="none"/>
        </w:rPr>
        <w:t>提供的服务全部由优惠主体承接，则对其投标总价给予</w:t>
      </w:r>
      <w:r>
        <w:rPr>
          <w:rFonts w:hint="eastAsia"/>
          <w:b/>
          <w:bCs/>
          <w:color w:val="FF0000"/>
          <w:sz w:val="36"/>
          <w:szCs w:val="44"/>
          <w:highlight w:val="none"/>
          <w:u w:val="single"/>
          <w:lang w:val="en-US" w:eastAsia="zh-CN"/>
        </w:rPr>
        <w:t>10%</w:t>
      </w:r>
      <w:r>
        <w:rPr>
          <w:rFonts w:hint="eastAsia"/>
          <w:color w:val="auto"/>
          <w:highlight w:val="none"/>
        </w:rPr>
        <w:t>的扣除，用扣除后的价格参与评审。满足多项优惠政策的企业，不重复享受多项价格扣除政策。</w:t>
      </w:r>
    </w:p>
    <w:p w14:paraId="30364730">
      <w:pPr>
        <w:ind w:firstLine="420" w:firstLineChars="200"/>
        <w:rPr>
          <w:rFonts w:hint="eastAsia"/>
          <w:color w:val="auto"/>
          <w:highlight w:val="none"/>
        </w:rPr>
      </w:pPr>
      <w:r>
        <w:rPr>
          <w:rFonts w:hint="eastAsia"/>
          <w:color w:val="auto"/>
          <w:highlight w:val="none"/>
        </w:rPr>
        <w:t>备注：（a）</w:t>
      </w:r>
      <w:r>
        <w:rPr>
          <w:rFonts w:hint="eastAsia" w:ascii="Times New Roman" w:eastAsia="宋体"/>
          <w:color w:val="auto"/>
          <w:highlight w:val="none"/>
          <w:lang w:val="en-US" w:eastAsia="zh-CN"/>
        </w:rPr>
        <w:t>享受价格扣除</w:t>
      </w:r>
      <w:r>
        <w:rPr>
          <w:rFonts w:hint="eastAsia"/>
          <w:color w:val="auto"/>
          <w:highlight w:val="none"/>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color w:val="auto"/>
          <w:highlight w:val="none"/>
        </w:rPr>
        <w:t>b)</w:t>
      </w:r>
      <w:r>
        <w:rPr>
          <w:rFonts w:hint="eastAsia"/>
          <w:color w:val="auto"/>
          <w:highlight w:val="none"/>
        </w:rPr>
        <w:t>优惠主体承接是指提供服务的人员为中小企业依照《中华人民共和国劳动合同法》订立劳动合同的从业人员。</w:t>
      </w:r>
    </w:p>
    <w:p w14:paraId="5CFC1438">
      <w:pPr>
        <w:numPr>
          <w:ilvl w:val="0"/>
          <w:numId w:val="8"/>
        </w:numPr>
        <w:ind w:firstLine="420" w:firstLineChars="200"/>
        <w:rPr>
          <w:rFonts w:hint="eastAsia"/>
          <w:color w:val="auto"/>
          <w:sz w:val="21"/>
          <w:szCs w:val="21"/>
          <w:highlight w:val="none"/>
        </w:rPr>
      </w:pPr>
      <w:r>
        <w:rPr>
          <w:rFonts w:ascii="宋体" w:hAnsi="宋体" w:eastAsia="宋体" w:cs="宋体"/>
          <w:color w:val="auto"/>
          <w:sz w:val="21"/>
          <w:szCs w:val="21"/>
          <w:highlight w:val="none"/>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eastAsia="宋体" w:cs="宋体"/>
          <w:b/>
          <w:bCs/>
          <w:color w:val="auto"/>
          <w:sz w:val="21"/>
          <w:szCs w:val="21"/>
          <w:highlight w:val="none"/>
        </w:rPr>
        <w:t>《中小企业声明函》中相关企业所属行业应当与采购标的所属行业相一致。</w:t>
      </w:r>
      <w:r>
        <w:rPr>
          <w:rFonts w:hint="eastAsia"/>
          <w:color w:val="auto"/>
          <w:sz w:val="21"/>
          <w:szCs w:val="21"/>
          <w:highlight w:val="none"/>
        </w:rPr>
        <w:t>本项目采购标的（</w:t>
      </w:r>
      <w:r>
        <w:rPr>
          <w:rFonts w:hint="eastAsia" w:ascii="Times New Roman" w:eastAsia="宋体"/>
          <w:color w:val="auto"/>
          <w:sz w:val="21"/>
          <w:szCs w:val="21"/>
          <w:highlight w:val="none"/>
          <w:lang w:val="en-US" w:eastAsia="zh-CN"/>
        </w:rPr>
        <w:t>服务需求</w:t>
      </w:r>
      <w:r>
        <w:rPr>
          <w:rFonts w:hint="eastAsia"/>
          <w:color w:val="auto"/>
          <w:sz w:val="21"/>
          <w:szCs w:val="21"/>
          <w:highlight w:val="none"/>
        </w:rPr>
        <w:t>）对应的中小企业划分标准所属行业为</w:t>
      </w:r>
      <w:r>
        <w:rPr>
          <w:color w:val="auto"/>
          <w:sz w:val="21"/>
          <w:szCs w:val="21"/>
          <w:highlight w:val="none"/>
          <w:u w:val="single"/>
        </w:rPr>
        <w:t xml:space="preserve"> </w:t>
      </w:r>
      <w:r>
        <w:rPr>
          <w:color w:val="FF0000"/>
          <w:sz w:val="21"/>
          <w:szCs w:val="21"/>
          <w:highlight w:val="none"/>
          <w:u w:val="single"/>
        </w:rPr>
        <w:t xml:space="preserve"> </w:t>
      </w:r>
      <w:r>
        <w:rPr>
          <w:rFonts w:hint="eastAsia"/>
          <w:color w:val="FF0000"/>
          <w:sz w:val="40"/>
          <w:szCs w:val="40"/>
          <w:highlight w:val="none"/>
          <w:u w:val="single"/>
        </w:rPr>
        <w:t>其他未列明行业</w:t>
      </w:r>
      <w:r>
        <w:rPr>
          <w:rFonts w:hint="eastAsia"/>
          <w:color w:val="auto"/>
          <w:sz w:val="21"/>
          <w:szCs w:val="21"/>
          <w:highlight w:val="none"/>
        </w:rPr>
        <w:t>。</w:t>
      </w:r>
    </w:p>
    <w:p w14:paraId="44F40F3F">
      <w:pPr>
        <w:numPr>
          <w:ilvl w:val="0"/>
          <w:numId w:val="8"/>
        </w:numPr>
        <w:ind w:firstLine="420" w:firstLineChars="200"/>
        <w:rPr>
          <w:color w:val="auto"/>
          <w:highlight w:val="none"/>
        </w:rPr>
      </w:pPr>
      <w:r>
        <w:rPr>
          <w:rFonts w:hint="eastAsia"/>
          <w:color w:val="auto"/>
          <w:sz w:val="21"/>
          <w:szCs w:val="21"/>
          <w:highlight w:val="none"/>
        </w:rPr>
        <w:t>小型企业、微</w:t>
      </w:r>
      <w:r>
        <w:rPr>
          <w:rFonts w:hint="eastAsia"/>
          <w:color w:val="auto"/>
          <w:highlight w:val="none"/>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四章 投标文件组成要求及格式”中“三、投标人情况及资格证明文件”章节提供的格式）。</w:t>
      </w:r>
    </w:p>
    <w:p w14:paraId="6A7C9F53">
      <w:pPr>
        <w:ind w:firstLine="420" w:firstLineChars="200"/>
        <w:rPr>
          <w:rFonts w:hint="eastAsia"/>
          <w:color w:val="auto"/>
          <w:highlight w:val="none"/>
          <w:lang w:eastAsia="zh-CN"/>
        </w:rPr>
      </w:pPr>
      <w:r>
        <w:rPr>
          <w:rFonts w:hint="eastAsia"/>
          <w:color w:val="auto"/>
          <w:highlight w:val="none"/>
        </w:rPr>
        <w:t>（</w:t>
      </w:r>
      <w:r>
        <w:rPr>
          <w:rFonts w:hint="eastAsia"/>
          <w:color w:val="auto"/>
          <w:highlight w:val="none"/>
          <w:lang w:val="en-US" w:eastAsia="zh-CN"/>
        </w:rPr>
        <w:t>5</w:t>
      </w:r>
      <w:r>
        <w:rPr>
          <w:rFonts w:hint="eastAsia"/>
          <w:color w:val="auto"/>
          <w:highlight w:val="none"/>
        </w:rPr>
        <w:t>）享受价格扣除获得政府采购合同的，小微企业不得将合同分包给大中型企业</w:t>
      </w:r>
      <w:r>
        <w:rPr>
          <w:rFonts w:hint="eastAsia"/>
          <w:color w:val="auto"/>
          <w:highlight w:val="none"/>
          <w:lang w:eastAsia="zh-CN"/>
        </w:rPr>
        <w:t>。</w:t>
      </w:r>
    </w:p>
    <w:p w14:paraId="316C0FAE">
      <w:pPr>
        <w:ind w:firstLine="420" w:firstLineChars="200"/>
        <w:rPr>
          <w:color w:val="auto"/>
          <w:highlight w:val="none"/>
        </w:rPr>
      </w:pPr>
      <w:r>
        <w:rPr>
          <w:rFonts w:hint="eastAsia"/>
          <w:color w:val="auto"/>
          <w:highlight w:val="none"/>
          <w:lang w:eastAsia="zh-CN"/>
        </w:rPr>
        <w:t>（</w:t>
      </w:r>
      <w:r>
        <w:rPr>
          <w:rFonts w:hint="eastAsia"/>
          <w:color w:val="auto"/>
          <w:highlight w:val="none"/>
          <w:lang w:val="en-US" w:eastAsia="zh-CN"/>
        </w:rPr>
        <w:t>6</w:t>
      </w:r>
      <w:r>
        <w:rPr>
          <w:rFonts w:hint="eastAsia"/>
          <w:color w:val="auto"/>
          <w:highlight w:val="none"/>
          <w:lang w:eastAsia="zh-CN"/>
        </w:rPr>
        <w:t>）</w:t>
      </w:r>
      <w:r>
        <w:rPr>
          <w:rFonts w:hint="eastAsia" w:asciiTheme="majorEastAsia" w:hAnsiTheme="majorEastAsia" w:eastAsiaTheme="majorEastAsia" w:cstheme="majorEastAsia"/>
          <w:color w:val="auto"/>
          <w:szCs w:val="22"/>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Theme="majorEastAsia" w:hAnsiTheme="majorEastAsia" w:eastAsiaTheme="majorEastAsia" w:cstheme="majorEastAsia"/>
          <w:b/>
          <w:bCs/>
          <w:color w:val="FF0000"/>
          <w:sz w:val="28"/>
          <w:szCs w:val="32"/>
          <w:highlight w:val="none"/>
          <w:lang w:val="en-US" w:eastAsia="zh-CN"/>
        </w:rPr>
        <w:t>4</w:t>
      </w:r>
      <w:r>
        <w:rPr>
          <w:rFonts w:hint="eastAsia" w:asciiTheme="majorEastAsia" w:hAnsiTheme="majorEastAsia" w:eastAsiaTheme="majorEastAsia" w:cstheme="majorEastAsia"/>
          <w:b/>
          <w:bCs/>
          <w:color w:val="FF0000"/>
          <w:sz w:val="28"/>
          <w:szCs w:val="32"/>
          <w:highlight w:val="none"/>
        </w:rPr>
        <w:t>%</w:t>
      </w:r>
      <w:r>
        <w:rPr>
          <w:rFonts w:hint="eastAsia" w:asciiTheme="majorEastAsia" w:hAnsiTheme="majorEastAsia" w:eastAsiaTheme="majorEastAsia" w:cstheme="majorEastAsia"/>
          <w:color w:val="auto"/>
          <w:szCs w:val="22"/>
          <w:highlight w:val="none"/>
        </w:rPr>
        <w:t>扣除，用扣除后的价格参加评审。联合体各方均为小微企业的，价格扣除比例为</w:t>
      </w:r>
      <w:r>
        <w:rPr>
          <w:rFonts w:hint="eastAsia" w:asciiTheme="majorEastAsia" w:hAnsiTheme="majorEastAsia" w:eastAsiaTheme="majorEastAsia" w:cstheme="majorEastAsia"/>
          <w:b/>
          <w:bCs/>
          <w:color w:val="FF0000"/>
          <w:sz w:val="24"/>
          <w:szCs w:val="28"/>
          <w:highlight w:val="none"/>
        </w:rPr>
        <w:t>10%</w:t>
      </w:r>
      <w:r>
        <w:rPr>
          <w:rFonts w:hint="eastAsia" w:asciiTheme="majorEastAsia" w:hAnsiTheme="majorEastAsia" w:eastAsiaTheme="majorEastAsia" w:cstheme="majorEastAsia"/>
          <w:color w:val="auto"/>
          <w:szCs w:val="22"/>
          <w:highlight w:val="none"/>
        </w:rPr>
        <w:t>。</w:t>
      </w:r>
      <w:r>
        <w:rPr>
          <w:rFonts w:hint="eastAsia" w:asciiTheme="majorEastAsia" w:hAnsiTheme="majorEastAsia" w:eastAsiaTheme="majorEastAsia" w:cstheme="majorEastAsia"/>
          <w:b/>
          <w:color w:val="auto"/>
          <w:szCs w:val="22"/>
          <w:highlight w:val="none"/>
        </w:rPr>
        <w:t>（不接受联合体投标的项目，本条不适用）</w:t>
      </w:r>
      <w:r>
        <w:rPr>
          <w:rFonts w:hint="eastAsia"/>
          <w:color w:val="auto"/>
          <w:highlight w:val="none"/>
        </w:rPr>
        <w:t>。</w:t>
      </w:r>
    </w:p>
    <w:p w14:paraId="17B106D6">
      <w:pPr>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2.关于政府采购订单融资政策</w:t>
      </w:r>
    </w:p>
    <w:p w14:paraId="7BB94E2A">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b/>
          <w:color w:val="auto"/>
          <w:highlight w:val="none"/>
        </w:rPr>
      </w:pPr>
      <w:r>
        <w:rPr>
          <w:rFonts w:hint="eastAsia"/>
          <w:color w:val="auto"/>
          <w:highlight w:val="none"/>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EC0F4CA">
      <w:pPr>
        <w:ind w:firstLine="422" w:firstLineChars="200"/>
        <w:rPr>
          <w:rFonts w:hint="eastAsia"/>
          <w:b/>
          <w:color w:val="auto"/>
          <w:highlight w:val="none"/>
        </w:rPr>
      </w:pPr>
      <w:r>
        <w:rPr>
          <w:rFonts w:hint="eastAsia"/>
          <w:b/>
          <w:color w:val="auto"/>
          <w:highlight w:val="none"/>
        </w:rPr>
        <w:t>3、</w:t>
      </w:r>
      <w:bookmarkStart w:id="28" w:name="_Hlk76855768"/>
      <w:bookmarkStart w:id="29" w:name="_Hlk72594729"/>
      <w:r>
        <w:rPr>
          <w:rFonts w:hint="eastAsia"/>
          <w:b/>
          <w:color w:val="auto"/>
          <w:highlight w:val="none"/>
        </w:rPr>
        <w:t>本项目为代理服务项目，将向中标</w:t>
      </w:r>
      <w:r>
        <w:rPr>
          <w:rFonts w:hint="eastAsia" w:eastAsia="宋体"/>
          <w:b/>
          <w:color w:val="auto"/>
          <w:highlight w:val="none"/>
          <w:lang w:eastAsia="zh-CN"/>
        </w:rPr>
        <w:t>（</w:t>
      </w:r>
      <w:r>
        <w:rPr>
          <w:rFonts w:hint="eastAsia" w:ascii="Times New Roman" w:eastAsia="宋体"/>
          <w:b/>
          <w:color w:val="auto"/>
          <w:highlight w:val="none"/>
          <w:lang w:val="en-US" w:eastAsia="zh-CN"/>
        </w:rPr>
        <w:t>成交</w:t>
      </w:r>
      <w:r>
        <w:rPr>
          <w:rFonts w:hint="eastAsia" w:eastAsia="宋体"/>
          <w:b/>
          <w:color w:val="auto"/>
          <w:highlight w:val="none"/>
          <w:lang w:eastAsia="zh-CN"/>
        </w:rPr>
        <w:t>）</w:t>
      </w:r>
      <w:r>
        <w:rPr>
          <w:rFonts w:hint="eastAsia"/>
          <w:b/>
          <w:color w:val="auto"/>
          <w:highlight w:val="none"/>
        </w:rPr>
        <w:t>供应商收取代理服务费。</w:t>
      </w:r>
    </w:p>
    <w:bookmarkEnd w:id="28"/>
    <w:bookmarkEnd w:id="29"/>
    <w:p w14:paraId="004D1956">
      <w:pPr>
        <w:ind w:firstLine="420" w:firstLineChars="200"/>
        <w:rPr>
          <w:color w:val="auto"/>
          <w:highlight w:val="none"/>
        </w:rPr>
      </w:pPr>
      <w:r>
        <w:rPr>
          <w:rFonts w:hint="eastAsia"/>
          <w:color w:val="auto"/>
          <w:highlight w:val="none"/>
        </w:rPr>
        <w:t>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供应商在领取《中标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通知书》之前须向</w:t>
      </w:r>
      <w:r>
        <w:rPr>
          <w:rFonts w:hint="eastAsia"/>
          <w:color w:val="auto"/>
          <w:highlight w:val="none"/>
          <w:lang w:eastAsia="zh-CN"/>
        </w:rPr>
        <w:t>深圳交易咨询集团有限公司</w:t>
      </w:r>
      <w:r>
        <w:rPr>
          <w:rFonts w:hint="eastAsia"/>
          <w:color w:val="auto"/>
          <w:highlight w:val="none"/>
        </w:rPr>
        <w:t>交纳代理服务费。若因中标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供应商交纳代理服务费所产生的时间影响到合同签订的，由中标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供应商自行承担责任。代理服务费标准参照</w:t>
      </w:r>
      <w:r>
        <w:rPr>
          <w:rFonts w:hint="eastAsia" w:ascii="Times New Roman" w:eastAsia="宋体"/>
          <w:color w:val="auto"/>
          <w:highlight w:val="none"/>
          <w:lang w:val="en-US" w:eastAsia="zh-CN"/>
        </w:rPr>
        <w:t>下列</w:t>
      </w:r>
      <w:r>
        <w:rPr>
          <w:rFonts w:hint="eastAsia"/>
          <w:color w:val="auto"/>
          <w:highlight w:val="none"/>
        </w:rPr>
        <w:t>标准收取。</w:t>
      </w:r>
      <w:r>
        <w:rPr>
          <w:rFonts w:hint="eastAsia"/>
          <w:b/>
          <w:color w:val="auto"/>
          <w:highlight w:val="none"/>
        </w:rPr>
        <w:t>本项目类型为</w:t>
      </w:r>
      <w:r>
        <w:rPr>
          <w:rFonts w:hint="eastAsia"/>
          <w:b/>
          <w:color w:val="auto"/>
          <w:highlight w:val="none"/>
          <w:lang w:val="en-US" w:eastAsia="zh-CN"/>
        </w:rPr>
        <w:t>服务</w:t>
      </w:r>
      <w:r>
        <w:rPr>
          <w:rFonts w:hint="eastAsia"/>
          <w:b/>
          <w:color w:val="auto"/>
          <w:highlight w:val="none"/>
        </w:rPr>
        <w:t>采购：</w:t>
      </w:r>
    </w:p>
    <w:p w14:paraId="0F5DEF0F">
      <w:pPr>
        <w:ind w:firstLine="420" w:firstLineChars="200"/>
        <w:rPr>
          <w:color w:val="auto"/>
          <w:highlight w:val="none"/>
        </w:rPr>
      </w:pPr>
      <w:r>
        <w:rPr>
          <w:rFonts w:hint="eastAsia"/>
          <w:color w:val="auto"/>
          <w:highlight w:val="none"/>
        </w:rPr>
        <w:t>（</w:t>
      </w:r>
      <w:r>
        <w:rPr>
          <w:rFonts w:hint="eastAsia" w:ascii="Times New Roman" w:eastAsia="宋体"/>
          <w:color w:val="auto"/>
          <w:highlight w:val="none"/>
          <w:lang w:val="en-US" w:eastAsia="zh-CN"/>
        </w:rPr>
        <w:t>1</w:t>
      </w:r>
      <w:r>
        <w:rPr>
          <w:rFonts w:hint="eastAsia"/>
          <w:color w:val="auto"/>
          <w:highlight w:val="none"/>
        </w:rPr>
        <w:t>）代理服务费以《中标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通知书》确定的</w:t>
      </w:r>
      <w:r>
        <w:rPr>
          <w:rFonts w:hint="eastAsia" w:ascii="Times New Roman" w:eastAsia="宋体"/>
          <w:color w:val="auto"/>
          <w:highlight w:val="none"/>
          <w:lang w:val="en-US" w:eastAsia="zh-CN"/>
        </w:rPr>
        <w:t>中标（</w:t>
      </w:r>
      <w:r>
        <w:rPr>
          <w:rFonts w:hint="eastAsia"/>
          <w:color w:val="auto"/>
          <w:highlight w:val="none"/>
        </w:rPr>
        <w:t>成交</w:t>
      </w:r>
      <w:r>
        <w:rPr>
          <w:rFonts w:hint="eastAsia" w:eastAsia="宋体"/>
          <w:color w:val="auto"/>
          <w:highlight w:val="none"/>
          <w:lang w:eastAsia="zh-CN"/>
        </w:rPr>
        <w:t>）</w:t>
      </w:r>
      <w:r>
        <w:rPr>
          <w:rFonts w:hint="eastAsia"/>
          <w:color w:val="auto"/>
          <w:highlight w:val="none"/>
        </w:rPr>
        <w:t>金额作为计算基数，按差额定率累进法计算。</w:t>
      </w:r>
    </w:p>
    <w:p w14:paraId="4ADD7707">
      <w:pPr>
        <w:ind w:firstLine="420" w:firstLineChars="200"/>
        <w:rPr>
          <w:color w:val="auto"/>
          <w:highlight w:val="none"/>
        </w:rPr>
      </w:pPr>
      <w:r>
        <w:rPr>
          <w:rFonts w:hint="eastAsia"/>
          <w:color w:val="auto"/>
          <w:highlight w:val="none"/>
        </w:rPr>
        <w:t>（</w:t>
      </w:r>
      <w:r>
        <w:rPr>
          <w:rFonts w:hint="eastAsia" w:ascii="Times New Roman" w:eastAsia="宋体"/>
          <w:color w:val="auto"/>
          <w:highlight w:val="none"/>
          <w:lang w:val="en-US" w:eastAsia="zh-CN"/>
        </w:rPr>
        <w:t>2</w:t>
      </w:r>
      <w:r>
        <w:rPr>
          <w:rFonts w:hint="eastAsia"/>
          <w:color w:val="auto"/>
          <w:highlight w:val="none"/>
        </w:rPr>
        <w:t>）中标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5929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26932B51">
            <w:pPr>
              <w:widowControl/>
              <w:spacing w:line="360" w:lineRule="auto"/>
              <w:jc w:val="center"/>
              <w:rPr>
                <w:color w:val="auto"/>
                <w:highlight w:val="none"/>
              </w:rPr>
            </w:pPr>
            <w:r>
              <w:rPr>
                <w:rFonts w:hint="eastAsia" w:ascii="Times New Roman" w:eastAsia="宋体"/>
                <w:color w:val="auto"/>
                <w:highlight w:val="none"/>
                <w:lang w:val="en-US" w:eastAsia="zh-CN"/>
              </w:rPr>
              <w:t>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金额</w:t>
            </w:r>
          </w:p>
        </w:tc>
        <w:tc>
          <w:tcPr>
            <w:tcW w:w="1799" w:type="dxa"/>
            <w:vAlign w:val="center"/>
          </w:tcPr>
          <w:p w14:paraId="5D064D81">
            <w:pPr>
              <w:widowControl/>
              <w:spacing w:line="360" w:lineRule="auto"/>
              <w:jc w:val="center"/>
              <w:rPr>
                <w:color w:val="auto"/>
                <w:highlight w:val="none"/>
              </w:rPr>
            </w:pPr>
            <w:r>
              <w:rPr>
                <w:rFonts w:hint="eastAsia"/>
                <w:color w:val="auto"/>
                <w:highlight w:val="none"/>
              </w:rPr>
              <w:t>货物采购</w:t>
            </w:r>
          </w:p>
        </w:tc>
        <w:tc>
          <w:tcPr>
            <w:tcW w:w="1799" w:type="dxa"/>
            <w:vAlign w:val="center"/>
          </w:tcPr>
          <w:p w14:paraId="693FF2A0">
            <w:pPr>
              <w:widowControl/>
              <w:spacing w:line="360" w:lineRule="auto"/>
              <w:jc w:val="center"/>
              <w:rPr>
                <w:color w:val="auto"/>
                <w:highlight w:val="none"/>
              </w:rPr>
            </w:pPr>
            <w:r>
              <w:rPr>
                <w:rFonts w:hint="eastAsia"/>
                <w:color w:val="auto"/>
                <w:highlight w:val="none"/>
              </w:rPr>
              <w:t>服务采购</w:t>
            </w:r>
          </w:p>
        </w:tc>
        <w:tc>
          <w:tcPr>
            <w:tcW w:w="1799" w:type="dxa"/>
            <w:vAlign w:val="center"/>
          </w:tcPr>
          <w:p w14:paraId="18C57676">
            <w:pPr>
              <w:widowControl/>
              <w:spacing w:line="360" w:lineRule="auto"/>
              <w:jc w:val="center"/>
              <w:rPr>
                <w:color w:val="auto"/>
                <w:highlight w:val="none"/>
              </w:rPr>
            </w:pPr>
            <w:r>
              <w:rPr>
                <w:rFonts w:hint="eastAsia"/>
                <w:color w:val="auto"/>
                <w:highlight w:val="none"/>
              </w:rPr>
              <w:t>工程采购</w:t>
            </w:r>
          </w:p>
        </w:tc>
      </w:tr>
      <w:tr w14:paraId="1C10A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5A0B90D">
            <w:pPr>
              <w:widowControl/>
              <w:spacing w:line="360" w:lineRule="auto"/>
              <w:jc w:val="center"/>
              <w:rPr>
                <w:color w:val="auto"/>
                <w:highlight w:val="none"/>
              </w:rPr>
            </w:pPr>
            <w:r>
              <w:rPr>
                <w:rFonts w:hint="eastAsia"/>
                <w:color w:val="auto"/>
                <w:highlight w:val="none"/>
              </w:rPr>
              <w:t>100万元以下</w:t>
            </w:r>
          </w:p>
        </w:tc>
        <w:tc>
          <w:tcPr>
            <w:tcW w:w="1799" w:type="dxa"/>
            <w:vAlign w:val="center"/>
          </w:tcPr>
          <w:p w14:paraId="0B9FD9CA">
            <w:pPr>
              <w:widowControl/>
              <w:spacing w:line="360" w:lineRule="auto"/>
              <w:jc w:val="center"/>
              <w:rPr>
                <w:color w:val="auto"/>
                <w:highlight w:val="none"/>
              </w:rPr>
            </w:pPr>
            <w:r>
              <w:rPr>
                <w:rFonts w:hint="eastAsia"/>
                <w:color w:val="auto"/>
                <w:highlight w:val="none"/>
              </w:rPr>
              <w:t>1.5%</w:t>
            </w:r>
          </w:p>
        </w:tc>
        <w:tc>
          <w:tcPr>
            <w:tcW w:w="1799" w:type="dxa"/>
            <w:vAlign w:val="center"/>
          </w:tcPr>
          <w:p w14:paraId="3B843C17">
            <w:pPr>
              <w:widowControl/>
              <w:spacing w:line="360" w:lineRule="auto"/>
              <w:jc w:val="center"/>
              <w:rPr>
                <w:color w:val="auto"/>
                <w:highlight w:val="none"/>
              </w:rPr>
            </w:pPr>
            <w:r>
              <w:rPr>
                <w:rFonts w:hint="eastAsia"/>
                <w:color w:val="auto"/>
                <w:highlight w:val="none"/>
              </w:rPr>
              <w:t>1.5%</w:t>
            </w:r>
          </w:p>
        </w:tc>
        <w:tc>
          <w:tcPr>
            <w:tcW w:w="1799" w:type="dxa"/>
            <w:vAlign w:val="center"/>
          </w:tcPr>
          <w:p w14:paraId="69BE50BC">
            <w:pPr>
              <w:widowControl/>
              <w:spacing w:line="360" w:lineRule="auto"/>
              <w:jc w:val="center"/>
              <w:rPr>
                <w:color w:val="auto"/>
                <w:highlight w:val="none"/>
              </w:rPr>
            </w:pPr>
            <w:r>
              <w:rPr>
                <w:rFonts w:hint="eastAsia"/>
                <w:color w:val="auto"/>
                <w:highlight w:val="none"/>
              </w:rPr>
              <w:t>1.0%</w:t>
            </w:r>
          </w:p>
        </w:tc>
      </w:tr>
      <w:tr w14:paraId="4DA7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63C381B">
            <w:pPr>
              <w:widowControl/>
              <w:spacing w:line="360" w:lineRule="auto"/>
              <w:jc w:val="center"/>
              <w:rPr>
                <w:color w:val="auto"/>
                <w:highlight w:val="none"/>
              </w:rPr>
            </w:pPr>
            <w:r>
              <w:rPr>
                <w:rFonts w:hint="eastAsia"/>
                <w:color w:val="auto"/>
                <w:highlight w:val="none"/>
              </w:rPr>
              <w:t>100万元（含）-500万元</w:t>
            </w:r>
          </w:p>
        </w:tc>
        <w:tc>
          <w:tcPr>
            <w:tcW w:w="1799" w:type="dxa"/>
            <w:vAlign w:val="center"/>
          </w:tcPr>
          <w:p w14:paraId="61FCC808">
            <w:pPr>
              <w:widowControl/>
              <w:spacing w:line="360" w:lineRule="auto"/>
              <w:jc w:val="center"/>
              <w:rPr>
                <w:color w:val="auto"/>
                <w:highlight w:val="none"/>
              </w:rPr>
            </w:pPr>
            <w:r>
              <w:rPr>
                <w:rFonts w:hint="eastAsia"/>
                <w:color w:val="auto"/>
                <w:highlight w:val="none"/>
              </w:rPr>
              <w:t>1.1%</w:t>
            </w:r>
          </w:p>
        </w:tc>
        <w:tc>
          <w:tcPr>
            <w:tcW w:w="1799" w:type="dxa"/>
            <w:vAlign w:val="center"/>
          </w:tcPr>
          <w:p w14:paraId="31D7AFA1">
            <w:pPr>
              <w:widowControl/>
              <w:spacing w:line="360" w:lineRule="auto"/>
              <w:jc w:val="center"/>
              <w:rPr>
                <w:color w:val="auto"/>
                <w:highlight w:val="none"/>
              </w:rPr>
            </w:pPr>
            <w:r>
              <w:rPr>
                <w:rFonts w:hint="eastAsia"/>
                <w:color w:val="auto"/>
                <w:highlight w:val="none"/>
              </w:rPr>
              <w:t>0.8%</w:t>
            </w:r>
          </w:p>
        </w:tc>
        <w:tc>
          <w:tcPr>
            <w:tcW w:w="1799" w:type="dxa"/>
            <w:vAlign w:val="center"/>
          </w:tcPr>
          <w:p w14:paraId="488E2535">
            <w:pPr>
              <w:widowControl/>
              <w:spacing w:line="360" w:lineRule="auto"/>
              <w:jc w:val="center"/>
              <w:rPr>
                <w:color w:val="auto"/>
                <w:highlight w:val="none"/>
              </w:rPr>
            </w:pPr>
            <w:r>
              <w:rPr>
                <w:rFonts w:hint="eastAsia"/>
                <w:color w:val="auto"/>
                <w:highlight w:val="none"/>
              </w:rPr>
              <w:t>0.7%</w:t>
            </w:r>
          </w:p>
        </w:tc>
      </w:tr>
      <w:tr w14:paraId="680E5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C046347">
            <w:pPr>
              <w:widowControl/>
              <w:spacing w:line="360" w:lineRule="auto"/>
              <w:jc w:val="center"/>
              <w:rPr>
                <w:color w:val="auto"/>
                <w:highlight w:val="none"/>
              </w:rPr>
            </w:pPr>
            <w:r>
              <w:rPr>
                <w:rFonts w:hint="eastAsia"/>
                <w:color w:val="auto"/>
                <w:highlight w:val="none"/>
              </w:rPr>
              <w:t>500万元（含）-1000万元</w:t>
            </w:r>
          </w:p>
        </w:tc>
        <w:tc>
          <w:tcPr>
            <w:tcW w:w="1799" w:type="dxa"/>
            <w:vAlign w:val="center"/>
          </w:tcPr>
          <w:p w14:paraId="2A20FCCF">
            <w:pPr>
              <w:widowControl/>
              <w:spacing w:line="360" w:lineRule="auto"/>
              <w:jc w:val="center"/>
              <w:rPr>
                <w:color w:val="auto"/>
                <w:highlight w:val="none"/>
              </w:rPr>
            </w:pPr>
            <w:r>
              <w:rPr>
                <w:rFonts w:hint="eastAsia"/>
                <w:color w:val="auto"/>
                <w:highlight w:val="none"/>
              </w:rPr>
              <w:t>0.8%</w:t>
            </w:r>
          </w:p>
        </w:tc>
        <w:tc>
          <w:tcPr>
            <w:tcW w:w="1799" w:type="dxa"/>
            <w:vAlign w:val="center"/>
          </w:tcPr>
          <w:p w14:paraId="101D77EF">
            <w:pPr>
              <w:widowControl/>
              <w:spacing w:line="360" w:lineRule="auto"/>
              <w:jc w:val="center"/>
              <w:rPr>
                <w:color w:val="auto"/>
                <w:highlight w:val="none"/>
              </w:rPr>
            </w:pPr>
            <w:r>
              <w:rPr>
                <w:rFonts w:hint="eastAsia"/>
                <w:color w:val="auto"/>
                <w:highlight w:val="none"/>
              </w:rPr>
              <w:t>0.45%</w:t>
            </w:r>
          </w:p>
        </w:tc>
        <w:tc>
          <w:tcPr>
            <w:tcW w:w="1799" w:type="dxa"/>
            <w:vAlign w:val="center"/>
          </w:tcPr>
          <w:p w14:paraId="59CA23D4">
            <w:pPr>
              <w:widowControl/>
              <w:spacing w:line="360" w:lineRule="auto"/>
              <w:jc w:val="center"/>
              <w:rPr>
                <w:color w:val="auto"/>
                <w:highlight w:val="none"/>
              </w:rPr>
            </w:pPr>
            <w:r>
              <w:rPr>
                <w:rFonts w:hint="eastAsia"/>
                <w:color w:val="auto"/>
                <w:highlight w:val="none"/>
              </w:rPr>
              <w:t>0.55%</w:t>
            </w:r>
          </w:p>
        </w:tc>
      </w:tr>
      <w:tr w14:paraId="3736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FF9EE8B">
            <w:pPr>
              <w:widowControl/>
              <w:spacing w:line="360" w:lineRule="auto"/>
              <w:jc w:val="center"/>
              <w:rPr>
                <w:color w:val="auto"/>
                <w:highlight w:val="none"/>
              </w:rPr>
            </w:pPr>
            <w:r>
              <w:rPr>
                <w:rFonts w:hint="eastAsia"/>
                <w:color w:val="auto"/>
                <w:highlight w:val="none"/>
              </w:rPr>
              <w:t>1000万元（含）-5000万元</w:t>
            </w:r>
          </w:p>
        </w:tc>
        <w:tc>
          <w:tcPr>
            <w:tcW w:w="1799" w:type="dxa"/>
            <w:vAlign w:val="center"/>
          </w:tcPr>
          <w:p w14:paraId="18B30E0B">
            <w:pPr>
              <w:widowControl/>
              <w:spacing w:line="360" w:lineRule="auto"/>
              <w:jc w:val="center"/>
              <w:rPr>
                <w:color w:val="auto"/>
                <w:highlight w:val="none"/>
              </w:rPr>
            </w:pPr>
            <w:r>
              <w:rPr>
                <w:rFonts w:hint="eastAsia"/>
                <w:color w:val="auto"/>
                <w:highlight w:val="none"/>
              </w:rPr>
              <w:t>0.5%</w:t>
            </w:r>
          </w:p>
        </w:tc>
        <w:tc>
          <w:tcPr>
            <w:tcW w:w="1799" w:type="dxa"/>
            <w:vAlign w:val="center"/>
          </w:tcPr>
          <w:p w14:paraId="6FFC71AA">
            <w:pPr>
              <w:widowControl/>
              <w:spacing w:line="360" w:lineRule="auto"/>
              <w:jc w:val="center"/>
              <w:rPr>
                <w:color w:val="auto"/>
                <w:highlight w:val="none"/>
              </w:rPr>
            </w:pPr>
            <w:r>
              <w:rPr>
                <w:rFonts w:hint="eastAsia"/>
                <w:color w:val="auto"/>
                <w:highlight w:val="none"/>
              </w:rPr>
              <w:t>0.25%</w:t>
            </w:r>
          </w:p>
        </w:tc>
        <w:tc>
          <w:tcPr>
            <w:tcW w:w="1799" w:type="dxa"/>
            <w:vAlign w:val="center"/>
          </w:tcPr>
          <w:p w14:paraId="28E56A83">
            <w:pPr>
              <w:widowControl/>
              <w:spacing w:line="360" w:lineRule="auto"/>
              <w:jc w:val="center"/>
              <w:rPr>
                <w:color w:val="auto"/>
                <w:highlight w:val="none"/>
              </w:rPr>
            </w:pPr>
            <w:r>
              <w:rPr>
                <w:rFonts w:hint="eastAsia"/>
                <w:color w:val="auto"/>
                <w:highlight w:val="none"/>
              </w:rPr>
              <w:t>0.35%</w:t>
            </w:r>
          </w:p>
        </w:tc>
      </w:tr>
      <w:tr w14:paraId="2D22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9218550">
            <w:pPr>
              <w:widowControl/>
              <w:spacing w:line="360" w:lineRule="auto"/>
              <w:jc w:val="center"/>
              <w:rPr>
                <w:color w:val="auto"/>
                <w:highlight w:val="none"/>
              </w:rPr>
            </w:pPr>
            <w:r>
              <w:rPr>
                <w:rFonts w:hint="eastAsia"/>
                <w:color w:val="auto"/>
                <w:highlight w:val="none"/>
              </w:rPr>
              <w:t>5000万元（含）-1亿元</w:t>
            </w:r>
          </w:p>
        </w:tc>
        <w:tc>
          <w:tcPr>
            <w:tcW w:w="1799" w:type="dxa"/>
            <w:vAlign w:val="center"/>
          </w:tcPr>
          <w:p w14:paraId="6990DB80">
            <w:pPr>
              <w:widowControl/>
              <w:spacing w:line="360" w:lineRule="auto"/>
              <w:jc w:val="center"/>
              <w:rPr>
                <w:color w:val="auto"/>
                <w:highlight w:val="none"/>
              </w:rPr>
            </w:pPr>
            <w:r>
              <w:rPr>
                <w:rFonts w:hint="eastAsia"/>
                <w:color w:val="auto"/>
                <w:highlight w:val="none"/>
              </w:rPr>
              <w:t>0.25%</w:t>
            </w:r>
          </w:p>
        </w:tc>
        <w:tc>
          <w:tcPr>
            <w:tcW w:w="1799" w:type="dxa"/>
            <w:vAlign w:val="center"/>
          </w:tcPr>
          <w:p w14:paraId="363E2FAC">
            <w:pPr>
              <w:widowControl/>
              <w:spacing w:line="360" w:lineRule="auto"/>
              <w:jc w:val="center"/>
              <w:rPr>
                <w:color w:val="auto"/>
                <w:highlight w:val="none"/>
              </w:rPr>
            </w:pPr>
            <w:r>
              <w:rPr>
                <w:rFonts w:hint="eastAsia"/>
                <w:color w:val="auto"/>
                <w:highlight w:val="none"/>
              </w:rPr>
              <w:t>0.1%</w:t>
            </w:r>
          </w:p>
        </w:tc>
        <w:tc>
          <w:tcPr>
            <w:tcW w:w="1799" w:type="dxa"/>
            <w:vAlign w:val="center"/>
          </w:tcPr>
          <w:p w14:paraId="6EB60AD4">
            <w:pPr>
              <w:widowControl/>
              <w:spacing w:line="360" w:lineRule="auto"/>
              <w:jc w:val="center"/>
              <w:rPr>
                <w:color w:val="auto"/>
                <w:highlight w:val="none"/>
              </w:rPr>
            </w:pPr>
            <w:r>
              <w:rPr>
                <w:rFonts w:hint="eastAsia"/>
                <w:color w:val="auto"/>
                <w:highlight w:val="none"/>
              </w:rPr>
              <w:t>0.2%</w:t>
            </w:r>
          </w:p>
        </w:tc>
      </w:tr>
      <w:tr w14:paraId="3C07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6833A2F">
            <w:pPr>
              <w:widowControl/>
              <w:spacing w:line="360" w:lineRule="auto"/>
              <w:jc w:val="center"/>
              <w:rPr>
                <w:color w:val="auto"/>
                <w:highlight w:val="none"/>
              </w:rPr>
            </w:pPr>
            <w:r>
              <w:rPr>
                <w:rFonts w:hint="eastAsia"/>
                <w:color w:val="auto"/>
                <w:highlight w:val="none"/>
              </w:rPr>
              <w:t>1亿元（含）-5亿元</w:t>
            </w:r>
          </w:p>
        </w:tc>
        <w:tc>
          <w:tcPr>
            <w:tcW w:w="1799" w:type="dxa"/>
            <w:vAlign w:val="center"/>
          </w:tcPr>
          <w:p w14:paraId="1E1D332F">
            <w:pPr>
              <w:widowControl/>
              <w:spacing w:line="360" w:lineRule="auto"/>
              <w:jc w:val="center"/>
              <w:rPr>
                <w:color w:val="auto"/>
                <w:highlight w:val="none"/>
              </w:rPr>
            </w:pPr>
            <w:r>
              <w:rPr>
                <w:rFonts w:hint="eastAsia"/>
                <w:color w:val="auto"/>
                <w:highlight w:val="none"/>
              </w:rPr>
              <w:t>0.05%</w:t>
            </w:r>
          </w:p>
        </w:tc>
        <w:tc>
          <w:tcPr>
            <w:tcW w:w="1799" w:type="dxa"/>
            <w:vAlign w:val="center"/>
          </w:tcPr>
          <w:p w14:paraId="05E56514">
            <w:pPr>
              <w:widowControl/>
              <w:spacing w:line="360" w:lineRule="auto"/>
              <w:jc w:val="center"/>
              <w:rPr>
                <w:color w:val="auto"/>
                <w:highlight w:val="none"/>
              </w:rPr>
            </w:pPr>
            <w:r>
              <w:rPr>
                <w:rFonts w:hint="eastAsia"/>
                <w:color w:val="auto"/>
                <w:highlight w:val="none"/>
              </w:rPr>
              <w:t>0.05%</w:t>
            </w:r>
          </w:p>
        </w:tc>
        <w:tc>
          <w:tcPr>
            <w:tcW w:w="1799" w:type="dxa"/>
            <w:vAlign w:val="center"/>
          </w:tcPr>
          <w:p w14:paraId="693B36D4">
            <w:pPr>
              <w:widowControl/>
              <w:spacing w:line="360" w:lineRule="auto"/>
              <w:jc w:val="center"/>
              <w:rPr>
                <w:color w:val="auto"/>
                <w:highlight w:val="none"/>
              </w:rPr>
            </w:pPr>
            <w:r>
              <w:rPr>
                <w:rFonts w:hint="eastAsia"/>
                <w:color w:val="auto"/>
                <w:highlight w:val="none"/>
              </w:rPr>
              <w:t>0.05%</w:t>
            </w:r>
          </w:p>
        </w:tc>
      </w:tr>
      <w:tr w14:paraId="605C1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2804C9">
            <w:pPr>
              <w:widowControl/>
              <w:spacing w:line="360" w:lineRule="auto"/>
              <w:jc w:val="center"/>
              <w:rPr>
                <w:color w:val="auto"/>
                <w:highlight w:val="none"/>
              </w:rPr>
            </w:pPr>
            <w:r>
              <w:rPr>
                <w:rFonts w:hint="eastAsia"/>
                <w:color w:val="auto"/>
                <w:highlight w:val="none"/>
              </w:rPr>
              <w:t>5亿元（含）-10亿元</w:t>
            </w:r>
          </w:p>
        </w:tc>
        <w:tc>
          <w:tcPr>
            <w:tcW w:w="1799" w:type="dxa"/>
            <w:vAlign w:val="center"/>
          </w:tcPr>
          <w:p w14:paraId="701E6FD4">
            <w:pPr>
              <w:widowControl/>
              <w:spacing w:line="360" w:lineRule="auto"/>
              <w:jc w:val="center"/>
              <w:rPr>
                <w:color w:val="auto"/>
                <w:highlight w:val="none"/>
              </w:rPr>
            </w:pPr>
            <w:r>
              <w:rPr>
                <w:rFonts w:hint="eastAsia"/>
                <w:color w:val="auto"/>
                <w:highlight w:val="none"/>
              </w:rPr>
              <w:t>0.035%</w:t>
            </w:r>
          </w:p>
        </w:tc>
        <w:tc>
          <w:tcPr>
            <w:tcW w:w="1799" w:type="dxa"/>
            <w:vAlign w:val="center"/>
          </w:tcPr>
          <w:p w14:paraId="0526780D">
            <w:pPr>
              <w:widowControl/>
              <w:spacing w:line="360" w:lineRule="auto"/>
              <w:jc w:val="center"/>
              <w:rPr>
                <w:color w:val="auto"/>
                <w:highlight w:val="none"/>
              </w:rPr>
            </w:pPr>
            <w:r>
              <w:rPr>
                <w:rFonts w:hint="eastAsia"/>
                <w:color w:val="auto"/>
                <w:highlight w:val="none"/>
              </w:rPr>
              <w:t>0.035%</w:t>
            </w:r>
          </w:p>
        </w:tc>
        <w:tc>
          <w:tcPr>
            <w:tcW w:w="1799" w:type="dxa"/>
            <w:vAlign w:val="center"/>
          </w:tcPr>
          <w:p w14:paraId="61118F43">
            <w:pPr>
              <w:widowControl/>
              <w:spacing w:line="360" w:lineRule="auto"/>
              <w:jc w:val="center"/>
              <w:rPr>
                <w:color w:val="auto"/>
                <w:highlight w:val="none"/>
              </w:rPr>
            </w:pPr>
            <w:r>
              <w:rPr>
                <w:rFonts w:hint="eastAsia"/>
                <w:color w:val="auto"/>
                <w:highlight w:val="none"/>
              </w:rPr>
              <w:t>0.035%</w:t>
            </w:r>
          </w:p>
        </w:tc>
      </w:tr>
      <w:tr w14:paraId="6248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02289789">
            <w:pPr>
              <w:widowControl/>
              <w:spacing w:line="360" w:lineRule="auto"/>
              <w:jc w:val="center"/>
              <w:rPr>
                <w:color w:val="auto"/>
                <w:highlight w:val="none"/>
              </w:rPr>
            </w:pPr>
            <w:r>
              <w:rPr>
                <w:rFonts w:hint="eastAsia"/>
                <w:color w:val="auto"/>
                <w:highlight w:val="none"/>
              </w:rPr>
              <w:t>10亿元（含）-50亿元</w:t>
            </w:r>
          </w:p>
        </w:tc>
        <w:tc>
          <w:tcPr>
            <w:tcW w:w="1799" w:type="dxa"/>
            <w:vAlign w:val="center"/>
          </w:tcPr>
          <w:p w14:paraId="46101DF5">
            <w:pPr>
              <w:widowControl/>
              <w:spacing w:line="360" w:lineRule="auto"/>
              <w:jc w:val="center"/>
              <w:rPr>
                <w:color w:val="auto"/>
                <w:highlight w:val="none"/>
              </w:rPr>
            </w:pPr>
            <w:r>
              <w:rPr>
                <w:rFonts w:hint="eastAsia"/>
                <w:color w:val="auto"/>
                <w:highlight w:val="none"/>
              </w:rPr>
              <w:t>0.008%</w:t>
            </w:r>
          </w:p>
        </w:tc>
        <w:tc>
          <w:tcPr>
            <w:tcW w:w="1799" w:type="dxa"/>
            <w:vAlign w:val="center"/>
          </w:tcPr>
          <w:p w14:paraId="54CCEB43">
            <w:pPr>
              <w:widowControl/>
              <w:spacing w:line="360" w:lineRule="auto"/>
              <w:jc w:val="center"/>
              <w:rPr>
                <w:color w:val="auto"/>
                <w:highlight w:val="none"/>
              </w:rPr>
            </w:pPr>
            <w:r>
              <w:rPr>
                <w:rFonts w:hint="eastAsia"/>
                <w:color w:val="auto"/>
                <w:highlight w:val="none"/>
              </w:rPr>
              <w:t>0.008%</w:t>
            </w:r>
          </w:p>
        </w:tc>
        <w:tc>
          <w:tcPr>
            <w:tcW w:w="1799" w:type="dxa"/>
            <w:vAlign w:val="center"/>
          </w:tcPr>
          <w:p w14:paraId="3C9F2E7E">
            <w:pPr>
              <w:widowControl/>
              <w:spacing w:line="360" w:lineRule="auto"/>
              <w:jc w:val="center"/>
              <w:rPr>
                <w:color w:val="auto"/>
                <w:highlight w:val="none"/>
              </w:rPr>
            </w:pPr>
            <w:r>
              <w:rPr>
                <w:rFonts w:hint="eastAsia"/>
                <w:color w:val="auto"/>
                <w:highlight w:val="none"/>
              </w:rPr>
              <w:t>0.008%</w:t>
            </w:r>
          </w:p>
        </w:tc>
      </w:tr>
      <w:tr w14:paraId="2AC7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C714FA6">
            <w:pPr>
              <w:widowControl/>
              <w:spacing w:line="360" w:lineRule="auto"/>
              <w:jc w:val="center"/>
              <w:rPr>
                <w:color w:val="auto"/>
                <w:highlight w:val="none"/>
              </w:rPr>
            </w:pPr>
            <w:r>
              <w:rPr>
                <w:rFonts w:hint="eastAsia"/>
                <w:color w:val="auto"/>
                <w:highlight w:val="none"/>
              </w:rPr>
              <w:t>50亿元（含）-100亿元</w:t>
            </w:r>
          </w:p>
        </w:tc>
        <w:tc>
          <w:tcPr>
            <w:tcW w:w="1799" w:type="dxa"/>
            <w:vAlign w:val="center"/>
          </w:tcPr>
          <w:p w14:paraId="745F3A15">
            <w:pPr>
              <w:widowControl/>
              <w:spacing w:line="360" w:lineRule="auto"/>
              <w:jc w:val="center"/>
              <w:rPr>
                <w:color w:val="auto"/>
                <w:highlight w:val="none"/>
              </w:rPr>
            </w:pPr>
            <w:r>
              <w:rPr>
                <w:rFonts w:hint="eastAsia"/>
                <w:color w:val="auto"/>
                <w:highlight w:val="none"/>
              </w:rPr>
              <w:t>0.006%</w:t>
            </w:r>
          </w:p>
        </w:tc>
        <w:tc>
          <w:tcPr>
            <w:tcW w:w="1799" w:type="dxa"/>
            <w:vAlign w:val="center"/>
          </w:tcPr>
          <w:p w14:paraId="47944E25">
            <w:pPr>
              <w:widowControl/>
              <w:spacing w:line="360" w:lineRule="auto"/>
              <w:jc w:val="center"/>
              <w:rPr>
                <w:color w:val="auto"/>
                <w:highlight w:val="none"/>
              </w:rPr>
            </w:pPr>
            <w:r>
              <w:rPr>
                <w:rFonts w:hint="eastAsia"/>
                <w:color w:val="auto"/>
                <w:highlight w:val="none"/>
              </w:rPr>
              <w:t>0.006%</w:t>
            </w:r>
          </w:p>
        </w:tc>
        <w:tc>
          <w:tcPr>
            <w:tcW w:w="1799" w:type="dxa"/>
            <w:vAlign w:val="center"/>
          </w:tcPr>
          <w:p w14:paraId="7B82173A">
            <w:pPr>
              <w:widowControl/>
              <w:spacing w:line="360" w:lineRule="auto"/>
              <w:jc w:val="center"/>
              <w:rPr>
                <w:color w:val="auto"/>
                <w:highlight w:val="none"/>
              </w:rPr>
            </w:pPr>
            <w:r>
              <w:rPr>
                <w:rFonts w:hint="eastAsia"/>
                <w:color w:val="auto"/>
                <w:highlight w:val="none"/>
              </w:rPr>
              <w:t>0.006%</w:t>
            </w:r>
          </w:p>
        </w:tc>
      </w:tr>
      <w:tr w14:paraId="796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FFDC082">
            <w:pPr>
              <w:widowControl/>
              <w:spacing w:line="360" w:lineRule="auto"/>
              <w:jc w:val="center"/>
              <w:rPr>
                <w:color w:val="auto"/>
                <w:highlight w:val="none"/>
              </w:rPr>
            </w:pPr>
            <w:r>
              <w:rPr>
                <w:rFonts w:hint="eastAsia"/>
                <w:color w:val="auto"/>
                <w:highlight w:val="none"/>
              </w:rPr>
              <w:t>100亿元（含）以上</w:t>
            </w:r>
          </w:p>
        </w:tc>
        <w:tc>
          <w:tcPr>
            <w:tcW w:w="1799" w:type="dxa"/>
            <w:vAlign w:val="center"/>
          </w:tcPr>
          <w:p w14:paraId="58712631">
            <w:pPr>
              <w:widowControl/>
              <w:spacing w:line="360" w:lineRule="auto"/>
              <w:jc w:val="center"/>
              <w:rPr>
                <w:color w:val="auto"/>
                <w:highlight w:val="none"/>
              </w:rPr>
            </w:pPr>
            <w:r>
              <w:rPr>
                <w:rFonts w:hint="eastAsia"/>
                <w:color w:val="auto"/>
                <w:highlight w:val="none"/>
              </w:rPr>
              <w:t>0.004%</w:t>
            </w:r>
          </w:p>
        </w:tc>
        <w:tc>
          <w:tcPr>
            <w:tcW w:w="1799" w:type="dxa"/>
            <w:vAlign w:val="center"/>
          </w:tcPr>
          <w:p w14:paraId="6258A198">
            <w:pPr>
              <w:widowControl/>
              <w:spacing w:line="360" w:lineRule="auto"/>
              <w:jc w:val="center"/>
              <w:rPr>
                <w:color w:val="auto"/>
                <w:highlight w:val="none"/>
              </w:rPr>
            </w:pPr>
            <w:r>
              <w:rPr>
                <w:rFonts w:hint="eastAsia"/>
                <w:color w:val="auto"/>
                <w:highlight w:val="none"/>
              </w:rPr>
              <w:t>0.004%</w:t>
            </w:r>
          </w:p>
        </w:tc>
        <w:tc>
          <w:tcPr>
            <w:tcW w:w="1799" w:type="dxa"/>
            <w:vAlign w:val="center"/>
          </w:tcPr>
          <w:p w14:paraId="22138F2D">
            <w:pPr>
              <w:widowControl/>
              <w:spacing w:line="360" w:lineRule="auto"/>
              <w:jc w:val="center"/>
              <w:rPr>
                <w:color w:val="auto"/>
                <w:highlight w:val="none"/>
              </w:rPr>
            </w:pPr>
            <w:r>
              <w:rPr>
                <w:rFonts w:hint="eastAsia"/>
                <w:color w:val="auto"/>
                <w:highlight w:val="none"/>
              </w:rPr>
              <w:t>0.004%</w:t>
            </w:r>
          </w:p>
        </w:tc>
      </w:tr>
    </w:tbl>
    <w:p w14:paraId="1A43BF66">
      <w:pPr>
        <w:ind w:firstLine="420" w:firstLineChars="200"/>
        <w:rPr>
          <w:rFonts w:hint="eastAsia" w:eastAsia="宋体"/>
          <w:color w:val="auto"/>
          <w:highlight w:val="none"/>
          <w:lang w:eastAsia="zh-CN"/>
        </w:rPr>
      </w:pPr>
      <w:r>
        <w:rPr>
          <w:rFonts w:hint="eastAsia"/>
          <w:color w:val="auto"/>
          <w:highlight w:val="none"/>
        </w:rPr>
        <w:t>备注：1.对于报总价的采购类项目，中标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价为中标（成交）金额；对于报单价、折扣或费率的采购类项目，中标</w:t>
      </w:r>
      <w:r>
        <w:rPr>
          <w:rFonts w:hint="eastAsia" w:eastAsia="宋体"/>
          <w:color w:val="auto"/>
          <w:highlight w:val="none"/>
          <w:lang w:eastAsia="zh-CN"/>
        </w:rPr>
        <w:t>（</w:t>
      </w:r>
      <w:r>
        <w:rPr>
          <w:rFonts w:hint="eastAsia" w:ascii="Times New Roman" w:eastAsia="宋体"/>
          <w:color w:val="auto"/>
          <w:highlight w:val="none"/>
          <w:lang w:val="en-US" w:eastAsia="zh-CN"/>
        </w:rPr>
        <w:t>成交</w:t>
      </w:r>
      <w:r>
        <w:rPr>
          <w:rFonts w:hint="eastAsia" w:eastAsia="宋体"/>
          <w:color w:val="auto"/>
          <w:highlight w:val="none"/>
          <w:lang w:eastAsia="zh-CN"/>
        </w:rPr>
        <w:t>）</w:t>
      </w:r>
      <w:r>
        <w:rPr>
          <w:rFonts w:hint="eastAsia"/>
          <w:color w:val="auto"/>
          <w:highlight w:val="none"/>
        </w:rPr>
        <w:t>价为预算上限金额或经委托方与代理方确定的支付上限金额；</w:t>
      </w:r>
    </w:p>
    <w:p w14:paraId="3C8CBCE7">
      <w:pPr>
        <w:ind w:firstLine="420" w:firstLineChars="200"/>
        <w:rPr>
          <w:color w:val="auto"/>
          <w:highlight w:val="none"/>
        </w:rPr>
      </w:pPr>
    </w:p>
    <w:p w14:paraId="49BCA48A">
      <w:pPr>
        <w:ind w:firstLine="420" w:firstLineChars="200"/>
        <w:rPr>
          <w:color w:val="auto"/>
          <w:highlight w:val="none"/>
        </w:rPr>
      </w:pPr>
      <w:r>
        <w:rPr>
          <w:rFonts w:hint="eastAsia"/>
          <w:color w:val="auto"/>
          <w:highlight w:val="none"/>
        </w:rPr>
        <w:t>如某货物采购项目，中标（成交）金额为600万元，总共交纳的代理服务费的具体计算过程如下：</w:t>
      </w:r>
    </w:p>
    <w:p w14:paraId="1AA0ABB6">
      <w:pPr>
        <w:ind w:firstLine="420" w:firstLineChars="200"/>
        <w:rPr>
          <w:color w:val="auto"/>
          <w:highlight w:val="none"/>
        </w:rPr>
      </w:pPr>
      <w:r>
        <w:rPr>
          <w:rFonts w:hint="eastAsia"/>
          <w:color w:val="auto"/>
          <w:highlight w:val="none"/>
        </w:rPr>
        <w:t>标准代理服务费＝（100万以下部分的代理服务费）+（100万～500万部分的代理服务费）+（500万～600万部分的代理服务费）＝100万元×1.5%+（500-100）万元×1.1%+（600-500）万元×0.8%=1.5万元+4.4万元+0.8万元＝6.7万元</w:t>
      </w:r>
    </w:p>
    <w:p w14:paraId="6BF290D0">
      <w:pPr>
        <w:ind w:firstLine="420" w:firstLineChars="200"/>
        <w:rPr>
          <w:color w:val="auto"/>
          <w:highlight w:val="none"/>
        </w:rPr>
      </w:pPr>
      <w:r>
        <w:rPr>
          <w:rFonts w:hint="eastAsia"/>
          <w:color w:val="auto"/>
          <w:highlight w:val="none"/>
        </w:rPr>
        <w:t>（</w:t>
      </w:r>
      <w:r>
        <w:rPr>
          <w:rFonts w:hint="eastAsia" w:ascii="Times New Roman" w:eastAsia="宋体"/>
          <w:color w:val="auto"/>
          <w:highlight w:val="none"/>
          <w:lang w:val="en-US" w:eastAsia="zh-CN"/>
        </w:rPr>
        <w:t>3</w:t>
      </w:r>
      <w:r>
        <w:rPr>
          <w:rFonts w:hint="eastAsia"/>
          <w:color w:val="auto"/>
          <w:highlight w:val="none"/>
        </w:rPr>
        <w:t>）中标（成交）供应商中标（成交）后，必须按规定采用银行对公转账方式向</w:t>
      </w:r>
      <w:r>
        <w:rPr>
          <w:rFonts w:hint="eastAsia"/>
          <w:color w:val="auto"/>
          <w:highlight w:val="none"/>
          <w:lang w:eastAsia="zh-CN"/>
        </w:rPr>
        <w:t>深圳交易咨询集团有限公司</w:t>
      </w:r>
      <w:r>
        <w:rPr>
          <w:rFonts w:hint="eastAsia"/>
          <w:color w:val="auto"/>
          <w:highlight w:val="none"/>
        </w:rPr>
        <w:t>直接交纳代理服务费，交纳信息及要求按照缴款</w:t>
      </w:r>
      <w:r>
        <w:rPr>
          <w:rFonts w:hint="eastAsia" w:eastAsia="宋体"/>
          <w:color w:val="auto"/>
          <w:highlight w:val="none"/>
          <w:lang w:eastAsia="zh-CN"/>
        </w:rPr>
        <w:t>（</w:t>
      </w:r>
      <w:r>
        <w:rPr>
          <w:rFonts w:hint="eastAsia" w:ascii="Times New Roman" w:eastAsia="宋体"/>
          <w:color w:val="auto"/>
          <w:highlight w:val="none"/>
          <w:lang w:val="en-US" w:eastAsia="zh-CN"/>
        </w:rPr>
        <w:t>付款</w:t>
      </w:r>
      <w:r>
        <w:rPr>
          <w:rFonts w:hint="eastAsia" w:eastAsia="宋体"/>
          <w:color w:val="auto"/>
          <w:highlight w:val="none"/>
          <w:lang w:eastAsia="zh-CN"/>
        </w:rPr>
        <w:t>）</w:t>
      </w:r>
      <w:r>
        <w:rPr>
          <w:rFonts w:hint="eastAsia"/>
          <w:color w:val="auto"/>
          <w:highlight w:val="none"/>
        </w:rPr>
        <w:t>通知书执行。</w:t>
      </w:r>
    </w:p>
    <w:p w14:paraId="4457E776">
      <w:pPr>
        <w:pStyle w:val="2"/>
        <w:rPr>
          <w:b/>
          <w:highlight w:val="none"/>
        </w:rPr>
      </w:pPr>
    </w:p>
    <w:p w14:paraId="601185D9">
      <w:pPr>
        <w:pStyle w:val="3"/>
        <w:rPr>
          <w:b/>
          <w:highlight w:val="none"/>
        </w:rPr>
      </w:pPr>
    </w:p>
    <w:p w14:paraId="17A95E43">
      <w:pPr>
        <w:rPr>
          <w:b/>
          <w:highlight w:val="none"/>
        </w:rPr>
        <w:sectPr>
          <w:pgSz w:w="11907" w:h="16840"/>
          <w:pgMar w:top="1440" w:right="1797" w:bottom="1440" w:left="1797" w:header="851" w:footer="992" w:gutter="0"/>
          <w:pgNumType w:fmt="decimal"/>
          <w:cols w:space="425" w:num="1"/>
          <w:titlePg/>
          <w:docGrid w:linePitch="462" w:charSpace="0"/>
        </w:sectPr>
      </w:pPr>
    </w:p>
    <w:p w14:paraId="641FECAE">
      <w:pPr>
        <w:pStyle w:val="7"/>
        <w:rPr>
          <w:sz w:val="28"/>
          <w:szCs w:val="28"/>
          <w:highlight w:val="none"/>
        </w:rPr>
      </w:pPr>
      <w:bookmarkStart w:id="30" w:name="_Toc128884461"/>
      <w:r>
        <w:rPr>
          <w:rFonts w:hint="eastAsia"/>
          <w:sz w:val="28"/>
          <w:szCs w:val="28"/>
          <w:highlight w:val="none"/>
        </w:rPr>
        <w:t>第三章 用户需求书</w:t>
      </w:r>
    </w:p>
    <w:p w14:paraId="14878632">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sz w:val="24"/>
          <w:szCs w:val="22"/>
          <w:highlight w:val="none"/>
        </w:rPr>
      </w:pPr>
      <w:r>
        <w:rPr>
          <w:rFonts w:hint="eastAsia"/>
          <w:sz w:val="24"/>
          <w:szCs w:val="22"/>
          <w:highlight w:val="none"/>
        </w:rPr>
        <w:t>一、项目基本信息</w:t>
      </w:r>
    </w:p>
    <w:tbl>
      <w:tblPr>
        <w:tblStyle w:val="42"/>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256"/>
        <w:gridCol w:w="3444"/>
        <w:gridCol w:w="2069"/>
      </w:tblGrid>
      <w:tr w14:paraId="16C6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60" w:type="dxa"/>
            <w:vAlign w:val="center"/>
          </w:tcPr>
          <w:p w14:paraId="63160C48">
            <w:pPr>
              <w:jc w:val="center"/>
              <w:rPr>
                <w:b/>
                <w:bCs w:val="0"/>
                <w:color w:val="0000FF"/>
                <w:szCs w:val="21"/>
                <w:highlight w:val="none"/>
              </w:rPr>
            </w:pPr>
            <w:r>
              <w:rPr>
                <w:rFonts w:hint="eastAsia"/>
                <w:b/>
                <w:bCs w:val="0"/>
                <w:color w:val="0000FF"/>
                <w:szCs w:val="21"/>
                <w:highlight w:val="none"/>
              </w:rPr>
              <w:t>序号</w:t>
            </w:r>
          </w:p>
        </w:tc>
        <w:tc>
          <w:tcPr>
            <w:tcW w:w="2256" w:type="dxa"/>
            <w:vAlign w:val="center"/>
          </w:tcPr>
          <w:p w14:paraId="59E5C352">
            <w:pPr>
              <w:jc w:val="center"/>
              <w:rPr>
                <w:b/>
                <w:bCs w:val="0"/>
                <w:color w:val="0000FF"/>
                <w:szCs w:val="21"/>
                <w:highlight w:val="none"/>
              </w:rPr>
            </w:pPr>
            <w:r>
              <w:rPr>
                <w:rFonts w:hint="eastAsia"/>
                <w:b/>
                <w:bCs w:val="0"/>
                <w:color w:val="0000FF"/>
                <w:szCs w:val="21"/>
                <w:highlight w:val="none"/>
              </w:rPr>
              <w:t>采购计划编号</w:t>
            </w:r>
          </w:p>
        </w:tc>
        <w:tc>
          <w:tcPr>
            <w:tcW w:w="3444" w:type="dxa"/>
            <w:vAlign w:val="center"/>
          </w:tcPr>
          <w:p w14:paraId="4B0A5E38">
            <w:pPr>
              <w:jc w:val="center"/>
              <w:rPr>
                <w:b/>
                <w:bCs w:val="0"/>
                <w:color w:val="0000FF"/>
                <w:szCs w:val="21"/>
                <w:highlight w:val="none"/>
              </w:rPr>
            </w:pPr>
            <w:r>
              <w:rPr>
                <w:rFonts w:hint="eastAsia"/>
                <w:b/>
                <w:bCs w:val="0"/>
                <w:color w:val="0000FF"/>
                <w:szCs w:val="21"/>
                <w:highlight w:val="none"/>
              </w:rPr>
              <w:t>采购项目名称</w:t>
            </w:r>
          </w:p>
        </w:tc>
        <w:tc>
          <w:tcPr>
            <w:tcW w:w="2069" w:type="dxa"/>
            <w:vAlign w:val="center"/>
          </w:tcPr>
          <w:p w14:paraId="37133BBC">
            <w:pPr>
              <w:jc w:val="center"/>
              <w:rPr>
                <w:b/>
                <w:bCs w:val="0"/>
                <w:color w:val="0000FF"/>
                <w:szCs w:val="21"/>
                <w:highlight w:val="none"/>
              </w:rPr>
            </w:pPr>
            <w:r>
              <w:rPr>
                <w:rFonts w:hint="eastAsia"/>
                <w:b/>
                <w:bCs w:val="0"/>
                <w:color w:val="0000FF"/>
                <w:szCs w:val="21"/>
                <w:highlight w:val="none"/>
              </w:rPr>
              <w:t>预算</w:t>
            </w:r>
            <w:r>
              <w:rPr>
                <w:rFonts w:hint="eastAsia"/>
                <w:b/>
                <w:bCs w:val="0"/>
                <w:color w:val="0000FF"/>
                <w:szCs w:val="21"/>
                <w:highlight w:val="none"/>
                <w:lang w:val="en-US" w:eastAsia="zh-CN"/>
              </w:rPr>
              <w:t>金额</w:t>
            </w:r>
            <w:r>
              <w:rPr>
                <w:rFonts w:hint="eastAsia"/>
                <w:b/>
                <w:bCs w:val="0"/>
                <w:color w:val="0000FF"/>
                <w:szCs w:val="21"/>
                <w:highlight w:val="none"/>
              </w:rPr>
              <w:t>（元）</w:t>
            </w:r>
          </w:p>
        </w:tc>
      </w:tr>
      <w:tr w14:paraId="2FCF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60" w:type="dxa"/>
            <w:vAlign w:val="center"/>
          </w:tcPr>
          <w:p w14:paraId="0E463CA1">
            <w:pPr>
              <w:jc w:val="center"/>
              <w:rPr>
                <w:b w:val="0"/>
                <w:bCs/>
                <w:color w:val="0000FF"/>
                <w:szCs w:val="21"/>
                <w:highlight w:val="none"/>
              </w:rPr>
            </w:pPr>
            <w:r>
              <w:rPr>
                <w:rFonts w:hint="eastAsia"/>
                <w:b w:val="0"/>
                <w:bCs/>
                <w:color w:val="0000FF"/>
                <w:szCs w:val="21"/>
                <w:highlight w:val="none"/>
              </w:rPr>
              <w:t>1</w:t>
            </w:r>
          </w:p>
        </w:tc>
        <w:tc>
          <w:tcPr>
            <w:tcW w:w="2256" w:type="dxa"/>
            <w:vAlign w:val="center"/>
          </w:tcPr>
          <w:p w14:paraId="63CB364E">
            <w:pPr>
              <w:jc w:val="center"/>
              <w:rPr>
                <w:b w:val="0"/>
                <w:bCs/>
                <w:color w:val="0000FF"/>
                <w:szCs w:val="21"/>
                <w:highlight w:val="none"/>
              </w:rPr>
            </w:pPr>
            <w:r>
              <w:rPr>
                <w:rFonts w:hint="eastAsia"/>
                <w:b w:val="0"/>
                <w:bCs/>
                <w:color w:val="0000FF"/>
                <w:szCs w:val="21"/>
                <w:highlight w:val="none"/>
              </w:rPr>
              <w:t>PLAN-2025-440300000-112001-05625</w:t>
            </w:r>
          </w:p>
        </w:tc>
        <w:tc>
          <w:tcPr>
            <w:tcW w:w="3444" w:type="dxa"/>
            <w:vMerge w:val="restart"/>
            <w:vAlign w:val="center"/>
          </w:tcPr>
          <w:p w14:paraId="1E0464E4">
            <w:pPr>
              <w:jc w:val="center"/>
              <w:rPr>
                <w:rFonts w:hint="eastAsia" w:eastAsia="宋体"/>
                <w:b w:val="0"/>
                <w:bCs/>
                <w:color w:val="0000FF"/>
                <w:szCs w:val="21"/>
                <w:highlight w:val="none"/>
                <w:lang w:eastAsia="zh-CN"/>
              </w:rPr>
            </w:pPr>
            <w:r>
              <w:rPr>
                <w:rFonts w:hint="eastAsia"/>
                <w:b w:val="0"/>
                <w:bCs/>
                <w:color w:val="0000FF"/>
                <w:szCs w:val="21"/>
                <w:highlight w:val="none"/>
                <w:lang w:eastAsia="zh-CN"/>
              </w:rPr>
              <w:t>移动源执法（新车、用车大户、检验机构、油气回收、油罐车、非道路移动机械）检查检测技术服务</w:t>
            </w:r>
          </w:p>
        </w:tc>
        <w:tc>
          <w:tcPr>
            <w:tcW w:w="2069" w:type="dxa"/>
            <w:vAlign w:val="center"/>
          </w:tcPr>
          <w:p w14:paraId="7F91632A">
            <w:pPr>
              <w:jc w:val="center"/>
              <w:rPr>
                <w:rFonts w:hint="default" w:eastAsia="宋体"/>
                <w:b w:val="0"/>
                <w:bCs/>
                <w:color w:val="0000FF"/>
                <w:szCs w:val="21"/>
                <w:highlight w:val="none"/>
                <w:lang w:val="en-US" w:eastAsia="zh-CN"/>
              </w:rPr>
            </w:pPr>
            <w:r>
              <w:rPr>
                <w:rFonts w:hint="default" w:eastAsia="宋体"/>
                <w:b w:val="0"/>
                <w:bCs/>
                <w:color w:val="0000FF"/>
                <w:szCs w:val="21"/>
                <w:highlight w:val="none"/>
                <w:lang w:val="en-US" w:eastAsia="zh-CN"/>
              </w:rPr>
              <w:t>2350000.00</w:t>
            </w:r>
          </w:p>
        </w:tc>
      </w:tr>
      <w:tr w14:paraId="0834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60" w:type="dxa"/>
            <w:vAlign w:val="center"/>
          </w:tcPr>
          <w:p w14:paraId="3AA66EF6">
            <w:pPr>
              <w:jc w:val="center"/>
              <w:rPr>
                <w:b w:val="0"/>
                <w:bCs/>
                <w:color w:val="0000FF"/>
                <w:szCs w:val="21"/>
                <w:highlight w:val="none"/>
              </w:rPr>
            </w:pPr>
            <w:r>
              <w:rPr>
                <w:rFonts w:hint="eastAsia"/>
                <w:b w:val="0"/>
                <w:bCs/>
                <w:color w:val="0000FF"/>
                <w:szCs w:val="21"/>
                <w:highlight w:val="none"/>
              </w:rPr>
              <w:t>2</w:t>
            </w:r>
          </w:p>
        </w:tc>
        <w:tc>
          <w:tcPr>
            <w:tcW w:w="2256" w:type="dxa"/>
            <w:vAlign w:val="center"/>
          </w:tcPr>
          <w:p w14:paraId="5B70531B">
            <w:pPr>
              <w:jc w:val="center"/>
              <w:rPr>
                <w:b w:val="0"/>
                <w:bCs/>
                <w:color w:val="0000FF"/>
                <w:szCs w:val="21"/>
                <w:highlight w:val="none"/>
              </w:rPr>
            </w:pPr>
            <w:r>
              <w:rPr>
                <w:rFonts w:hint="eastAsia"/>
                <w:b w:val="0"/>
                <w:bCs/>
                <w:color w:val="0000FF"/>
                <w:szCs w:val="21"/>
                <w:highlight w:val="none"/>
              </w:rPr>
              <w:t>PLAN-2025-440300000-112001-05626</w:t>
            </w:r>
          </w:p>
        </w:tc>
        <w:tc>
          <w:tcPr>
            <w:tcW w:w="3444" w:type="dxa"/>
            <w:vMerge w:val="continue"/>
            <w:vAlign w:val="center"/>
          </w:tcPr>
          <w:p w14:paraId="630FA2A1">
            <w:pPr>
              <w:jc w:val="center"/>
              <w:rPr>
                <w:b w:val="0"/>
                <w:bCs/>
                <w:color w:val="0000FF"/>
                <w:szCs w:val="21"/>
                <w:highlight w:val="none"/>
              </w:rPr>
            </w:pPr>
          </w:p>
        </w:tc>
        <w:tc>
          <w:tcPr>
            <w:tcW w:w="2069" w:type="dxa"/>
            <w:vAlign w:val="center"/>
          </w:tcPr>
          <w:p w14:paraId="367A20AF">
            <w:pPr>
              <w:jc w:val="center"/>
              <w:rPr>
                <w:b w:val="0"/>
                <w:bCs/>
                <w:color w:val="0000FF"/>
                <w:szCs w:val="21"/>
                <w:highlight w:val="none"/>
              </w:rPr>
            </w:pPr>
            <w:r>
              <w:rPr>
                <w:rFonts w:hint="eastAsia"/>
                <w:b w:val="0"/>
                <w:bCs/>
                <w:color w:val="0000FF"/>
                <w:szCs w:val="21"/>
                <w:highlight w:val="none"/>
              </w:rPr>
              <w:t>2350000.00</w:t>
            </w:r>
          </w:p>
        </w:tc>
      </w:tr>
    </w:tbl>
    <w:p w14:paraId="532A37FF">
      <w:pPr>
        <w:rPr>
          <w:rFonts w:ascii="宋体" w:hAnsi="宋体"/>
          <w:b/>
          <w:color w:val="FF0000"/>
          <w:szCs w:val="21"/>
          <w:highlight w:val="none"/>
        </w:rPr>
      </w:pPr>
    </w:p>
    <w:p w14:paraId="1FA5BFAC">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bCs/>
          <w:kern w:val="2"/>
          <w:sz w:val="24"/>
          <w:szCs w:val="24"/>
          <w:highlight w:val="none"/>
          <w:lang w:val="en-US" w:eastAsia="zh-CN" w:bidi="ar-SA"/>
        </w:rPr>
      </w:pPr>
      <w:r>
        <w:rPr>
          <w:rFonts w:hint="eastAsia" w:ascii="宋体" w:hAnsi="宋体" w:eastAsia="宋体" w:cs="Times New Roman"/>
          <w:b/>
          <w:bCs/>
          <w:kern w:val="2"/>
          <w:sz w:val="24"/>
          <w:szCs w:val="24"/>
          <w:highlight w:val="none"/>
          <w:lang w:val="en-US" w:eastAsia="zh-CN" w:bidi="ar-SA"/>
        </w:rPr>
        <w:t>二、项目概况</w:t>
      </w:r>
    </w:p>
    <w:p w14:paraId="6CACF0BA">
      <w:pPr>
        <w:ind w:firstLine="420" w:firstLineChars="200"/>
        <w:rPr>
          <w:rFonts w:hint="eastAsia" w:ascii="Times New Roman" w:hAnsi="Times New Roman" w:eastAsia="宋体" w:cs="Times New Roman"/>
          <w:bCs/>
          <w:color w:val="0000FF"/>
          <w:szCs w:val="21"/>
          <w:highlight w:val="none"/>
        </w:rPr>
      </w:pPr>
      <w:r>
        <w:rPr>
          <w:rFonts w:hint="eastAsia" w:ascii="Times New Roman" w:hAnsi="Times New Roman" w:eastAsia="宋体" w:cs="Times New Roman"/>
          <w:bCs/>
          <w:color w:val="0000FF"/>
          <w:szCs w:val="21"/>
          <w:highlight w:val="none"/>
        </w:rPr>
        <w:t>为有效改善我市大气环境空气质量，落实生态环境部等11部委联合印发的《柴油货车污染治理攻坚战行动计划》和《关于印发&lt;广东省柴油货车污染治理攻坚战实施方案&gt;的通知》，继续加强新生产车辆环保达标监管，各地生态环境部门在机动车生产、销售和注册登记等环节加强监督核查，大力开展排放监督抽测，强化入户监督抽测，重点核查柴油货车污染控制装置；加强排放检验机构监督管理，严厉打击排放检验机构伪造检验结果、出具虚假报告等违法行为；加强油气污染治理力度，强化油品储运销监管，实现减污降耗增效，根据《加油站大气污染物排放标准》(GB 20952-2020)、《储油库大气污染物排放标准》(GB 20950-2020)、《汽油运输大气污染物排放标准》(GB 20951-2007)需对全市油罐车油气密封点泄露、加油站及储油库的油气回收装置进行检测与管理，保障其正常运行。强化非道路移动机械排气污染防治，减少非道路移动机械污染物排放量，根据《深圳经济特区生态环境保护条例》《深圳市生态环境保护“十四五”规划》《深入打好重污染天气消除、臭氧污染防治和柴油货车污染治理攻坚战行动方案》有关要求，在进行非道路移动机械尾气烟度抽检的同时，建立我市非道路移动机械污染防治监管体系，重点开展非道路移动机械环保编码登记，实现三级联网和试点非道路移动机械黑烟视频识别数字化监管模式，实现非道路移动机械有效减排，为非道路移动机械排放监管提供技术支撑。拟采购第三方专业机构检查检测技术性服务，为我市新车、用车大户、检验机构、油气回收、油罐车、非道路移动机械执法核查工作提供技术支撑，并提供相关监管工作建议。</w:t>
      </w:r>
    </w:p>
    <w:p w14:paraId="0F73D9F2">
      <w:pPr>
        <w:ind w:firstLine="480" w:firstLineChars="200"/>
        <w:rPr>
          <w:sz w:val="24"/>
          <w:highlight w:val="none"/>
        </w:rPr>
      </w:pPr>
    </w:p>
    <w:p w14:paraId="480068AA">
      <w:pPr>
        <w:pStyle w:val="9"/>
        <w:rPr>
          <w:highlight w:val="none"/>
        </w:rPr>
      </w:pPr>
    </w:p>
    <w:p w14:paraId="06804ACB">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highlight w:val="none"/>
        </w:rPr>
      </w:pPr>
      <w:r>
        <w:rPr>
          <w:rFonts w:hint="eastAsia"/>
          <w:sz w:val="24"/>
          <w:szCs w:val="22"/>
          <w:highlight w:val="none"/>
        </w:rPr>
        <w:t>三、</w:t>
      </w:r>
      <w:bookmarkStart w:id="31" w:name="_Hlk72073432"/>
      <w:r>
        <w:rPr>
          <w:rFonts w:hint="eastAsia"/>
          <w:sz w:val="24"/>
          <w:szCs w:val="22"/>
          <w:highlight w:val="none"/>
        </w:rPr>
        <w:t>服务需求明细</w:t>
      </w:r>
      <w:bookmarkEnd w:id="31"/>
    </w:p>
    <w:tbl>
      <w:tblPr>
        <w:tblStyle w:val="4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3872"/>
        <w:gridCol w:w="749"/>
        <w:gridCol w:w="655"/>
        <w:gridCol w:w="1351"/>
        <w:gridCol w:w="1184"/>
      </w:tblGrid>
      <w:tr w14:paraId="2E465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9" w:type="pct"/>
            <w:vAlign w:val="center"/>
          </w:tcPr>
          <w:p w14:paraId="6D30515F">
            <w:pPr>
              <w:jc w:val="center"/>
              <w:rPr>
                <w:b/>
                <w:bCs w:val="0"/>
                <w:szCs w:val="21"/>
                <w:highlight w:val="none"/>
              </w:rPr>
            </w:pPr>
            <w:r>
              <w:rPr>
                <w:rFonts w:hint="eastAsia"/>
                <w:b/>
                <w:bCs w:val="0"/>
                <w:szCs w:val="21"/>
                <w:highlight w:val="none"/>
              </w:rPr>
              <w:t>序号</w:t>
            </w:r>
          </w:p>
        </w:tc>
        <w:tc>
          <w:tcPr>
            <w:tcW w:w="2270" w:type="pct"/>
            <w:vAlign w:val="center"/>
          </w:tcPr>
          <w:p w14:paraId="772D7692">
            <w:pPr>
              <w:jc w:val="center"/>
              <w:rPr>
                <w:b/>
                <w:bCs w:val="0"/>
                <w:szCs w:val="21"/>
                <w:highlight w:val="none"/>
              </w:rPr>
            </w:pPr>
            <w:r>
              <w:rPr>
                <w:rFonts w:hint="eastAsia"/>
                <w:b/>
                <w:bCs w:val="0"/>
                <w:szCs w:val="21"/>
                <w:highlight w:val="none"/>
              </w:rPr>
              <w:t>服务需求名称（标的名称）</w:t>
            </w:r>
          </w:p>
        </w:tc>
        <w:tc>
          <w:tcPr>
            <w:tcW w:w="439" w:type="pct"/>
            <w:vAlign w:val="center"/>
          </w:tcPr>
          <w:p w14:paraId="475F2648">
            <w:pPr>
              <w:jc w:val="center"/>
              <w:rPr>
                <w:b/>
                <w:bCs w:val="0"/>
                <w:szCs w:val="21"/>
                <w:highlight w:val="none"/>
              </w:rPr>
            </w:pPr>
            <w:r>
              <w:rPr>
                <w:rFonts w:hint="eastAsia"/>
                <w:b/>
                <w:bCs w:val="0"/>
                <w:szCs w:val="21"/>
                <w:highlight w:val="none"/>
              </w:rPr>
              <w:t>数量</w:t>
            </w:r>
          </w:p>
        </w:tc>
        <w:tc>
          <w:tcPr>
            <w:tcW w:w="384" w:type="pct"/>
            <w:vAlign w:val="center"/>
          </w:tcPr>
          <w:p w14:paraId="79A0EC3B">
            <w:pPr>
              <w:jc w:val="center"/>
              <w:rPr>
                <w:b/>
                <w:bCs w:val="0"/>
                <w:szCs w:val="21"/>
                <w:highlight w:val="none"/>
              </w:rPr>
            </w:pPr>
            <w:r>
              <w:rPr>
                <w:rFonts w:hint="eastAsia"/>
                <w:b/>
                <w:bCs w:val="0"/>
                <w:szCs w:val="21"/>
                <w:highlight w:val="none"/>
              </w:rPr>
              <w:t>单位</w:t>
            </w:r>
          </w:p>
        </w:tc>
        <w:tc>
          <w:tcPr>
            <w:tcW w:w="792" w:type="pct"/>
            <w:vAlign w:val="center"/>
          </w:tcPr>
          <w:p w14:paraId="3986CE60">
            <w:pPr>
              <w:jc w:val="center"/>
              <w:rPr>
                <w:rFonts w:hint="eastAsia"/>
                <w:b/>
                <w:bCs w:val="0"/>
                <w:szCs w:val="21"/>
                <w:highlight w:val="none"/>
              </w:rPr>
            </w:pPr>
            <w:r>
              <w:rPr>
                <w:rFonts w:hint="eastAsia"/>
                <w:b/>
                <w:bCs w:val="0"/>
                <w:szCs w:val="21"/>
                <w:highlight w:val="none"/>
                <w:lang w:val="en-US" w:eastAsia="zh-CN"/>
              </w:rPr>
              <w:t>是否专门面向中小企业</w:t>
            </w:r>
          </w:p>
        </w:tc>
        <w:tc>
          <w:tcPr>
            <w:tcW w:w="694" w:type="pct"/>
            <w:vAlign w:val="center"/>
          </w:tcPr>
          <w:p w14:paraId="1C6F0F01">
            <w:pPr>
              <w:jc w:val="center"/>
              <w:rPr>
                <w:rFonts w:hint="eastAsia"/>
                <w:b/>
                <w:bCs w:val="0"/>
                <w:szCs w:val="21"/>
                <w:highlight w:val="none"/>
              </w:rPr>
            </w:pPr>
            <w:r>
              <w:rPr>
                <w:rFonts w:hint="eastAsia"/>
                <w:b/>
                <w:bCs w:val="0"/>
                <w:szCs w:val="21"/>
                <w:highlight w:val="none"/>
                <w:lang w:val="en-US" w:eastAsia="zh-CN"/>
              </w:rPr>
              <w:t>标的所属行业</w:t>
            </w:r>
          </w:p>
        </w:tc>
      </w:tr>
      <w:tr w14:paraId="6E418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19" w:type="pct"/>
            <w:vAlign w:val="center"/>
          </w:tcPr>
          <w:p w14:paraId="01B380DE">
            <w:pPr>
              <w:jc w:val="center"/>
              <w:rPr>
                <w:bCs/>
                <w:color w:val="0000FF"/>
                <w:szCs w:val="21"/>
                <w:highlight w:val="none"/>
              </w:rPr>
            </w:pPr>
            <w:r>
              <w:rPr>
                <w:rFonts w:hint="eastAsia"/>
                <w:bCs/>
                <w:color w:val="0000FF"/>
                <w:szCs w:val="21"/>
                <w:highlight w:val="none"/>
              </w:rPr>
              <w:t>1</w:t>
            </w:r>
          </w:p>
        </w:tc>
        <w:tc>
          <w:tcPr>
            <w:tcW w:w="2270" w:type="pct"/>
            <w:vAlign w:val="center"/>
          </w:tcPr>
          <w:p w14:paraId="6C2BD3BF">
            <w:pPr>
              <w:jc w:val="center"/>
              <w:rPr>
                <w:rFonts w:hint="eastAsia" w:eastAsia="宋体"/>
                <w:bCs/>
                <w:color w:val="0000FF"/>
                <w:szCs w:val="21"/>
                <w:highlight w:val="none"/>
                <w:lang w:eastAsia="zh-CN"/>
              </w:rPr>
            </w:pPr>
            <w:r>
              <w:rPr>
                <w:rFonts w:hint="eastAsia"/>
                <w:bCs/>
                <w:color w:val="0000FF"/>
                <w:szCs w:val="21"/>
                <w:highlight w:val="none"/>
                <w:lang w:eastAsia="zh-CN"/>
              </w:rPr>
              <w:t>移动源执法（新车、用车大户、检验机构、油气回收、油罐车、非道路移动机械）检查检测技术服务</w:t>
            </w:r>
          </w:p>
        </w:tc>
        <w:tc>
          <w:tcPr>
            <w:tcW w:w="439" w:type="pct"/>
            <w:vAlign w:val="center"/>
          </w:tcPr>
          <w:p w14:paraId="04091E88">
            <w:pPr>
              <w:jc w:val="center"/>
              <w:rPr>
                <w:rFonts w:hint="eastAsia" w:eastAsia="宋体"/>
                <w:bCs/>
                <w:color w:val="0000FF"/>
                <w:szCs w:val="21"/>
                <w:highlight w:val="none"/>
                <w:lang w:val="en-US" w:eastAsia="zh-CN"/>
              </w:rPr>
            </w:pPr>
            <w:r>
              <w:rPr>
                <w:rFonts w:hint="eastAsia"/>
                <w:bCs/>
                <w:color w:val="0000FF"/>
                <w:szCs w:val="21"/>
                <w:highlight w:val="none"/>
                <w:lang w:val="en-US" w:eastAsia="zh-CN"/>
              </w:rPr>
              <w:t>1</w:t>
            </w:r>
          </w:p>
        </w:tc>
        <w:tc>
          <w:tcPr>
            <w:tcW w:w="384" w:type="pct"/>
            <w:vAlign w:val="center"/>
          </w:tcPr>
          <w:p w14:paraId="367A980E">
            <w:pPr>
              <w:jc w:val="center"/>
              <w:rPr>
                <w:rFonts w:hint="default" w:eastAsia="宋体"/>
                <w:bCs/>
                <w:color w:val="0000FF"/>
                <w:szCs w:val="21"/>
                <w:highlight w:val="none"/>
                <w:lang w:val="en-US" w:eastAsia="zh-CN"/>
              </w:rPr>
            </w:pPr>
            <w:r>
              <w:rPr>
                <w:rFonts w:hint="eastAsia"/>
                <w:bCs/>
                <w:color w:val="0000FF"/>
                <w:szCs w:val="21"/>
                <w:highlight w:val="none"/>
                <w:lang w:val="en-US" w:eastAsia="zh-CN"/>
              </w:rPr>
              <w:t>项</w:t>
            </w:r>
          </w:p>
        </w:tc>
        <w:tc>
          <w:tcPr>
            <w:tcW w:w="792" w:type="pct"/>
            <w:vAlign w:val="center"/>
          </w:tcPr>
          <w:p w14:paraId="4B496983">
            <w:pPr>
              <w:jc w:val="center"/>
              <w:rPr>
                <w:rFonts w:hint="default"/>
                <w:bCs/>
                <w:color w:val="0000FF"/>
                <w:szCs w:val="21"/>
                <w:highlight w:val="none"/>
                <w:lang w:val="en-US" w:eastAsia="zh-CN"/>
              </w:rPr>
            </w:pPr>
            <w:r>
              <w:rPr>
                <w:rFonts w:hint="eastAsia"/>
                <w:bCs/>
                <w:color w:val="0000FF"/>
                <w:szCs w:val="21"/>
                <w:highlight w:val="none"/>
                <w:lang w:val="en-US" w:eastAsia="zh-CN"/>
              </w:rPr>
              <w:t>否</w:t>
            </w:r>
          </w:p>
        </w:tc>
        <w:tc>
          <w:tcPr>
            <w:tcW w:w="694" w:type="pct"/>
            <w:vAlign w:val="center"/>
          </w:tcPr>
          <w:p w14:paraId="71510B5D">
            <w:pPr>
              <w:jc w:val="center"/>
              <w:rPr>
                <w:rFonts w:hint="eastAsia"/>
                <w:bCs/>
                <w:color w:val="0000FF"/>
                <w:szCs w:val="21"/>
                <w:highlight w:val="none"/>
                <w:lang w:val="en-US" w:eastAsia="zh-CN"/>
              </w:rPr>
            </w:pPr>
            <w:r>
              <w:rPr>
                <w:rFonts w:hint="eastAsia"/>
                <w:bCs/>
                <w:color w:val="0000FF"/>
                <w:szCs w:val="21"/>
                <w:highlight w:val="none"/>
                <w:lang w:val="en-US" w:eastAsia="zh-CN"/>
              </w:rPr>
              <w:t>其他未列明行业</w:t>
            </w:r>
          </w:p>
        </w:tc>
      </w:tr>
    </w:tbl>
    <w:p w14:paraId="4C8FF34F">
      <w:pPr>
        <w:rPr>
          <w:rFonts w:ascii="宋体" w:hAnsi="宋体"/>
          <w:b/>
          <w:color w:val="FF0000"/>
          <w:szCs w:val="21"/>
          <w:highlight w:val="none"/>
        </w:rPr>
      </w:pPr>
    </w:p>
    <w:p w14:paraId="4454278F">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highlight w:val="none"/>
        </w:rPr>
      </w:pPr>
      <w:r>
        <w:rPr>
          <w:rFonts w:hint="eastAsia"/>
          <w:sz w:val="24"/>
          <w:szCs w:val="22"/>
          <w:highlight w:val="none"/>
        </w:rPr>
        <w:t>四、实质性条款</w:t>
      </w:r>
    </w:p>
    <w:tbl>
      <w:tblPr>
        <w:tblStyle w:val="4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14:paraId="71031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 w:type="dxa"/>
          </w:tcPr>
          <w:p w14:paraId="66D11122">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序号</w:t>
            </w:r>
          </w:p>
        </w:tc>
        <w:tc>
          <w:tcPr>
            <w:tcW w:w="7795" w:type="dxa"/>
          </w:tcPr>
          <w:p w14:paraId="11076109">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实质性条款具体内容</w:t>
            </w:r>
          </w:p>
        </w:tc>
      </w:tr>
      <w:tr w14:paraId="69F85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vAlign w:val="top"/>
          </w:tcPr>
          <w:p w14:paraId="671562EB">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7795" w:type="dxa"/>
            <w:vAlign w:val="top"/>
          </w:tcPr>
          <w:p w14:paraId="37F4EDFF">
            <w:pPr>
              <w:rPr>
                <w:rFonts w:hAnsi="宋体" w:eastAsiaTheme="minorEastAsia"/>
                <w:color w:val="0000FF"/>
                <w:kern w:val="0"/>
                <w:szCs w:val="21"/>
                <w:highlight w:val="none"/>
              </w:rPr>
            </w:pPr>
            <w:r>
              <w:rPr>
                <w:rFonts w:hint="eastAsia" w:ascii="宋体" w:hAnsi="宋体"/>
                <w:color w:val="0000FF"/>
                <w:kern w:val="0"/>
                <w:sz w:val="24"/>
                <w:szCs w:val="24"/>
                <w:highlight w:val="none"/>
              </w:rPr>
              <w:t>具体以</w:t>
            </w:r>
            <w:r>
              <w:rPr>
                <w:rFonts w:hint="eastAsia" w:ascii="宋体" w:hAnsi="宋体"/>
                <w:color w:val="0000FF"/>
                <w:kern w:val="0"/>
                <w:sz w:val="24"/>
                <w:szCs w:val="24"/>
                <w:highlight w:val="none"/>
                <w:lang w:val="en-US" w:eastAsia="zh-CN"/>
              </w:rPr>
              <w:t>招标</w:t>
            </w:r>
            <w:r>
              <w:rPr>
                <w:rFonts w:hint="eastAsia" w:ascii="宋体" w:hAnsi="宋体"/>
                <w:color w:val="0000FF"/>
                <w:kern w:val="0"/>
                <w:sz w:val="24"/>
                <w:szCs w:val="24"/>
                <w:highlight w:val="none"/>
              </w:rPr>
              <w:t>文件</w:t>
            </w:r>
            <w:r>
              <w:rPr>
                <w:rFonts w:hint="eastAsia" w:ascii="宋体" w:hAnsi="宋体"/>
                <w:color w:val="0000FF"/>
                <w:kern w:val="0"/>
                <w:sz w:val="24"/>
                <w:szCs w:val="24"/>
                <w:highlight w:val="none"/>
                <w:lang w:eastAsia="zh-CN"/>
              </w:rPr>
              <w:t>“</w:t>
            </w:r>
            <w:r>
              <w:rPr>
                <w:rFonts w:hint="eastAsia" w:ascii="宋体" w:hAnsi="宋体"/>
                <w:color w:val="0000FF"/>
                <w:kern w:val="0"/>
                <w:sz w:val="24"/>
                <w:szCs w:val="24"/>
                <w:highlight w:val="none"/>
              </w:rPr>
              <w:t>第三章 用户需求书</w:t>
            </w:r>
            <w:r>
              <w:rPr>
                <w:rFonts w:hint="eastAsia" w:ascii="宋体" w:hAnsi="宋体"/>
                <w:color w:val="0000FF"/>
                <w:kern w:val="0"/>
                <w:sz w:val="24"/>
                <w:szCs w:val="24"/>
                <w:highlight w:val="none"/>
                <w:lang w:eastAsia="zh-CN"/>
              </w:rPr>
              <w:t>”</w:t>
            </w:r>
            <w:r>
              <w:rPr>
                <w:rFonts w:hint="eastAsia" w:ascii="宋体" w:hAnsi="宋体"/>
                <w:color w:val="0000FF"/>
                <w:kern w:val="0"/>
                <w:sz w:val="24"/>
                <w:szCs w:val="24"/>
                <w:highlight w:val="none"/>
              </w:rPr>
              <w:t>中带“★”的需求项为准。</w:t>
            </w:r>
          </w:p>
        </w:tc>
      </w:tr>
    </w:tbl>
    <w:p w14:paraId="03047C29">
      <w:pPr>
        <w:bidi w:val="0"/>
        <w:rPr>
          <w:highlight w:val="none"/>
        </w:rPr>
      </w:pPr>
      <w:r>
        <w:rPr>
          <w:rFonts w:hint="eastAsia"/>
          <w:highlight w:val="none"/>
        </w:rPr>
        <w:t>注：上表所列内容为不可负偏离条款，负偏离将视为未实质性满足招标文件要求作投标无效处理。</w:t>
      </w:r>
      <w:bookmarkEnd w:id="30"/>
    </w:p>
    <w:p w14:paraId="4F988203">
      <w:pPr>
        <w:rPr>
          <w:b/>
          <w:bCs/>
          <w:sz w:val="24"/>
          <w:highlight w:val="none"/>
        </w:rPr>
      </w:pPr>
    </w:p>
    <w:p w14:paraId="1D92A228">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color w:val="0000FF"/>
          <w:sz w:val="24"/>
          <w:szCs w:val="22"/>
          <w:highlight w:val="none"/>
        </w:rPr>
      </w:pPr>
      <w:r>
        <w:rPr>
          <w:rFonts w:hint="eastAsia"/>
          <w:color w:val="0000FF"/>
          <w:sz w:val="24"/>
          <w:szCs w:val="22"/>
          <w:highlight w:val="none"/>
        </w:rPr>
        <w:t>五、技术要求</w:t>
      </w:r>
    </w:p>
    <w:p w14:paraId="2D169DB9">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2" w:firstLineChars="200"/>
        <w:textAlignment w:val="auto"/>
        <w:rPr>
          <w:rFonts w:hint="eastAsia" w:ascii="宋体" w:hAnsi="宋体" w:eastAsia="宋体" w:cs="宋体"/>
          <w:b/>
          <w:bCs/>
          <w:color w:val="0000FF"/>
          <w:szCs w:val="21"/>
          <w:highlight w:val="none"/>
        </w:rPr>
      </w:pPr>
      <w:r>
        <w:rPr>
          <w:rFonts w:hint="eastAsia" w:ascii="宋体" w:hAnsi="宋体" w:eastAsia="宋体" w:cs="宋体"/>
          <w:b/>
          <w:bCs/>
          <w:color w:val="0000FF"/>
          <w:szCs w:val="21"/>
          <w:highlight w:val="none"/>
        </w:rPr>
        <w:t>★</w:t>
      </w:r>
      <w:r>
        <w:rPr>
          <w:rFonts w:hint="eastAsia" w:ascii="宋体" w:hAnsi="宋体" w:eastAsia="宋体" w:cs="宋体"/>
          <w:b/>
          <w:bCs/>
          <w:color w:val="0000FF"/>
          <w:kern w:val="2"/>
          <w:sz w:val="21"/>
          <w:szCs w:val="21"/>
          <w:highlight w:val="none"/>
          <w:lang w:val="en-US" w:eastAsia="zh-CN" w:bidi="ar-SA"/>
        </w:rPr>
        <w:t>（一）</w:t>
      </w:r>
      <w:r>
        <w:rPr>
          <w:rFonts w:hint="eastAsia" w:ascii="宋体" w:hAnsi="宋体" w:eastAsia="宋体" w:cs="宋体"/>
          <w:b/>
          <w:bCs/>
          <w:color w:val="0000FF"/>
          <w:szCs w:val="21"/>
          <w:highlight w:val="none"/>
        </w:rPr>
        <w:t>服务内容</w:t>
      </w:r>
    </w:p>
    <w:p w14:paraId="003770E1">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1.新车</w:t>
      </w:r>
    </w:p>
    <w:p w14:paraId="41FA6BE8">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1）协助采购人对深圳市新生产（进口）、销售的机动车和非道路移动机械抽查全年不少于300台（其中新生产货车实现系族全覆盖），收集核查车辆车型信息（包含功率、总质量、排气管位置、排气后处理装置等）。具体核查内容为:尾气排放检测（抽检不少于20台次）、0BD核查（抽检不少于200台次)、信息公开情况核查和环保关键部件配置核查（抽检不少于300台次)。</w:t>
      </w:r>
    </w:p>
    <w:p w14:paraId="21D7D2DF">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w:t>
      </w:r>
      <w:r>
        <w:rPr>
          <w:rFonts w:hint="eastAsia" w:ascii="宋体" w:hAnsi="宋体" w:eastAsia="宋体" w:cs="宋体"/>
          <w:b w:val="0"/>
          <w:bCs w:val="0"/>
          <w:color w:val="0000FF"/>
          <w:szCs w:val="21"/>
          <w:highlight w:val="none"/>
          <w:lang w:val="en-US" w:eastAsia="zh-CN"/>
        </w:rPr>
        <w:t>2</w:t>
      </w:r>
      <w:r>
        <w:rPr>
          <w:rFonts w:hint="eastAsia" w:ascii="宋体" w:hAnsi="宋体" w:eastAsia="宋体" w:cs="宋体"/>
          <w:b w:val="0"/>
          <w:bCs/>
          <w:i w:val="0"/>
          <w:iCs w:val="0"/>
          <w:color w:val="0000FF"/>
          <w:szCs w:val="21"/>
          <w:highlight w:val="none"/>
          <w:lang w:val="en-US" w:eastAsia="zh-CN"/>
        </w:rPr>
        <w:t>）根据《广东省新车大气污染物排放状况监督检查工作指南》及相关排放法规，对采购人抽选的不少于 1 个型号的新生产机动车或非道路移动机械进行检测并提供CMA检验报告（检测工作包括但不限于封车、运车至中标人有相关资质的汽车排放实验室及车辆返回运输工作）。</w:t>
      </w:r>
    </w:p>
    <w:p w14:paraId="6606F7B4">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（3）按采购人的要求，协助对新车核查建立“一车一档”。并根据采购人的要求做好电子台账登记，协助录入“移动源核查APP”相关信息内容。</w:t>
      </w:r>
    </w:p>
    <w:p w14:paraId="32D8AD24">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4）根据采购人要求，出具不少于300台新车和非道路移动机械环保核查报告和尾气CMA检验报告。并结合检验情况进行数据审核与分析，包括汽油车、柴油车和非道路移动机械核查检测数据分类分析，编制项目分析总结报告。</w:t>
      </w:r>
    </w:p>
    <w:p w14:paraId="4DD5314D">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val="0"/>
          <w:color w:val="0000FF"/>
          <w:szCs w:val="21"/>
          <w:highlight w:val="none"/>
        </w:rPr>
        <w:t>（5）按采购人的要求协助采购人对新车核查材料进行收集、整合及档案管理。</w:t>
      </w:r>
    </w:p>
    <w:p w14:paraId="64813029">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（6）每次有重大核查任务时，至少有一名经采购人认可的新车检验专家到现场核查协助，并给出分析和建议报告。</w:t>
      </w:r>
    </w:p>
    <w:p w14:paraId="2939D86B">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2.用车大户</w:t>
      </w:r>
    </w:p>
    <w:p w14:paraId="63E3B75C">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（1）协助采购人对我市用车大户在用柴油车进行现场核查，要求覆盖100%重点监管企业（以省厅发布的重点监管企业数量为准），重点</w:t>
      </w:r>
      <w:r>
        <w:rPr>
          <w:rFonts w:hint="eastAsia" w:ascii="宋体" w:hAnsi="宋体" w:eastAsia="宋体" w:cs="宋体"/>
          <w:b w:val="0"/>
          <w:bCs w:val="0"/>
          <w:color w:val="0000FF"/>
          <w:szCs w:val="21"/>
          <w:highlight w:val="none"/>
          <w:lang w:eastAsia="zh-CN"/>
        </w:rPr>
        <w:t>核查</w:t>
      </w:r>
      <w:r>
        <w:rPr>
          <w:rFonts w:hint="eastAsia" w:ascii="宋体" w:hAnsi="宋体" w:eastAsia="宋体" w:cs="宋体"/>
          <w:b w:val="0"/>
          <w:bCs w:val="0"/>
          <w:color w:val="0000FF"/>
          <w:szCs w:val="21"/>
          <w:highlight w:val="none"/>
        </w:rPr>
        <w:t>不正常使用污染控制装置、不正常添加尿素、不正常运行车载排放诊断系统（OBD）、擅自改装污染控制装置、擅自篡改OBD、冒黑烟等“三不两改一黑”问题。</w:t>
      </w:r>
      <w:r>
        <w:rPr>
          <w:rFonts w:hint="eastAsia" w:ascii="宋体" w:hAnsi="宋体" w:eastAsia="宋体" w:cs="宋体"/>
          <w:b w:val="0"/>
          <w:bCs w:val="0"/>
          <w:color w:val="0000FF"/>
          <w:szCs w:val="21"/>
          <w:highlight w:val="none"/>
          <w:lang w:eastAsia="zh-CN"/>
        </w:rPr>
        <w:t>为采购人</w:t>
      </w:r>
      <w:r>
        <w:rPr>
          <w:rFonts w:hint="eastAsia" w:ascii="宋体" w:hAnsi="宋体" w:eastAsia="宋体" w:cs="宋体"/>
          <w:b w:val="0"/>
          <w:bCs w:val="0"/>
          <w:color w:val="0000FF"/>
          <w:szCs w:val="21"/>
          <w:highlight w:val="none"/>
        </w:rPr>
        <w:t>开展检查、打击污染控制装置弄虚作假提供技术支持（以采购人提供清单为准）</w:t>
      </w:r>
      <w:r>
        <w:rPr>
          <w:rFonts w:hint="eastAsia" w:ascii="宋体" w:hAnsi="宋体" w:eastAsia="宋体" w:cs="宋体"/>
          <w:b w:val="0"/>
          <w:bCs w:val="0"/>
          <w:color w:val="0000FF"/>
          <w:szCs w:val="21"/>
          <w:highlight w:val="none"/>
          <w:lang w:eastAsia="zh-CN"/>
        </w:rPr>
        <w:t>。</w:t>
      </w:r>
      <w:r>
        <w:rPr>
          <w:rFonts w:hint="eastAsia" w:ascii="宋体" w:hAnsi="宋体" w:eastAsia="宋体" w:cs="宋体"/>
          <w:b w:val="0"/>
          <w:bCs w:val="0"/>
          <w:color w:val="0000FF"/>
          <w:szCs w:val="21"/>
          <w:highlight w:val="none"/>
        </w:rPr>
        <w:t>根据《广东省用车大户监督检查工作指南（试行）》，</w:t>
      </w:r>
      <w:r>
        <w:rPr>
          <w:rFonts w:hint="eastAsia" w:ascii="宋体" w:hAnsi="宋体" w:eastAsia="宋体" w:cs="宋体"/>
          <w:b w:val="0"/>
          <w:bCs w:val="0"/>
          <w:color w:val="0000FF"/>
          <w:szCs w:val="21"/>
          <w:highlight w:val="none"/>
          <w:lang w:eastAsia="zh-CN"/>
        </w:rPr>
        <w:t>协助采购人</w:t>
      </w:r>
      <w:r>
        <w:rPr>
          <w:rFonts w:hint="eastAsia" w:ascii="宋体" w:hAnsi="宋体" w:eastAsia="宋体" w:cs="宋体"/>
          <w:b w:val="0"/>
          <w:bCs w:val="0"/>
          <w:color w:val="0000FF"/>
          <w:szCs w:val="21"/>
          <w:highlight w:val="none"/>
        </w:rPr>
        <w:t>对用车大户柴油车（车辆类型包括客车、货车、半挂牵引车、载货专项作业车等），实施“一车四查”（查排放、查污染控制装置、查尿素添加、查油品硫含量），检查车辆排放、污染控制装置、尿素添加不少于600辆次</w:t>
      </w:r>
      <w:r>
        <w:rPr>
          <w:rFonts w:hint="eastAsia" w:ascii="宋体" w:hAnsi="宋体" w:eastAsia="宋体" w:cs="宋体"/>
          <w:b w:val="0"/>
          <w:bCs w:val="0"/>
          <w:color w:val="0000FF"/>
          <w:szCs w:val="21"/>
          <w:highlight w:val="none"/>
          <w:lang w:eastAsia="zh-CN"/>
        </w:rPr>
        <w:t>（盐田区除外）</w:t>
      </w:r>
      <w:r>
        <w:rPr>
          <w:rFonts w:hint="eastAsia" w:ascii="宋体" w:hAnsi="宋体" w:eastAsia="宋体" w:cs="宋体"/>
          <w:b w:val="0"/>
          <w:bCs w:val="0"/>
          <w:color w:val="0000FF"/>
          <w:szCs w:val="21"/>
          <w:highlight w:val="none"/>
        </w:rPr>
        <w:t>，油品硫含量检测不少于100辆次</w:t>
      </w:r>
      <w:r>
        <w:rPr>
          <w:rFonts w:hint="eastAsia" w:ascii="宋体" w:hAnsi="宋体" w:eastAsia="宋体" w:cs="宋体"/>
          <w:b w:val="0"/>
          <w:bCs w:val="0"/>
          <w:color w:val="0000FF"/>
          <w:szCs w:val="21"/>
          <w:highlight w:val="none"/>
          <w:lang w:eastAsia="zh-CN"/>
        </w:rPr>
        <w:t>（盐田区除外）</w:t>
      </w:r>
      <w:r>
        <w:rPr>
          <w:rFonts w:hint="eastAsia" w:ascii="宋体" w:hAnsi="宋体" w:eastAsia="宋体" w:cs="宋体"/>
          <w:b w:val="0"/>
          <w:bCs w:val="0"/>
          <w:color w:val="0000FF"/>
          <w:szCs w:val="21"/>
          <w:highlight w:val="none"/>
        </w:rPr>
        <w:t>。</w:t>
      </w:r>
      <w:r>
        <w:rPr>
          <w:rFonts w:hint="eastAsia" w:ascii="宋体" w:hAnsi="宋体" w:eastAsia="宋体" w:cs="宋体"/>
          <w:b w:val="0"/>
          <w:bCs w:val="0"/>
          <w:color w:val="0000FF"/>
          <w:szCs w:val="21"/>
          <w:highlight w:val="none"/>
          <w:lang w:eastAsia="zh-CN"/>
        </w:rPr>
        <w:t>协助采购人</w:t>
      </w:r>
      <w:r>
        <w:rPr>
          <w:rFonts w:hint="eastAsia" w:ascii="宋体" w:hAnsi="宋体" w:eastAsia="宋体" w:cs="宋体"/>
          <w:b w:val="0"/>
          <w:bCs w:val="0"/>
          <w:color w:val="0000FF"/>
          <w:szCs w:val="21"/>
          <w:highlight w:val="none"/>
        </w:rPr>
        <w:t>对现场核查检测结果进行登记，建立台账，并对检测的车辆出具检验报告，其中</w:t>
      </w:r>
      <w:r>
        <w:rPr>
          <w:rFonts w:hint="eastAsia" w:ascii="宋体" w:hAnsi="宋体" w:eastAsia="宋体" w:cs="宋体"/>
          <w:color w:val="0000FF"/>
          <w:highlight w:val="none"/>
          <w:lang w:val="en-US" w:eastAsia="zh-CN"/>
        </w:rPr>
        <w:t>排放检测检验报告需具有CMA标识认证</w:t>
      </w:r>
      <w:r>
        <w:rPr>
          <w:rFonts w:hint="eastAsia" w:ascii="宋体" w:hAnsi="宋体" w:eastAsia="宋体" w:cs="宋体"/>
          <w:b w:val="0"/>
          <w:bCs w:val="0"/>
          <w:color w:val="0000FF"/>
          <w:szCs w:val="21"/>
          <w:highlight w:val="none"/>
        </w:rPr>
        <w:t>，对油品不合格的车辆出具检验报告，累计出具报告数不少于600份。</w:t>
      </w:r>
    </w:p>
    <w:p w14:paraId="24943183">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lang w:eastAsia="zh-CN"/>
        </w:rPr>
        <w:t>（</w:t>
      </w:r>
      <w:r>
        <w:rPr>
          <w:rFonts w:hint="eastAsia" w:ascii="宋体" w:hAnsi="宋体" w:eastAsia="宋体" w:cs="宋体"/>
          <w:b w:val="0"/>
          <w:bCs w:val="0"/>
          <w:color w:val="0000FF"/>
          <w:szCs w:val="21"/>
          <w:highlight w:val="none"/>
          <w:lang w:val="en-US" w:eastAsia="zh-CN"/>
        </w:rPr>
        <w:t>2</w:t>
      </w:r>
      <w:r>
        <w:rPr>
          <w:rFonts w:hint="eastAsia" w:ascii="宋体" w:hAnsi="宋体" w:eastAsia="宋体" w:cs="宋体"/>
          <w:b w:val="0"/>
          <w:bCs w:val="0"/>
          <w:color w:val="0000FF"/>
          <w:szCs w:val="21"/>
          <w:highlight w:val="none"/>
          <w:lang w:eastAsia="zh-CN"/>
        </w:rPr>
        <w:t>）</w:t>
      </w:r>
      <w:r>
        <w:rPr>
          <w:rFonts w:hint="eastAsia" w:ascii="宋体" w:hAnsi="宋体" w:eastAsia="宋体" w:cs="宋体"/>
          <w:b w:val="0"/>
          <w:bCs w:val="0"/>
          <w:color w:val="0000FF"/>
          <w:szCs w:val="21"/>
          <w:highlight w:val="none"/>
        </w:rPr>
        <w:t>提供并完善用车大户车辆等数据库管理，做好用车大户两台账一清单的核查和数据日常管理，保障用车大户车辆台账定期填报更新，提供数据统计、数据分析、数据清单服务。</w:t>
      </w:r>
    </w:p>
    <w:p w14:paraId="71505642">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（3）每次重大检查任务中至少有一名用车大户专家协助检查并给出分析和建议报告。</w:t>
      </w:r>
    </w:p>
    <w:p w14:paraId="49CFB6D4">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（4）委派1名项目团队技术人员负责用车大户专线对接工作，确保及时响应采购人需求，并协助采购人做好车辆数据分析，同时负责周报、月报、总结报告的汇总审改，项目开展情况和问题的实时反馈等工作，</w:t>
      </w:r>
      <w:r>
        <w:rPr>
          <w:rFonts w:hint="eastAsia" w:ascii="宋体" w:hAnsi="宋体" w:eastAsia="宋体" w:cs="宋体"/>
          <w:b w:val="0"/>
          <w:bCs w:val="0"/>
          <w:color w:val="0000FF"/>
          <w:szCs w:val="21"/>
          <w:highlight w:val="none"/>
          <w:lang w:eastAsia="zh-CN"/>
        </w:rPr>
        <w:t>为</w:t>
      </w:r>
      <w:r>
        <w:rPr>
          <w:rFonts w:hint="eastAsia" w:ascii="宋体" w:hAnsi="宋体" w:eastAsia="宋体" w:cs="宋体"/>
          <w:b w:val="0"/>
          <w:bCs w:val="0"/>
          <w:color w:val="0000FF"/>
          <w:szCs w:val="21"/>
          <w:highlight w:val="none"/>
        </w:rPr>
        <w:t>采购人编写项目所需文字材料</w:t>
      </w:r>
      <w:r>
        <w:rPr>
          <w:rFonts w:hint="eastAsia" w:ascii="宋体" w:hAnsi="宋体" w:eastAsia="宋体" w:cs="宋体"/>
          <w:b w:val="0"/>
          <w:bCs w:val="0"/>
          <w:color w:val="0000FF"/>
          <w:szCs w:val="21"/>
          <w:highlight w:val="none"/>
          <w:lang w:eastAsia="zh-CN"/>
        </w:rPr>
        <w:t>提供相关建议</w:t>
      </w:r>
      <w:r>
        <w:rPr>
          <w:rFonts w:hint="eastAsia" w:ascii="宋体" w:hAnsi="宋体" w:eastAsia="宋体" w:cs="宋体"/>
          <w:b w:val="0"/>
          <w:bCs w:val="0"/>
          <w:color w:val="0000FF"/>
          <w:szCs w:val="21"/>
          <w:highlight w:val="none"/>
        </w:rPr>
        <w:t>。</w:t>
      </w:r>
    </w:p>
    <w:p w14:paraId="1F5103F3">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3.协助路检路查</w:t>
      </w:r>
    </w:p>
    <w:p w14:paraId="7D1AE05D">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1）协助采购人开展路检路查工作。每周至少安排出动2天协助一个区域开展路检路查工作（节假日和台风、暴雨等不可抗力因素除外），根据采购人要求，协助对以下五点情况进行协助核查：1.对我市港口码头、2.重点区域、3.遥感监测设备未覆盖的路段、4.遥感监测高频超标车辆、5.被举报冒黑烟的车辆、6.国Ⅲ柴油车进行现场核查（以采购人提供清单为准）</w:t>
      </w:r>
      <w:r>
        <w:rPr>
          <w:rFonts w:hint="eastAsia" w:ascii="宋体" w:hAnsi="宋体" w:eastAsia="宋体" w:cs="宋体"/>
          <w:b w:val="0"/>
          <w:bCs/>
          <w:i w:val="0"/>
          <w:iCs w:val="0"/>
          <w:color w:val="0000FF"/>
          <w:szCs w:val="21"/>
          <w:highlight w:val="none"/>
          <w:lang w:val="en" w:eastAsia="zh-CN"/>
        </w:rPr>
        <w:t>；</w:t>
      </w:r>
      <w:r>
        <w:rPr>
          <w:rFonts w:hint="eastAsia" w:ascii="宋体" w:hAnsi="宋体" w:eastAsia="宋体" w:cs="宋体"/>
          <w:b w:val="0"/>
          <w:bCs/>
          <w:i w:val="0"/>
          <w:iCs w:val="0"/>
          <w:color w:val="0000FF"/>
          <w:szCs w:val="21"/>
          <w:highlight w:val="none"/>
          <w:lang w:val="en-US" w:eastAsia="zh-CN"/>
        </w:rPr>
        <w:t>重点核查不正常使用污染控制装置、不正常添加尿素、不正常运行车载排放诊断系统（OBD）、擅自改装污染控制装置、擅自篡改OBD、冒黑烟等“三不两改一黑”问题；倒逼淘汰国Ⅲ及以下排放标准的柴油车。</w:t>
      </w:r>
    </w:p>
    <w:p w14:paraId="1118065D">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根据《柴油车污染物排放限值及测量方法（自由加速法及加载减速法）GB 3847-2018》，协助采购人对不少于600辆次柴油车（车辆类型包括客车、货车、半挂牵引车、载货专项作业车等）实施“一车三查”（查排放、查污染控制装置、查尿素添加），具体核查内容为：排放检验（抽检比例不少于50%）、污染控制装置及尿素添加（抽检比例100%），对现场核查检测结果进行登记，建立台账，并对检测的车辆出具检验报告，其中排放检测检验报告需具有CMA标识认证，对油品不合格的车辆出具检验报告，累计出具报告数不少于600份（区域及检查事项安排如下：龙岗区、南山区不做“一车三查”；盐田区、龙华区、深汕合作区不做尾气排放检验；光明区于2025年6月23日前不做尾气排放检验）。</w:t>
      </w:r>
    </w:p>
    <w:p w14:paraId="02ED53C1">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（2）每次有重大核查任务时，至少有一名经采购人认可的机动车方面专家到现场核查协助，并给出分析和建议报告。</w:t>
      </w:r>
    </w:p>
    <w:p w14:paraId="663C7367">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4.检验机构</w:t>
      </w:r>
    </w:p>
    <w:p w14:paraId="70AE569F">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lang w:eastAsia="zh-CN"/>
        </w:rPr>
        <w:t>（</w:t>
      </w:r>
      <w:r>
        <w:rPr>
          <w:rFonts w:hint="eastAsia" w:ascii="宋体" w:hAnsi="宋体" w:eastAsia="宋体" w:cs="宋体"/>
          <w:b w:val="0"/>
          <w:bCs w:val="0"/>
          <w:color w:val="0000FF"/>
          <w:szCs w:val="21"/>
          <w:highlight w:val="none"/>
          <w:lang w:val="en-US" w:eastAsia="zh-CN"/>
        </w:rPr>
        <w:t>1</w:t>
      </w:r>
      <w:r>
        <w:rPr>
          <w:rFonts w:hint="eastAsia" w:ascii="宋体" w:hAnsi="宋体" w:eastAsia="宋体" w:cs="宋体"/>
          <w:b w:val="0"/>
          <w:bCs w:val="0"/>
          <w:color w:val="0000FF"/>
          <w:szCs w:val="21"/>
          <w:highlight w:val="none"/>
          <w:lang w:eastAsia="zh-CN"/>
        </w:rPr>
        <w:t>）</w:t>
      </w:r>
      <w:r>
        <w:rPr>
          <w:rFonts w:hint="eastAsia" w:ascii="宋体" w:hAnsi="宋体" w:eastAsia="宋体" w:cs="宋体"/>
          <w:b w:val="0"/>
          <w:bCs w:val="0"/>
          <w:color w:val="0000FF"/>
          <w:szCs w:val="21"/>
          <w:highlight w:val="none"/>
        </w:rPr>
        <w:t>按照《机动车排放定期检验规范HJ 1237-2021》，协助采购人开展柴油车定期检测与道路机动车尾气遥测大数据比对分析，收集可疑检测数据等线索，</w:t>
      </w:r>
      <w:r>
        <w:rPr>
          <w:rFonts w:hint="eastAsia" w:ascii="宋体" w:hAnsi="宋体" w:eastAsia="宋体" w:cs="宋体"/>
          <w:b w:val="0"/>
          <w:bCs w:val="0"/>
          <w:color w:val="0000FF"/>
          <w:szCs w:val="21"/>
          <w:highlight w:val="none"/>
          <w:lang w:eastAsia="zh-CN"/>
        </w:rPr>
        <w:t>协助</w:t>
      </w:r>
      <w:r>
        <w:rPr>
          <w:rFonts w:hint="eastAsia" w:ascii="宋体" w:hAnsi="宋体" w:eastAsia="宋体" w:cs="宋体"/>
          <w:b w:val="0"/>
          <w:bCs w:val="0"/>
          <w:color w:val="0000FF"/>
          <w:szCs w:val="21"/>
          <w:highlight w:val="none"/>
        </w:rPr>
        <w:t>采购人对车辆定期检测后短期内遥测超标的检验机构开展专项检查提供技术支持（以采购人提供清单为准），协助采购人严厉打击检验机构弄虚作假行为，协助开展深圳市机动车排放检验机构执法提供核查技术性支撑不少于100家次</w:t>
      </w:r>
      <w:r>
        <w:rPr>
          <w:rFonts w:hint="eastAsia" w:ascii="宋体" w:hAnsi="宋体" w:eastAsia="宋体" w:cs="宋体"/>
          <w:b w:val="0"/>
          <w:bCs w:val="0"/>
          <w:color w:val="0000FF"/>
          <w:szCs w:val="21"/>
          <w:highlight w:val="none"/>
          <w:lang w:eastAsia="zh-CN"/>
        </w:rPr>
        <w:t>（盐田区、龙岗区除外）</w:t>
      </w:r>
      <w:r>
        <w:rPr>
          <w:rFonts w:hint="eastAsia" w:ascii="宋体" w:hAnsi="宋体" w:eastAsia="宋体" w:cs="宋体"/>
          <w:b w:val="0"/>
          <w:bCs w:val="0"/>
          <w:color w:val="0000FF"/>
          <w:szCs w:val="21"/>
          <w:highlight w:val="none"/>
        </w:rPr>
        <w:t>。具体为每次随机聘请</w:t>
      </w:r>
      <w:r>
        <w:rPr>
          <w:rFonts w:hint="eastAsia" w:ascii="宋体" w:hAnsi="宋体" w:eastAsia="宋体" w:cs="宋体"/>
          <w:b w:val="0"/>
          <w:bCs w:val="0"/>
          <w:color w:val="0000FF"/>
          <w:szCs w:val="21"/>
          <w:highlight w:val="none"/>
          <w:lang w:eastAsia="zh-CN"/>
        </w:rPr>
        <w:t>经采购人认可的</w:t>
      </w:r>
      <w:r>
        <w:rPr>
          <w:rFonts w:hint="eastAsia" w:ascii="宋体" w:hAnsi="宋体" w:eastAsia="宋体" w:cs="宋体"/>
          <w:b w:val="0"/>
          <w:bCs w:val="0"/>
          <w:color w:val="0000FF"/>
          <w:szCs w:val="21"/>
          <w:highlight w:val="none"/>
        </w:rPr>
        <w:t>2名专家协助环保工作人员到现场核查，根据标准规范要求对机动车排放检验机构现场的标示、标准物质、校准用环境参数设备、数据报送和档案资料实施核查；对检测线的工控软件、底盘测功机滑行、五气分析仪、双怠速、不透光烟度计、NOx分析仪和系统性能实施技术核查。</w:t>
      </w:r>
    </w:p>
    <w:p w14:paraId="3BD02A5D">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（2）每月随机聘请1名</w:t>
      </w:r>
      <w:r>
        <w:rPr>
          <w:rFonts w:hint="eastAsia" w:ascii="宋体" w:hAnsi="宋体" w:eastAsia="宋体" w:cs="宋体"/>
          <w:b w:val="0"/>
          <w:bCs w:val="0"/>
          <w:color w:val="0000FF"/>
          <w:szCs w:val="21"/>
          <w:highlight w:val="none"/>
          <w:lang w:eastAsia="zh-CN"/>
        </w:rPr>
        <w:t>经采购人认可的</w:t>
      </w:r>
      <w:r>
        <w:rPr>
          <w:rFonts w:hint="eastAsia" w:ascii="宋体" w:hAnsi="宋体" w:eastAsia="宋体" w:cs="宋体"/>
          <w:b w:val="0"/>
          <w:bCs w:val="0"/>
          <w:color w:val="0000FF"/>
          <w:szCs w:val="21"/>
          <w:highlight w:val="none"/>
        </w:rPr>
        <w:t>专家，为期一周，根据标准规范要求对机动车排放检验机构联网当月上传的检测过程中的异常数据结合视频进行分析研判，对不符合规范和标准要求的提出监管方面的解决意见，对违法检测行为出具专家意见并移交执法部门依法处理，中标人需要按月、季、年度出具相应的分析报告。</w:t>
      </w:r>
    </w:p>
    <w:p w14:paraId="3780BBDF">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（3）协助采购人对机动车排放检验机构的在线监管系统进行分析，为系统功能优化提出技术意见。</w:t>
      </w:r>
    </w:p>
    <w:p w14:paraId="0841B63D">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w:t>
      </w:r>
      <w:r>
        <w:rPr>
          <w:rFonts w:hint="eastAsia" w:ascii="宋体" w:hAnsi="宋体" w:eastAsia="宋体" w:cs="宋体"/>
          <w:b w:val="0"/>
          <w:bCs w:val="0"/>
          <w:color w:val="0000FF"/>
          <w:szCs w:val="21"/>
          <w:highlight w:val="none"/>
          <w:lang w:val="en-US" w:eastAsia="zh-CN"/>
        </w:rPr>
        <w:t>4</w:t>
      </w:r>
      <w:r>
        <w:rPr>
          <w:rFonts w:hint="eastAsia" w:ascii="宋体" w:hAnsi="宋体" w:eastAsia="宋体" w:cs="宋体"/>
          <w:b w:val="0"/>
          <w:bCs w:val="0"/>
          <w:color w:val="0000FF"/>
          <w:szCs w:val="21"/>
          <w:highlight w:val="none"/>
        </w:rPr>
        <w:t>）每次重大检查任务中至少有一名</w:t>
      </w:r>
      <w:r>
        <w:rPr>
          <w:rFonts w:hint="eastAsia" w:ascii="宋体" w:hAnsi="宋体" w:eastAsia="宋体" w:cs="宋体"/>
          <w:b w:val="0"/>
          <w:bCs w:val="0"/>
          <w:color w:val="0000FF"/>
          <w:szCs w:val="21"/>
          <w:highlight w:val="none"/>
          <w:lang w:eastAsia="zh-CN"/>
        </w:rPr>
        <w:t>经采购人认可的</w:t>
      </w:r>
      <w:r>
        <w:rPr>
          <w:rFonts w:hint="eastAsia" w:ascii="宋体" w:hAnsi="宋体" w:eastAsia="宋体" w:cs="宋体"/>
          <w:b w:val="0"/>
          <w:bCs w:val="0"/>
          <w:color w:val="0000FF"/>
          <w:szCs w:val="21"/>
          <w:highlight w:val="none"/>
        </w:rPr>
        <w:t>机动车检验机构专家协助检查并给出分析和建议报告。</w:t>
      </w:r>
    </w:p>
    <w:p w14:paraId="13713C77">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lang w:eastAsia="zh-CN"/>
        </w:rPr>
      </w:pPr>
      <w:r>
        <w:rPr>
          <w:rFonts w:hint="eastAsia" w:ascii="宋体" w:hAnsi="宋体" w:eastAsia="宋体" w:cs="宋体"/>
          <w:b w:val="0"/>
          <w:bCs w:val="0"/>
          <w:color w:val="0000FF"/>
          <w:szCs w:val="21"/>
          <w:highlight w:val="none"/>
        </w:rPr>
        <w:t>（</w:t>
      </w:r>
      <w:r>
        <w:rPr>
          <w:rFonts w:hint="eastAsia" w:ascii="宋体" w:hAnsi="宋体" w:eastAsia="宋体" w:cs="宋体"/>
          <w:b w:val="0"/>
          <w:bCs w:val="0"/>
          <w:color w:val="0000FF"/>
          <w:szCs w:val="21"/>
          <w:highlight w:val="none"/>
          <w:lang w:val="en-US" w:eastAsia="zh-CN"/>
        </w:rPr>
        <w:t>5</w:t>
      </w:r>
      <w:r>
        <w:rPr>
          <w:rFonts w:hint="eastAsia" w:ascii="宋体" w:hAnsi="宋体" w:eastAsia="宋体" w:cs="宋体"/>
          <w:b w:val="0"/>
          <w:bCs w:val="0"/>
          <w:color w:val="0000FF"/>
          <w:szCs w:val="21"/>
          <w:highlight w:val="none"/>
        </w:rPr>
        <w:t>）委派1名项目团队技术人员负责检验机构专线对接工作，确保及时响应采购人需求，并协助采购人做好车辆数据分析，同时负责周报、月报、总结报告的汇总审改，项目开展情况和问题的实时反馈等工作，</w:t>
      </w:r>
      <w:r>
        <w:rPr>
          <w:rFonts w:hint="eastAsia" w:ascii="宋体" w:hAnsi="宋体" w:eastAsia="宋体" w:cs="宋体"/>
          <w:b w:val="0"/>
          <w:bCs w:val="0"/>
          <w:color w:val="0000FF"/>
          <w:szCs w:val="21"/>
          <w:highlight w:val="none"/>
          <w:lang w:eastAsia="zh-CN"/>
        </w:rPr>
        <w:t>为</w:t>
      </w:r>
      <w:r>
        <w:rPr>
          <w:rFonts w:hint="eastAsia" w:ascii="宋体" w:hAnsi="宋体" w:eastAsia="宋体" w:cs="宋体"/>
          <w:b w:val="0"/>
          <w:bCs w:val="0"/>
          <w:color w:val="0000FF"/>
          <w:szCs w:val="21"/>
          <w:highlight w:val="none"/>
        </w:rPr>
        <w:t>采购人编写项目所需文字材料</w:t>
      </w:r>
      <w:r>
        <w:rPr>
          <w:rFonts w:hint="eastAsia" w:ascii="宋体" w:hAnsi="宋体" w:eastAsia="宋体" w:cs="宋体"/>
          <w:b w:val="0"/>
          <w:bCs w:val="0"/>
          <w:color w:val="0000FF"/>
          <w:szCs w:val="21"/>
          <w:highlight w:val="none"/>
          <w:lang w:eastAsia="zh-CN"/>
        </w:rPr>
        <w:t>提供相关建议。</w:t>
      </w:r>
    </w:p>
    <w:p w14:paraId="087C7DA1">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5.油气回收</w:t>
      </w:r>
    </w:p>
    <w:p w14:paraId="024EC2E9">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按采购人的工作计划和要求</w:t>
      </w:r>
      <w:r>
        <w:rPr>
          <w:rFonts w:hint="eastAsia" w:ascii="宋体" w:hAnsi="宋体" w:eastAsia="宋体" w:cs="宋体"/>
          <w:b w:val="0"/>
          <w:bCs w:val="0"/>
          <w:color w:val="0000FF"/>
          <w:szCs w:val="21"/>
          <w:highlight w:val="none"/>
          <w:lang w:eastAsia="zh-CN"/>
        </w:rPr>
        <w:t>，协助采购人</w:t>
      </w:r>
      <w:r>
        <w:rPr>
          <w:rFonts w:hint="eastAsia" w:ascii="宋体" w:hAnsi="宋体" w:eastAsia="宋体" w:cs="宋体"/>
          <w:b w:val="0"/>
          <w:bCs w:val="0"/>
          <w:color w:val="0000FF"/>
          <w:szCs w:val="21"/>
          <w:highlight w:val="none"/>
        </w:rPr>
        <w:t>对油气回收在线监控异常的、未安装三次油气回收装置的加油站及储油库（全覆盖)进行抽检。</w:t>
      </w:r>
    </w:p>
    <w:p w14:paraId="602EA4F1">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（1）按采购人的工作计划和要求</w:t>
      </w:r>
      <w:r>
        <w:rPr>
          <w:rFonts w:hint="eastAsia" w:ascii="宋体" w:hAnsi="宋体" w:eastAsia="宋体" w:cs="宋体"/>
          <w:b w:val="0"/>
          <w:bCs w:val="0"/>
          <w:color w:val="0000FF"/>
          <w:szCs w:val="21"/>
          <w:highlight w:val="none"/>
          <w:lang w:eastAsia="zh-CN"/>
        </w:rPr>
        <w:t>，协助采购人</w:t>
      </w:r>
      <w:r>
        <w:rPr>
          <w:rFonts w:hint="eastAsia" w:ascii="宋体" w:hAnsi="宋体" w:eastAsia="宋体" w:cs="宋体"/>
          <w:b w:val="0"/>
          <w:bCs w:val="0"/>
          <w:color w:val="0000FF"/>
          <w:szCs w:val="21"/>
          <w:highlight w:val="none"/>
        </w:rPr>
        <w:t>对油气回收在线监控异常的、未安装三次油气回收装置的加油站进行抽检，不少于20座油气回收检测（密闭性、气液比、液阻）</w:t>
      </w:r>
      <w:r>
        <w:rPr>
          <w:rFonts w:hint="eastAsia" w:ascii="宋体" w:hAnsi="宋体" w:eastAsia="宋体" w:cs="宋体"/>
          <w:b w:val="0"/>
          <w:bCs w:val="0"/>
          <w:color w:val="0000FF"/>
          <w:szCs w:val="21"/>
          <w:highlight w:val="none"/>
          <w:lang w:eastAsia="zh-CN"/>
        </w:rPr>
        <w:t>、</w:t>
      </w:r>
      <w:r>
        <w:rPr>
          <w:rFonts w:hint="eastAsia" w:ascii="宋体" w:hAnsi="宋体" w:eastAsia="宋体" w:cs="宋体"/>
          <w:b w:val="0"/>
          <w:bCs w:val="0"/>
          <w:color w:val="0000FF"/>
          <w:szCs w:val="21"/>
          <w:highlight w:val="none"/>
        </w:rPr>
        <w:t>油气回收在线监控装置准确性和有效性的比对测试</w:t>
      </w:r>
      <w:r>
        <w:rPr>
          <w:rFonts w:hint="eastAsia" w:ascii="宋体" w:hAnsi="宋体" w:eastAsia="宋体" w:cs="宋体"/>
          <w:b w:val="0"/>
          <w:bCs w:val="0"/>
          <w:color w:val="0000FF"/>
          <w:szCs w:val="21"/>
          <w:highlight w:val="none"/>
          <w:lang w:val="en-US" w:eastAsia="zh-CN"/>
        </w:rPr>
        <w:t>；</w:t>
      </w:r>
      <w:r>
        <w:rPr>
          <w:rFonts w:hint="eastAsia" w:ascii="宋体" w:hAnsi="宋体" w:eastAsia="宋体" w:cs="宋体"/>
          <w:b w:val="0"/>
          <w:bCs w:val="0"/>
          <w:color w:val="0000FF"/>
          <w:szCs w:val="21"/>
          <w:highlight w:val="none"/>
        </w:rPr>
        <w:t>不少于200家</w:t>
      </w:r>
      <w:r>
        <w:rPr>
          <w:rFonts w:hint="eastAsia" w:ascii="宋体" w:hAnsi="宋体" w:eastAsia="宋体" w:cs="宋体"/>
          <w:b w:val="0"/>
          <w:bCs w:val="0"/>
          <w:color w:val="0000FF"/>
          <w:szCs w:val="21"/>
          <w:highlight w:val="none"/>
          <w:lang w:val="en-US" w:eastAsia="zh-CN"/>
        </w:rPr>
        <w:t>油气泄露抽检检测（主要为边界浓度和泄漏点检测但不限于）</w:t>
      </w:r>
      <w:r>
        <w:rPr>
          <w:rFonts w:hint="eastAsia" w:ascii="宋体" w:hAnsi="宋体" w:eastAsia="宋体" w:cs="宋体"/>
          <w:b w:val="0"/>
          <w:bCs w:val="0"/>
          <w:color w:val="0000FF"/>
          <w:szCs w:val="21"/>
          <w:highlight w:val="none"/>
          <w:lang w:eastAsia="zh-CN"/>
        </w:rPr>
        <w:t>（深汕合作区除外）</w:t>
      </w:r>
      <w:r>
        <w:rPr>
          <w:rFonts w:hint="eastAsia" w:ascii="宋体" w:hAnsi="宋体" w:eastAsia="宋体" w:cs="宋体"/>
          <w:b w:val="0"/>
          <w:bCs w:val="0"/>
          <w:color w:val="0000FF"/>
          <w:szCs w:val="21"/>
          <w:highlight w:val="none"/>
          <w:lang w:val="en-US" w:eastAsia="zh-CN"/>
        </w:rPr>
        <w:t>，并出具检验报告，</w:t>
      </w:r>
      <w:r>
        <w:rPr>
          <w:rFonts w:hint="eastAsia" w:ascii="宋体" w:hAnsi="宋体" w:eastAsia="宋体" w:cs="宋体"/>
          <w:b w:val="0"/>
          <w:bCs w:val="0"/>
          <w:color w:val="0000FF"/>
          <w:szCs w:val="21"/>
          <w:highlight w:val="none"/>
        </w:rPr>
        <w:t>检测检验报告需具有CMA标识认证。同时</w:t>
      </w:r>
      <w:r>
        <w:rPr>
          <w:rFonts w:hint="eastAsia" w:ascii="宋体" w:hAnsi="宋体" w:eastAsia="宋体" w:cs="宋体"/>
          <w:b w:val="0"/>
          <w:bCs w:val="0"/>
          <w:color w:val="0000FF"/>
          <w:szCs w:val="21"/>
          <w:highlight w:val="none"/>
          <w:lang w:eastAsia="zh-CN"/>
        </w:rPr>
        <w:t>协助采购人</w:t>
      </w:r>
      <w:r>
        <w:rPr>
          <w:rFonts w:hint="eastAsia" w:ascii="宋体" w:hAnsi="宋体" w:eastAsia="宋体" w:cs="宋体"/>
          <w:b w:val="0"/>
          <w:bCs w:val="0"/>
          <w:color w:val="0000FF"/>
          <w:szCs w:val="21"/>
          <w:highlight w:val="none"/>
        </w:rPr>
        <w:t>开展VOCs控制情况核查工作，重点针对加油站油气排放控制、储油控制、VOCs泄漏控制、采样口是否规范等方面开展现场核查</w:t>
      </w:r>
      <w:r>
        <w:rPr>
          <w:rFonts w:hint="eastAsia" w:ascii="宋体" w:hAnsi="宋体" w:eastAsia="宋体" w:cs="宋体"/>
          <w:b w:val="0"/>
          <w:bCs w:val="0"/>
          <w:color w:val="0000FF"/>
          <w:szCs w:val="21"/>
          <w:highlight w:val="none"/>
          <w:lang w:eastAsia="zh-CN"/>
        </w:rPr>
        <w:t>（南山区除外）</w:t>
      </w:r>
      <w:r>
        <w:rPr>
          <w:rFonts w:hint="eastAsia" w:ascii="宋体" w:hAnsi="宋体" w:eastAsia="宋体" w:cs="宋体"/>
          <w:b w:val="0"/>
          <w:bCs w:val="0"/>
          <w:color w:val="0000FF"/>
          <w:szCs w:val="21"/>
          <w:highlight w:val="none"/>
        </w:rPr>
        <w:t>，及时发现加油站在VOCs排放控制方面存在的问题，提出整改建议，确保加油站库管理符合《加油站大气污染物排放标准》（GB</w:t>
      </w:r>
      <w:r>
        <w:rPr>
          <w:rFonts w:hint="eastAsia" w:ascii="宋体" w:hAnsi="宋体" w:eastAsia="宋体" w:cs="宋体"/>
          <w:b w:val="0"/>
          <w:bCs w:val="0"/>
          <w:color w:val="0000FF"/>
          <w:szCs w:val="21"/>
          <w:highlight w:val="none"/>
          <w:lang w:val="en-US" w:eastAsia="zh-CN"/>
        </w:rPr>
        <w:t xml:space="preserve"> </w:t>
      </w:r>
      <w:r>
        <w:rPr>
          <w:rFonts w:hint="eastAsia" w:ascii="宋体" w:hAnsi="宋体" w:eastAsia="宋体" w:cs="宋体"/>
          <w:b w:val="0"/>
          <w:bCs w:val="0"/>
          <w:color w:val="0000FF"/>
          <w:szCs w:val="21"/>
          <w:highlight w:val="none"/>
        </w:rPr>
        <w:t>20952-2020）相关要求。</w:t>
      </w:r>
    </w:p>
    <w:p w14:paraId="007D9D70">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lang w:eastAsia="zh-CN"/>
        </w:rPr>
        <w:t>（</w:t>
      </w:r>
      <w:r>
        <w:rPr>
          <w:rFonts w:hint="eastAsia" w:ascii="宋体" w:hAnsi="宋体" w:eastAsia="宋体" w:cs="宋体"/>
          <w:b w:val="0"/>
          <w:bCs w:val="0"/>
          <w:color w:val="0000FF"/>
          <w:szCs w:val="21"/>
          <w:highlight w:val="none"/>
          <w:lang w:val="en-US" w:eastAsia="zh-CN"/>
        </w:rPr>
        <w:t>2</w:t>
      </w:r>
      <w:r>
        <w:rPr>
          <w:rFonts w:hint="eastAsia" w:ascii="宋体" w:hAnsi="宋体" w:eastAsia="宋体" w:cs="宋体"/>
          <w:b w:val="0"/>
          <w:bCs w:val="0"/>
          <w:color w:val="0000FF"/>
          <w:szCs w:val="21"/>
          <w:highlight w:val="none"/>
          <w:lang w:eastAsia="zh-CN"/>
        </w:rPr>
        <w:t>）协助采购人</w:t>
      </w:r>
      <w:r>
        <w:rPr>
          <w:rFonts w:hint="eastAsia" w:ascii="宋体" w:hAnsi="宋体" w:eastAsia="宋体" w:cs="宋体"/>
          <w:b w:val="0"/>
          <w:bCs w:val="0"/>
          <w:color w:val="0000FF"/>
          <w:szCs w:val="21"/>
          <w:highlight w:val="none"/>
        </w:rPr>
        <w:t>对全市5家储油库全覆盖检测，对储油库进行油气(处理效率、排放浓度)检测及泄漏点和边界浓度的检测，并出具检验报告，检测检验报告需具有CMA标识认证，使用氢火焰离子化检测仪或红外摄像方式，确保泄露点全覆盖核查。同时</w:t>
      </w:r>
      <w:r>
        <w:rPr>
          <w:rFonts w:hint="eastAsia" w:ascii="宋体" w:hAnsi="宋体" w:eastAsia="宋体" w:cs="宋体"/>
          <w:b w:val="0"/>
          <w:bCs w:val="0"/>
          <w:color w:val="0000FF"/>
          <w:szCs w:val="21"/>
          <w:highlight w:val="none"/>
          <w:lang w:eastAsia="zh-CN"/>
        </w:rPr>
        <w:t>协助采购人</w:t>
      </w:r>
      <w:r>
        <w:rPr>
          <w:rFonts w:hint="eastAsia" w:ascii="宋体" w:hAnsi="宋体" w:eastAsia="宋体" w:cs="宋体"/>
          <w:b w:val="0"/>
          <w:bCs w:val="0"/>
          <w:color w:val="0000FF"/>
          <w:szCs w:val="21"/>
          <w:highlight w:val="none"/>
        </w:rPr>
        <w:t>开展VOCs控制情况核查工作，重点针对储油库收油控制、储油控制、发油控制、VOCs泄漏控制、采样口是否规范等方面开展现场核查，及时发现储油库在VOCs排放控制方面存在的问题，提出整改建议，确保储油库管理符合《储油库大气污染物排放标准》（GB</w:t>
      </w:r>
      <w:r>
        <w:rPr>
          <w:rFonts w:hint="eastAsia" w:ascii="宋体" w:hAnsi="宋体" w:eastAsia="宋体" w:cs="宋体"/>
          <w:b w:val="0"/>
          <w:bCs w:val="0"/>
          <w:color w:val="0000FF"/>
          <w:szCs w:val="21"/>
          <w:highlight w:val="none"/>
          <w:lang w:val="en-US" w:eastAsia="zh-CN"/>
        </w:rPr>
        <w:t xml:space="preserve"> </w:t>
      </w:r>
      <w:r>
        <w:rPr>
          <w:rFonts w:hint="eastAsia" w:ascii="宋体" w:hAnsi="宋体" w:eastAsia="宋体" w:cs="宋体"/>
          <w:b w:val="0"/>
          <w:bCs w:val="0"/>
          <w:color w:val="0000FF"/>
          <w:szCs w:val="21"/>
          <w:highlight w:val="none"/>
        </w:rPr>
        <w:t>20950-2020）相关要求。</w:t>
      </w:r>
    </w:p>
    <w:p w14:paraId="5875FE21">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（3）根据在线监控报警、走航高值、大气强化减排、专项行动、双随机等情况，</w:t>
      </w:r>
      <w:r>
        <w:rPr>
          <w:rFonts w:hint="eastAsia" w:ascii="宋体" w:hAnsi="宋体" w:eastAsia="宋体" w:cs="宋体"/>
          <w:b w:val="0"/>
          <w:bCs w:val="0"/>
          <w:color w:val="0000FF"/>
          <w:szCs w:val="21"/>
          <w:highlight w:val="none"/>
          <w:lang w:eastAsia="zh-CN"/>
        </w:rPr>
        <w:t>协助采购人</w:t>
      </w:r>
      <w:r>
        <w:rPr>
          <w:rFonts w:hint="eastAsia" w:ascii="宋体" w:hAnsi="宋体" w:eastAsia="宋体" w:cs="宋体"/>
          <w:b w:val="0"/>
          <w:bCs w:val="0"/>
          <w:color w:val="0000FF"/>
          <w:szCs w:val="21"/>
          <w:highlight w:val="none"/>
        </w:rPr>
        <w:t>对加油站、储油库进行抽测，</w:t>
      </w:r>
      <w:r>
        <w:rPr>
          <w:rFonts w:hint="eastAsia" w:ascii="宋体" w:hAnsi="宋体" w:eastAsia="宋体" w:cs="宋体"/>
          <w:b w:val="0"/>
          <w:bCs w:val="0"/>
          <w:color w:val="0000FF"/>
          <w:szCs w:val="21"/>
          <w:highlight w:val="none"/>
          <w:lang w:eastAsia="zh-CN"/>
        </w:rPr>
        <w:t>支持采购人</w:t>
      </w:r>
      <w:r>
        <w:rPr>
          <w:rFonts w:hint="eastAsia" w:ascii="宋体" w:hAnsi="宋体" w:eastAsia="宋体" w:cs="宋体"/>
          <w:b w:val="0"/>
          <w:bCs w:val="0"/>
          <w:color w:val="0000FF"/>
          <w:szCs w:val="21"/>
          <w:highlight w:val="none"/>
        </w:rPr>
        <w:t>完成各项应急检测任务等并出具检测报告和分析总结报告。</w:t>
      </w:r>
    </w:p>
    <w:p w14:paraId="5B7689F1">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4）根据采购人工作进度安排及提供的系统和要求对已完成油气回收在线监控平台改造的加油站做好相应的数据管理工作，以及做好在线监控数据与监督核查数据的维护工作，协助新安装三次油气回收的加油站及油气回收在线监控设备的油站（库）完成油气回收平台对接并做好监控系统日常管理，对油气回收平台未完善功能进行升级并保障系统运维。提供数据统计，数据分析，数据清单服务。</w:t>
      </w:r>
    </w:p>
    <w:p w14:paraId="2102CC28">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5）委派1名项目团队技术人员（除项目负责人外）负责油气回收专线对接工作，确保及时响应采购人需求，并根据采购人要求协助开展油气回收平台数据运维、警报分发处理、跟进、信息安全等保障服务。对检测数据进行总结分析，同时负责周报、月报、总结报告的汇总审改，项目开展情况和问题的实时反馈等工作。</w:t>
      </w:r>
    </w:p>
    <w:p w14:paraId="6829F6E9">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（6）每次有重大核查任务时，至少有一名经采购人认可的油气回收专家到现场核查协助，并给出分析和建议报告。</w:t>
      </w:r>
    </w:p>
    <w:p w14:paraId="6CB883D6">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6.油罐车</w:t>
      </w:r>
    </w:p>
    <w:p w14:paraId="744E6404">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协助采购人开展全市油罐车油气密封点泄露检测工作，计划全年不少于对油罐车抽测不少于80辆次，检测油罐车油气密封点，并对检测结果超标的出具检验报告。</w:t>
      </w:r>
    </w:p>
    <w:p w14:paraId="61C4A0CB">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7.非道路移动机械</w:t>
      </w:r>
    </w:p>
    <w:p w14:paraId="01CFD2EC">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（1）协助采购人对我市工业企业和建设施工工地非道路移动机械开展排气检验，完成2000台次非道路移动机械排气烟度检验</w:t>
      </w:r>
      <w:r>
        <w:rPr>
          <w:rFonts w:hint="eastAsia" w:ascii="宋体" w:hAnsi="宋体" w:eastAsia="宋体" w:cs="宋体"/>
          <w:b w:val="0"/>
          <w:bCs w:val="0"/>
          <w:color w:val="0000FF"/>
          <w:szCs w:val="21"/>
          <w:highlight w:val="none"/>
          <w:lang w:eastAsia="zh-CN"/>
        </w:rPr>
        <w:t>（盐田区、龙华区、深汕合作区除外）</w:t>
      </w:r>
      <w:r>
        <w:rPr>
          <w:rFonts w:hint="eastAsia" w:ascii="宋体" w:hAnsi="宋体" w:eastAsia="宋体" w:cs="宋体"/>
          <w:b w:val="0"/>
          <w:bCs w:val="0"/>
          <w:color w:val="0000FF"/>
          <w:szCs w:val="21"/>
          <w:highlight w:val="none"/>
        </w:rPr>
        <w:t>，不少于50台次非道路移动机械油品硫含量检测</w:t>
      </w:r>
      <w:r>
        <w:rPr>
          <w:rFonts w:hint="eastAsia" w:ascii="宋体" w:hAnsi="宋体" w:eastAsia="宋体" w:cs="宋体"/>
          <w:b w:val="0"/>
          <w:bCs w:val="0"/>
          <w:color w:val="0000FF"/>
          <w:szCs w:val="21"/>
          <w:highlight w:val="none"/>
          <w:lang w:eastAsia="zh-CN"/>
        </w:rPr>
        <w:t>（盐田区除外）</w:t>
      </w:r>
      <w:r>
        <w:rPr>
          <w:rFonts w:hint="eastAsia" w:ascii="宋体" w:hAnsi="宋体" w:eastAsia="宋体" w:cs="宋体"/>
          <w:b w:val="0"/>
          <w:bCs w:val="0"/>
          <w:color w:val="0000FF"/>
          <w:szCs w:val="21"/>
          <w:highlight w:val="none"/>
        </w:rPr>
        <w:t>，对现场检查检测结果进行登记，建立台账，并出具不少于2000台次非道路移动机械排气检验报告，对油品硫含量检测不合格的非道路移动机械出具检验报告，排气检测检验报告需具有CMA标识认证，并完成非道路移动机械检测数据审核与分类分析，提供数据统计，数据分析，数据清单服务。</w:t>
      </w:r>
    </w:p>
    <w:p w14:paraId="26A5D902">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（2）按照《非道路移动机械摸底调查和编码登记技术要求》，</w:t>
      </w:r>
      <w:r>
        <w:rPr>
          <w:rFonts w:hint="eastAsia" w:ascii="宋体" w:hAnsi="宋体" w:eastAsia="宋体" w:cs="宋体"/>
          <w:b w:val="0"/>
          <w:bCs w:val="0"/>
          <w:color w:val="0000FF"/>
          <w:szCs w:val="21"/>
          <w:highlight w:val="none"/>
          <w:lang w:eastAsia="zh-CN"/>
        </w:rPr>
        <w:t>协助采购人</w:t>
      </w:r>
      <w:r>
        <w:rPr>
          <w:rFonts w:hint="eastAsia" w:ascii="宋体" w:hAnsi="宋体" w:eastAsia="宋体" w:cs="宋体"/>
          <w:b w:val="0"/>
          <w:bCs w:val="0"/>
          <w:color w:val="0000FF"/>
          <w:szCs w:val="21"/>
          <w:highlight w:val="none"/>
        </w:rPr>
        <w:t>对深圳市在用非道路移动机械进行编码登记，并</w:t>
      </w:r>
      <w:r>
        <w:rPr>
          <w:rFonts w:hint="eastAsia" w:ascii="宋体" w:hAnsi="宋体" w:eastAsia="宋体" w:cs="宋体"/>
          <w:b w:val="0"/>
          <w:bCs w:val="0"/>
          <w:color w:val="0000FF"/>
          <w:szCs w:val="21"/>
          <w:highlight w:val="none"/>
          <w:lang w:eastAsia="zh-CN"/>
        </w:rPr>
        <w:t>协助</w:t>
      </w:r>
      <w:r>
        <w:rPr>
          <w:rFonts w:hint="eastAsia" w:ascii="宋体" w:hAnsi="宋体" w:eastAsia="宋体" w:cs="宋体"/>
          <w:b w:val="0"/>
          <w:bCs w:val="0"/>
          <w:color w:val="0000FF"/>
          <w:szCs w:val="21"/>
          <w:highlight w:val="none"/>
        </w:rPr>
        <w:t>编制满足广东省生态环境厅、国家生态环境部要求的编码登记电子台账。</w:t>
      </w:r>
    </w:p>
    <w:p w14:paraId="5BD72630">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（3）</w:t>
      </w:r>
      <w:r>
        <w:rPr>
          <w:rFonts w:hint="eastAsia" w:ascii="宋体" w:hAnsi="宋体" w:eastAsia="宋体" w:cs="宋体"/>
          <w:b w:val="0"/>
          <w:bCs w:val="0"/>
          <w:color w:val="0000FF"/>
          <w:szCs w:val="21"/>
          <w:highlight w:val="none"/>
          <w:lang w:eastAsia="zh-CN"/>
        </w:rPr>
        <w:t>协助采购人</w:t>
      </w:r>
      <w:r>
        <w:rPr>
          <w:rFonts w:hint="eastAsia" w:ascii="宋体" w:hAnsi="宋体" w:eastAsia="宋体" w:cs="宋体"/>
          <w:b w:val="0"/>
          <w:bCs w:val="0"/>
          <w:color w:val="0000FF"/>
          <w:szCs w:val="21"/>
          <w:highlight w:val="none"/>
        </w:rPr>
        <w:t>完成2000台非道路移动机械环保号牌及信息卡的定制、发放服务。对已登记的非道路移动机械建立“一车一档”，建立非道路移动机械监管台账。</w:t>
      </w:r>
    </w:p>
    <w:p w14:paraId="1FE22F23">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（4）提供并使用信息化平台完善非道路移动机械数据库管理，主要用于非道路移动机械信息的自主申报、编码登记和企业信息化管理，并登记非道路移动机械尾气排放结果。</w:t>
      </w:r>
    </w:p>
    <w:p w14:paraId="7FDDF0F7">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（5）优化非道路移动机械排气检验报告及编码的信息核验，</w:t>
      </w:r>
      <w:r>
        <w:rPr>
          <w:rFonts w:hint="eastAsia" w:ascii="宋体" w:hAnsi="宋体" w:eastAsia="宋体" w:cs="宋体"/>
          <w:b w:val="0"/>
          <w:bCs w:val="0"/>
          <w:color w:val="0000FF"/>
          <w:szCs w:val="21"/>
          <w:highlight w:val="none"/>
          <w:lang w:eastAsia="zh-CN"/>
        </w:rPr>
        <w:t>协助采购人</w:t>
      </w:r>
      <w:r>
        <w:rPr>
          <w:rFonts w:hint="eastAsia" w:ascii="宋体" w:hAnsi="宋体" w:eastAsia="宋体" w:cs="宋体"/>
          <w:b w:val="0"/>
          <w:bCs w:val="0"/>
          <w:color w:val="0000FF"/>
          <w:szCs w:val="21"/>
          <w:highlight w:val="none"/>
        </w:rPr>
        <w:t>收集使用虚假检验报告及虚假编码行为，定期整理清单，为打击非道机械检验报告及编码弄虚作假提供支撑。</w:t>
      </w:r>
    </w:p>
    <w:p w14:paraId="744EF198">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lang w:eastAsia="zh-CN"/>
        </w:rPr>
      </w:pPr>
      <w:r>
        <w:rPr>
          <w:rFonts w:hint="eastAsia" w:ascii="宋体" w:hAnsi="宋体" w:eastAsia="宋体" w:cs="宋体"/>
          <w:b w:val="0"/>
          <w:bCs w:val="0"/>
          <w:color w:val="0000FF"/>
          <w:szCs w:val="21"/>
          <w:highlight w:val="none"/>
        </w:rPr>
        <w:t>（6）</w:t>
      </w:r>
      <w:r>
        <w:rPr>
          <w:rFonts w:hint="eastAsia" w:ascii="宋体" w:hAnsi="宋体" w:eastAsia="宋体" w:cs="宋体"/>
          <w:b w:val="0"/>
          <w:bCs w:val="0"/>
          <w:color w:val="0000FF"/>
          <w:szCs w:val="21"/>
          <w:highlight w:val="none"/>
          <w:lang w:eastAsia="zh-CN"/>
        </w:rPr>
        <w:t>协助采购人对</w:t>
      </w:r>
      <w:r>
        <w:rPr>
          <w:rFonts w:hint="eastAsia" w:ascii="宋体" w:hAnsi="宋体" w:eastAsia="宋体" w:cs="宋体"/>
          <w:b w:val="0"/>
          <w:bCs w:val="0"/>
          <w:color w:val="0000FF"/>
          <w:szCs w:val="21"/>
          <w:highlight w:val="none"/>
        </w:rPr>
        <w:t>非道路移动机械</w:t>
      </w:r>
      <w:r>
        <w:rPr>
          <w:rFonts w:hint="eastAsia" w:ascii="宋体" w:hAnsi="宋体" w:eastAsia="宋体" w:cs="宋体"/>
          <w:b w:val="0"/>
          <w:bCs w:val="0"/>
          <w:color w:val="0000FF"/>
          <w:szCs w:val="21"/>
          <w:highlight w:val="none"/>
          <w:lang w:eastAsia="zh-CN"/>
        </w:rPr>
        <w:t>实施</w:t>
      </w:r>
      <w:r>
        <w:rPr>
          <w:rFonts w:hint="eastAsia" w:ascii="宋体" w:hAnsi="宋体" w:eastAsia="宋体" w:cs="宋体"/>
          <w:b w:val="0"/>
          <w:bCs w:val="0"/>
          <w:color w:val="0000FF"/>
          <w:szCs w:val="21"/>
          <w:highlight w:val="none"/>
        </w:rPr>
        <w:t>数字化监管模式，协助对末端视频数据筛查。选取全市范围内的11个工地或园区，要求覆盖重点区域、重点工地（包含福田区、罗湖区、南山区、宝安区、龙岗区、龙华区、光明区、坪山区），要求安装不少于5套黑烟识别装置，并对6套（含2024年安装的1套）黑烟识别装置，全年提供不少于12个（含2024年安装1个）黑烟识别、定位、取证、出具不合格林格曼黑度检验报告等全流程的监管服务。自动识别冒黑烟非道机械，对超标非道机械进行预警定位，并出具林格曼烟度检验报告及提供视频等全链条证据，林格曼黑度检验报告需具有CMA标识认证，并协助对推送的末端视频数据进行筛查，为非道路移动机械排放非现场监管提供技术支撑</w:t>
      </w:r>
      <w:r>
        <w:rPr>
          <w:rFonts w:hint="eastAsia" w:ascii="宋体" w:hAnsi="宋体" w:eastAsia="宋体" w:cs="宋体"/>
          <w:b w:val="0"/>
          <w:bCs w:val="0"/>
          <w:color w:val="0000FF"/>
          <w:szCs w:val="21"/>
          <w:highlight w:val="none"/>
          <w:lang w:eastAsia="zh-CN"/>
        </w:rPr>
        <w:t>。</w:t>
      </w:r>
    </w:p>
    <w:p w14:paraId="7E6E9A5C">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（7）每周至少安排出动2天协助一个区域开展巡查工作</w:t>
      </w:r>
      <w:r>
        <w:rPr>
          <w:rFonts w:hint="eastAsia" w:ascii="宋体" w:hAnsi="宋体" w:eastAsia="宋体" w:cs="宋体"/>
          <w:b w:val="0"/>
          <w:bCs/>
          <w:i w:val="0"/>
          <w:iCs w:val="0"/>
          <w:color w:val="0000FF"/>
          <w:szCs w:val="21"/>
          <w:highlight w:val="none"/>
          <w:lang w:val="en-US" w:eastAsia="zh-CN"/>
        </w:rPr>
        <w:t>（节假日和台风、暴雨等不可抗力因素除外）</w:t>
      </w:r>
      <w:r>
        <w:rPr>
          <w:rFonts w:hint="eastAsia" w:ascii="宋体" w:hAnsi="宋体" w:eastAsia="宋体" w:cs="宋体"/>
          <w:b w:val="0"/>
          <w:bCs w:val="0"/>
          <w:color w:val="0000FF"/>
          <w:szCs w:val="21"/>
          <w:highlight w:val="none"/>
        </w:rPr>
        <w:t>，对我市工业企业和建设施工工地非道路移动机械开展排气检验及编码登记</w:t>
      </w:r>
      <w:r>
        <w:rPr>
          <w:rFonts w:hint="eastAsia" w:ascii="宋体" w:hAnsi="宋体" w:eastAsia="宋体" w:cs="宋体"/>
          <w:b w:val="0"/>
          <w:bCs w:val="0"/>
          <w:color w:val="0000FF"/>
          <w:szCs w:val="21"/>
          <w:highlight w:val="none"/>
          <w:lang w:eastAsia="zh-CN"/>
        </w:rPr>
        <w:t>的</w:t>
      </w:r>
      <w:r>
        <w:rPr>
          <w:rFonts w:hint="eastAsia" w:ascii="宋体" w:hAnsi="宋体" w:eastAsia="宋体" w:cs="宋体"/>
          <w:b w:val="0"/>
          <w:bCs w:val="0"/>
          <w:color w:val="0000FF"/>
          <w:szCs w:val="21"/>
          <w:highlight w:val="none"/>
        </w:rPr>
        <w:t>同时，针对重点区域、重点工地开展及高排放机械，</w:t>
      </w:r>
      <w:r>
        <w:rPr>
          <w:rFonts w:hint="eastAsia" w:ascii="宋体" w:hAnsi="宋体" w:eastAsia="宋体" w:cs="宋体"/>
          <w:b w:val="0"/>
          <w:bCs w:val="0"/>
          <w:color w:val="0000FF"/>
          <w:szCs w:val="21"/>
          <w:highlight w:val="none"/>
          <w:lang w:eastAsia="zh-CN"/>
        </w:rPr>
        <w:t>为采购人</w:t>
      </w:r>
      <w:r>
        <w:rPr>
          <w:rFonts w:hint="eastAsia" w:ascii="宋体" w:hAnsi="宋体" w:eastAsia="宋体" w:cs="宋体"/>
          <w:b w:val="0"/>
          <w:bCs w:val="0"/>
          <w:color w:val="0000FF"/>
          <w:szCs w:val="21"/>
          <w:highlight w:val="none"/>
        </w:rPr>
        <w:t>巡查使用虚假报告、编码和高排放机械冒充低排放机械的行为</w:t>
      </w:r>
      <w:r>
        <w:rPr>
          <w:rFonts w:hint="eastAsia" w:ascii="宋体" w:hAnsi="宋体" w:eastAsia="宋体" w:cs="宋体"/>
          <w:b w:val="0"/>
          <w:bCs w:val="0"/>
          <w:color w:val="0000FF"/>
          <w:szCs w:val="21"/>
          <w:highlight w:val="none"/>
          <w:lang w:eastAsia="zh-CN"/>
        </w:rPr>
        <w:t>提供技术支撑</w:t>
      </w:r>
      <w:r>
        <w:rPr>
          <w:rFonts w:hint="eastAsia" w:ascii="宋体" w:hAnsi="宋体" w:eastAsia="宋体" w:cs="宋体"/>
          <w:b w:val="0"/>
          <w:bCs w:val="0"/>
          <w:color w:val="0000FF"/>
          <w:szCs w:val="21"/>
          <w:highlight w:val="none"/>
        </w:rPr>
        <w:t>；并</w:t>
      </w:r>
      <w:r>
        <w:rPr>
          <w:rFonts w:hint="eastAsia" w:ascii="宋体" w:hAnsi="宋体" w:eastAsia="宋体" w:cs="宋体"/>
          <w:b w:val="0"/>
          <w:bCs w:val="0"/>
          <w:color w:val="0000FF"/>
          <w:szCs w:val="21"/>
          <w:highlight w:val="none"/>
          <w:lang w:eastAsia="zh-CN"/>
        </w:rPr>
        <w:t>协助采购人</w:t>
      </w:r>
      <w:r>
        <w:rPr>
          <w:rFonts w:hint="eastAsia" w:ascii="宋体" w:hAnsi="宋体" w:eastAsia="宋体" w:cs="宋体"/>
          <w:b w:val="0"/>
          <w:bCs w:val="0"/>
          <w:color w:val="0000FF"/>
          <w:szCs w:val="21"/>
          <w:highlight w:val="none"/>
        </w:rPr>
        <w:t>推动市政工程使用国四排放机械，杜绝使用国Ⅱ及以下排放标准机械。</w:t>
      </w:r>
    </w:p>
    <w:p w14:paraId="56A0936E">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8）结合非道路移动机械排气检测结果及编码登记清单，对现场核查结果和编码登记数据进行整理分析，梳理形成技术报告并对非道路移动机械监管提出专业意见和实施建议，为采购人制定《非道路移动机械管理办法》提供技术支持。</w:t>
      </w:r>
    </w:p>
    <w:p w14:paraId="71645692">
      <w:pPr>
        <w:pStyle w:val="80"/>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val="0"/>
          <w:color w:val="0000FF"/>
          <w:szCs w:val="21"/>
          <w:highlight w:val="none"/>
        </w:rPr>
      </w:pPr>
      <w:r>
        <w:rPr>
          <w:rFonts w:hint="eastAsia" w:ascii="宋体" w:hAnsi="宋体" w:eastAsia="宋体" w:cs="宋体"/>
          <w:b w:val="0"/>
          <w:bCs w:val="0"/>
          <w:color w:val="0000FF"/>
          <w:szCs w:val="21"/>
          <w:highlight w:val="none"/>
        </w:rPr>
        <w:t>（9）结合非道路移动机械数字化监管模式，对超标识别、定位预警结果数据进行整理分析，梳理形成技术报告并对非道路移动机械数字化监管提出专业意见和实施建议，为采购人制定《非道路移动机械数字化监管推广实施方案》提供技术支持。</w:t>
      </w:r>
    </w:p>
    <w:p w14:paraId="613395E3">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i w:val="0"/>
          <w:iCs w:val="0"/>
          <w:color w:val="0000FF"/>
          <w:szCs w:val="21"/>
          <w:highlight w:val="none"/>
          <w:lang w:val="en-US" w:eastAsia="zh-CN"/>
        </w:rPr>
      </w:pPr>
      <w:r>
        <w:rPr>
          <w:rFonts w:hint="eastAsia" w:ascii="宋体" w:hAnsi="宋体" w:eastAsia="宋体" w:cs="宋体"/>
          <w:b/>
          <w:bCs/>
          <w:color w:val="0000FF"/>
          <w:szCs w:val="21"/>
          <w:highlight w:val="none"/>
          <w:lang w:val="en-US" w:eastAsia="zh-CN"/>
        </w:rPr>
        <w:t>8.</w:t>
      </w:r>
      <w:r>
        <w:rPr>
          <w:rFonts w:hint="eastAsia" w:ascii="宋体" w:hAnsi="宋体" w:eastAsia="宋体" w:cs="宋体"/>
          <w:b/>
          <w:bCs/>
          <w:i w:val="0"/>
          <w:iCs w:val="0"/>
          <w:color w:val="0000FF"/>
          <w:szCs w:val="21"/>
          <w:highlight w:val="none"/>
          <w:lang w:val="en-US" w:eastAsia="zh-CN"/>
        </w:rPr>
        <w:t>其他要求</w:t>
      </w:r>
    </w:p>
    <w:p w14:paraId="5503B888">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若因投标人工作完成不达标、提供数据不及时或装备、技术、专家支持不到位等原因，导致本项目工作出现重大纰漏、工作质量不符合项目要求，被</w:t>
      </w:r>
      <w:r>
        <w:rPr>
          <w:rFonts w:hint="eastAsia" w:ascii="宋体" w:hAnsi="宋体" w:eastAsia="宋体" w:cs="宋体"/>
          <w:b w:val="0"/>
          <w:bCs w:val="0"/>
          <w:color w:val="0000FF"/>
          <w:szCs w:val="21"/>
          <w:highlight w:val="none"/>
        </w:rPr>
        <w:t>上级就存在重大问题要求整改的</w:t>
      </w:r>
      <w:r>
        <w:rPr>
          <w:rFonts w:hint="eastAsia" w:ascii="宋体" w:hAnsi="宋体" w:eastAsia="宋体" w:cs="宋体"/>
          <w:b w:val="0"/>
          <w:bCs/>
          <w:i w:val="0"/>
          <w:iCs w:val="0"/>
          <w:color w:val="0000FF"/>
          <w:szCs w:val="21"/>
          <w:highlight w:val="none"/>
          <w:lang w:val="en-US" w:eastAsia="zh-CN"/>
        </w:rPr>
        <w:t>，每次扣款10000元。</w:t>
      </w:r>
    </w:p>
    <w:p w14:paraId="0EA5FDE0">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9.其他工作</w:t>
      </w:r>
    </w:p>
    <w:p w14:paraId="78D01EB9">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（1）协助采购人组织现场活动2次，活动主要约谈用车大户、检验机构、加油站、储油库企业，为各管理局相关执法工作人员现场答疑和咨询。</w:t>
      </w:r>
    </w:p>
    <w:p w14:paraId="33453B93">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（2）协助采购人开展日常宣传工作，包括协助采购人编写、制作宣传材料、开展小型宣传活动等。</w:t>
      </w:r>
    </w:p>
    <w:p w14:paraId="549DE34C">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（二）服务方式</w:t>
      </w:r>
    </w:p>
    <w:p w14:paraId="554564CE">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采用现场配合核查检测结合线上数据分析的方式对本项目进行服务。</w:t>
      </w:r>
    </w:p>
    <w:p w14:paraId="4F34107C">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★（三）提交成果</w:t>
      </w:r>
    </w:p>
    <w:p w14:paraId="4B02E76A">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本项目产生的所有成果报告版权归采购人所有，成果包括但不限于以下内容:</w:t>
      </w:r>
    </w:p>
    <w:p w14:paraId="68651DC7">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1.电子检验报告：</w:t>
      </w:r>
    </w:p>
    <w:p w14:paraId="6021C665">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(1)</w:t>
      </w:r>
      <w:r>
        <w:rPr>
          <w:rFonts w:hint="eastAsia" w:ascii="宋体" w:hAnsi="宋体" w:eastAsia="宋体" w:cs="宋体"/>
          <w:b w:val="0"/>
          <w:bCs/>
          <w:i w:val="0"/>
          <w:iCs w:val="0"/>
          <w:color w:val="0000FF"/>
          <w:szCs w:val="21"/>
          <w:highlight w:val="none"/>
          <w:lang w:val="en-US" w:eastAsia="zh-CN"/>
        </w:rPr>
        <w:t>不少于300份新车检验报告（尾气排放检测报告需具有CMA标识认证）；</w:t>
      </w:r>
    </w:p>
    <w:p w14:paraId="1A8AD3B3">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(2)</w:t>
      </w:r>
      <w:r>
        <w:rPr>
          <w:rFonts w:hint="eastAsia" w:ascii="宋体" w:hAnsi="宋体" w:eastAsia="宋体" w:cs="宋体"/>
          <w:b w:val="0"/>
          <w:bCs/>
          <w:i w:val="0"/>
          <w:iCs w:val="0"/>
          <w:color w:val="0000FF"/>
          <w:szCs w:val="21"/>
          <w:highlight w:val="none"/>
          <w:lang w:val="en-US" w:eastAsia="zh-CN"/>
        </w:rPr>
        <w:t>不少于600份用车大户柴油车检验报告（排放检测检验报告需具有CMA标识认证）；</w:t>
      </w:r>
    </w:p>
    <w:p w14:paraId="2EA9A631">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(3)</w:t>
      </w:r>
      <w:r>
        <w:rPr>
          <w:rFonts w:hint="eastAsia" w:ascii="宋体" w:hAnsi="宋体" w:eastAsia="宋体" w:cs="宋体"/>
          <w:b w:val="0"/>
          <w:bCs/>
          <w:i w:val="0"/>
          <w:iCs w:val="0"/>
          <w:color w:val="0000FF"/>
          <w:szCs w:val="21"/>
          <w:highlight w:val="none"/>
          <w:lang w:val="en-US" w:eastAsia="zh-CN"/>
        </w:rPr>
        <w:t>不少于600份路检路查柴油车检验报告（排放检测检验报告需具有CMA标识认证）；</w:t>
      </w:r>
    </w:p>
    <w:p w14:paraId="2CCECF26">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(4)</w:t>
      </w:r>
      <w:r>
        <w:rPr>
          <w:rFonts w:hint="eastAsia" w:ascii="宋体" w:hAnsi="宋体" w:eastAsia="宋体" w:cs="宋体"/>
          <w:b w:val="0"/>
          <w:bCs/>
          <w:i w:val="0"/>
          <w:iCs w:val="0"/>
          <w:color w:val="0000FF"/>
          <w:szCs w:val="21"/>
          <w:highlight w:val="none"/>
          <w:lang w:val="en-US" w:eastAsia="zh-CN"/>
        </w:rPr>
        <w:t>不少于225份油气回收检验报告（</w:t>
      </w:r>
      <w:r>
        <w:rPr>
          <w:rFonts w:hint="eastAsia" w:hAnsi="宋体" w:cs="宋体"/>
          <w:b w:val="0"/>
          <w:bCs/>
          <w:i w:val="0"/>
          <w:iCs w:val="0"/>
          <w:color w:val="0000FF"/>
          <w:szCs w:val="21"/>
          <w:highlight w:val="none"/>
          <w:lang w:val="en-US" w:eastAsia="zh-CN"/>
        </w:rPr>
        <w:t>密</w:t>
      </w:r>
      <w:bookmarkStart w:id="97" w:name="_GoBack"/>
      <w:bookmarkEnd w:id="97"/>
      <w:r>
        <w:rPr>
          <w:rFonts w:hint="eastAsia" w:ascii="宋体" w:hAnsi="宋体" w:eastAsia="宋体" w:cs="宋体"/>
          <w:b w:val="0"/>
          <w:bCs/>
          <w:i w:val="0"/>
          <w:iCs w:val="0"/>
          <w:color w:val="0000FF"/>
          <w:szCs w:val="21"/>
          <w:highlight w:val="none"/>
          <w:lang w:val="en-US" w:eastAsia="zh-CN"/>
        </w:rPr>
        <w:t>闭性、气液比、液阻、边界浓度、泄漏点等检验报告需具有CMA标识认证）；</w:t>
      </w:r>
    </w:p>
    <w:p w14:paraId="6A8A3EA5">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(5)</w:t>
      </w:r>
      <w:r>
        <w:rPr>
          <w:rFonts w:hint="eastAsia" w:ascii="宋体" w:hAnsi="宋体" w:eastAsia="宋体" w:cs="宋体"/>
          <w:b w:val="0"/>
          <w:bCs/>
          <w:i w:val="0"/>
          <w:iCs w:val="0"/>
          <w:color w:val="0000FF"/>
          <w:szCs w:val="21"/>
          <w:highlight w:val="none"/>
          <w:lang w:val="en-US" w:eastAsia="zh-CN"/>
        </w:rPr>
        <w:t>不少于2000份非道路移动机械检验报告，需具有CMA标识认证；</w:t>
      </w:r>
    </w:p>
    <w:p w14:paraId="45C05784">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(6)</w:t>
      </w:r>
      <w:r>
        <w:rPr>
          <w:rFonts w:hint="eastAsia" w:ascii="宋体" w:hAnsi="宋体" w:eastAsia="宋体" w:cs="宋体"/>
          <w:b w:val="0"/>
          <w:bCs/>
          <w:i w:val="0"/>
          <w:iCs w:val="0"/>
          <w:color w:val="0000FF"/>
          <w:szCs w:val="21"/>
          <w:highlight w:val="none"/>
          <w:lang w:val="en-US" w:eastAsia="zh-CN"/>
        </w:rPr>
        <w:t>用车大户柴油车和非道路移动机械油品快检不合格检验报告；</w:t>
      </w:r>
    </w:p>
    <w:p w14:paraId="7327323C">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(7)</w:t>
      </w:r>
      <w:r>
        <w:rPr>
          <w:rFonts w:hint="eastAsia" w:ascii="宋体" w:hAnsi="宋体" w:eastAsia="宋体" w:cs="宋体"/>
          <w:b w:val="0"/>
          <w:bCs/>
          <w:i w:val="0"/>
          <w:iCs w:val="0"/>
          <w:color w:val="0000FF"/>
          <w:szCs w:val="21"/>
          <w:highlight w:val="none"/>
          <w:lang w:val="en-US" w:eastAsia="zh-CN"/>
        </w:rPr>
        <w:t>油罐车密封点泄露检验不合格报告。</w:t>
      </w:r>
    </w:p>
    <w:p w14:paraId="46EBD4FC">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2.电子台账：</w:t>
      </w:r>
    </w:p>
    <w:p w14:paraId="15BFFC5F">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(1)</w:t>
      </w:r>
      <w:r>
        <w:rPr>
          <w:rFonts w:hint="eastAsia" w:ascii="宋体" w:hAnsi="宋体" w:eastAsia="宋体" w:cs="宋体"/>
          <w:b w:val="0"/>
          <w:bCs/>
          <w:i w:val="0"/>
          <w:iCs w:val="0"/>
          <w:color w:val="0000FF"/>
          <w:szCs w:val="21"/>
          <w:highlight w:val="none"/>
          <w:lang w:val="en-US" w:eastAsia="zh-CN"/>
        </w:rPr>
        <w:t>提交不少于300辆次（最终抽查数量以完成新生产货车系族全覆盖要求为准）新车核查检测结果电子台账；</w:t>
      </w:r>
    </w:p>
    <w:p w14:paraId="5E90B656">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(2)</w:t>
      </w:r>
      <w:r>
        <w:rPr>
          <w:rFonts w:hint="eastAsia" w:ascii="宋体" w:hAnsi="宋体" w:eastAsia="宋体" w:cs="宋体"/>
          <w:b w:val="0"/>
          <w:bCs/>
          <w:i w:val="0"/>
          <w:iCs w:val="0"/>
          <w:color w:val="0000FF"/>
          <w:szCs w:val="21"/>
          <w:highlight w:val="none"/>
          <w:lang w:val="en-US" w:eastAsia="zh-CN"/>
        </w:rPr>
        <w:t>提交不少于600辆次用车大户柴油车检测结果电子台账；</w:t>
      </w:r>
    </w:p>
    <w:p w14:paraId="057CF794">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(3)</w:t>
      </w:r>
      <w:r>
        <w:rPr>
          <w:rFonts w:hint="eastAsia" w:ascii="宋体" w:hAnsi="宋体" w:eastAsia="宋体" w:cs="宋体"/>
          <w:b w:val="0"/>
          <w:bCs/>
          <w:i w:val="0"/>
          <w:iCs w:val="0"/>
          <w:color w:val="0000FF"/>
          <w:szCs w:val="21"/>
          <w:highlight w:val="none"/>
          <w:lang w:val="en-US" w:eastAsia="zh-CN"/>
        </w:rPr>
        <w:t>提交不少于600辆次路检路查柴油车检测结果电子台账；</w:t>
      </w:r>
    </w:p>
    <w:p w14:paraId="176E60A3">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(4)</w:t>
      </w:r>
      <w:r>
        <w:rPr>
          <w:rFonts w:hint="eastAsia" w:ascii="宋体" w:hAnsi="宋体" w:eastAsia="宋体" w:cs="宋体"/>
          <w:b w:val="0"/>
          <w:bCs/>
          <w:i w:val="0"/>
          <w:iCs w:val="0"/>
          <w:color w:val="0000FF"/>
          <w:szCs w:val="21"/>
          <w:highlight w:val="none"/>
          <w:lang w:val="en-US" w:eastAsia="zh-CN"/>
        </w:rPr>
        <w:t>提交不少于100家的检验机构核查技术性意见电子台账；</w:t>
      </w:r>
    </w:p>
    <w:p w14:paraId="6A9CA9AD">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(5)</w:t>
      </w:r>
      <w:r>
        <w:rPr>
          <w:rFonts w:hint="eastAsia" w:ascii="宋体" w:hAnsi="宋体" w:eastAsia="宋体" w:cs="宋体"/>
          <w:b w:val="0"/>
          <w:bCs/>
          <w:i w:val="0"/>
          <w:iCs w:val="0"/>
          <w:color w:val="0000FF"/>
          <w:szCs w:val="21"/>
          <w:highlight w:val="none"/>
          <w:lang w:val="en-US" w:eastAsia="zh-CN"/>
        </w:rPr>
        <w:t>提交不少于225家次油气回收检测结果电子台账；</w:t>
      </w:r>
    </w:p>
    <w:p w14:paraId="7E66E2AA">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(6)</w:t>
      </w:r>
      <w:r>
        <w:rPr>
          <w:rFonts w:hint="eastAsia" w:ascii="宋体" w:hAnsi="宋体" w:eastAsia="宋体" w:cs="宋体"/>
          <w:b w:val="0"/>
          <w:bCs/>
          <w:i w:val="0"/>
          <w:iCs w:val="0"/>
          <w:color w:val="0000FF"/>
          <w:szCs w:val="21"/>
          <w:highlight w:val="none"/>
          <w:lang w:val="en-US" w:eastAsia="zh-CN"/>
        </w:rPr>
        <w:t>提交不少于80辆次油罐车密封点检测电子台账。</w:t>
      </w:r>
    </w:p>
    <w:p w14:paraId="76D92F7E">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(7)</w:t>
      </w:r>
      <w:r>
        <w:rPr>
          <w:rFonts w:hint="eastAsia" w:ascii="宋体" w:hAnsi="宋体" w:eastAsia="宋体" w:cs="宋体"/>
          <w:b w:val="0"/>
          <w:bCs/>
          <w:i w:val="0"/>
          <w:iCs w:val="0"/>
          <w:color w:val="0000FF"/>
          <w:szCs w:val="21"/>
          <w:highlight w:val="none"/>
          <w:lang w:val="en-US" w:eastAsia="zh-CN"/>
        </w:rPr>
        <w:t>提交不少于2000台次非道路移动机械检测结果电子台账；</w:t>
      </w:r>
    </w:p>
    <w:p w14:paraId="58C5B412">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(8)</w:t>
      </w:r>
      <w:r>
        <w:rPr>
          <w:rFonts w:hint="eastAsia" w:ascii="宋体" w:hAnsi="宋体" w:eastAsia="宋体" w:cs="宋体"/>
          <w:b w:val="0"/>
          <w:bCs/>
          <w:i w:val="0"/>
          <w:iCs w:val="0"/>
          <w:color w:val="0000FF"/>
          <w:szCs w:val="21"/>
          <w:highlight w:val="none"/>
          <w:lang w:val="en-US" w:eastAsia="zh-CN"/>
        </w:rPr>
        <w:t>提交2000台非道路移动机械编码登记电子台账；</w:t>
      </w:r>
    </w:p>
    <w:p w14:paraId="7CBA560A">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(9)</w:t>
      </w:r>
      <w:r>
        <w:rPr>
          <w:rFonts w:hint="eastAsia" w:ascii="宋体" w:hAnsi="宋体" w:eastAsia="宋体" w:cs="宋体"/>
          <w:b w:val="0"/>
          <w:bCs/>
          <w:i w:val="0"/>
          <w:iCs w:val="0"/>
          <w:color w:val="0000FF"/>
          <w:szCs w:val="21"/>
          <w:highlight w:val="none"/>
          <w:lang w:val="en-US" w:eastAsia="zh-CN"/>
        </w:rPr>
        <w:t>提交不少于100辆次用车大户柴油车和50台次非道路移动机械油品硫含量快速检测电子台账。</w:t>
      </w:r>
    </w:p>
    <w:p w14:paraId="157A2544">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3.项目报告</w:t>
      </w:r>
    </w:p>
    <w:p w14:paraId="085A875B">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(1)</w:t>
      </w:r>
      <w:r>
        <w:rPr>
          <w:rFonts w:hint="eastAsia" w:ascii="宋体" w:hAnsi="宋体" w:eastAsia="宋体" w:cs="宋体"/>
          <w:b w:val="0"/>
          <w:bCs/>
          <w:i w:val="0"/>
          <w:iCs w:val="0"/>
          <w:color w:val="0000FF"/>
          <w:szCs w:val="21"/>
          <w:highlight w:val="none"/>
          <w:lang w:val="en-US" w:eastAsia="zh-CN"/>
        </w:rPr>
        <w:t>项目总结报告（报告中包含但不限于新车、用车大户、检验机构、路检路查、油罐车、油气回收、非道路移动机械的检查方案、检查结果、检查意见等）；</w:t>
      </w:r>
    </w:p>
    <w:p w14:paraId="6614EB9B">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(2)</w:t>
      </w:r>
      <w:r>
        <w:rPr>
          <w:rFonts w:hint="eastAsia" w:ascii="宋体" w:hAnsi="宋体" w:eastAsia="宋体" w:cs="宋体"/>
          <w:b w:val="0"/>
          <w:bCs/>
          <w:i w:val="0"/>
          <w:iCs w:val="0"/>
          <w:color w:val="0000FF"/>
          <w:szCs w:val="21"/>
          <w:highlight w:val="none"/>
          <w:lang w:val="en-US" w:eastAsia="zh-CN"/>
        </w:rPr>
        <w:t>提交5个非道路移动机械作业区域的超标识别、定位、取证等全流程的监管服务电子档案；</w:t>
      </w:r>
    </w:p>
    <w:p w14:paraId="3FBA4D72">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(3)</w:t>
      </w:r>
      <w:r>
        <w:rPr>
          <w:rFonts w:hint="eastAsia" w:ascii="宋体" w:hAnsi="宋体" w:eastAsia="宋体" w:cs="宋体"/>
          <w:b w:val="0"/>
          <w:bCs/>
          <w:i w:val="0"/>
          <w:iCs w:val="0"/>
          <w:color w:val="0000FF"/>
          <w:szCs w:val="21"/>
          <w:highlight w:val="none"/>
          <w:lang w:val="en-US" w:eastAsia="zh-CN"/>
        </w:rPr>
        <w:t>《非道路移动机械排放管理办法》实施建议和技术报告;</w:t>
      </w:r>
    </w:p>
    <w:p w14:paraId="6152136D">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default" w:ascii="宋体" w:hAnsi="宋体" w:eastAsia="宋体" w:cs="宋体"/>
          <w:b w:val="0"/>
          <w:bCs/>
          <w:i w:val="0"/>
          <w:iCs w:val="0"/>
          <w:color w:val="0000FF"/>
          <w:kern w:val="2"/>
          <w:sz w:val="21"/>
          <w:szCs w:val="21"/>
          <w:highlight w:val="none"/>
          <w:lang w:val="en-US" w:eastAsia="zh-CN" w:bidi="ar-SA"/>
        </w:rPr>
        <w:t>(4)</w:t>
      </w:r>
      <w:r>
        <w:rPr>
          <w:rFonts w:hint="eastAsia" w:ascii="宋体" w:hAnsi="宋体" w:eastAsia="宋体" w:cs="宋体"/>
          <w:b w:val="0"/>
          <w:bCs/>
          <w:i w:val="0"/>
          <w:iCs w:val="0"/>
          <w:color w:val="0000FF"/>
          <w:szCs w:val="21"/>
          <w:highlight w:val="none"/>
          <w:lang w:val="en-US" w:eastAsia="zh-CN"/>
        </w:rPr>
        <w:t>非道路移动机械数字化监管推广实施方案技术报告和实施建议。</w:t>
      </w:r>
    </w:p>
    <w:p w14:paraId="106AE659">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（四）人员要求</w:t>
      </w:r>
    </w:p>
    <w:p w14:paraId="689EFB95">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1.项目负责人1名，具有计量或质量或环保检测类专业高级工程师（含副高）或以上职称，负责组织项目工作；</w:t>
      </w:r>
    </w:p>
    <w:p w14:paraId="0BFDF075">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2.项目实施负责人1名(除项目负责人外)，具有计量或质量或环保检测类专业中级工程师或以上职称，负责日常对接采购人，组织落实合同工作、项目安全培训及采购人其他交办事顶；</w:t>
      </w:r>
    </w:p>
    <w:p w14:paraId="3D3515AB">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3.项目实施团队人员需配备不少于33人（除项目负责人和项目实施负责人外），其中，具有计量或质量或环境类专业中级工程师或以上职称的不少于3人，具有机动车或柴油车排气污染物检测相关检验员证或培训合格证的不少于16人，负责开展机动车及非道路移动机械排气污染物、燃油硫含量快检等工作；具有油气回收检测相关检验员证或培训合格证的不少于14人，负责开展油气回收检测工作。</w:t>
      </w:r>
    </w:p>
    <w:p w14:paraId="264546D9">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4.项目实施团队人员需对业务熟练，能熟练操作各检测设备，以及发现机动车污染控制装置弄虚作假的能力。</w:t>
      </w:r>
    </w:p>
    <w:p w14:paraId="7801583E">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5.项目团队技术服务人员需配备不少于3人（除项目负责人和项目实施负责人外），专项负责季报、年报、项目报告的汇总审改，项目工作计划制定、对接跟进落实，以及项目开展情况和问题的实时反馈等工作。</w:t>
      </w:r>
    </w:p>
    <w:p w14:paraId="4B10505F">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（五）项目拟使用的车辆、场地、工具、机器等要求</w:t>
      </w:r>
    </w:p>
    <w:p w14:paraId="0444DECD">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自备（自有或租赁均可）数据传输、储存、应用等工作配套的设备及外出工作保障所需车辆以保证项目顺利实施。其中因此项目需配备以下设备：</w:t>
      </w:r>
    </w:p>
    <w:p w14:paraId="116CD0AD">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1.移动源监管设备，主要为机动车尾气、油气回收检测设备。包括但不限于汽车排放气体测试仪、不透光烟度计、尿素浓度计、燃油测硫仪、林格曼黑度检测仪、氮氧化物快速检测仪、OBD诊断仪、内窥镜、挥发性气体分析仪、气相色谱仪、油气回收检测三项智能测试仪等符合移动源检测要求的高精尖仪器。</w:t>
      </w:r>
    </w:p>
    <w:p w14:paraId="02CC68DF">
      <w:pPr>
        <w:pStyle w:val="23"/>
        <w:keepNext w:val="0"/>
        <w:keepLines w:val="0"/>
        <w:pageBreakBefore w:val="0"/>
        <w:widowControl w:val="0"/>
        <w:kinsoku/>
        <w:wordWrap/>
        <w:overflowPunct/>
        <w:topLinePunct w:val="0"/>
        <w:autoSpaceDE/>
        <w:autoSpaceDN/>
        <w:bidi w:val="0"/>
        <w:adjustRightInd/>
        <w:snapToGrid/>
        <w:spacing w:line="440" w:lineRule="exact"/>
        <w:ind w:left="0" w:firstLine="422" w:firstLineChars="200"/>
        <w:textAlignment w:val="auto"/>
        <w:rPr>
          <w:rFonts w:hint="eastAsia" w:ascii="宋体" w:hAnsi="宋体" w:eastAsia="宋体" w:cs="宋体"/>
          <w:b/>
          <w:bCs w:val="0"/>
          <w:i w:val="0"/>
          <w:iCs w:val="0"/>
          <w:color w:val="0000FF"/>
          <w:szCs w:val="21"/>
          <w:highlight w:val="none"/>
          <w:lang w:val="en-US" w:eastAsia="zh-CN"/>
        </w:rPr>
      </w:pPr>
      <w:r>
        <w:rPr>
          <w:rFonts w:hint="eastAsia" w:ascii="宋体" w:hAnsi="宋体" w:eastAsia="宋体" w:cs="宋体"/>
          <w:b/>
          <w:bCs w:val="0"/>
          <w:i w:val="0"/>
          <w:iCs w:val="0"/>
          <w:color w:val="0000FF"/>
          <w:szCs w:val="21"/>
          <w:highlight w:val="none"/>
          <w:lang w:val="en-US" w:eastAsia="zh-CN"/>
        </w:rPr>
        <w:t>（六）验收要求</w:t>
      </w:r>
    </w:p>
    <w:p w14:paraId="3050F102">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val="0"/>
          <w:bCs/>
          <w:i w:val="0"/>
          <w:iCs w:val="0"/>
          <w:color w:val="0000FF"/>
          <w:szCs w:val="21"/>
          <w:highlight w:val="none"/>
          <w:lang w:val="en-US" w:eastAsia="zh-CN"/>
        </w:rPr>
      </w:pPr>
      <w:r>
        <w:rPr>
          <w:rFonts w:hint="eastAsia" w:ascii="宋体" w:hAnsi="宋体" w:eastAsia="宋体" w:cs="宋体"/>
          <w:b w:val="0"/>
          <w:bCs/>
          <w:i w:val="0"/>
          <w:iCs w:val="0"/>
          <w:color w:val="0000FF"/>
          <w:szCs w:val="21"/>
          <w:highlight w:val="none"/>
          <w:lang w:val="en-US" w:eastAsia="zh-CN"/>
        </w:rPr>
        <w:t>1.完成全部服务事项内容，中标人向采购人提交书面的验收申请。采购人在收到中标人提交的验收申请后，委托专家评审参与验收，中标人须配合专家评审开展验收工作。</w:t>
      </w:r>
    </w:p>
    <w:p w14:paraId="4FF37F44">
      <w:pPr>
        <w:pStyle w:val="23"/>
        <w:keepNext w:val="0"/>
        <w:keepLines w:val="0"/>
        <w:pageBreakBefore w:val="0"/>
        <w:widowControl w:val="0"/>
        <w:kinsoku/>
        <w:wordWrap/>
        <w:overflowPunct/>
        <w:topLinePunct w:val="0"/>
        <w:autoSpaceDE/>
        <w:autoSpaceDN/>
        <w:bidi w:val="0"/>
        <w:adjustRightInd/>
        <w:snapToGrid/>
        <w:spacing w:line="440" w:lineRule="exact"/>
        <w:ind w:left="0" w:firstLine="420" w:firstLineChars="200"/>
        <w:textAlignment w:val="auto"/>
        <w:rPr>
          <w:rFonts w:hint="eastAsia" w:ascii="宋体" w:hAnsi="宋体" w:eastAsia="宋体" w:cs="宋体"/>
          <w:b/>
          <w:color w:val="0000FF"/>
          <w:szCs w:val="21"/>
          <w:highlight w:val="none"/>
        </w:rPr>
      </w:pPr>
      <w:r>
        <w:rPr>
          <w:rFonts w:hint="eastAsia" w:ascii="宋体" w:hAnsi="宋体" w:eastAsia="宋体" w:cs="宋体"/>
          <w:b w:val="0"/>
          <w:bCs/>
          <w:i w:val="0"/>
          <w:iCs w:val="0"/>
          <w:color w:val="0000FF"/>
          <w:szCs w:val="21"/>
          <w:highlight w:val="none"/>
          <w:lang w:val="en-US" w:eastAsia="zh-CN"/>
        </w:rPr>
        <w:t>2.中标人提交的最终服务成果经采购人委托的专家评审审查通过的，视为验收合格。如验收不合格，中标人应当在采购人指定整改期限内完成相关工作。</w:t>
      </w:r>
    </w:p>
    <w:p w14:paraId="7A0D466B">
      <w:pPr>
        <w:rPr>
          <w:b/>
          <w:color w:val="0000FF"/>
          <w:sz w:val="24"/>
          <w:highlight w:val="none"/>
        </w:rPr>
      </w:pPr>
    </w:p>
    <w:p w14:paraId="660871D1">
      <w:pPr>
        <w:pStyle w:val="9"/>
        <w:rPr>
          <w:color w:val="0000FF"/>
          <w:highlight w:val="none"/>
        </w:rPr>
      </w:pPr>
    </w:p>
    <w:p w14:paraId="219F010D">
      <w:pPr>
        <w:pStyle w:val="5"/>
        <w:keepNext w:val="0"/>
        <w:keepLines w:val="0"/>
        <w:pageBreakBefore w:val="0"/>
        <w:widowControl w:val="0"/>
        <w:kinsoku/>
        <w:wordWrap/>
        <w:overflowPunct/>
        <w:topLinePunct w:val="0"/>
        <w:autoSpaceDE/>
        <w:autoSpaceDN/>
        <w:bidi w:val="0"/>
        <w:adjustRightInd w:val="0"/>
        <w:snapToGrid/>
        <w:spacing w:before="120" w:beforeLines="50" w:after="120" w:afterLines="50"/>
        <w:jc w:val="center"/>
        <w:textAlignment w:val="baseline"/>
        <w:outlineLvl w:val="2"/>
        <w:rPr>
          <w:rFonts w:hint="eastAsia"/>
          <w:color w:val="0000FF"/>
          <w:sz w:val="24"/>
          <w:szCs w:val="22"/>
          <w:highlight w:val="none"/>
        </w:rPr>
      </w:pPr>
      <w:r>
        <w:rPr>
          <w:rFonts w:hint="eastAsia"/>
          <w:color w:val="0000FF"/>
          <w:sz w:val="24"/>
          <w:szCs w:val="22"/>
          <w:highlight w:val="none"/>
        </w:rPr>
        <w:t>六、商务要求</w:t>
      </w:r>
    </w:p>
    <w:p w14:paraId="7A06C03E">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hAnsi="宋体" w:cs="宋体"/>
          <w:b/>
          <w:bCs/>
          <w:color w:val="0000FF"/>
          <w:szCs w:val="21"/>
          <w:highlight w:val="none"/>
          <w:lang w:val="en-US" w:eastAsia="zh-CN"/>
        </w:rPr>
        <w:t>（一）</w:t>
      </w:r>
      <w:r>
        <w:rPr>
          <w:rFonts w:hint="eastAsia" w:ascii="宋体" w:hAnsi="宋体" w:eastAsia="宋体" w:cs="宋体"/>
          <w:b/>
          <w:bCs/>
          <w:color w:val="0000FF"/>
          <w:szCs w:val="21"/>
          <w:highlight w:val="none"/>
          <w:lang w:val="en-US" w:eastAsia="zh-CN"/>
        </w:rPr>
        <w:t>支付要求</w:t>
      </w:r>
    </w:p>
    <w:p w14:paraId="2851CF16">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1</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签订合同后，采购人在收到发票后10个工作日内向中标人支付合同总价的50%。</w:t>
      </w:r>
    </w:p>
    <w:p w14:paraId="1672FBBB">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2</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通过采购人验收且采购人在收到发票后10个工作日内向中标人支付合同总价的50 %。</w:t>
      </w:r>
    </w:p>
    <w:p w14:paraId="770ED70E">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3</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每次按合同支付款项前，中标人应向采购人提供与支付金额相符的有效发票，且收款方、出具发票方、合同乙方均必须与中标人名称一致。</w:t>
      </w:r>
    </w:p>
    <w:p w14:paraId="4657C948">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w:t>
      </w:r>
      <w:r>
        <w:rPr>
          <w:rFonts w:hint="eastAsia" w:hAnsi="宋体" w:cs="宋体"/>
          <w:b/>
          <w:bCs/>
          <w:color w:val="0000FF"/>
          <w:szCs w:val="21"/>
          <w:highlight w:val="none"/>
          <w:lang w:val="en-US" w:eastAsia="zh-CN"/>
        </w:rPr>
        <w:t>（二）</w:t>
      </w:r>
      <w:r>
        <w:rPr>
          <w:rFonts w:hint="eastAsia" w:ascii="宋体" w:hAnsi="宋体" w:eastAsia="宋体" w:cs="宋体"/>
          <w:b/>
          <w:bCs/>
          <w:color w:val="0000FF"/>
          <w:szCs w:val="21"/>
          <w:highlight w:val="none"/>
          <w:lang w:val="en-US" w:eastAsia="zh-CN"/>
        </w:rPr>
        <w:t>合同服务期限</w:t>
      </w:r>
    </w:p>
    <w:p w14:paraId="48393986">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1</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项目服务期限：本项目服务期自合同签订之日起1年，具体服务事项按合同约定的起始之日计算。</w:t>
      </w:r>
    </w:p>
    <w:p w14:paraId="6F2DFD98">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2</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本项目为长期服务项目，政府采购合同一年一签，履行期限最长不得超过三十六个月。合同到期前，采购人开展项目履约评价，如采购人对履约情况不满意，采购人不再续约。</w:t>
      </w:r>
    </w:p>
    <w:p w14:paraId="111935B6">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3.售后服务期限：项目完成由采购人验收通过后进入售后服务期1年，中标人要在售后服务期限内提供相关咨询、协调和项目审查等技术支持。</w:t>
      </w:r>
    </w:p>
    <w:p w14:paraId="654C94E5">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w:t>
      </w:r>
      <w:r>
        <w:rPr>
          <w:rFonts w:hint="eastAsia" w:hAnsi="宋体" w:cs="宋体"/>
          <w:b/>
          <w:bCs/>
          <w:color w:val="0000FF"/>
          <w:szCs w:val="21"/>
          <w:highlight w:val="none"/>
          <w:lang w:val="en-US" w:eastAsia="zh-CN"/>
        </w:rPr>
        <w:t>（三）</w:t>
      </w:r>
      <w:r>
        <w:rPr>
          <w:rFonts w:hint="eastAsia" w:ascii="宋体" w:hAnsi="宋体" w:eastAsia="宋体" w:cs="宋体"/>
          <w:b/>
          <w:bCs/>
          <w:color w:val="0000FF"/>
          <w:szCs w:val="21"/>
          <w:highlight w:val="none"/>
          <w:lang w:val="en-US" w:eastAsia="zh-CN"/>
        </w:rPr>
        <w:t>合同转包和分包</w:t>
      </w:r>
    </w:p>
    <w:p w14:paraId="512A62D6">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hAnsi="宋体" w:cs="宋体"/>
          <w:color w:val="0000FF"/>
          <w:szCs w:val="21"/>
          <w:highlight w:val="none"/>
          <w:lang w:val="en-US" w:eastAsia="zh-CN"/>
        </w:rPr>
      </w:pPr>
      <w:r>
        <w:rPr>
          <w:rFonts w:hint="eastAsia" w:ascii="宋体" w:hAnsi="宋体" w:eastAsia="宋体" w:cs="宋体"/>
          <w:color w:val="0000FF"/>
          <w:szCs w:val="21"/>
          <w:highlight w:val="none"/>
          <w:lang w:val="en-US" w:eastAsia="zh-CN"/>
        </w:rPr>
        <w:t>本项目不允许转包，不允许分包</w:t>
      </w:r>
      <w:r>
        <w:rPr>
          <w:rFonts w:hint="eastAsia" w:hAnsi="宋体" w:cs="宋体"/>
          <w:color w:val="0000FF"/>
          <w:szCs w:val="21"/>
          <w:highlight w:val="none"/>
          <w:lang w:val="en-US" w:eastAsia="zh-CN"/>
        </w:rPr>
        <w:t>。</w:t>
      </w:r>
    </w:p>
    <w:p w14:paraId="5FA94EC3">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hAnsi="宋体" w:cs="宋体"/>
          <w:b/>
          <w:bCs/>
          <w:color w:val="0000FF"/>
          <w:szCs w:val="21"/>
          <w:highlight w:val="none"/>
          <w:lang w:val="en-US" w:eastAsia="zh-CN"/>
        </w:rPr>
        <w:t>（四）</w:t>
      </w:r>
      <w:r>
        <w:rPr>
          <w:rFonts w:hint="eastAsia" w:ascii="宋体" w:hAnsi="宋体" w:eastAsia="宋体" w:cs="宋体"/>
          <w:b/>
          <w:bCs/>
          <w:color w:val="0000FF"/>
          <w:szCs w:val="21"/>
          <w:highlight w:val="none"/>
          <w:lang w:val="en-US" w:eastAsia="zh-CN"/>
        </w:rPr>
        <w:t>保密要求</w:t>
      </w:r>
    </w:p>
    <w:p w14:paraId="261303F9">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由采购人收集的、开发的、整理的、复制的、研究的和准备的与本合同项下工作有关的所有资料在提供给中标人时，均被视为保密的，不得泄漏给除采购人或其指定的代表之外的任何人、企业或公司，不管本合同因何种原因终止，本条款一直约束中标人；中标人在履行合同过程中所获得或接触到的任何内部数据资料，未经采购人同意，不得向第三方透露；中标人实施项目的一切程序都应符合国家安全、保密的有关规定和招标文件、中标人投标文件，国家和行业有关规范、规程和标准。</w:t>
      </w:r>
    </w:p>
    <w:p w14:paraId="16C4A1BD">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b/>
          <w:bCs/>
          <w:color w:val="0000FF"/>
          <w:szCs w:val="21"/>
          <w:highlight w:val="none"/>
          <w:lang w:val="en-US" w:eastAsia="zh-CN"/>
        </w:rPr>
        <w:t>★</w:t>
      </w:r>
      <w:r>
        <w:rPr>
          <w:rFonts w:hint="eastAsia" w:hAnsi="宋体" w:cs="宋体"/>
          <w:b/>
          <w:bCs/>
          <w:color w:val="0000FF"/>
          <w:szCs w:val="21"/>
          <w:highlight w:val="none"/>
          <w:lang w:val="en-US" w:eastAsia="zh-CN"/>
        </w:rPr>
        <w:t>（五）</w:t>
      </w:r>
      <w:r>
        <w:rPr>
          <w:rFonts w:hint="eastAsia" w:ascii="宋体" w:hAnsi="宋体" w:eastAsia="宋体" w:cs="宋体"/>
          <w:b/>
          <w:bCs/>
          <w:color w:val="0000FF"/>
          <w:szCs w:val="21"/>
          <w:highlight w:val="none"/>
          <w:lang w:val="en-US" w:eastAsia="zh-CN"/>
        </w:rPr>
        <w:t>违约责任</w:t>
      </w:r>
      <w:r>
        <w:rPr>
          <w:rFonts w:hint="eastAsia" w:ascii="宋体" w:hAnsi="宋体" w:eastAsia="宋体" w:cs="宋体"/>
          <w:color w:val="0000FF"/>
          <w:szCs w:val="21"/>
          <w:highlight w:val="none"/>
          <w:lang w:val="en-US" w:eastAsia="zh-CN"/>
        </w:rPr>
        <w:tab/>
      </w:r>
    </w:p>
    <w:p w14:paraId="1957A34C">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1</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因中标人原因，未能按规定时间完成有关工作的，每延误一天，采购人可在支付合同余款中扣除合同价款千分之一，延误超过15天，采购人有权解除合同，中标人应当向采购人支付采购合同总价款20%的违约金；</w:t>
      </w:r>
    </w:p>
    <w:p w14:paraId="153127CD">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2</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如中标人提供的技术服务或技术服务文件不符合质量要求，必须在采购人提出要求后7天内无条件修改，其费用由中标人承担。中标人经修改后提供的技术服务或技术服务文件仍不符合质量要求的，采购人有权解除合同，中标人应当返还采购人已支付款项并向采购人支付采购合同总价款20%的违约金；</w:t>
      </w:r>
    </w:p>
    <w:p w14:paraId="3D1D6D53">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3</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如采购人发现中标人派出的服务人员不符合要求的，中标人应在3天内按要求派出人员，否则采购人有权解除合同，中标人应当返还采购人已支付款项并承担采购合同总价款20%的违约金；</w:t>
      </w:r>
    </w:p>
    <w:p w14:paraId="7A9A16BC">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4</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如中标人违反保密义务或提供的项目服务或项目成果侵犯第三方知识产权的，采购人有权解除合同，中标人应当返还采购人已支付款项并向采购人支付采购合同总价款20%的违约金；</w:t>
      </w:r>
    </w:p>
    <w:p w14:paraId="4F2ED4B9">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5</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未经采购人同意，中标人不得将项目转包或分包给其他第三方，如若违反，采购人有权解除合同，中标人应当返还采购人已支付的款项并向采购人支付采购合同总价款20%的违约金。</w:t>
      </w:r>
    </w:p>
    <w:p w14:paraId="3BF6D911">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hAnsi="宋体" w:cs="宋体"/>
          <w:b/>
          <w:bCs/>
          <w:color w:val="0000FF"/>
          <w:szCs w:val="21"/>
          <w:highlight w:val="none"/>
          <w:lang w:val="en-US" w:eastAsia="zh-CN"/>
        </w:rPr>
        <w:t>（六）</w:t>
      </w:r>
      <w:r>
        <w:rPr>
          <w:rFonts w:hint="eastAsia" w:ascii="宋体" w:hAnsi="宋体" w:eastAsia="宋体" w:cs="宋体"/>
          <w:b/>
          <w:bCs/>
          <w:color w:val="0000FF"/>
          <w:szCs w:val="21"/>
          <w:highlight w:val="none"/>
          <w:lang w:val="en-US" w:eastAsia="zh-CN"/>
        </w:rPr>
        <w:t>合同的变更</w:t>
      </w:r>
    </w:p>
    <w:p w14:paraId="6B04C8E6">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1</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在合同履行过程中，采购人、中标人双方可就合同履行的时间、地点和方式等协商进行变更。协商一致后，双方应签订书面的补充协议。</w:t>
      </w:r>
    </w:p>
    <w:p w14:paraId="479BDADB">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2</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在不改变合同其他条款的前提下，采购人有权在合同价款改变百分之十的范围内追加与合同标的相同的货物或服务，并就此与中标人签订补充合同，中标人不得拒绝。</w:t>
      </w:r>
    </w:p>
    <w:p w14:paraId="6C01A01B">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3</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除了双方签署书面协议，并成为合同不可分割的一部分之外，合同条件不得有任何变更。</w:t>
      </w:r>
    </w:p>
    <w:p w14:paraId="71104734">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hAnsi="宋体" w:cs="宋体"/>
          <w:b/>
          <w:bCs/>
          <w:color w:val="0000FF"/>
          <w:szCs w:val="21"/>
          <w:highlight w:val="none"/>
          <w:lang w:val="en-US" w:eastAsia="zh-CN"/>
        </w:rPr>
        <w:t>（七）</w:t>
      </w:r>
      <w:r>
        <w:rPr>
          <w:rFonts w:hint="eastAsia" w:ascii="宋体" w:hAnsi="宋体" w:eastAsia="宋体" w:cs="宋体"/>
          <w:b/>
          <w:bCs/>
          <w:color w:val="0000FF"/>
          <w:szCs w:val="21"/>
          <w:highlight w:val="none"/>
          <w:lang w:val="en-US" w:eastAsia="zh-CN"/>
        </w:rPr>
        <w:t>解决争议的方法</w:t>
      </w:r>
      <w:r>
        <w:rPr>
          <w:rFonts w:hint="eastAsia" w:ascii="宋体" w:hAnsi="宋体" w:eastAsia="宋体" w:cs="宋体"/>
          <w:b/>
          <w:bCs/>
          <w:color w:val="0000FF"/>
          <w:szCs w:val="21"/>
          <w:highlight w:val="none"/>
          <w:lang w:val="en-US" w:eastAsia="zh-CN"/>
        </w:rPr>
        <w:tab/>
      </w:r>
    </w:p>
    <w:p w14:paraId="0B5ABD63">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1</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合同各方应通过友好协商，解决在执行合同过程中所发生的或与合同有关的一切争端。</w:t>
      </w:r>
    </w:p>
    <w:p w14:paraId="218AD1AB">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2</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如从协商开始28天内仍不能解决，任一方可向采购人所在地的人民法院提起诉讼。</w:t>
      </w:r>
    </w:p>
    <w:p w14:paraId="08BC0698">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3</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在诉讼期间，除正在进行诉讼的部分外，合同的其他部分应继续执行。</w:t>
      </w:r>
    </w:p>
    <w:p w14:paraId="19DAB75E">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hAnsi="宋体" w:cs="宋体"/>
          <w:b/>
          <w:bCs/>
          <w:color w:val="0000FF"/>
          <w:szCs w:val="21"/>
          <w:highlight w:val="none"/>
          <w:lang w:val="en-US" w:eastAsia="zh-CN"/>
        </w:rPr>
        <w:t>（八）</w:t>
      </w:r>
      <w:r>
        <w:rPr>
          <w:rFonts w:hint="eastAsia" w:ascii="宋体" w:hAnsi="宋体" w:eastAsia="宋体" w:cs="宋体"/>
          <w:b/>
          <w:bCs/>
          <w:color w:val="0000FF"/>
          <w:szCs w:val="21"/>
          <w:highlight w:val="none"/>
          <w:lang w:val="en-US" w:eastAsia="zh-CN"/>
        </w:rPr>
        <w:t>合同语言</w:t>
      </w:r>
      <w:r>
        <w:rPr>
          <w:rFonts w:hint="eastAsia" w:ascii="宋体" w:hAnsi="宋体" w:eastAsia="宋体" w:cs="宋体"/>
          <w:b/>
          <w:bCs/>
          <w:color w:val="0000FF"/>
          <w:szCs w:val="21"/>
          <w:highlight w:val="none"/>
          <w:lang w:val="en-US" w:eastAsia="zh-CN"/>
        </w:rPr>
        <w:tab/>
      </w:r>
    </w:p>
    <w:p w14:paraId="7695A13C">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合同以及双方来往的与合同有关的信件、传真和其它文件应用中文书写。</w:t>
      </w:r>
    </w:p>
    <w:p w14:paraId="02A64F47">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hAnsi="宋体" w:cs="宋体"/>
          <w:b/>
          <w:bCs/>
          <w:color w:val="0000FF"/>
          <w:szCs w:val="21"/>
          <w:highlight w:val="none"/>
          <w:lang w:val="en-US" w:eastAsia="zh-CN"/>
        </w:rPr>
        <w:t>（九）</w:t>
      </w:r>
      <w:r>
        <w:rPr>
          <w:rFonts w:hint="eastAsia" w:ascii="宋体" w:hAnsi="宋体" w:eastAsia="宋体" w:cs="宋体"/>
          <w:b/>
          <w:bCs/>
          <w:color w:val="0000FF"/>
          <w:szCs w:val="21"/>
          <w:highlight w:val="none"/>
          <w:lang w:val="en-US" w:eastAsia="zh-CN"/>
        </w:rPr>
        <w:t>法律适用</w:t>
      </w:r>
      <w:r>
        <w:rPr>
          <w:rFonts w:hint="eastAsia" w:ascii="宋体" w:hAnsi="宋体" w:eastAsia="宋体" w:cs="宋体"/>
          <w:b/>
          <w:bCs/>
          <w:color w:val="0000FF"/>
          <w:szCs w:val="21"/>
          <w:highlight w:val="none"/>
          <w:lang w:val="en-US" w:eastAsia="zh-CN"/>
        </w:rPr>
        <w:tab/>
      </w:r>
    </w:p>
    <w:p w14:paraId="5EAACB56">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合同适用中华人民共和国现行法律、行政法规和规章，如合同条款与法律、行政法规和规章不一致的，按照法律、行政法规和规章修改合同。</w:t>
      </w:r>
    </w:p>
    <w:p w14:paraId="6570FCB7">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hAnsi="宋体" w:cs="宋体"/>
          <w:b/>
          <w:bCs/>
          <w:color w:val="0000FF"/>
          <w:szCs w:val="21"/>
          <w:highlight w:val="none"/>
          <w:lang w:val="en-US" w:eastAsia="zh-CN"/>
        </w:rPr>
        <w:t>（十）</w:t>
      </w:r>
      <w:r>
        <w:rPr>
          <w:rFonts w:hint="eastAsia" w:ascii="宋体" w:hAnsi="宋体" w:eastAsia="宋体" w:cs="宋体"/>
          <w:b/>
          <w:bCs/>
          <w:color w:val="0000FF"/>
          <w:szCs w:val="21"/>
          <w:highlight w:val="none"/>
          <w:lang w:val="en-US" w:eastAsia="zh-CN"/>
        </w:rPr>
        <w:t>通知</w:t>
      </w:r>
      <w:r>
        <w:rPr>
          <w:rFonts w:hint="eastAsia" w:ascii="宋体" w:hAnsi="宋体" w:eastAsia="宋体" w:cs="宋体"/>
          <w:b/>
          <w:bCs/>
          <w:color w:val="0000FF"/>
          <w:szCs w:val="21"/>
          <w:highlight w:val="none"/>
          <w:lang w:val="en-US" w:eastAsia="zh-CN"/>
        </w:rPr>
        <w:tab/>
      </w:r>
    </w:p>
    <w:p w14:paraId="38003AF8">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1</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合同一方给另一方的通知均应采用书面形式，传真或快递送到对方的地址和办理签收手续。</w:t>
      </w:r>
    </w:p>
    <w:p w14:paraId="791EF0D7">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2</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通知以送到之日或通知书中规定的生效之日起生效，两者中以较迟之日为准。</w:t>
      </w:r>
    </w:p>
    <w:p w14:paraId="55186EEF">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ascii="宋体" w:hAnsi="宋体" w:eastAsia="宋体" w:cs="宋体"/>
          <w:b/>
          <w:bCs/>
          <w:color w:val="0000FF"/>
          <w:szCs w:val="21"/>
          <w:highlight w:val="none"/>
          <w:lang w:val="en-US" w:eastAsia="zh-CN"/>
        </w:rPr>
        <w:t>★</w:t>
      </w:r>
      <w:r>
        <w:rPr>
          <w:rFonts w:hint="eastAsia" w:hAnsi="宋体" w:cs="宋体"/>
          <w:b/>
          <w:bCs/>
          <w:color w:val="0000FF"/>
          <w:szCs w:val="21"/>
          <w:highlight w:val="none"/>
          <w:lang w:val="en-US" w:eastAsia="zh-CN"/>
        </w:rPr>
        <w:t>（十一）</w:t>
      </w:r>
      <w:r>
        <w:rPr>
          <w:rFonts w:hint="eastAsia" w:ascii="宋体" w:hAnsi="宋体" w:eastAsia="宋体" w:cs="宋体"/>
          <w:b/>
          <w:bCs/>
          <w:color w:val="0000FF"/>
          <w:szCs w:val="21"/>
          <w:highlight w:val="none"/>
          <w:lang w:val="en-US" w:eastAsia="zh-CN"/>
        </w:rPr>
        <w:t>知识产权</w:t>
      </w:r>
    </w:p>
    <w:p w14:paraId="740E5E49">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1</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中标人在履行合同的过程中不得侵犯他人知识产权，不得提供虚假知识产权申请材料或者违背知识产权合规性承诺，否则依法追究其违约等责任，并将其失信违法信息依法纳入公共信用信息系统。</w:t>
      </w:r>
    </w:p>
    <w:p w14:paraId="2CAE5857">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2</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中标人应保证采购人在使用该项目服务、项目成果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生的一切费用。</w:t>
      </w:r>
    </w:p>
    <w:p w14:paraId="64C2A673">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3</w:t>
      </w:r>
      <w:r>
        <w:rPr>
          <w:rFonts w:hint="eastAsia" w:hAnsi="宋体" w:cs="宋体"/>
          <w:color w:val="0000FF"/>
          <w:szCs w:val="21"/>
          <w:highlight w:val="none"/>
          <w:lang w:val="en-US" w:eastAsia="zh-CN"/>
        </w:rPr>
        <w:t>.</w:t>
      </w:r>
      <w:r>
        <w:rPr>
          <w:rFonts w:hint="eastAsia" w:ascii="宋体" w:hAnsi="宋体" w:eastAsia="宋体" w:cs="宋体"/>
          <w:color w:val="0000FF"/>
          <w:szCs w:val="21"/>
          <w:highlight w:val="none"/>
          <w:lang w:val="en-US" w:eastAsia="zh-CN"/>
        </w:rPr>
        <w:t>中标人实施本项目所形成成果的知识产权归采购人所有，未经采购人许可，中标人不得随意使用。</w:t>
      </w:r>
    </w:p>
    <w:p w14:paraId="7CBBFBF9">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b/>
          <w:bCs/>
          <w:color w:val="0000FF"/>
          <w:szCs w:val="21"/>
          <w:highlight w:val="none"/>
          <w:lang w:val="en-US" w:eastAsia="zh-CN"/>
        </w:rPr>
      </w:pPr>
      <w:r>
        <w:rPr>
          <w:rFonts w:hint="eastAsia" w:hAnsi="宋体" w:cs="宋体"/>
          <w:b/>
          <w:bCs/>
          <w:color w:val="0000FF"/>
          <w:szCs w:val="21"/>
          <w:highlight w:val="none"/>
          <w:lang w:val="en-US" w:eastAsia="zh-CN"/>
        </w:rPr>
        <w:t>（十二）</w:t>
      </w:r>
      <w:r>
        <w:rPr>
          <w:rFonts w:hint="eastAsia" w:ascii="宋体" w:hAnsi="宋体" w:eastAsia="宋体" w:cs="宋体"/>
          <w:b/>
          <w:bCs/>
          <w:color w:val="0000FF"/>
          <w:szCs w:val="21"/>
          <w:highlight w:val="none"/>
          <w:lang w:val="en-US" w:eastAsia="zh-CN"/>
        </w:rPr>
        <w:t>合同解除和终止</w:t>
      </w:r>
      <w:r>
        <w:rPr>
          <w:rFonts w:hint="eastAsia" w:ascii="宋体" w:hAnsi="宋体" w:eastAsia="宋体" w:cs="宋体"/>
          <w:b/>
          <w:bCs/>
          <w:color w:val="0000FF"/>
          <w:szCs w:val="21"/>
          <w:highlight w:val="none"/>
          <w:lang w:val="en-US" w:eastAsia="zh-CN"/>
        </w:rPr>
        <w:tab/>
      </w:r>
    </w:p>
    <w:p w14:paraId="37A7BFF3">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如果中标人未能在协议规定的限期或采购人同意延长的限期内提供部分或全部服务，采购人可向中标人发出书面的违约通知书，提出解除或终止部份或全部协议。采购人可在任何时候出于自身的便利向中标人发出书面通知终止部分合同，采购人在合同总价中扣除该终止部分服务的价款，并不再对中标人作出额外赔偿。</w:t>
      </w:r>
    </w:p>
    <w:p w14:paraId="73F6B611">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2" w:firstLineChars="200"/>
        <w:textAlignment w:val="auto"/>
        <w:rPr>
          <w:rFonts w:hint="eastAsia" w:ascii="宋体" w:hAnsi="宋体" w:eastAsia="宋体" w:cs="宋体"/>
          <w:color w:val="0000FF"/>
          <w:szCs w:val="21"/>
          <w:highlight w:val="none"/>
          <w:lang w:val="en-US" w:eastAsia="zh-CN"/>
        </w:rPr>
      </w:pPr>
      <w:r>
        <w:rPr>
          <w:rFonts w:hint="eastAsia" w:hAnsi="宋体" w:cs="宋体"/>
          <w:b/>
          <w:bCs/>
          <w:color w:val="0000FF"/>
          <w:szCs w:val="21"/>
          <w:highlight w:val="none"/>
          <w:lang w:val="en-US" w:eastAsia="zh-CN"/>
        </w:rPr>
        <w:t>（十三）</w:t>
      </w:r>
      <w:r>
        <w:rPr>
          <w:rFonts w:hint="eastAsia" w:ascii="宋体" w:hAnsi="宋体" w:eastAsia="宋体" w:cs="宋体"/>
          <w:b/>
          <w:bCs/>
          <w:color w:val="0000FF"/>
          <w:szCs w:val="21"/>
          <w:highlight w:val="none"/>
          <w:lang w:val="en-US" w:eastAsia="zh-CN"/>
        </w:rPr>
        <w:t>税费</w:t>
      </w:r>
      <w:r>
        <w:rPr>
          <w:rFonts w:hint="eastAsia" w:ascii="宋体" w:hAnsi="宋体" w:eastAsia="宋体" w:cs="宋体"/>
          <w:color w:val="0000FF"/>
          <w:szCs w:val="21"/>
          <w:highlight w:val="none"/>
          <w:lang w:val="en-US" w:eastAsia="zh-CN"/>
        </w:rPr>
        <w:tab/>
      </w:r>
    </w:p>
    <w:p w14:paraId="2AFE5743">
      <w:pPr>
        <w:pStyle w:val="2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20" w:firstLineChars="200"/>
        <w:textAlignment w:val="auto"/>
        <w:rPr>
          <w:rFonts w:hint="eastAsia" w:ascii="宋体" w:hAnsi="宋体" w:eastAsia="宋体" w:cs="宋体"/>
          <w:color w:val="0000FF"/>
          <w:szCs w:val="21"/>
          <w:highlight w:val="none"/>
        </w:rPr>
      </w:pPr>
      <w:r>
        <w:rPr>
          <w:rFonts w:hint="eastAsia" w:ascii="宋体" w:hAnsi="宋体" w:eastAsia="宋体" w:cs="宋体"/>
          <w:color w:val="0000FF"/>
          <w:szCs w:val="21"/>
          <w:highlight w:val="none"/>
          <w:lang w:val="en-US" w:eastAsia="zh-CN"/>
        </w:rPr>
        <w:t>中国政府根据现行税法向中标人征收的与合同有关的一切税费均由中标人负责。</w:t>
      </w:r>
    </w:p>
    <w:p w14:paraId="50F17DA9">
      <w:pPr>
        <w:bidi w:val="0"/>
        <w:rPr>
          <w:rFonts w:hint="eastAsia"/>
          <w:highlight w:val="none"/>
          <w:lang w:val="en-US" w:eastAsia="zh-CN"/>
        </w:rPr>
      </w:pPr>
    </w:p>
    <w:p w14:paraId="02D81076">
      <w:pPr>
        <w:bidi w:val="0"/>
        <w:rPr>
          <w:rFonts w:hint="eastAsia"/>
          <w:highlight w:val="none"/>
          <w:lang w:val="en-US" w:eastAsia="zh-CN"/>
        </w:rPr>
      </w:pPr>
    </w:p>
    <w:p w14:paraId="63513CE8">
      <w:pPr>
        <w:pStyle w:val="5"/>
        <w:keepNext w:val="0"/>
        <w:keepLines w:val="0"/>
        <w:pageBreakBefore w:val="0"/>
        <w:widowControl w:val="0"/>
        <w:numPr>
          <w:ilvl w:val="0"/>
          <w:numId w:val="0"/>
        </w:numPr>
        <w:kinsoku/>
        <w:wordWrap/>
        <w:overflowPunct/>
        <w:topLinePunct w:val="0"/>
        <w:autoSpaceDE/>
        <w:autoSpaceDN/>
        <w:bidi w:val="0"/>
        <w:adjustRightInd w:val="0"/>
        <w:snapToGrid/>
        <w:spacing w:before="120" w:beforeLines="50" w:after="120" w:afterLines="50"/>
        <w:jc w:val="center"/>
        <w:textAlignment w:val="baseline"/>
        <w:outlineLvl w:val="2"/>
        <w:rPr>
          <w:rFonts w:hint="eastAsia"/>
          <w:color w:val="0000FF"/>
          <w:sz w:val="24"/>
          <w:szCs w:val="22"/>
          <w:highlight w:val="none"/>
          <w:lang w:val="en-US" w:eastAsia="zh-CN"/>
        </w:rPr>
      </w:pPr>
      <w:r>
        <w:rPr>
          <w:rFonts w:hint="eastAsia" w:ascii="宋体" w:hAnsi="宋体" w:eastAsia="宋体" w:cs="Times New Roman"/>
          <w:b/>
          <w:bCs/>
          <w:color w:val="0000FF"/>
          <w:kern w:val="2"/>
          <w:sz w:val="24"/>
          <w:szCs w:val="22"/>
          <w:highlight w:val="none"/>
          <w:lang w:val="en-US" w:eastAsia="zh-CN" w:bidi="ar-SA"/>
        </w:rPr>
        <w:t>七、</w:t>
      </w:r>
      <w:r>
        <w:rPr>
          <w:rFonts w:hint="eastAsia"/>
          <w:color w:val="0000FF"/>
          <w:sz w:val="24"/>
          <w:szCs w:val="22"/>
          <w:highlight w:val="none"/>
          <w:lang w:val="en-US" w:eastAsia="zh-CN"/>
        </w:rPr>
        <w:t>报价要求</w:t>
      </w:r>
    </w:p>
    <w:p w14:paraId="234E988D">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color w:val="0000FF"/>
          <w:highlight w:val="none"/>
        </w:rPr>
      </w:pPr>
      <w:r>
        <w:rPr>
          <w:rFonts w:hint="eastAsia"/>
          <w:color w:val="0000FF"/>
          <w:highlight w:val="none"/>
        </w:rPr>
        <w:t>1</w:t>
      </w:r>
      <w:r>
        <w:rPr>
          <w:rFonts w:hint="eastAsia"/>
          <w:color w:val="0000FF"/>
          <w:highlight w:val="none"/>
          <w:lang w:val="en-US" w:eastAsia="zh-CN"/>
        </w:rPr>
        <w:t>.</w:t>
      </w:r>
      <w:r>
        <w:rPr>
          <w:rFonts w:hint="eastAsia"/>
          <w:color w:val="0000FF"/>
          <w:highlight w:val="none"/>
        </w:rPr>
        <w:t>投标人应根据本企业的成本自行决定报价；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C2E31A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color w:val="0000FF"/>
          <w:highlight w:val="none"/>
        </w:rPr>
      </w:pPr>
      <w:r>
        <w:rPr>
          <w:rFonts w:hint="eastAsia"/>
          <w:color w:val="0000FF"/>
          <w:highlight w:val="none"/>
        </w:rPr>
        <w:t>2</w:t>
      </w:r>
      <w:r>
        <w:rPr>
          <w:rFonts w:hint="eastAsia"/>
          <w:color w:val="0000FF"/>
          <w:highlight w:val="none"/>
          <w:lang w:val="en-US" w:eastAsia="zh-CN"/>
        </w:rPr>
        <w:t>.</w:t>
      </w:r>
      <w:r>
        <w:rPr>
          <w:rFonts w:hint="eastAsia"/>
          <w:color w:val="0000FF"/>
          <w:highlight w:val="none"/>
        </w:rPr>
        <w:t>投标人的投标报价，应是本项目招标范围和招标文件及合同条款上所列的各项内容中所述的全部，不得以任何理由予以重复，并以投标人在投标文件中提出的综合单价或总价为依据。</w:t>
      </w:r>
    </w:p>
    <w:p w14:paraId="15C7B9CA">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color w:val="0000FF"/>
          <w:highlight w:val="none"/>
        </w:rPr>
      </w:pPr>
      <w:r>
        <w:rPr>
          <w:rFonts w:hint="eastAsia"/>
          <w:color w:val="0000FF"/>
          <w:highlight w:val="none"/>
        </w:rPr>
        <w:t>3</w:t>
      </w:r>
      <w:r>
        <w:rPr>
          <w:rFonts w:hint="eastAsia"/>
          <w:color w:val="0000FF"/>
          <w:highlight w:val="none"/>
          <w:lang w:val="en-US" w:eastAsia="zh-CN"/>
        </w:rPr>
        <w:t>.</w:t>
      </w:r>
      <w:r>
        <w:rPr>
          <w:rFonts w:hint="eastAsia"/>
          <w:color w:val="0000FF"/>
          <w:highlight w:val="none"/>
        </w:rPr>
        <w:t>除非</w:t>
      </w:r>
      <w:r>
        <w:rPr>
          <w:rFonts w:hint="eastAsia"/>
          <w:color w:val="0000FF"/>
          <w:highlight w:val="none"/>
          <w:lang w:eastAsia="zh-CN"/>
        </w:rPr>
        <w:t>招标代理机构</w:t>
      </w:r>
      <w:r>
        <w:rPr>
          <w:rFonts w:hint="eastAsia"/>
          <w:color w:val="0000FF"/>
          <w:highlight w:val="none"/>
        </w:rPr>
        <w:t>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14:paraId="14C715C5">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color w:val="0000FF"/>
          <w:highlight w:val="none"/>
        </w:rPr>
      </w:pPr>
      <w:r>
        <w:rPr>
          <w:rFonts w:hint="eastAsia"/>
          <w:color w:val="0000FF"/>
          <w:highlight w:val="none"/>
        </w:rPr>
        <w:t>4</w:t>
      </w:r>
      <w:r>
        <w:rPr>
          <w:rFonts w:hint="eastAsia"/>
          <w:color w:val="0000FF"/>
          <w:highlight w:val="none"/>
          <w:lang w:val="en-US" w:eastAsia="zh-CN"/>
        </w:rPr>
        <w:t>.</w:t>
      </w:r>
      <w:r>
        <w:rPr>
          <w:rFonts w:hint="eastAsia"/>
          <w:color w:val="0000FF"/>
          <w:highlight w:val="none"/>
        </w:rPr>
        <w:t>投标人应充分了解项目的位置、情况、道路及任何其它足以影响投标报价的情况，任何因忽视或误解项目情况而导致的索赔或服务期限延长申请将不获批准。</w:t>
      </w:r>
    </w:p>
    <w:p w14:paraId="10512D0E">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color w:val="0000FF"/>
          <w:highlight w:val="none"/>
        </w:rPr>
      </w:pPr>
      <w:r>
        <w:rPr>
          <w:rFonts w:hint="eastAsia"/>
          <w:color w:val="0000FF"/>
          <w:highlight w:val="none"/>
        </w:rPr>
        <w:t>5</w:t>
      </w:r>
      <w:r>
        <w:rPr>
          <w:rFonts w:hint="eastAsia"/>
          <w:color w:val="0000FF"/>
          <w:highlight w:val="none"/>
          <w:lang w:val="en-US" w:eastAsia="zh-CN"/>
        </w:rPr>
        <w:t>.</w:t>
      </w:r>
      <w:r>
        <w:rPr>
          <w:rFonts w:hint="eastAsia"/>
          <w:color w:val="0000FF"/>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808363B">
      <w:pPr>
        <w:keepNext w:val="0"/>
        <w:keepLines w:val="0"/>
        <w:pageBreakBefore w:val="0"/>
        <w:tabs>
          <w:tab w:val="left" w:pos="780"/>
        </w:tabs>
        <w:kinsoku/>
        <w:wordWrap/>
        <w:overflowPunct/>
        <w:topLinePunct w:val="0"/>
        <w:autoSpaceDE/>
        <w:autoSpaceDN/>
        <w:bidi w:val="0"/>
        <w:adjustRightInd w:val="0"/>
        <w:snapToGrid w:val="0"/>
        <w:spacing w:line="360" w:lineRule="auto"/>
        <w:ind w:firstLine="420" w:firstLineChars="200"/>
        <w:textAlignment w:val="auto"/>
        <w:outlineLvl w:val="9"/>
        <w:rPr>
          <w:rFonts w:hint="eastAsia"/>
          <w:color w:val="0000FF"/>
          <w:highlight w:val="none"/>
        </w:rPr>
      </w:pPr>
      <w:r>
        <w:rPr>
          <w:rFonts w:hint="eastAsia"/>
          <w:color w:val="0000FF"/>
          <w:highlight w:val="none"/>
        </w:rPr>
        <w:t>6</w:t>
      </w:r>
      <w:r>
        <w:rPr>
          <w:rFonts w:hint="eastAsia"/>
          <w:color w:val="0000FF"/>
          <w:highlight w:val="none"/>
          <w:lang w:val="en-US" w:eastAsia="zh-CN"/>
        </w:rPr>
        <w:t>.</w:t>
      </w:r>
      <w:r>
        <w:rPr>
          <w:rFonts w:hint="eastAsia"/>
          <w:color w:val="0000FF"/>
          <w:highlight w:val="none"/>
        </w:rPr>
        <w:t>投标人须考虑本项目在实施期间的一切可能产生的费用。在项目实施过程中，如项目工作范围发生变更，由中标人和采购人双方协商解决；其余情况下，投标总价均不予调整。</w:t>
      </w:r>
    </w:p>
    <w:p w14:paraId="67942BC8">
      <w:pPr>
        <w:keepNext w:val="0"/>
        <w:keepLines w:val="0"/>
        <w:pageBreakBefore w:val="0"/>
        <w:tabs>
          <w:tab w:val="left" w:pos="780"/>
        </w:tabs>
        <w:kinsoku/>
        <w:wordWrap/>
        <w:overflowPunct/>
        <w:topLinePunct w:val="0"/>
        <w:autoSpaceDE/>
        <w:autoSpaceDN/>
        <w:bidi w:val="0"/>
        <w:adjustRightInd w:val="0"/>
        <w:snapToGrid w:val="0"/>
        <w:spacing w:line="360" w:lineRule="auto"/>
        <w:ind w:firstLine="420" w:firstLineChars="200"/>
        <w:textAlignment w:val="auto"/>
        <w:outlineLvl w:val="9"/>
        <w:rPr>
          <w:rFonts w:hint="eastAsia"/>
          <w:color w:val="0000FF"/>
          <w:highlight w:val="none"/>
          <w:lang w:val="en-US" w:eastAsia="zh-CN"/>
        </w:rPr>
      </w:pPr>
      <w:r>
        <w:rPr>
          <w:rFonts w:hint="eastAsia"/>
          <w:color w:val="0000FF"/>
          <w:highlight w:val="none"/>
          <w:lang w:val="en-US" w:eastAsia="zh-CN"/>
        </w:rPr>
        <w:t>★7.投标人按照招标文件要求，提供《投标分项报价表》，按照每一项服务内分别进行报价，说明其投标报价的组成。</w:t>
      </w:r>
    </w:p>
    <w:p w14:paraId="3221CFE0">
      <w:pPr>
        <w:pStyle w:val="5"/>
        <w:keepNext w:val="0"/>
        <w:keepLines w:val="0"/>
        <w:pageBreakBefore w:val="0"/>
        <w:widowControl w:val="0"/>
        <w:numPr>
          <w:ilvl w:val="0"/>
          <w:numId w:val="0"/>
        </w:numPr>
        <w:kinsoku/>
        <w:wordWrap/>
        <w:overflowPunct/>
        <w:topLinePunct w:val="0"/>
        <w:autoSpaceDE/>
        <w:autoSpaceDN/>
        <w:bidi w:val="0"/>
        <w:adjustRightInd w:val="0"/>
        <w:snapToGrid/>
        <w:spacing w:before="120" w:beforeLines="50" w:after="120" w:afterLines="50"/>
        <w:jc w:val="center"/>
        <w:textAlignment w:val="baseline"/>
        <w:outlineLvl w:val="2"/>
        <w:rPr>
          <w:rFonts w:hint="eastAsia"/>
          <w:sz w:val="24"/>
          <w:szCs w:val="22"/>
          <w:highlight w:val="none"/>
        </w:rPr>
      </w:pPr>
      <w:r>
        <w:rPr>
          <w:rFonts w:hint="eastAsia" w:ascii="宋体" w:hAnsi="宋体" w:eastAsia="宋体" w:cs="Times New Roman"/>
          <w:b/>
          <w:bCs/>
          <w:kern w:val="2"/>
          <w:sz w:val="24"/>
          <w:szCs w:val="22"/>
          <w:highlight w:val="none"/>
          <w:lang w:val="en-US" w:eastAsia="zh-CN" w:bidi="ar-SA"/>
        </w:rPr>
        <w:t>八、</w:t>
      </w:r>
      <w:r>
        <w:rPr>
          <w:rFonts w:hint="eastAsia"/>
          <w:sz w:val="24"/>
          <w:szCs w:val="22"/>
          <w:highlight w:val="none"/>
        </w:rPr>
        <w:t>其他重要条款</w:t>
      </w:r>
    </w:p>
    <w:p w14:paraId="771C419F">
      <w:pPr>
        <w:ind w:firstLine="420" w:firstLineChars="200"/>
        <w:rPr>
          <w:bCs/>
          <w:szCs w:val="21"/>
          <w:highlight w:val="none"/>
        </w:rPr>
      </w:pPr>
      <w:r>
        <w:rPr>
          <w:rFonts w:hint="eastAsia"/>
          <w:bCs/>
          <w:szCs w:val="21"/>
          <w:highlight w:val="none"/>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0EBEF97B">
      <w:pPr>
        <w:pStyle w:val="9"/>
        <w:spacing w:before="60" w:beforeLines="25" w:after="60" w:afterLines="25"/>
        <w:ind w:firstLine="392" w:firstLineChars="187"/>
        <w:rPr>
          <w:rFonts w:ascii="宋体" w:hAnsi="宋体"/>
          <w:szCs w:val="21"/>
          <w:highlight w:val="none"/>
        </w:rPr>
      </w:pPr>
      <w:r>
        <w:rPr>
          <w:bCs/>
          <w:szCs w:val="21"/>
          <w:highlight w:val="none"/>
        </w:rPr>
        <w:t>2</w:t>
      </w:r>
      <w:r>
        <w:rPr>
          <w:rFonts w:hint="eastAsia"/>
          <w:bCs/>
          <w:szCs w:val="21"/>
          <w:highlight w:val="none"/>
        </w:rPr>
        <w:t>、投标人应充分了解项目的位置、情况、道路及任何其它足以影响投标报价的情况，任何因忽视或误解项目情况而导致的索赔或服务期限延长申请将不获批准。</w:t>
      </w:r>
    </w:p>
    <w:p w14:paraId="21D328A3">
      <w:pPr>
        <w:ind w:firstLine="420" w:firstLineChars="200"/>
        <w:rPr>
          <w:bCs/>
          <w:szCs w:val="21"/>
          <w:highlight w:val="none"/>
        </w:rPr>
      </w:pPr>
      <w:r>
        <w:rPr>
          <w:bCs/>
          <w:szCs w:val="21"/>
          <w:highlight w:val="none"/>
        </w:rPr>
        <w:t>3</w:t>
      </w:r>
      <w:r>
        <w:rPr>
          <w:rFonts w:hint="eastAsia"/>
          <w:bCs/>
          <w:szCs w:val="21"/>
          <w:highlight w:val="none"/>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64237FF">
      <w:pPr>
        <w:ind w:firstLine="420" w:firstLineChars="200"/>
        <w:rPr>
          <w:bCs/>
          <w:szCs w:val="21"/>
          <w:highlight w:val="none"/>
        </w:rPr>
      </w:pPr>
      <w:r>
        <w:rPr>
          <w:rFonts w:hint="eastAsia" w:ascii="Times New Roman" w:eastAsia="宋体"/>
          <w:bCs/>
          <w:szCs w:val="21"/>
          <w:highlight w:val="none"/>
          <w:lang w:val="en-US" w:eastAsia="zh-CN"/>
        </w:rPr>
        <w:t>4</w:t>
      </w:r>
      <w:r>
        <w:rPr>
          <w:rFonts w:hint="eastAsia"/>
          <w:bCs/>
          <w:szCs w:val="21"/>
          <w:highlight w:val="none"/>
        </w:rPr>
        <w:t>、除政府采购合同继续履行将损害国家利益和社会公共利益外，双方当事人不得擅自变更、中止或者终止合同。</w:t>
      </w:r>
    </w:p>
    <w:p w14:paraId="70D9A690">
      <w:pPr>
        <w:ind w:firstLine="420" w:firstLineChars="200"/>
        <w:rPr>
          <w:rFonts w:hint="eastAsia" w:ascii="Times New Roman" w:eastAsia="宋体"/>
          <w:bCs/>
          <w:szCs w:val="21"/>
          <w:highlight w:val="none"/>
          <w:lang w:val="en-US" w:eastAsia="zh-CN"/>
        </w:rPr>
      </w:pPr>
      <w:r>
        <w:rPr>
          <w:rFonts w:hint="eastAsia" w:ascii="Times New Roman" w:eastAsia="宋体"/>
          <w:bCs/>
          <w:szCs w:val="21"/>
          <w:highlight w:val="none"/>
          <w:lang w:val="en-US" w:eastAsia="zh-CN"/>
        </w:rPr>
        <w:t>5</w:t>
      </w:r>
      <w:r>
        <w:rPr>
          <w:rFonts w:hint="eastAsia"/>
          <w:bCs/>
          <w:szCs w:val="21"/>
          <w:highlight w:val="none"/>
        </w:rPr>
        <w:t>、“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r>
        <w:rPr>
          <w:rFonts w:hint="eastAsia" w:ascii="Times New Roman" w:eastAsia="宋体"/>
          <w:bCs/>
          <w:szCs w:val="21"/>
          <w:highlight w:val="none"/>
          <w:lang w:val="en-US" w:eastAsia="zh-CN"/>
        </w:rPr>
        <w:t>。</w:t>
      </w:r>
    </w:p>
    <w:p w14:paraId="2E32E543">
      <w:pPr>
        <w:ind w:firstLine="420" w:firstLineChars="200"/>
        <w:rPr>
          <w:rFonts w:hint="eastAsia" w:ascii="Times New Roman" w:hAnsi="Times New Roman" w:eastAsia="宋体" w:cs="Times New Roman"/>
          <w:bCs/>
          <w:szCs w:val="21"/>
          <w:highlight w:val="none"/>
          <w:lang w:val="en-US" w:eastAsia="zh-CN"/>
        </w:rPr>
      </w:pPr>
      <w:r>
        <w:rPr>
          <w:rFonts w:hint="eastAsia" w:ascii="Times New Roman" w:hAnsi="Times New Roman" w:eastAsia="宋体" w:cs="Times New Roman"/>
          <w:bCs/>
          <w:szCs w:val="21"/>
          <w:highlight w:val="none"/>
          <w:lang w:val="en-US" w:eastAsia="zh-CN"/>
        </w:rPr>
        <w:t>6、需要落实的政府采购政策：《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快递包装政府采购需求标准（试行）》（财办库〔2020〕123号）、《绿色建筑和绿色建材政府采购需求标准》(财办库(2022)35号)、《绿色数据中心政府采购需求标准(试行)&gt;(财办库(2023)7号)等。</w:t>
      </w:r>
    </w:p>
    <w:p w14:paraId="51582FC7">
      <w:pPr>
        <w:pStyle w:val="9"/>
        <w:rPr>
          <w:rFonts w:hint="eastAsia"/>
          <w:highlight w:val="none"/>
          <w:lang w:val="en-US" w:eastAsia="zh-CN"/>
        </w:rPr>
      </w:pPr>
    </w:p>
    <w:p w14:paraId="40AA6F26">
      <w:pPr>
        <w:bidi w:val="0"/>
        <w:rPr>
          <w:rFonts w:hint="eastAsia"/>
          <w:highlight w:val="none"/>
          <w:lang w:val="en-US" w:eastAsia="zh-CN"/>
        </w:rPr>
      </w:pPr>
    </w:p>
    <w:p w14:paraId="1BEC068C">
      <w:pPr>
        <w:pStyle w:val="5"/>
        <w:keepNext w:val="0"/>
        <w:keepLines w:val="0"/>
        <w:pageBreakBefore w:val="0"/>
        <w:widowControl w:val="0"/>
        <w:numPr>
          <w:ilvl w:val="0"/>
          <w:numId w:val="0"/>
        </w:numPr>
        <w:kinsoku/>
        <w:wordWrap/>
        <w:overflowPunct/>
        <w:topLinePunct w:val="0"/>
        <w:autoSpaceDE/>
        <w:autoSpaceDN/>
        <w:bidi w:val="0"/>
        <w:adjustRightInd w:val="0"/>
        <w:snapToGrid/>
        <w:spacing w:before="120" w:beforeLines="50" w:after="120" w:afterLines="50"/>
        <w:jc w:val="center"/>
        <w:textAlignment w:val="baseline"/>
        <w:outlineLvl w:val="2"/>
        <w:rPr>
          <w:rFonts w:hint="eastAsia" w:ascii="宋体" w:hAnsi="宋体" w:eastAsia="宋体" w:cs="Times New Roman"/>
          <w:b/>
          <w:bCs/>
          <w:kern w:val="2"/>
          <w:sz w:val="24"/>
          <w:szCs w:val="22"/>
          <w:highlight w:val="none"/>
          <w:lang w:val="en-US" w:eastAsia="zh-CN" w:bidi="ar-SA"/>
        </w:rPr>
      </w:pPr>
      <w:r>
        <w:rPr>
          <w:rFonts w:hint="eastAsia" w:ascii="宋体" w:hAnsi="宋体" w:eastAsia="宋体" w:cs="Times New Roman"/>
          <w:b/>
          <w:bCs/>
          <w:kern w:val="2"/>
          <w:sz w:val="24"/>
          <w:szCs w:val="22"/>
          <w:highlight w:val="none"/>
          <w:lang w:val="en-US" w:eastAsia="zh-CN" w:bidi="ar-SA"/>
        </w:rPr>
        <w:t>九、商品包装和快递包装</w:t>
      </w:r>
    </w:p>
    <w:p w14:paraId="4EF48034">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本项目如涉及商品包装、快递包装，应当满足以下要求：</w:t>
      </w:r>
    </w:p>
    <w:p w14:paraId="49D333FC">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（一）</w:t>
      </w:r>
      <w:r>
        <w:rPr>
          <w:rFonts w:hint="eastAsia" w:ascii="宋体" w:hAnsi="宋体" w:eastAsia="宋体" w:cs="宋体"/>
          <w:color w:val="auto"/>
          <w:sz w:val="21"/>
          <w:szCs w:val="21"/>
          <w:highlight w:val="none"/>
        </w:rPr>
        <w:t>商品包装环保要求</w:t>
      </w:r>
    </w:p>
    <w:p w14:paraId="1ED2332E">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商品包装层数不得超过3层，空隙率不大于40%；</w:t>
      </w:r>
    </w:p>
    <w:p w14:paraId="59EF37BA">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商品包装尽可能使用单一材质的包装材料，如因功能需求必需使用不同材质，不同材质间应便于分离；</w:t>
      </w:r>
    </w:p>
    <w:p w14:paraId="75F17B91">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商品包装中铅、汞、镉、六价铬的总含量应不大于100mg/kg；（必要时，采购人可要求履约验收时提供第三方检测机构出具的检测报告复印件）</w:t>
      </w:r>
    </w:p>
    <w:p w14:paraId="3D56F932">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商品包装印刷使用的油墨中挥发性有机化合物(VOCs)含量应不大于5%（以重量计）；（必要时，采购人可要求履约验收时提供第三方检测机构出具的检测报告复印件）</w:t>
      </w:r>
    </w:p>
    <w:p w14:paraId="19417227">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塑料材质商品包装上呈现的印刷颜色不得超过6色；</w:t>
      </w:r>
    </w:p>
    <w:p w14:paraId="0855AF03">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纸质商品包装应使用75%以上的可再生纤维原料生产；</w:t>
      </w:r>
    </w:p>
    <w:p w14:paraId="2B059854">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木质商品包装的原料应来源于可持续性森林。</w:t>
      </w:r>
    </w:p>
    <w:p w14:paraId="28C890ED">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（二）</w:t>
      </w:r>
      <w:r>
        <w:rPr>
          <w:rFonts w:hint="eastAsia" w:ascii="宋体" w:hAnsi="宋体" w:eastAsia="宋体" w:cs="宋体"/>
          <w:color w:val="auto"/>
          <w:sz w:val="21"/>
          <w:szCs w:val="21"/>
          <w:highlight w:val="none"/>
        </w:rPr>
        <w:t>商品包装检测方法</w:t>
      </w:r>
    </w:p>
    <w:p w14:paraId="30A3B872">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商品包装中重金属（铅、汞、镉、六价铬）总量的检测按照GB/T10004-2008《包装用塑料复合膜、袋干法复合、挤出复合》规定的方法进行。</w:t>
      </w:r>
    </w:p>
    <w:p w14:paraId="1457B4F7">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商品包装印刷使用的油墨中挥发性有机化合物(VOCs)的检测按照GB/T23986-2009《色漆和清漆挥发性有机化合物(VOC)含量的测定气相色谱法》规定的方法进行。</w:t>
      </w:r>
    </w:p>
    <w:p w14:paraId="6F51D389">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（三）</w:t>
      </w:r>
      <w:r>
        <w:rPr>
          <w:rFonts w:hint="eastAsia" w:ascii="宋体" w:hAnsi="宋体" w:eastAsia="宋体" w:cs="宋体"/>
          <w:color w:val="auto"/>
          <w:sz w:val="21"/>
          <w:szCs w:val="21"/>
          <w:highlight w:val="none"/>
        </w:rPr>
        <w:t>快递包装环保要求</w:t>
      </w:r>
    </w:p>
    <w:p w14:paraId="4B4F81AC">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快递包装中重金属（铅、汞、镉、六价铬）总量应不大于100mg/kg；（必要时，采购人可要求履约验收时提供第三方检测机构出具的检测报告复印件）</w:t>
      </w:r>
    </w:p>
    <w:p w14:paraId="134F160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快递包装印刷使用的油墨中不应添加邻苯二甲酸酯，其挥发性有机化合物(VOCs)含量应不大于5%（以重量计）；（必要时，采购人可要求履约验收时提供第三方检测机构出具的检测报告复印件）</w:t>
      </w:r>
    </w:p>
    <w:p w14:paraId="673E6672">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快递包装中使用纸基材的包装材料，纸基材中的有机氯的含量应不大于150mg/kg；（必要时，采购人可要求履约验收时提供第三方检测机构出具的检测报告复印件）</w:t>
      </w:r>
    </w:p>
    <w:p w14:paraId="1B9C9B8A">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快递包装中使用塑料基材的包装材料不得使用邻苯二甲酸二异壬酯、邻苯二甲酸二正辛酯、邻苯二甲酸二(2-乙基)己酯、邻苯二甲酸二异癸酯、邻苯二甲酸丁基苄基酯、邻苯二甲酸二丁酯等作为增塑剂；</w:t>
      </w:r>
    </w:p>
    <w:p w14:paraId="6438E018">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快递中使用的塑料包装袋不得使用聚氯乙烯作为原料，且原料应为单一材质制成，生物分解率大于60%；（必要时，采购人可要求履约验收时提供第三方检测机构出具的检测报告复印件）</w:t>
      </w:r>
    </w:p>
    <w:p w14:paraId="1EDF16FB">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6.</w:t>
      </w:r>
      <w:r>
        <w:rPr>
          <w:rFonts w:hint="eastAsia" w:ascii="宋体" w:hAnsi="宋体" w:eastAsia="宋体" w:cs="宋体"/>
          <w:color w:val="auto"/>
          <w:sz w:val="21"/>
          <w:szCs w:val="21"/>
          <w:highlight w:val="none"/>
        </w:rPr>
        <w:t>快递中使用的充气类填充物不得使用聚氯乙烯作为原料，且原料为单一材质制成，生物分解率大于60%；</w:t>
      </w:r>
    </w:p>
    <w:p w14:paraId="55AECC3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7.</w:t>
      </w:r>
      <w:r>
        <w:rPr>
          <w:rFonts w:hint="eastAsia" w:ascii="宋体" w:hAnsi="宋体" w:eastAsia="宋体" w:cs="宋体"/>
          <w:color w:val="auto"/>
          <w:sz w:val="21"/>
          <w:szCs w:val="21"/>
          <w:highlight w:val="none"/>
        </w:rPr>
        <w:t>快递中使用的集装袋应为单一材质制成，其重复使用次数应不小于80次；</w:t>
      </w:r>
    </w:p>
    <w:p w14:paraId="42D2151B">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rPr>
        <w:t>快递中应使用幅宽不大于45mm的生物降解胶带；（必要时，采购人可要求履约验收时提供第三方检测机构出具的检测报告复印件）</w:t>
      </w:r>
    </w:p>
    <w:p w14:paraId="27A8366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快递包装中不得使用溶剂型胶粘剂；</w:t>
      </w:r>
    </w:p>
    <w:p w14:paraId="445FC1BE">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10.</w:t>
      </w:r>
      <w:r>
        <w:rPr>
          <w:rFonts w:hint="eastAsia" w:ascii="宋体" w:hAnsi="宋体" w:eastAsia="宋体" w:cs="宋体"/>
          <w:color w:val="auto"/>
          <w:sz w:val="21"/>
          <w:szCs w:val="21"/>
          <w:highlight w:val="none"/>
        </w:rPr>
        <w:t>快递应使用电子面单；</w:t>
      </w:r>
    </w:p>
    <w:p w14:paraId="65C23889">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11.</w:t>
      </w:r>
      <w:r>
        <w:rPr>
          <w:rFonts w:hint="eastAsia" w:ascii="宋体" w:hAnsi="宋体" w:eastAsia="宋体" w:cs="宋体"/>
          <w:color w:val="auto"/>
          <w:sz w:val="21"/>
          <w:szCs w:val="21"/>
          <w:highlight w:val="none"/>
        </w:rPr>
        <w:t>直接使用商品包装作为快递包装的商品，其商品包装满足《商品包装政府采购需求标准（试行）》即可；</w:t>
      </w:r>
    </w:p>
    <w:p w14:paraId="0B0DD7E6">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12.</w:t>
      </w:r>
      <w:r>
        <w:rPr>
          <w:rFonts w:hint="eastAsia" w:ascii="宋体" w:hAnsi="宋体" w:eastAsia="宋体" w:cs="宋体"/>
          <w:color w:val="auto"/>
          <w:sz w:val="21"/>
          <w:szCs w:val="21"/>
          <w:highlight w:val="none"/>
        </w:rPr>
        <w:t>快递包装产品质量和封装方式应符合相关国家或行业标准技术指标要求。</w:t>
      </w:r>
    </w:p>
    <w:p w14:paraId="4223FC1E">
      <w:pPr>
        <w:numPr>
          <w:ilvl w:val="0"/>
          <w:numId w:val="0"/>
        </w:numPr>
        <w:snapToGrid w:val="0"/>
        <w:spacing w:line="360" w:lineRule="auto"/>
        <w:ind w:left="42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（四）</w:t>
      </w:r>
      <w:r>
        <w:rPr>
          <w:rFonts w:hint="eastAsia" w:ascii="宋体" w:hAnsi="宋体" w:eastAsia="宋体" w:cs="宋体"/>
          <w:color w:val="auto"/>
          <w:sz w:val="21"/>
          <w:szCs w:val="21"/>
          <w:highlight w:val="none"/>
        </w:rPr>
        <w:t xml:space="preserve">快递包装检测方法 </w:t>
      </w:r>
    </w:p>
    <w:p w14:paraId="6FF6E0B0">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快递包装中重金属（铅、汞、镉、六价铬）总量的检测按照GB/T10004-2008《包装用塑料复合膜、袋干法复合、挤出复合》规定的方法进行。</w:t>
      </w:r>
    </w:p>
    <w:p w14:paraId="510B759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rPr>
        <w:t>快递包装印刷使用的油墨中挥发性有机化合物(VOCs)的检测按照GB/T23986-2009《色漆和清漆挥发性有机化合物(VOC)含量的测定气相色谱法》规定的方法进行。</w:t>
      </w:r>
    </w:p>
    <w:p w14:paraId="01EF669F">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rPr>
        <w:t>快递包装所使用的塑料包装的生物降解率的检测按照GB/T20197-2006《降解塑料的定义、分类、标识和降解性能要求》规定的方法进行。</w:t>
      </w:r>
    </w:p>
    <w:p w14:paraId="6C937C1B">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快递包装使用纸基材的包装材料中有机氯的检测按照GB/T22904-2008《纸浆、纸和纸板总氯和有机氯的检定》规定的方法进行。</w:t>
      </w:r>
    </w:p>
    <w:p w14:paraId="2D466E7A">
      <w:pPr>
        <w:numPr>
          <w:ilvl w:val="1"/>
          <w:numId w:val="0"/>
        </w:numPr>
        <w:snapToGrid w:val="0"/>
        <w:spacing w:line="360" w:lineRule="auto"/>
        <w:ind w:left="840" w:leftChars="0" w:hanging="420" w:firstLineChars="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sz w:val="21"/>
          <w:szCs w:val="21"/>
          <w:highlight w:val="none"/>
        </w:rPr>
        <w:t>快递包装中使用的生物降解胶带的生物降解率的检测按照GB/T19277.1《受控堆肥条件下材料最终需氧生物分解能力的测定采用测定释放的二氧化碳的方法 第1部分：通用方法》规定的方法进行。</w:t>
      </w:r>
    </w:p>
    <w:p w14:paraId="2847DC3C">
      <w:pPr>
        <w:pStyle w:val="9"/>
        <w:spacing w:before="60" w:beforeLines="25" w:after="60" w:afterLines="25"/>
        <w:ind w:firstLine="392" w:firstLineChars="187"/>
        <w:rPr>
          <w:rFonts w:ascii="宋体" w:hAnsi="宋体"/>
          <w:szCs w:val="21"/>
          <w:highlight w:val="none"/>
        </w:rPr>
      </w:pPr>
      <w:r>
        <w:rPr>
          <w:rFonts w:hint="eastAsia" w:ascii="宋体" w:hAnsi="宋体" w:eastAsia="宋体" w:cs="宋体"/>
          <w:color w:val="auto"/>
          <w:kern w:val="2"/>
          <w:sz w:val="21"/>
          <w:szCs w:val="21"/>
          <w:highlight w:val="none"/>
          <w:lang w:val="en-US" w:eastAsia="zh-CN" w:bidi="ar-SA"/>
        </w:rPr>
        <w:t>（五）</w:t>
      </w:r>
      <w:r>
        <w:rPr>
          <w:rFonts w:hint="eastAsia" w:ascii="宋体" w:hAnsi="宋体" w:eastAsia="宋体" w:cs="宋体"/>
          <w:color w:val="auto"/>
          <w:sz w:val="21"/>
          <w:szCs w:val="21"/>
          <w:highlight w:val="none"/>
        </w:rPr>
        <w:t>项目验收时，采购人将根据上述要求对商品包装和快递包装组织验收工作。</w:t>
      </w:r>
    </w:p>
    <w:p w14:paraId="4B5DF786">
      <w:pPr>
        <w:pStyle w:val="9"/>
        <w:spacing w:before="60" w:beforeLines="25" w:after="60" w:afterLines="25"/>
        <w:ind w:firstLine="392" w:firstLineChars="187"/>
        <w:rPr>
          <w:rFonts w:ascii="宋体" w:hAnsi="宋体"/>
          <w:szCs w:val="21"/>
          <w:highlight w:val="none"/>
        </w:rPr>
      </w:pPr>
    </w:p>
    <w:p w14:paraId="057F19DF">
      <w:pPr>
        <w:rPr>
          <w:highlight w:val="none"/>
        </w:rPr>
      </w:pPr>
      <w:r>
        <w:rPr>
          <w:rFonts w:hint="eastAsia"/>
          <w:highlight w:val="none"/>
        </w:rPr>
        <w:br w:type="page"/>
      </w:r>
    </w:p>
    <w:p w14:paraId="507DD0FF">
      <w:pPr>
        <w:pStyle w:val="7"/>
        <w:rPr>
          <w:kern w:val="2"/>
          <w:highlight w:val="none"/>
        </w:rPr>
      </w:pPr>
      <w:r>
        <w:rPr>
          <w:rFonts w:hint="eastAsia"/>
          <w:kern w:val="2"/>
          <w:highlight w:val="none"/>
        </w:rPr>
        <w:t>第四章 投标文件组成要求及格式</w:t>
      </w:r>
    </w:p>
    <w:p w14:paraId="119E2B74">
      <w:pPr>
        <w:rPr>
          <w:rStyle w:val="65"/>
          <w:sz w:val="24"/>
          <w:highlight w:val="none"/>
        </w:rPr>
      </w:pPr>
      <w:r>
        <w:rPr>
          <w:rStyle w:val="65"/>
          <w:rFonts w:hint="eastAsia"/>
          <w:sz w:val="24"/>
          <w:highlight w:val="none"/>
        </w:rPr>
        <w:t>特别提醒：</w:t>
      </w:r>
    </w:p>
    <w:p w14:paraId="100B6683">
      <w:pPr>
        <w:ind w:firstLine="480" w:firstLineChars="200"/>
        <w:rPr>
          <w:rFonts w:ascii="仿宋_GB2312" w:eastAsia="仿宋_GB2312"/>
          <w:sz w:val="24"/>
          <w:highlight w:val="none"/>
        </w:rPr>
      </w:pPr>
      <w:r>
        <w:rPr>
          <w:rFonts w:hint="eastAsia" w:ascii="仿宋_GB2312" w:eastAsia="仿宋_GB2312"/>
          <w:sz w:val="24"/>
          <w:highlight w:val="none"/>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4F090040">
      <w:pPr>
        <w:rPr>
          <w:rFonts w:ascii="仿宋_GB2312" w:eastAsia="仿宋_GB2312"/>
          <w:sz w:val="24"/>
          <w:highlight w:val="none"/>
        </w:rPr>
      </w:pPr>
      <w:r>
        <w:rPr>
          <w:rFonts w:hint="eastAsia" w:ascii="仿宋_GB2312" w:eastAsia="仿宋_GB2312"/>
          <w:sz w:val="24"/>
          <w:highlight w:val="none"/>
        </w:rPr>
        <w:t xml:space="preserve">    投标文件正文（信息公开部分）必须编制于“正文（公开部分）”，投标文件附件（非信息公开部分）必须编制于“附件（不公开部分）”，如下图所示。</w:t>
      </w:r>
    </w:p>
    <w:p w14:paraId="457F6779">
      <w:pPr>
        <w:widowControl/>
        <w:jc w:val="left"/>
        <w:rPr>
          <w:rFonts w:ascii="宋体" w:hAnsi="宋体" w:cs="宋体"/>
          <w:kern w:val="0"/>
          <w:sz w:val="24"/>
          <w:highlight w:val="none"/>
        </w:rPr>
      </w:pPr>
      <w:r>
        <w:rPr>
          <w:highlight w:val="none"/>
        </w:rP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11"/>
                    <a:stretch>
                      <a:fillRect/>
                    </a:stretch>
                  </pic:blipFill>
                  <pic:spPr>
                    <a:xfrm>
                      <a:off x="0" y="0"/>
                      <a:ext cx="5203190" cy="4043045"/>
                    </a:xfrm>
                    <a:prstGeom prst="rect">
                      <a:avLst/>
                    </a:prstGeom>
                  </pic:spPr>
                </pic:pic>
              </a:graphicData>
            </a:graphic>
          </wp:inline>
        </w:drawing>
      </w:r>
    </w:p>
    <w:p w14:paraId="7473A156">
      <w:pPr>
        <w:ind w:firstLine="480" w:firstLineChars="200"/>
        <w:rPr>
          <w:rFonts w:ascii="仿宋_GB2312" w:eastAsia="仿宋_GB2312"/>
          <w:sz w:val="24"/>
          <w:highlight w:val="none"/>
        </w:rPr>
      </w:pPr>
      <w:r>
        <w:rPr>
          <w:rFonts w:hint="eastAsia" w:ascii="仿宋_GB2312" w:eastAsia="仿宋_GB2312"/>
          <w:sz w:val="24"/>
          <w:highlight w:val="none"/>
          <w:lang w:eastAsia="zh-CN"/>
        </w:rPr>
        <w:t>采购代理机构</w:t>
      </w:r>
      <w:r>
        <w:rPr>
          <w:rFonts w:hint="eastAsia" w:ascii="仿宋_GB2312" w:eastAsia="仿宋_GB2312"/>
          <w:sz w:val="24"/>
          <w:highlight w:val="none"/>
        </w:rPr>
        <w:t>公布投标文件正文（信息公开部分）时为计算机截取信息自动公布，</w:t>
      </w:r>
      <w:r>
        <w:rPr>
          <w:rFonts w:hint="eastAsia" w:ascii="仿宋_GB2312" w:eastAsia="仿宋_GB2312"/>
          <w:b/>
          <w:bCs/>
          <w:sz w:val="24"/>
          <w:highlight w:val="none"/>
        </w:rPr>
        <w:t>如投标人误将涉及个人隐私的信息放入投标文件正文，相关后果由投标人自负；</w:t>
      </w:r>
      <w:r>
        <w:rPr>
          <w:rFonts w:hint="eastAsia" w:ascii="仿宋_GB2312" w:eastAsia="仿宋_GB2312"/>
          <w:sz w:val="24"/>
          <w:highlight w:val="none"/>
        </w:rPr>
        <w:t>如投标人将必须放于投标文件正文（信息公开部分）的内容放入投标文件附件（非信息公开部分），将作投标无效处理。</w:t>
      </w:r>
    </w:p>
    <w:p w14:paraId="456D6FE0">
      <w:pPr>
        <w:ind w:firstLine="480" w:firstLineChars="200"/>
        <w:rPr>
          <w:rFonts w:ascii="仿宋_GB2312" w:eastAsia="仿宋_GB2312"/>
          <w:sz w:val="24"/>
          <w:highlight w:val="none"/>
        </w:rPr>
      </w:pPr>
    </w:p>
    <w:p w14:paraId="3C6C8243">
      <w:pPr>
        <w:ind w:firstLine="482" w:firstLineChars="200"/>
        <w:rPr>
          <w:rFonts w:ascii="宋体" w:hAnsi="宋体"/>
          <w:b/>
          <w:sz w:val="24"/>
          <w:highlight w:val="none"/>
        </w:rPr>
      </w:pPr>
    </w:p>
    <w:p w14:paraId="0AF7B1F1">
      <w:pPr>
        <w:rPr>
          <w:rFonts w:ascii="宋体" w:hAnsi="宋体"/>
          <w:sz w:val="24"/>
          <w:highlight w:val="none"/>
        </w:rPr>
      </w:pPr>
      <w:r>
        <w:rPr>
          <w:rFonts w:hint="eastAsia" w:ascii="宋体" w:hAnsi="宋体"/>
          <w:sz w:val="24"/>
          <w:highlight w:val="none"/>
        </w:rPr>
        <w:t>投标文件组成：</w:t>
      </w:r>
    </w:p>
    <w:p w14:paraId="687032DD">
      <w:pPr>
        <w:keepNext w:val="0"/>
        <w:keepLines w:val="0"/>
        <w:pageBreakBefore w:val="0"/>
        <w:widowControl w:val="0"/>
        <w:kinsoku/>
        <w:wordWrap/>
        <w:overflowPunct/>
        <w:topLinePunct w:val="0"/>
        <w:autoSpaceDE/>
        <w:autoSpaceDN/>
        <w:bidi w:val="0"/>
        <w:adjustRightInd/>
        <w:snapToGrid/>
        <w:ind w:firstLine="1200" w:firstLineChars="500"/>
        <w:textAlignment w:val="auto"/>
        <w:outlineLvl w:val="1"/>
        <w:rPr>
          <w:rFonts w:ascii="宋体" w:hAnsi="宋体"/>
          <w:sz w:val="24"/>
          <w:highlight w:val="none"/>
        </w:rPr>
      </w:pPr>
      <w:r>
        <w:rPr>
          <w:rFonts w:hint="eastAsia" w:ascii="宋体" w:hAnsi="宋体"/>
          <w:sz w:val="24"/>
          <w:highlight w:val="none"/>
        </w:rPr>
        <w:t>1.投标文件正文</w:t>
      </w:r>
      <w:r>
        <w:rPr>
          <w:rFonts w:hint="eastAsia" w:ascii="宋体" w:hAnsi="宋体"/>
          <w:b/>
          <w:color w:val="FF0000"/>
          <w:sz w:val="24"/>
          <w:highlight w:val="none"/>
        </w:rPr>
        <w:t>（信息公开部分）</w:t>
      </w:r>
      <w:r>
        <w:rPr>
          <w:rFonts w:hint="eastAsia" w:ascii="宋体" w:hAnsi="宋体"/>
          <w:sz w:val="24"/>
          <w:highlight w:val="none"/>
        </w:rPr>
        <w:t>，主要包括以下内容：</w:t>
      </w:r>
    </w:p>
    <w:p w14:paraId="7E5F116A">
      <w:pPr>
        <w:ind w:left="718" w:leftChars="342" w:firstLine="1417" w:firstLineChars="675"/>
        <w:rPr>
          <w:szCs w:val="21"/>
          <w:highlight w:val="none"/>
        </w:rPr>
      </w:pPr>
      <w:r>
        <w:rPr>
          <w:rFonts w:hint="eastAsia"/>
          <w:szCs w:val="21"/>
          <w:highlight w:val="none"/>
        </w:rPr>
        <w:t>（1）</w:t>
      </w:r>
      <w:bookmarkStart w:id="32" w:name="_Hlk72070784"/>
      <w:r>
        <w:rPr>
          <w:rFonts w:hint="eastAsia"/>
          <w:szCs w:val="21"/>
          <w:highlight w:val="none"/>
        </w:rPr>
        <w:t>投标函</w:t>
      </w:r>
      <w:bookmarkEnd w:id="32"/>
    </w:p>
    <w:p w14:paraId="01D373A7">
      <w:pPr>
        <w:ind w:left="718" w:leftChars="342" w:firstLine="1417" w:firstLineChars="675"/>
        <w:rPr>
          <w:szCs w:val="21"/>
          <w:highlight w:val="none"/>
        </w:rPr>
      </w:pPr>
      <w:r>
        <w:rPr>
          <w:rFonts w:hint="eastAsia"/>
          <w:szCs w:val="21"/>
          <w:highlight w:val="none"/>
        </w:rPr>
        <w:t>（2）</w:t>
      </w:r>
      <w:bookmarkStart w:id="33" w:name="_Hlk72062521"/>
      <w:r>
        <w:rPr>
          <w:rFonts w:hint="eastAsia"/>
          <w:szCs w:val="21"/>
          <w:highlight w:val="none"/>
        </w:rPr>
        <w:t>政府采购投标及履约承诺函</w:t>
      </w:r>
      <w:bookmarkEnd w:id="33"/>
    </w:p>
    <w:p w14:paraId="6AEEE171">
      <w:pPr>
        <w:ind w:left="718" w:leftChars="342" w:firstLine="1417" w:firstLineChars="675"/>
        <w:rPr>
          <w:szCs w:val="21"/>
          <w:highlight w:val="none"/>
        </w:rPr>
      </w:pPr>
      <w:r>
        <w:rPr>
          <w:rFonts w:hint="eastAsia"/>
          <w:szCs w:val="21"/>
          <w:highlight w:val="none"/>
        </w:rPr>
        <w:t>（</w:t>
      </w:r>
      <w:r>
        <w:rPr>
          <w:szCs w:val="21"/>
          <w:highlight w:val="none"/>
        </w:rPr>
        <w:t>3</w:t>
      </w:r>
      <w:r>
        <w:rPr>
          <w:rFonts w:hint="eastAsia"/>
          <w:szCs w:val="21"/>
          <w:highlight w:val="none"/>
        </w:rPr>
        <w:t>）投标人情况及资格证明文件</w:t>
      </w:r>
    </w:p>
    <w:p w14:paraId="57E7CD61">
      <w:pPr>
        <w:ind w:left="718" w:leftChars="342" w:firstLine="1417" w:firstLineChars="675"/>
        <w:rPr>
          <w:rFonts w:ascii="宋体" w:hAnsi="宋体"/>
          <w:szCs w:val="21"/>
          <w:highlight w:val="none"/>
        </w:rPr>
      </w:pPr>
      <w:bookmarkStart w:id="34" w:name="_Hlk72257201"/>
      <w:r>
        <w:rPr>
          <w:rFonts w:hint="eastAsia"/>
          <w:szCs w:val="21"/>
          <w:highlight w:val="none"/>
        </w:rPr>
        <w:t>（</w:t>
      </w:r>
      <w:r>
        <w:rPr>
          <w:szCs w:val="21"/>
          <w:highlight w:val="none"/>
        </w:rPr>
        <w:t>4</w:t>
      </w:r>
      <w:r>
        <w:rPr>
          <w:rFonts w:hint="eastAsia"/>
          <w:szCs w:val="21"/>
          <w:highlight w:val="none"/>
        </w:rPr>
        <w:t>）项目详细报价</w:t>
      </w:r>
      <w:bookmarkEnd w:id="34"/>
    </w:p>
    <w:p w14:paraId="0EA95180">
      <w:pPr>
        <w:keepNext w:val="0"/>
        <w:keepLines w:val="0"/>
        <w:pageBreakBefore w:val="0"/>
        <w:widowControl w:val="0"/>
        <w:kinsoku/>
        <w:wordWrap/>
        <w:overflowPunct/>
        <w:topLinePunct w:val="0"/>
        <w:autoSpaceDE/>
        <w:autoSpaceDN/>
        <w:bidi w:val="0"/>
        <w:adjustRightInd/>
        <w:snapToGrid/>
        <w:ind w:firstLine="1200" w:firstLineChars="500"/>
        <w:textAlignment w:val="auto"/>
        <w:outlineLvl w:val="1"/>
        <w:rPr>
          <w:rFonts w:ascii="宋体" w:hAnsi="宋体"/>
          <w:sz w:val="24"/>
          <w:highlight w:val="none"/>
        </w:rPr>
      </w:pPr>
      <w:r>
        <w:rPr>
          <w:rFonts w:hint="eastAsia" w:ascii="宋体" w:hAnsi="宋体"/>
          <w:sz w:val="24"/>
          <w:highlight w:val="none"/>
        </w:rPr>
        <w:t>2.投标文件附件</w:t>
      </w:r>
      <w:r>
        <w:rPr>
          <w:rFonts w:hint="eastAsia" w:ascii="宋体" w:hAnsi="宋体"/>
          <w:b/>
          <w:color w:val="FF0000"/>
          <w:sz w:val="24"/>
          <w:highlight w:val="none"/>
        </w:rPr>
        <w:t>（信息不公开部分）</w:t>
      </w:r>
      <w:r>
        <w:rPr>
          <w:rFonts w:hint="eastAsia" w:ascii="宋体" w:hAnsi="宋体"/>
          <w:sz w:val="24"/>
          <w:highlight w:val="none"/>
        </w:rPr>
        <w:t>：主要包括以下内容：</w:t>
      </w:r>
    </w:p>
    <w:p w14:paraId="6C97DAAF">
      <w:pPr>
        <w:ind w:left="718" w:leftChars="342" w:firstLine="1417" w:firstLineChars="675"/>
        <w:rPr>
          <w:rFonts w:hint="eastAsia"/>
          <w:szCs w:val="21"/>
          <w:highlight w:val="none"/>
        </w:rPr>
      </w:pPr>
      <w:r>
        <w:rPr>
          <w:rFonts w:hint="default"/>
          <w:szCs w:val="21"/>
          <w:highlight w:val="none"/>
          <w:lang w:val="en-US" w:eastAsia="zh-CN"/>
        </w:rPr>
        <w:t>(1)</w:t>
      </w:r>
      <w:r>
        <w:rPr>
          <w:rFonts w:hint="eastAsia"/>
          <w:szCs w:val="21"/>
          <w:highlight w:val="none"/>
        </w:rPr>
        <w:t>法定代表人（负责人）证明书</w:t>
      </w:r>
    </w:p>
    <w:p w14:paraId="0DEB41B9">
      <w:pPr>
        <w:ind w:left="718" w:leftChars="342" w:firstLine="1417" w:firstLineChars="675"/>
        <w:rPr>
          <w:rFonts w:hint="eastAsia"/>
          <w:szCs w:val="21"/>
          <w:highlight w:val="none"/>
        </w:rPr>
      </w:pPr>
      <w:r>
        <w:rPr>
          <w:rFonts w:hint="default"/>
          <w:szCs w:val="21"/>
          <w:highlight w:val="none"/>
          <w:lang w:val="en-US" w:eastAsia="zh-CN"/>
        </w:rPr>
        <w:t>(2)</w:t>
      </w:r>
      <w:r>
        <w:rPr>
          <w:rFonts w:hint="eastAsia"/>
          <w:szCs w:val="21"/>
          <w:highlight w:val="none"/>
        </w:rPr>
        <w:t>投标文件签署授权委托书</w:t>
      </w:r>
    </w:p>
    <w:p w14:paraId="4C58882B">
      <w:pPr>
        <w:ind w:left="718" w:leftChars="342" w:firstLine="1417" w:firstLineChars="675"/>
        <w:rPr>
          <w:rFonts w:hint="eastAsia"/>
          <w:szCs w:val="21"/>
          <w:highlight w:val="none"/>
        </w:rPr>
      </w:pPr>
      <w:r>
        <w:rPr>
          <w:rFonts w:hint="default"/>
          <w:szCs w:val="21"/>
          <w:highlight w:val="none"/>
          <w:lang w:val="en-US" w:eastAsia="zh-CN"/>
        </w:rPr>
        <w:t>(3)</w:t>
      </w:r>
      <w:r>
        <w:rPr>
          <w:rFonts w:hint="eastAsia"/>
          <w:szCs w:val="21"/>
          <w:highlight w:val="none"/>
        </w:rPr>
        <w:t>实质性条款响应情况表</w:t>
      </w:r>
    </w:p>
    <w:p w14:paraId="03F9A453">
      <w:pPr>
        <w:ind w:left="718" w:leftChars="342" w:firstLine="1417" w:firstLineChars="675"/>
        <w:rPr>
          <w:rFonts w:hint="eastAsia"/>
          <w:color w:val="0000FF"/>
          <w:szCs w:val="21"/>
          <w:highlight w:val="none"/>
        </w:rPr>
      </w:pPr>
      <w:r>
        <w:rPr>
          <w:rFonts w:hint="default"/>
          <w:color w:val="0000FF"/>
          <w:szCs w:val="21"/>
          <w:highlight w:val="none"/>
          <w:lang w:val="en-US" w:eastAsia="zh-CN"/>
        </w:rPr>
        <w:t>(4)</w:t>
      </w:r>
      <w:r>
        <w:rPr>
          <w:rFonts w:hint="eastAsia"/>
          <w:color w:val="0000FF"/>
          <w:szCs w:val="21"/>
          <w:highlight w:val="none"/>
        </w:rPr>
        <w:t>实施方案</w:t>
      </w:r>
    </w:p>
    <w:p w14:paraId="68D7CE9E">
      <w:pPr>
        <w:ind w:left="718" w:leftChars="342" w:firstLine="1417" w:firstLineChars="675"/>
        <w:rPr>
          <w:rFonts w:hint="eastAsia"/>
          <w:color w:val="0000FF"/>
          <w:szCs w:val="21"/>
          <w:highlight w:val="none"/>
        </w:rPr>
      </w:pPr>
      <w:r>
        <w:rPr>
          <w:rFonts w:hint="default"/>
          <w:color w:val="0000FF"/>
          <w:szCs w:val="21"/>
          <w:highlight w:val="none"/>
          <w:lang w:val="en-US" w:eastAsia="zh-CN"/>
        </w:rPr>
        <w:t>(5)</w:t>
      </w:r>
      <w:r>
        <w:rPr>
          <w:rFonts w:hint="eastAsia"/>
          <w:color w:val="0000FF"/>
          <w:szCs w:val="21"/>
          <w:highlight w:val="none"/>
        </w:rPr>
        <w:t>项目重点难点分析、应对措施及相关的合理化建议</w:t>
      </w:r>
    </w:p>
    <w:p w14:paraId="05F0EE92">
      <w:pPr>
        <w:ind w:left="718" w:leftChars="342" w:firstLine="1417" w:firstLineChars="675"/>
        <w:rPr>
          <w:rFonts w:hint="eastAsia"/>
          <w:color w:val="0000FF"/>
          <w:szCs w:val="21"/>
          <w:highlight w:val="none"/>
        </w:rPr>
      </w:pPr>
      <w:r>
        <w:rPr>
          <w:rFonts w:hint="default"/>
          <w:color w:val="0000FF"/>
          <w:szCs w:val="21"/>
          <w:highlight w:val="none"/>
          <w:lang w:val="en-US" w:eastAsia="zh-CN"/>
        </w:rPr>
        <w:t>(6)</w:t>
      </w:r>
      <w:r>
        <w:rPr>
          <w:rFonts w:hint="eastAsia"/>
          <w:color w:val="0000FF"/>
          <w:szCs w:val="21"/>
          <w:highlight w:val="none"/>
        </w:rPr>
        <w:t>质量（完成时间、安全、环保）保障措施及方案</w:t>
      </w:r>
    </w:p>
    <w:p w14:paraId="5348394B">
      <w:pPr>
        <w:ind w:left="718" w:leftChars="342" w:firstLine="1417" w:firstLineChars="675"/>
        <w:rPr>
          <w:rFonts w:hint="eastAsia"/>
          <w:color w:val="0000FF"/>
          <w:szCs w:val="21"/>
          <w:highlight w:val="none"/>
        </w:rPr>
      </w:pPr>
      <w:r>
        <w:rPr>
          <w:rFonts w:hint="default"/>
          <w:color w:val="0000FF"/>
          <w:szCs w:val="21"/>
          <w:highlight w:val="none"/>
          <w:lang w:val="en-US" w:eastAsia="zh-CN"/>
        </w:rPr>
        <w:t>(7)</w:t>
      </w:r>
      <w:r>
        <w:rPr>
          <w:rFonts w:hint="eastAsia"/>
          <w:color w:val="0000FF"/>
          <w:szCs w:val="21"/>
          <w:highlight w:val="none"/>
        </w:rPr>
        <w:t>项目完成（服务期满）后的服务承诺</w:t>
      </w:r>
    </w:p>
    <w:p w14:paraId="4E3B28BC">
      <w:pPr>
        <w:ind w:left="718" w:leftChars="342" w:firstLine="1417" w:firstLineChars="675"/>
        <w:rPr>
          <w:rFonts w:hint="eastAsia"/>
          <w:color w:val="0000FF"/>
          <w:szCs w:val="21"/>
          <w:highlight w:val="none"/>
        </w:rPr>
      </w:pPr>
      <w:r>
        <w:rPr>
          <w:rFonts w:hint="default"/>
          <w:color w:val="0000FF"/>
          <w:szCs w:val="21"/>
          <w:highlight w:val="none"/>
          <w:lang w:val="en-US" w:eastAsia="zh-CN"/>
        </w:rPr>
        <w:t>(8)</w:t>
      </w:r>
      <w:r>
        <w:rPr>
          <w:rFonts w:hint="eastAsia"/>
          <w:color w:val="0000FF"/>
          <w:szCs w:val="21"/>
          <w:highlight w:val="none"/>
        </w:rPr>
        <w:t>违约承诺</w:t>
      </w:r>
    </w:p>
    <w:p w14:paraId="3B18E06A">
      <w:pPr>
        <w:ind w:left="718" w:leftChars="342" w:firstLine="1417" w:firstLineChars="675"/>
        <w:rPr>
          <w:rFonts w:hint="eastAsia"/>
          <w:color w:val="0000FF"/>
          <w:szCs w:val="21"/>
          <w:highlight w:val="none"/>
        </w:rPr>
      </w:pPr>
      <w:r>
        <w:rPr>
          <w:rFonts w:hint="default"/>
          <w:color w:val="0000FF"/>
          <w:szCs w:val="21"/>
          <w:highlight w:val="none"/>
          <w:lang w:val="en-US" w:eastAsia="zh-CN"/>
        </w:rPr>
        <w:t>(9)</w:t>
      </w:r>
      <w:r>
        <w:rPr>
          <w:rFonts w:hint="eastAsia"/>
          <w:color w:val="0000FF"/>
          <w:szCs w:val="21"/>
          <w:highlight w:val="none"/>
        </w:rPr>
        <w:t>投标人同类项目业绩情况</w:t>
      </w:r>
    </w:p>
    <w:p w14:paraId="70183179">
      <w:pPr>
        <w:ind w:left="718" w:leftChars="342" w:firstLine="1417" w:firstLineChars="675"/>
        <w:rPr>
          <w:rFonts w:hint="eastAsia"/>
          <w:color w:val="0000FF"/>
          <w:szCs w:val="21"/>
          <w:highlight w:val="none"/>
        </w:rPr>
      </w:pPr>
      <w:r>
        <w:rPr>
          <w:rFonts w:hint="default"/>
          <w:color w:val="0000FF"/>
          <w:szCs w:val="21"/>
          <w:highlight w:val="none"/>
          <w:lang w:val="en-US" w:eastAsia="zh-CN"/>
        </w:rPr>
        <w:t>(10)</w:t>
      </w:r>
      <w:r>
        <w:rPr>
          <w:rFonts w:hint="eastAsia"/>
          <w:color w:val="0000FF"/>
          <w:szCs w:val="21"/>
          <w:highlight w:val="none"/>
        </w:rPr>
        <w:t>拟安排的项目负责人情况（仅限一人）</w:t>
      </w:r>
    </w:p>
    <w:p w14:paraId="0E32638A">
      <w:pPr>
        <w:ind w:left="718" w:leftChars="342" w:firstLine="1417" w:firstLineChars="675"/>
        <w:rPr>
          <w:rFonts w:hint="eastAsia"/>
          <w:color w:val="0000FF"/>
          <w:szCs w:val="21"/>
          <w:highlight w:val="none"/>
        </w:rPr>
      </w:pPr>
      <w:r>
        <w:rPr>
          <w:rFonts w:hint="default"/>
          <w:color w:val="0000FF"/>
          <w:szCs w:val="21"/>
          <w:highlight w:val="none"/>
          <w:lang w:val="en-US" w:eastAsia="zh-CN"/>
        </w:rPr>
        <w:t>(11)</w:t>
      </w:r>
      <w:r>
        <w:rPr>
          <w:rFonts w:hint="eastAsia"/>
          <w:color w:val="0000FF"/>
          <w:szCs w:val="21"/>
          <w:highlight w:val="none"/>
        </w:rPr>
        <w:t>拟安排的项目主要团队成员（主要技术人员）情况（项目负责人除外）</w:t>
      </w:r>
    </w:p>
    <w:p w14:paraId="27B761FF">
      <w:pPr>
        <w:ind w:left="718" w:leftChars="342" w:firstLine="1417" w:firstLineChars="675"/>
        <w:rPr>
          <w:rFonts w:hint="eastAsia"/>
          <w:color w:val="0000FF"/>
          <w:szCs w:val="21"/>
          <w:highlight w:val="none"/>
        </w:rPr>
      </w:pPr>
      <w:r>
        <w:rPr>
          <w:rFonts w:hint="default"/>
          <w:color w:val="0000FF"/>
          <w:szCs w:val="21"/>
          <w:highlight w:val="none"/>
          <w:lang w:val="en-US" w:eastAsia="zh-CN"/>
        </w:rPr>
        <w:t>(12)</w:t>
      </w:r>
      <w:r>
        <w:rPr>
          <w:rFonts w:hint="eastAsia"/>
          <w:color w:val="0000FF"/>
          <w:szCs w:val="21"/>
          <w:highlight w:val="none"/>
        </w:rPr>
        <w:t>投标人自主知识产权产品（创新、设计）情况</w:t>
      </w:r>
    </w:p>
    <w:p w14:paraId="268BE570">
      <w:pPr>
        <w:ind w:left="718" w:leftChars="342" w:firstLine="1417" w:firstLineChars="675"/>
        <w:rPr>
          <w:rFonts w:hint="eastAsia"/>
          <w:color w:val="0000FF"/>
          <w:szCs w:val="21"/>
          <w:highlight w:val="none"/>
        </w:rPr>
      </w:pPr>
      <w:r>
        <w:rPr>
          <w:rFonts w:hint="default"/>
          <w:color w:val="0000FF"/>
          <w:szCs w:val="21"/>
          <w:highlight w:val="none"/>
          <w:lang w:val="en-US" w:eastAsia="zh-CN"/>
        </w:rPr>
        <w:t>(13)</w:t>
      </w:r>
      <w:r>
        <w:rPr>
          <w:rFonts w:hint="eastAsia"/>
          <w:color w:val="0000FF"/>
          <w:szCs w:val="21"/>
          <w:highlight w:val="none"/>
        </w:rPr>
        <w:t>项目拟使用的车辆、场地、工具、机器等情况</w:t>
      </w:r>
    </w:p>
    <w:p w14:paraId="06913539">
      <w:pPr>
        <w:ind w:left="718" w:leftChars="342" w:firstLine="1417" w:firstLineChars="675"/>
        <w:rPr>
          <w:rFonts w:hint="eastAsia"/>
          <w:color w:val="0000FF"/>
          <w:szCs w:val="21"/>
          <w:highlight w:val="none"/>
        </w:rPr>
      </w:pPr>
      <w:r>
        <w:rPr>
          <w:rFonts w:hint="default"/>
          <w:color w:val="0000FF"/>
          <w:szCs w:val="21"/>
          <w:highlight w:val="none"/>
          <w:lang w:val="en-US" w:eastAsia="zh-CN"/>
        </w:rPr>
        <w:t>(14)</w:t>
      </w:r>
      <w:r>
        <w:rPr>
          <w:rFonts w:hint="eastAsia"/>
          <w:color w:val="0000FF"/>
          <w:szCs w:val="21"/>
          <w:highlight w:val="none"/>
        </w:rPr>
        <w:t>服务响应时间</w:t>
      </w:r>
    </w:p>
    <w:p w14:paraId="06AF8D60">
      <w:pPr>
        <w:ind w:left="718" w:leftChars="342" w:firstLine="1417" w:firstLineChars="675"/>
        <w:rPr>
          <w:rFonts w:hint="eastAsia"/>
          <w:color w:val="0000FF"/>
          <w:szCs w:val="21"/>
          <w:highlight w:val="none"/>
        </w:rPr>
      </w:pPr>
      <w:r>
        <w:rPr>
          <w:rFonts w:hint="default"/>
          <w:color w:val="0000FF"/>
          <w:szCs w:val="21"/>
          <w:highlight w:val="none"/>
          <w:lang w:val="en-US" w:eastAsia="zh-CN"/>
        </w:rPr>
        <w:t>(15)</w:t>
      </w:r>
      <w:r>
        <w:rPr>
          <w:rFonts w:hint="eastAsia"/>
          <w:color w:val="0000FF"/>
          <w:szCs w:val="21"/>
          <w:highlight w:val="none"/>
        </w:rPr>
        <w:t>投标人认为需要加以说明的其他内容</w:t>
      </w:r>
    </w:p>
    <w:p w14:paraId="3296BADC">
      <w:pPr>
        <w:pStyle w:val="2"/>
        <w:rPr>
          <w:highlight w:val="none"/>
        </w:rPr>
      </w:pPr>
    </w:p>
    <w:p w14:paraId="74B9891B">
      <w:pPr>
        <w:pStyle w:val="9"/>
        <w:ind w:left="210" w:leftChars="100" w:firstLine="781" w:firstLineChars="372"/>
        <w:rPr>
          <w:rFonts w:ascii="宋体" w:hAnsi="宋体"/>
          <w:szCs w:val="21"/>
          <w:highlight w:val="none"/>
        </w:rPr>
      </w:pPr>
    </w:p>
    <w:p w14:paraId="2E3871DE">
      <w:pPr>
        <w:rPr>
          <w:rFonts w:ascii="仿宋_GB2312" w:eastAsia="仿宋_GB2312"/>
          <w:sz w:val="24"/>
          <w:highlight w:val="none"/>
        </w:rPr>
      </w:pPr>
    </w:p>
    <w:p w14:paraId="2D50BF88">
      <w:pPr>
        <w:ind w:firstLine="426" w:firstLineChars="202"/>
        <w:rPr>
          <w:rFonts w:ascii="宋体" w:hAnsi="宋体"/>
          <w:b/>
          <w:szCs w:val="21"/>
          <w:highlight w:val="none"/>
        </w:rPr>
      </w:pPr>
      <w:r>
        <w:rPr>
          <w:rFonts w:hint="eastAsia" w:ascii="宋体" w:hAnsi="宋体"/>
          <w:b/>
          <w:szCs w:val="21"/>
          <w:highlight w:val="none"/>
        </w:rPr>
        <w:t>备注：</w:t>
      </w:r>
    </w:p>
    <w:p w14:paraId="2FE6A174">
      <w:pPr>
        <w:ind w:firstLine="426" w:firstLineChars="202"/>
        <w:rPr>
          <w:rFonts w:ascii="宋体" w:hAnsi="宋体"/>
          <w:b/>
          <w:szCs w:val="21"/>
          <w:highlight w:val="none"/>
        </w:rPr>
      </w:pPr>
      <w:r>
        <w:rPr>
          <w:rFonts w:hint="eastAsia" w:ascii="宋体" w:hAnsi="宋体"/>
          <w:b/>
          <w:szCs w:val="21"/>
          <w:highlight w:val="none"/>
        </w:rPr>
        <w:t>1.本项目为网上电子投标项目，投标文件不需法人或授权委托人另行签字，无需加盖单位公章，招标文件另有规定的除外。</w:t>
      </w:r>
    </w:p>
    <w:p w14:paraId="180F98B9">
      <w:pPr>
        <w:ind w:firstLine="426" w:firstLineChars="202"/>
        <w:rPr>
          <w:rFonts w:ascii="宋体" w:hAnsi="宋体"/>
          <w:b/>
          <w:szCs w:val="21"/>
          <w:highlight w:val="none"/>
        </w:rPr>
      </w:pPr>
      <w:r>
        <w:rPr>
          <w:rFonts w:hint="eastAsia" w:ascii="宋体" w:hAnsi="宋体"/>
          <w:b/>
          <w:szCs w:val="21"/>
          <w:highlight w:val="none"/>
        </w:rPr>
        <w:t>2.关于填写“开标一览表”的说明：“开标一览表”中除“投标总价”外，其他信息不作评审依据。</w:t>
      </w:r>
    </w:p>
    <w:p w14:paraId="3B642A2C">
      <w:pPr>
        <w:rPr>
          <w:rFonts w:ascii="仿宋_GB2312" w:eastAsia="仿宋_GB2312"/>
          <w:sz w:val="24"/>
          <w:highlight w:val="none"/>
        </w:rPr>
      </w:pPr>
    </w:p>
    <w:p w14:paraId="3D795B88">
      <w:pPr>
        <w:rPr>
          <w:rFonts w:ascii="宋体" w:hAnsi="宋体"/>
          <w:b/>
          <w:szCs w:val="21"/>
          <w:highlight w:val="none"/>
        </w:rPr>
      </w:pPr>
    </w:p>
    <w:p w14:paraId="13FA42D5">
      <w:pPr>
        <w:rPr>
          <w:rFonts w:ascii="宋体" w:hAnsi="宋体"/>
          <w:b/>
          <w:szCs w:val="21"/>
          <w:highlight w:val="none"/>
        </w:rPr>
      </w:pPr>
    </w:p>
    <w:p w14:paraId="4DD3B01D">
      <w:pPr>
        <w:jc w:val="left"/>
        <w:rPr>
          <w:rFonts w:ascii="宋体" w:hAnsi="宋体"/>
          <w:b/>
          <w:color w:val="FF0000"/>
          <w:sz w:val="36"/>
          <w:szCs w:val="36"/>
          <w:highlight w:val="none"/>
        </w:rPr>
      </w:pPr>
      <w:r>
        <w:rPr>
          <w:rFonts w:hint="eastAsia" w:ascii="宋体" w:hAnsi="宋体"/>
          <w:b/>
          <w:color w:val="FF0000"/>
          <w:sz w:val="36"/>
          <w:szCs w:val="36"/>
          <w:highlight w:val="none"/>
        </w:rPr>
        <w:br w:type="page"/>
      </w:r>
    </w:p>
    <w:p w14:paraId="4E616245">
      <w:pPr>
        <w:keepNext w:val="0"/>
        <w:keepLines w:val="0"/>
        <w:pageBreakBefore w:val="0"/>
        <w:widowControl w:val="0"/>
        <w:kinsoku/>
        <w:wordWrap/>
        <w:overflowPunct/>
        <w:topLinePunct w:val="0"/>
        <w:autoSpaceDE/>
        <w:autoSpaceDN/>
        <w:bidi w:val="0"/>
        <w:adjustRightInd/>
        <w:snapToGrid/>
        <w:textAlignment w:val="auto"/>
        <w:outlineLvl w:val="2"/>
        <w:rPr>
          <w:rFonts w:ascii="宋体" w:hAnsi="宋体"/>
          <w:b/>
          <w:color w:val="FF0000"/>
          <w:sz w:val="28"/>
          <w:szCs w:val="28"/>
          <w:highlight w:val="none"/>
        </w:rPr>
      </w:pPr>
      <w:r>
        <w:rPr>
          <w:rFonts w:hint="eastAsia" w:ascii="宋体" w:hAnsi="宋体"/>
          <w:b/>
          <w:color w:val="FF0000"/>
          <w:sz w:val="28"/>
          <w:szCs w:val="28"/>
          <w:highlight w:val="none"/>
        </w:rPr>
        <w:t>投标文件正文（信息公开部分）</w:t>
      </w:r>
    </w:p>
    <w:p w14:paraId="2DB00CB3">
      <w:pPr>
        <w:pStyle w:val="5"/>
        <w:jc w:val="center"/>
        <w:rPr>
          <w:rFonts w:ascii="黑体" w:eastAsia="黑体"/>
          <w:b w:val="0"/>
          <w:kern w:val="0"/>
          <w:sz w:val="24"/>
          <w:highlight w:val="none"/>
        </w:rPr>
      </w:pPr>
      <w:r>
        <w:rPr>
          <w:rFonts w:hint="eastAsia" w:ascii="黑体" w:eastAsia="黑体"/>
          <w:b w:val="0"/>
          <w:kern w:val="0"/>
          <w:sz w:val="24"/>
          <w:highlight w:val="none"/>
        </w:rPr>
        <w:t>一、投标函</w:t>
      </w:r>
    </w:p>
    <w:p w14:paraId="36AC8D4F">
      <w:pPr>
        <w:spacing w:line="360" w:lineRule="auto"/>
        <w:rPr>
          <w:rFonts w:ascii="宋体" w:hAnsi="宋体"/>
          <w:szCs w:val="21"/>
          <w:highlight w:val="none"/>
        </w:rPr>
      </w:pPr>
      <w:r>
        <w:rPr>
          <w:rFonts w:hint="eastAsia" w:ascii="宋体" w:hAnsi="宋体"/>
          <w:szCs w:val="21"/>
          <w:highlight w:val="none"/>
        </w:rPr>
        <w:t>致：</w:t>
      </w:r>
      <w:r>
        <w:rPr>
          <w:rFonts w:hint="eastAsia" w:ascii="宋体" w:hAnsi="宋体"/>
          <w:szCs w:val="21"/>
          <w:highlight w:val="none"/>
          <w:u w:val="single"/>
        </w:rPr>
        <w:t xml:space="preserve">  </w:t>
      </w:r>
      <w:r>
        <w:rPr>
          <w:rFonts w:hint="eastAsia" w:ascii="宋体" w:hAnsi="宋体"/>
          <w:color w:val="FF0000"/>
          <w:szCs w:val="21"/>
          <w:highlight w:val="none"/>
          <w:u w:val="single"/>
          <w:lang w:eastAsia="zh-CN"/>
        </w:rPr>
        <w:t>深圳交易咨询集团有限公司</w:t>
      </w:r>
      <w:r>
        <w:rPr>
          <w:rFonts w:hint="eastAsia" w:ascii="宋体" w:hAnsi="宋体"/>
          <w:szCs w:val="21"/>
          <w:highlight w:val="none"/>
          <w:u w:val="single"/>
        </w:rPr>
        <w:t xml:space="preserve">  </w:t>
      </w:r>
    </w:p>
    <w:p w14:paraId="1B20205E">
      <w:pPr>
        <w:ind w:firstLine="420" w:firstLineChars="200"/>
        <w:rPr>
          <w:rFonts w:ascii="宋体" w:hAnsi="宋体"/>
          <w:szCs w:val="21"/>
          <w:highlight w:val="none"/>
        </w:rPr>
      </w:pPr>
      <w:bookmarkStart w:id="35" w:name="_Hlk73818812"/>
      <w:r>
        <w:rPr>
          <w:rFonts w:hint="eastAsia"/>
          <w:szCs w:val="21"/>
          <w:highlight w:val="none"/>
        </w:rPr>
        <w:t>1、根据已收到贵单位的项目编号为</w:t>
      </w:r>
      <w:r>
        <w:rPr>
          <w:rFonts w:hint="eastAsia"/>
          <w:szCs w:val="21"/>
          <w:highlight w:val="none"/>
          <w:u w:val="thick"/>
        </w:rPr>
        <w:t xml:space="preserve">        </w:t>
      </w:r>
      <w:r>
        <w:rPr>
          <w:rFonts w:hint="eastAsia"/>
          <w:szCs w:val="21"/>
          <w:highlight w:val="none"/>
        </w:rPr>
        <w:t>的</w:t>
      </w:r>
      <w:r>
        <w:rPr>
          <w:rFonts w:hint="eastAsia"/>
          <w:szCs w:val="21"/>
          <w:highlight w:val="none"/>
          <w:u w:val="thick"/>
        </w:rPr>
        <w:t xml:space="preserve">    </w:t>
      </w:r>
      <w:r>
        <w:rPr>
          <w:rFonts w:hint="eastAsia" w:eastAsia="宋体"/>
          <w:szCs w:val="21"/>
          <w:highlight w:val="none"/>
          <w:u w:val="thick"/>
          <w:lang w:eastAsia="zh-CN"/>
        </w:rPr>
        <w:t>（</w:t>
      </w:r>
      <w:r>
        <w:rPr>
          <w:rFonts w:hint="eastAsia"/>
          <w:szCs w:val="21"/>
          <w:highlight w:val="none"/>
          <w:u w:val="thick"/>
        </w:rPr>
        <w:t>项目</w:t>
      </w:r>
      <w:r>
        <w:rPr>
          <w:rFonts w:hint="eastAsia" w:ascii="Times New Roman" w:eastAsia="宋体"/>
          <w:szCs w:val="21"/>
          <w:highlight w:val="none"/>
          <w:u w:val="thick"/>
          <w:lang w:val="en-US" w:eastAsia="zh-CN"/>
        </w:rPr>
        <w:t>名称</w:t>
      </w:r>
      <w:r>
        <w:rPr>
          <w:rFonts w:hint="eastAsia" w:eastAsia="宋体"/>
          <w:szCs w:val="21"/>
          <w:highlight w:val="none"/>
          <w:u w:val="thick"/>
          <w:lang w:eastAsia="zh-CN"/>
        </w:rPr>
        <w:t>）</w:t>
      </w:r>
      <w:r>
        <w:rPr>
          <w:rFonts w:hint="eastAsia"/>
          <w:szCs w:val="21"/>
          <w:highlight w:val="none"/>
          <w:u w:val="thick"/>
        </w:rPr>
        <w:t xml:space="preserve">       </w:t>
      </w:r>
      <w:r>
        <w:rPr>
          <w:rFonts w:hint="eastAsia"/>
          <w:szCs w:val="21"/>
          <w:highlight w:val="none"/>
        </w:rPr>
        <w:t>项目的招标文件，遵照《深圳经济特区政府采购条例》和《深圳网上政府采购管理暂行办法》等有关规定，我单位经研究上述招标文件的专用条款及通用条款后，</w:t>
      </w:r>
      <w:bookmarkStart w:id="36" w:name="_Hlk72263588"/>
      <w:r>
        <w:rPr>
          <w:rFonts w:hint="eastAsia"/>
          <w:szCs w:val="21"/>
          <w:highlight w:val="none"/>
        </w:rPr>
        <w:t>愿意按照招标文件要求承包上述项目并修补其任何缺陷。</w:t>
      </w:r>
      <w:bookmarkEnd w:id="36"/>
    </w:p>
    <w:p w14:paraId="284C0605">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、投标价格见</w:t>
      </w:r>
      <w:r>
        <w:rPr>
          <w:rFonts w:hint="eastAsia"/>
          <w:szCs w:val="21"/>
          <w:highlight w:val="none"/>
        </w:rPr>
        <w:t>投标书编制软件中《开标一览表》中填写的投标总价。</w:t>
      </w:r>
    </w:p>
    <w:p w14:paraId="54D6BB85">
      <w:pPr>
        <w:ind w:firstLine="420" w:firstLineChars="200"/>
        <w:rPr>
          <w:rFonts w:ascii="宋体" w:hAnsi="宋体"/>
          <w:szCs w:val="21"/>
          <w:highlight w:val="none"/>
        </w:rPr>
      </w:pPr>
      <w:r>
        <w:rPr>
          <w:rFonts w:hint="eastAsia" w:ascii="宋体" w:hAnsi="宋体"/>
          <w:szCs w:val="21"/>
          <w:highlight w:val="none"/>
        </w:rPr>
        <w:t>3、如果我单位中标，我单位将按照招标文件的要求足额提交履约担保。</w:t>
      </w:r>
    </w:p>
    <w:p w14:paraId="1A92FE44">
      <w:pPr>
        <w:ind w:firstLine="420" w:firstLineChars="200"/>
        <w:rPr>
          <w:rFonts w:ascii="宋体" w:hAnsi="宋体"/>
          <w:szCs w:val="21"/>
          <w:highlight w:val="none"/>
        </w:rPr>
      </w:pPr>
      <w:r>
        <w:rPr>
          <w:rFonts w:hint="eastAsia" w:ascii="宋体" w:hAnsi="宋体"/>
          <w:szCs w:val="21"/>
          <w:highlight w:val="none"/>
        </w:rPr>
        <w:t>4、我单位同意所递交的投标文件在“对通用条款的补充内容”中明确的投标有效期内有效，在此期间内我单位的投标有可能中标，我方将受此约束。</w:t>
      </w:r>
    </w:p>
    <w:p w14:paraId="23403D04">
      <w:pPr>
        <w:ind w:firstLine="420" w:firstLineChars="200"/>
        <w:rPr>
          <w:rFonts w:ascii="宋体" w:hAnsi="宋体"/>
          <w:szCs w:val="21"/>
          <w:highlight w:val="none"/>
        </w:rPr>
      </w:pPr>
      <w:r>
        <w:rPr>
          <w:rFonts w:hint="eastAsia" w:ascii="宋体" w:hAnsi="宋体"/>
          <w:szCs w:val="21"/>
          <w:highlight w:val="none"/>
        </w:rPr>
        <w:t>5、除非另外达成协议并生效，贵单位的中标通知书和本投标文件将构成合同的重要内容。</w:t>
      </w:r>
    </w:p>
    <w:p w14:paraId="4E62BF05">
      <w:pPr>
        <w:ind w:left="420" w:leftChars="200"/>
        <w:rPr>
          <w:rFonts w:hint="eastAsia" w:ascii="宋体" w:hAnsi="宋体"/>
          <w:szCs w:val="21"/>
          <w:highlight w:val="none"/>
        </w:rPr>
      </w:pPr>
      <w:r>
        <w:rPr>
          <w:rFonts w:hint="eastAsia" w:ascii="宋体" w:hAnsi="宋体"/>
          <w:szCs w:val="21"/>
          <w:highlight w:val="none"/>
        </w:rPr>
        <w:t>6、我单位理解贵单位将不受必须接受所收到的最低报价或其它任何投标文件的约束。</w:t>
      </w:r>
      <w:bookmarkEnd w:id="35"/>
    </w:p>
    <w:p w14:paraId="73E5EBF0">
      <w:pPr>
        <w:ind w:left="420" w:leftChars="200"/>
        <w:rPr>
          <w:rFonts w:ascii="宋体" w:hAnsi="宋体"/>
          <w:b/>
          <w:szCs w:val="21"/>
          <w:highlight w:val="none"/>
        </w:rPr>
      </w:pPr>
      <w:r>
        <w:rPr>
          <w:rFonts w:hint="eastAsia" w:ascii="宋体" w:hAnsi="宋体"/>
          <w:b/>
          <w:szCs w:val="21"/>
          <w:highlight w:val="none"/>
        </w:rPr>
        <w:t>7</w:t>
      </w:r>
      <w:r>
        <w:rPr>
          <w:rFonts w:ascii="宋体" w:hAnsi="宋体"/>
          <w:b/>
          <w:szCs w:val="21"/>
          <w:highlight w:val="none"/>
        </w:rPr>
        <w:t>、如我单位提交样品，且未在规定时间内取回样品的，视同放弃取回，同意</w:t>
      </w:r>
      <w:r>
        <w:rPr>
          <w:rFonts w:hint="eastAsia" w:ascii="宋体" w:hAnsi="宋体"/>
          <w:b/>
          <w:szCs w:val="21"/>
          <w:highlight w:val="none"/>
          <w:lang w:eastAsia="zh-CN"/>
        </w:rPr>
        <w:t>深圳交易咨询集团有限公司</w:t>
      </w:r>
      <w:r>
        <w:rPr>
          <w:rFonts w:ascii="宋体" w:hAnsi="宋体"/>
          <w:b/>
          <w:szCs w:val="21"/>
          <w:highlight w:val="none"/>
        </w:rPr>
        <w:t>对我单位提交的样品进行清理。</w:t>
      </w:r>
    </w:p>
    <w:p w14:paraId="36EBD0C2">
      <w:pPr>
        <w:ind w:left="420" w:leftChars="200" w:firstLine="210" w:firstLineChars="100"/>
        <w:rPr>
          <w:rFonts w:hint="eastAsia"/>
          <w:szCs w:val="21"/>
          <w:highlight w:val="none"/>
          <w:u w:val="none"/>
          <w:lang w:eastAsia="zh-CN"/>
        </w:rPr>
      </w:pPr>
      <w:r>
        <w:rPr>
          <w:rFonts w:hint="eastAsia"/>
          <w:szCs w:val="21"/>
          <w:highlight w:val="none"/>
        </w:rPr>
        <w:t>投标人：</w:t>
      </w:r>
      <w:r>
        <w:rPr>
          <w:rFonts w:hint="eastAsia"/>
          <w:szCs w:val="21"/>
          <w:highlight w:val="none"/>
          <w:u w:val="thick"/>
        </w:rPr>
        <w:t xml:space="preserve">       </w:t>
      </w:r>
      <w:r>
        <w:rPr>
          <w:rFonts w:hint="eastAsia" w:eastAsia="宋体"/>
          <w:szCs w:val="21"/>
          <w:highlight w:val="none"/>
          <w:lang w:eastAsia="zh-CN"/>
        </w:rPr>
        <w:t>；</w:t>
      </w:r>
      <w:r>
        <w:rPr>
          <w:rFonts w:hint="eastAsia"/>
          <w:szCs w:val="21"/>
          <w:highlight w:val="none"/>
        </w:rPr>
        <w:t xml:space="preserve">  单位地址：</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14:paraId="1AD88A18">
      <w:pPr>
        <w:ind w:left="420" w:leftChars="200" w:firstLine="210" w:firstLineChars="100"/>
        <w:rPr>
          <w:rFonts w:hint="eastAsia"/>
          <w:szCs w:val="21"/>
          <w:highlight w:val="none"/>
          <w:u w:val="none"/>
          <w:lang w:eastAsia="zh-CN"/>
        </w:rPr>
      </w:pPr>
      <w:r>
        <w:rPr>
          <w:rFonts w:hint="eastAsia"/>
          <w:szCs w:val="21"/>
          <w:highlight w:val="none"/>
        </w:rPr>
        <w:t>法定代表人（负责人）或其</w:t>
      </w:r>
      <w:r>
        <w:rPr>
          <w:rFonts w:hint="eastAsia" w:ascii="Times New Roman" w:eastAsia="宋体"/>
          <w:szCs w:val="21"/>
          <w:highlight w:val="none"/>
          <w:lang w:val="en-US" w:eastAsia="zh-CN"/>
        </w:rPr>
        <w:t>授权</w:t>
      </w:r>
      <w:r>
        <w:rPr>
          <w:rFonts w:hint="eastAsia"/>
          <w:szCs w:val="21"/>
          <w:highlight w:val="none"/>
        </w:rPr>
        <w:t>委托代理人：</w:t>
      </w:r>
      <w:r>
        <w:rPr>
          <w:rFonts w:hint="eastAsia"/>
          <w:szCs w:val="21"/>
          <w:highlight w:val="none"/>
          <w:u w:val="thick"/>
        </w:rPr>
        <w:t xml:space="preserve">         </w:t>
      </w:r>
      <w:r>
        <w:rPr>
          <w:rFonts w:hint="eastAsia" w:eastAsia="宋体"/>
          <w:szCs w:val="21"/>
          <w:highlight w:val="none"/>
          <w:u w:val="none"/>
          <w:lang w:eastAsia="zh-CN"/>
        </w:rPr>
        <w:t>；</w:t>
      </w:r>
    </w:p>
    <w:p w14:paraId="6A5CA7EF">
      <w:pPr>
        <w:ind w:left="420" w:leftChars="200" w:firstLine="210" w:firstLineChars="100"/>
        <w:rPr>
          <w:rFonts w:hint="eastAsia"/>
          <w:szCs w:val="21"/>
          <w:highlight w:val="none"/>
          <w:u w:val="none"/>
        </w:rPr>
      </w:pPr>
      <w:r>
        <w:rPr>
          <w:rFonts w:hint="eastAsia"/>
          <w:szCs w:val="21"/>
          <w:highlight w:val="none"/>
        </w:rPr>
        <w:t>电话</w:t>
      </w:r>
      <w:r>
        <w:rPr>
          <w:rFonts w:hint="eastAsia"/>
          <w:szCs w:val="21"/>
          <w:highlight w:val="none"/>
          <w:u w:val="none"/>
        </w:rPr>
        <w:t>：</w:t>
      </w:r>
      <w:r>
        <w:rPr>
          <w:rFonts w:hint="eastAsia"/>
          <w:szCs w:val="21"/>
          <w:highlight w:val="none"/>
          <w:u w:val="thick"/>
        </w:rPr>
        <w:t xml:space="preserve">         </w:t>
      </w:r>
      <w:r>
        <w:rPr>
          <w:rFonts w:hint="eastAsia"/>
          <w:szCs w:val="21"/>
          <w:highlight w:val="none"/>
        </w:rPr>
        <w:t xml:space="preserve"> </w:t>
      </w:r>
      <w:r>
        <w:rPr>
          <w:rFonts w:hint="eastAsia" w:eastAsia="宋体"/>
          <w:szCs w:val="21"/>
          <w:highlight w:val="none"/>
          <w:u w:val="none"/>
          <w:lang w:eastAsia="zh-CN"/>
        </w:rPr>
        <w:t>；</w:t>
      </w:r>
      <w:r>
        <w:rPr>
          <w:rFonts w:hint="eastAsia"/>
          <w:szCs w:val="21"/>
          <w:highlight w:val="none"/>
          <w:u w:val="none"/>
        </w:rPr>
        <w:t xml:space="preserve">     </w:t>
      </w:r>
    </w:p>
    <w:p w14:paraId="78CF7A30">
      <w:pPr>
        <w:ind w:left="420" w:leftChars="200" w:firstLine="210" w:firstLineChars="100"/>
        <w:rPr>
          <w:sz w:val="24"/>
          <w:highlight w:val="none"/>
        </w:rPr>
      </w:pPr>
      <w:r>
        <w:rPr>
          <w:rFonts w:hint="eastAsia" w:ascii="宋体" w:hAnsi="宋体"/>
          <w:szCs w:val="21"/>
          <w:highlight w:val="none"/>
        </w:rPr>
        <w:t>日期：</w:t>
      </w:r>
      <w:r>
        <w:rPr>
          <w:rFonts w:hint="eastAsia" w:ascii="宋体" w:hAnsi="宋体"/>
          <w:szCs w:val="21"/>
          <w:highlight w:val="none"/>
          <w:u w:val="thick"/>
        </w:rPr>
        <w:t xml:space="preserve">       </w:t>
      </w:r>
      <w:r>
        <w:rPr>
          <w:rFonts w:hint="eastAsia" w:ascii="宋体" w:hAnsi="宋体"/>
          <w:szCs w:val="21"/>
          <w:highlight w:val="none"/>
        </w:rPr>
        <w:t>年</w:t>
      </w:r>
      <w:r>
        <w:rPr>
          <w:rFonts w:hint="eastAsia" w:ascii="宋体" w:hAnsi="宋体"/>
          <w:szCs w:val="21"/>
          <w:highlight w:val="none"/>
          <w:u w:val="thick"/>
        </w:rPr>
        <w:t xml:space="preserve">     </w:t>
      </w:r>
      <w:r>
        <w:rPr>
          <w:rFonts w:hint="eastAsia" w:ascii="宋体" w:hAnsi="宋体"/>
          <w:szCs w:val="21"/>
          <w:highlight w:val="none"/>
        </w:rPr>
        <w:t>月</w:t>
      </w:r>
      <w:r>
        <w:rPr>
          <w:rFonts w:hint="eastAsia" w:ascii="宋体" w:hAnsi="宋体"/>
          <w:szCs w:val="21"/>
          <w:highlight w:val="none"/>
          <w:u w:val="thick"/>
        </w:rPr>
        <w:t xml:space="preserve">    </w:t>
      </w:r>
      <w:r>
        <w:rPr>
          <w:rFonts w:hint="eastAsia" w:ascii="宋体" w:hAnsi="宋体"/>
          <w:szCs w:val="21"/>
          <w:highlight w:val="none"/>
        </w:rPr>
        <w:t>日</w:t>
      </w:r>
      <w:r>
        <w:rPr>
          <w:rFonts w:hint="eastAsia"/>
          <w:sz w:val="24"/>
          <w:highlight w:val="none"/>
        </w:rPr>
        <w:t xml:space="preserve">                                </w:t>
      </w:r>
    </w:p>
    <w:p w14:paraId="5D92A448">
      <w:pPr>
        <w:ind w:left="420" w:leftChars="200"/>
        <w:rPr>
          <w:sz w:val="24"/>
          <w:highlight w:val="none"/>
        </w:rPr>
      </w:pPr>
      <w:r>
        <w:rPr>
          <w:rFonts w:hint="eastAsia"/>
          <w:sz w:val="24"/>
          <w:highlight w:val="none"/>
        </w:rPr>
        <w:t xml:space="preserve">                       </w:t>
      </w:r>
    </w:p>
    <w:p w14:paraId="25E24303">
      <w:pPr>
        <w:rPr>
          <w:rFonts w:ascii="黑体" w:hAnsi="宋体" w:eastAsia="黑体"/>
          <w:highlight w:val="none"/>
        </w:rPr>
      </w:pPr>
    </w:p>
    <w:p w14:paraId="16D76E34">
      <w:pPr>
        <w:rPr>
          <w:rFonts w:ascii="宋体" w:hAnsi="宋体"/>
          <w:szCs w:val="21"/>
          <w:highlight w:val="none"/>
        </w:rPr>
      </w:pPr>
    </w:p>
    <w:p w14:paraId="4E808889">
      <w:pPr>
        <w:rPr>
          <w:rFonts w:hint="eastAsia" w:ascii="黑体" w:eastAsia="黑体"/>
          <w:b w:val="0"/>
          <w:kern w:val="0"/>
          <w:sz w:val="24"/>
          <w:highlight w:val="none"/>
        </w:rPr>
      </w:pPr>
      <w:r>
        <w:rPr>
          <w:rFonts w:hint="eastAsia" w:ascii="黑体" w:eastAsia="黑体"/>
          <w:b w:val="0"/>
          <w:kern w:val="0"/>
          <w:sz w:val="24"/>
          <w:highlight w:val="none"/>
        </w:rPr>
        <w:br w:type="page"/>
      </w:r>
    </w:p>
    <w:p w14:paraId="3D441BE2">
      <w:pPr>
        <w:pStyle w:val="5"/>
        <w:jc w:val="center"/>
        <w:rPr>
          <w:rFonts w:ascii="黑体" w:eastAsia="黑体"/>
          <w:b w:val="0"/>
          <w:kern w:val="0"/>
          <w:sz w:val="24"/>
          <w:highlight w:val="none"/>
        </w:rPr>
      </w:pPr>
      <w:r>
        <w:rPr>
          <w:rFonts w:hint="eastAsia" w:ascii="黑体" w:eastAsia="黑体"/>
          <w:b w:val="0"/>
          <w:kern w:val="0"/>
          <w:sz w:val="24"/>
          <w:highlight w:val="none"/>
        </w:rPr>
        <w:t>二、政府采购投标及履约承诺函</w:t>
      </w:r>
    </w:p>
    <w:p w14:paraId="585A8E36">
      <w:pPr>
        <w:rPr>
          <w:rFonts w:ascii="宋体" w:hAnsi="宋体"/>
          <w:sz w:val="24"/>
          <w:highlight w:val="none"/>
        </w:rPr>
      </w:pPr>
    </w:p>
    <w:p w14:paraId="7FE0E04C">
      <w:pPr>
        <w:rPr>
          <w:rFonts w:hint="eastAsia" w:ascii="宋体" w:hAnsi="宋体" w:eastAsia="宋体"/>
          <w:color w:val="FF0000"/>
          <w:szCs w:val="21"/>
          <w:highlight w:val="none"/>
          <w:lang w:eastAsia="zh-CN"/>
        </w:rPr>
      </w:pPr>
      <w:r>
        <w:rPr>
          <w:rFonts w:hint="eastAsia" w:ascii="宋体" w:hAnsi="宋体"/>
          <w:color w:val="FF0000"/>
          <w:szCs w:val="21"/>
          <w:highlight w:val="none"/>
        </w:rPr>
        <w:t>致：</w:t>
      </w:r>
      <w:r>
        <w:rPr>
          <w:rFonts w:hint="eastAsia" w:ascii="宋体" w:hAnsi="宋体"/>
          <w:color w:val="FF0000"/>
          <w:szCs w:val="21"/>
          <w:highlight w:val="none"/>
          <w:u w:val="single"/>
          <w:lang w:eastAsia="zh-CN"/>
        </w:rPr>
        <w:t>深圳交易咨询集团有限公司</w:t>
      </w:r>
    </w:p>
    <w:p w14:paraId="606DCF63">
      <w:pPr>
        <w:ind w:right="-815" w:firstLine="420" w:firstLineChars="200"/>
        <w:rPr>
          <w:rFonts w:ascii="宋体" w:hAnsi="宋体"/>
          <w:szCs w:val="21"/>
          <w:highlight w:val="none"/>
        </w:rPr>
      </w:pPr>
      <w:r>
        <w:rPr>
          <w:rFonts w:hint="eastAsia" w:ascii="宋体" w:hAnsi="宋体"/>
          <w:szCs w:val="21"/>
          <w:highlight w:val="none"/>
        </w:rPr>
        <w:t>我单位承诺：</w:t>
      </w:r>
    </w:p>
    <w:p w14:paraId="24C329B9">
      <w:pPr>
        <w:ind w:firstLine="420" w:firstLineChars="200"/>
        <w:rPr>
          <w:rFonts w:ascii="宋体" w:hAnsi="宋体"/>
          <w:szCs w:val="21"/>
          <w:highlight w:val="none"/>
        </w:rPr>
      </w:pPr>
      <w:r>
        <w:rPr>
          <w:rFonts w:hint="eastAsia" w:ascii="宋体" w:hAnsi="宋体"/>
          <w:szCs w:val="21"/>
          <w:highlight w:val="none"/>
        </w:rPr>
        <w:t>1.我单位参与本项目</w:t>
      </w:r>
      <w:r>
        <w:rPr>
          <w:rFonts w:hint="eastAsia" w:ascii="宋体" w:hAnsi="宋体"/>
          <w:highlight w:val="none"/>
        </w:rPr>
        <w:t>所投标（响应）的货物、工程或服务，不存在侵犯知识产权的情况。</w:t>
      </w:r>
    </w:p>
    <w:p w14:paraId="76C1AA1A">
      <w:pPr>
        <w:ind w:firstLine="420" w:firstLineChars="200"/>
        <w:rPr>
          <w:rFonts w:ascii="宋体" w:hAnsi="宋体"/>
          <w:szCs w:val="21"/>
          <w:highlight w:val="none"/>
        </w:rPr>
      </w:pPr>
      <w:r>
        <w:rPr>
          <w:rFonts w:hint="eastAsia" w:ascii="宋体" w:hAnsi="宋体"/>
          <w:szCs w:val="21"/>
          <w:highlight w:val="none"/>
        </w:rPr>
        <w:t>2.</w:t>
      </w:r>
      <w:r>
        <w:rPr>
          <w:rFonts w:hint="eastAsia" w:ascii="宋体" w:hAnsi="宋体"/>
          <w:szCs w:val="21"/>
          <w:highlight w:val="none"/>
          <w:lang w:val="en-US" w:eastAsia="zh-CN"/>
        </w:rPr>
        <w:t>我单位</w:t>
      </w:r>
      <w:r>
        <w:rPr>
          <w:rFonts w:hint="eastAsia" w:ascii="宋体" w:hAnsi="宋体" w:cs="宋体"/>
          <w:kern w:val="0"/>
          <w:szCs w:val="21"/>
          <w:highlight w:val="none"/>
        </w:rPr>
        <w:t>参与本项目投标前三年内，在经营活动中没有重大违法记录</w:t>
      </w:r>
      <w:r>
        <w:rPr>
          <w:rFonts w:hint="eastAsia" w:ascii="宋体" w:hAnsi="宋体" w:cs="宋体"/>
          <w:kern w:val="0"/>
          <w:szCs w:val="21"/>
          <w:highlight w:val="none"/>
          <w:lang w:eastAsia="zh-CN"/>
        </w:rPr>
        <w:t>。</w:t>
      </w:r>
      <w:r>
        <w:rPr>
          <w:rFonts w:hint="eastAsia" w:ascii="宋体" w:hAnsi="宋体"/>
          <w:szCs w:val="21"/>
          <w:highlight w:val="none"/>
        </w:rPr>
        <w:t>我单位参与本项目</w:t>
      </w:r>
      <w:r>
        <w:rPr>
          <w:rFonts w:hint="eastAsia"/>
          <w:highlight w:val="none"/>
        </w:rPr>
        <w:t>政府采购活动时不存在被有关部门禁止参与政府采购活动且在有效期内的情况。</w:t>
      </w:r>
    </w:p>
    <w:p w14:paraId="321FB897">
      <w:pPr>
        <w:ind w:firstLine="420" w:firstLineChars="200"/>
        <w:rPr>
          <w:rFonts w:ascii="宋体" w:hAnsi="宋体"/>
          <w:szCs w:val="21"/>
          <w:highlight w:val="none"/>
        </w:rPr>
      </w:pPr>
      <w:r>
        <w:rPr>
          <w:rFonts w:hint="eastAsia" w:ascii="宋体" w:hAnsi="宋体"/>
          <w:szCs w:val="21"/>
          <w:highlight w:val="none"/>
        </w:rPr>
        <w:t>3.我单位具备《中华人民共和国政府采购法》第二十二条规定的条件。</w:t>
      </w:r>
    </w:p>
    <w:p w14:paraId="41E31423">
      <w:pPr>
        <w:ind w:firstLine="420" w:firstLineChars="200"/>
        <w:rPr>
          <w:rFonts w:hint="eastAsia"/>
          <w:highlight w:val="none"/>
          <w:lang w:eastAsia="zh-CN"/>
        </w:rPr>
      </w:pPr>
      <w:r>
        <w:rPr>
          <w:rFonts w:hint="eastAsia" w:ascii="宋体" w:hAnsi="宋体"/>
          <w:szCs w:val="21"/>
          <w:highlight w:val="none"/>
        </w:rPr>
        <w:t>4.我单位</w:t>
      </w:r>
      <w:r>
        <w:rPr>
          <w:rFonts w:hint="eastAsia"/>
          <w:highlight w:val="none"/>
        </w:rPr>
        <w:t>未被列入失信被执行人、重大税收违法案件当事人名单</w:t>
      </w:r>
      <w:r>
        <w:rPr>
          <w:rFonts w:hint="eastAsia"/>
          <w:highlight w:val="none"/>
          <w:lang w:eastAsia="zh-CN"/>
        </w:rPr>
        <w:t>（</w:t>
      </w:r>
      <w:r>
        <w:rPr>
          <w:rFonts w:hint="eastAsia"/>
          <w:highlight w:val="none"/>
          <w:lang w:val="en-US" w:eastAsia="zh-CN"/>
        </w:rPr>
        <w:t>重大税收违法失信主体</w:t>
      </w:r>
      <w:r>
        <w:rPr>
          <w:rFonts w:hint="eastAsia"/>
          <w:highlight w:val="none"/>
          <w:lang w:eastAsia="zh-CN"/>
        </w:rPr>
        <w:t>）</w:t>
      </w:r>
      <w:r>
        <w:rPr>
          <w:rFonts w:hint="eastAsia"/>
          <w:highlight w:val="none"/>
        </w:rPr>
        <w:t>、政府采购严重违法失信行为记录名单</w:t>
      </w:r>
      <w:r>
        <w:rPr>
          <w:rFonts w:hint="eastAsia"/>
          <w:highlight w:val="none"/>
          <w:lang w:eastAsia="zh-CN"/>
        </w:rPr>
        <w:t>。</w:t>
      </w:r>
    </w:p>
    <w:p w14:paraId="5F86D8DB">
      <w:pPr>
        <w:ind w:firstLine="420" w:firstLineChars="200"/>
        <w:rPr>
          <w:rFonts w:hint="eastAsia"/>
          <w:highlight w:val="none"/>
          <w:lang w:eastAsia="zh-CN"/>
        </w:rPr>
      </w:pPr>
      <w:r>
        <w:rPr>
          <w:rFonts w:hint="eastAsia" w:ascii="Times New Roman" w:eastAsia="宋体"/>
          <w:color w:val="FF0000"/>
          <w:highlight w:val="none"/>
          <w:lang w:val="en-US" w:eastAsia="zh-CN"/>
        </w:rPr>
        <w:t>5.我单位不存在《深圳市财政局政府采购供应商信用信息管理办法》（深财规〔2023〕3号）列明的严重违法失信行为。</w:t>
      </w:r>
    </w:p>
    <w:p w14:paraId="6BA4B5F8">
      <w:pPr>
        <w:ind w:firstLine="420" w:firstLineChars="200"/>
        <w:rPr>
          <w:rFonts w:ascii="宋体" w:hAnsi="宋体"/>
          <w:szCs w:val="21"/>
          <w:highlight w:val="none"/>
        </w:rPr>
      </w:pPr>
      <w:r>
        <w:rPr>
          <w:rFonts w:hint="eastAsia" w:ascii="宋体" w:hAnsi="宋体"/>
          <w:szCs w:val="21"/>
          <w:highlight w:val="none"/>
          <w:lang w:val="en-US" w:eastAsia="zh-CN"/>
        </w:rPr>
        <w:t>6</w:t>
      </w:r>
      <w:r>
        <w:rPr>
          <w:rFonts w:hint="eastAsia" w:ascii="宋体" w:hAnsi="宋体"/>
          <w:szCs w:val="21"/>
          <w:highlight w:val="none"/>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132A02BC">
      <w:pPr>
        <w:ind w:firstLine="420" w:firstLineChars="200"/>
        <w:rPr>
          <w:rFonts w:ascii="宋体" w:hAnsi="宋体"/>
          <w:szCs w:val="21"/>
          <w:highlight w:val="none"/>
        </w:rPr>
      </w:pPr>
      <w:r>
        <w:rPr>
          <w:rFonts w:hint="eastAsia" w:ascii="宋体" w:hAnsi="宋体"/>
          <w:szCs w:val="21"/>
          <w:highlight w:val="none"/>
          <w:lang w:val="en-US" w:eastAsia="zh-CN"/>
        </w:rPr>
        <w:t>7</w:t>
      </w:r>
      <w:r>
        <w:rPr>
          <w:rFonts w:hint="eastAsia" w:ascii="宋体" w:hAnsi="宋体"/>
          <w:szCs w:val="21"/>
          <w:highlight w:val="none"/>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184CF94C">
      <w:pPr>
        <w:ind w:firstLine="420" w:firstLineChars="200"/>
        <w:rPr>
          <w:rFonts w:ascii="宋体" w:hAnsi="宋体"/>
          <w:szCs w:val="21"/>
          <w:highlight w:val="none"/>
        </w:rPr>
      </w:pPr>
      <w:r>
        <w:rPr>
          <w:rFonts w:hint="eastAsia" w:ascii="宋体" w:hAnsi="宋体"/>
          <w:szCs w:val="21"/>
          <w:highlight w:val="none"/>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E79F114">
      <w:pPr>
        <w:ind w:firstLine="420" w:firstLineChars="200"/>
        <w:rPr>
          <w:rFonts w:ascii="宋体" w:hAnsi="宋体"/>
          <w:szCs w:val="21"/>
          <w:highlight w:val="none"/>
        </w:rPr>
      </w:pPr>
      <w:r>
        <w:rPr>
          <w:rFonts w:hint="eastAsia" w:ascii="宋体" w:hAnsi="宋体"/>
          <w:szCs w:val="21"/>
          <w:highlight w:val="none"/>
          <w:lang w:val="en-US" w:eastAsia="zh-CN"/>
        </w:rPr>
        <w:t>8</w:t>
      </w:r>
      <w:r>
        <w:rPr>
          <w:rFonts w:hint="eastAsia" w:ascii="宋体" w:hAnsi="宋体"/>
          <w:szCs w:val="21"/>
          <w:highlight w:val="none"/>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133E83CE">
      <w:pPr>
        <w:ind w:firstLine="420" w:firstLineChars="200"/>
        <w:rPr>
          <w:rFonts w:ascii="宋体" w:hAnsi="宋体"/>
          <w:szCs w:val="21"/>
          <w:highlight w:val="none"/>
        </w:rPr>
      </w:pPr>
      <w:r>
        <w:rPr>
          <w:rFonts w:hint="eastAsia" w:ascii="宋体" w:hAnsi="宋体"/>
          <w:szCs w:val="21"/>
          <w:highlight w:val="none"/>
          <w:lang w:val="en-US" w:eastAsia="zh-CN"/>
        </w:rPr>
        <w:t>9</w:t>
      </w:r>
      <w:r>
        <w:rPr>
          <w:rFonts w:hint="eastAsia" w:ascii="宋体" w:hAnsi="宋体"/>
          <w:szCs w:val="21"/>
          <w:highlight w:val="none"/>
        </w:rPr>
        <w:t>.我单位承诺中标后项目不转包，未经采购人同意不进行分包。</w:t>
      </w:r>
    </w:p>
    <w:p w14:paraId="61704ADB">
      <w:pPr>
        <w:ind w:firstLine="420" w:firstLineChars="200"/>
        <w:rPr>
          <w:rFonts w:ascii="宋体" w:hAnsi="宋体"/>
          <w:highlight w:val="none"/>
        </w:rPr>
      </w:pPr>
      <w:r>
        <w:rPr>
          <w:rFonts w:hint="eastAsia" w:ascii="宋体" w:hAnsi="宋体"/>
          <w:szCs w:val="21"/>
          <w:highlight w:val="none"/>
          <w:lang w:val="en-US" w:eastAsia="zh-CN"/>
        </w:rPr>
        <w:t>10</w:t>
      </w:r>
      <w:r>
        <w:rPr>
          <w:rFonts w:ascii="宋体" w:hAnsi="宋体"/>
          <w:szCs w:val="21"/>
          <w:highlight w:val="none"/>
        </w:rPr>
        <w:t>.</w:t>
      </w:r>
      <w:r>
        <w:rPr>
          <w:rFonts w:hint="eastAsia" w:ascii="宋体" w:hAnsi="宋体"/>
          <w:highlight w:val="none"/>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4BDE23B9">
      <w:pPr>
        <w:ind w:firstLine="420" w:firstLineChars="200"/>
        <w:rPr>
          <w:rFonts w:ascii="宋体" w:hAnsi="宋体" w:cs="宋体"/>
          <w:b/>
          <w:kern w:val="0"/>
          <w:szCs w:val="21"/>
          <w:highlight w:val="none"/>
        </w:rPr>
      </w:pPr>
      <w:r>
        <w:rPr>
          <w:rFonts w:hint="eastAsia" w:ascii="宋体" w:hAnsi="宋体"/>
          <w:highlight w:val="none"/>
        </w:rPr>
        <w:t>1</w:t>
      </w:r>
      <w:r>
        <w:rPr>
          <w:rFonts w:hint="eastAsia" w:ascii="宋体" w:hAnsi="宋体"/>
          <w:highlight w:val="none"/>
          <w:lang w:val="en-US" w:eastAsia="zh-CN"/>
        </w:rPr>
        <w:t>1</w:t>
      </w:r>
      <w:r>
        <w:rPr>
          <w:rFonts w:ascii="宋体" w:hAnsi="宋体"/>
          <w:highlight w:val="none"/>
        </w:rPr>
        <w:t>.</w:t>
      </w:r>
      <w:r>
        <w:rPr>
          <w:rFonts w:hint="eastAsia" w:ascii="宋体" w:hAnsi="宋体"/>
          <w:highlight w:val="none"/>
        </w:rPr>
        <w:t>我单位保证，若所投货物涉及</w:t>
      </w:r>
      <w:r>
        <w:rPr>
          <w:rFonts w:ascii="宋体" w:hAnsi="宋体"/>
          <w:highlight w:val="none"/>
        </w:rPr>
        <w:t>《</w:t>
      </w:r>
      <w:r>
        <w:rPr>
          <w:rFonts w:hint="eastAsia" w:ascii="宋体" w:hAnsi="宋体"/>
          <w:highlight w:val="none"/>
        </w:rPr>
        <w:t>财政部生态环境部关于印发节能产品政府采购品目清单的通知》（财库〔20</w:t>
      </w:r>
      <w:r>
        <w:rPr>
          <w:rFonts w:ascii="宋体" w:hAnsi="宋体"/>
          <w:highlight w:val="none"/>
        </w:rPr>
        <w:t>19</w:t>
      </w:r>
      <w:r>
        <w:rPr>
          <w:rFonts w:hint="eastAsia" w:ascii="宋体" w:hAnsi="宋体"/>
          <w:highlight w:val="none"/>
        </w:rPr>
        <w:t>〕</w:t>
      </w:r>
      <w:r>
        <w:rPr>
          <w:rFonts w:ascii="宋体" w:hAnsi="宋体"/>
          <w:highlight w:val="none"/>
        </w:rPr>
        <w:t>19</w:t>
      </w:r>
      <w:r>
        <w:rPr>
          <w:rFonts w:hint="eastAsia" w:ascii="宋体" w:hAnsi="宋体"/>
          <w:highlight w:val="none"/>
        </w:rPr>
        <w:t>号）列明的政府采购强制产品，则所投该产品符合节能产品的认证要求。</w:t>
      </w:r>
      <w:r>
        <w:rPr>
          <w:rFonts w:hint="eastAsia" w:ascii="宋体" w:hAnsi="宋体"/>
          <w:highlight w:val="none"/>
          <w:lang w:val="en-US" w:eastAsia="zh-CN"/>
        </w:rPr>
        <w:t>若所投产品包括数据中心相关设备的，应满足</w:t>
      </w:r>
      <w:r>
        <w:rPr>
          <w:rFonts w:hint="eastAsia"/>
          <w:highlight w:val="none"/>
        </w:rPr>
        <w:t>《财政部 生态环境部 工业和信息化部关于印发&lt;绿色数据中心政府采购需求标准（试行）&gt;的通知》</w:t>
      </w:r>
      <w:r>
        <w:rPr>
          <w:rFonts w:hint="eastAsia" w:eastAsia="宋体"/>
          <w:highlight w:val="none"/>
          <w:lang w:eastAsia="zh-CN"/>
        </w:rPr>
        <w:t>（</w:t>
      </w:r>
      <w:r>
        <w:rPr>
          <w:rFonts w:hint="eastAsia"/>
          <w:highlight w:val="none"/>
        </w:rPr>
        <w:t>财库〔2023〕7号）</w:t>
      </w:r>
      <w:r>
        <w:rPr>
          <w:rFonts w:hint="eastAsia" w:ascii="Times New Roman" w:eastAsia="宋体"/>
          <w:highlight w:val="none"/>
          <w:lang w:val="en-US" w:eastAsia="zh-CN"/>
        </w:rPr>
        <w:t>要求。若所投产品涉及国家强制性标准的，所投产品应符合国家强制性标准相关要求。</w:t>
      </w:r>
    </w:p>
    <w:p w14:paraId="0B898EBC">
      <w:pPr>
        <w:ind w:firstLine="420" w:firstLineChars="200"/>
        <w:rPr>
          <w:rFonts w:hint="eastAsia" w:ascii="宋体" w:hAnsi="宋体"/>
          <w:b w:val="0"/>
          <w:bCs/>
          <w:highlight w:val="none"/>
        </w:rPr>
      </w:pPr>
      <w:r>
        <w:rPr>
          <w:rFonts w:hint="eastAsia" w:ascii="宋体" w:hAnsi="宋体" w:cs="宋体"/>
          <w:b w:val="0"/>
          <w:bCs/>
          <w:kern w:val="0"/>
          <w:szCs w:val="21"/>
          <w:highlight w:val="none"/>
        </w:rPr>
        <w:t>1</w:t>
      </w:r>
      <w:r>
        <w:rPr>
          <w:rFonts w:hint="eastAsia" w:ascii="宋体" w:hAnsi="宋体" w:cs="宋体"/>
          <w:b w:val="0"/>
          <w:bCs/>
          <w:kern w:val="0"/>
          <w:szCs w:val="21"/>
          <w:highlight w:val="none"/>
          <w:lang w:val="en-US" w:eastAsia="zh-CN"/>
        </w:rPr>
        <w:t>2</w:t>
      </w:r>
      <w:r>
        <w:rPr>
          <w:rFonts w:hint="eastAsia" w:ascii="宋体" w:hAnsi="宋体" w:cs="宋体"/>
          <w:b w:val="0"/>
          <w:bCs/>
          <w:kern w:val="0"/>
          <w:szCs w:val="21"/>
          <w:highlight w:val="none"/>
        </w:rPr>
        <w:t>.</w:t>
      </w:r>
      <w:r>
        <w:rPr>
          <w:rFonts w:hint="eastAsia" w:ascii="宋体" w:hAnsi="宋体"/>
          <w:b w:val="0"/>
          <w:bCs/>
          <w:highlight w:val="none"/>
        </w:rPr>
        <w:t>我单位已知悉并同意中标（成交）结果信息公示（公开）的内容。</w:t>
      </w:r>
    </w:p>
    <w:p w14:paraId="501909EB">
      <w:pPr>
        <w:ind w:firstLine="420" w:firstLineChars="200"/>
        <w:rPr>
          <w:rFonts w:hint="eastAsia" w:ascii="宋体" w:hAnsi="宋体"/>
          <w:b w:val="0"/>
          <w:bCs/>
          <w:highlight w:val="none"/>
        </w:rPr>
      </w:pPr>
      <w:r>
        <w:rPr>
          <w:rFonts w:hint="eastAsia" w:ascii="宋体" w:hAnsi="宋体"/>
          <w:b w:val="0"/>
          <w:bCs/>
          <w:highlight w:val="none"/>
        </w:rPr>
        <w:t>1</w:t>
      </w:r>
      <w:r>
        <w:rPr>
          <w:rFonts w:hint="eastAsia" w:ascii="宋体" w:hAnsi="宋体"/>
          <w:b w:val="0"/>
          <w:bCs/>
          <w:highlight w:val="none"/>
          <w:lang w:val="en-US" w:eastAsia="zh-CN"/>
        </w:rPr>
        <w:t>3</w:t>
      </w:r>
      <w:r>
        <w:rPr>
          <w:rFonts w:hint="eastAsia" w:ascii="宋体" w:hAnsi="宋体"/>
          <w:b w:val="0"/>
          <w:bCs/>
          <w:highlight w:val="none"/>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highlight w:val="none"/>
          <w:lang w:val="en-US" w:eastAsia="zh-CN"/>
        </w:rPr>
        <w:t>不存在为</w:t>
      </w:r>
      <w:r>
        <w:rPr>
          <w:rFonts w:hint="eastAsia" w:ascii="宋体" w:hAnsi="宋体"/>
          <w:b w:val="0"/>
          <w:bCs/>
          <w:highlight w:val="none"/>
        </w:rPr>
        <w:t>本次采购项目提供整体设计、规范编制或者项目管理、监理、检测等服务的情形。</w:t>
      </w:r>
      <w:r>
        <w:rPr>
          <w:rFonts w:hint="eastAsia" w:ascii="宋体" w:hAnsi="宋体"/>
          <w:b w:val="0"/>
          <w:bCs/>
          <w:color w:val="FF0000"/>
          <w:highlight w:val="none"/>
          <w:lang w:val="en-US" w:eastAsia="zh-CN"/>
        </w:rPr>
        <w:t>若</w:t>
      </w:r>
      <w:r>
        <w:rPr>
          <w:rFonts w:hint="eastAsia" w:ascii="宋体" w:hAnsi="宋体"/>
          <w:b w:val="0"/>
          <w:bCs/>
          <w:color w:val="FF0000"/>
          <w:highlight w:val="none"/>
        </w:rPr>
        <w:t>存在“不同供应商的董事、股东或其他高级管理人员为同一人的”情形的，</w:t>
      </w:r>
      <w:r>
        <w:rPr>
          <w:rFonts w:hint="eastAsia" w:ascii="宋体" w:hAnsi="宋体"/>
          <w:b w:val="0"/>
          <w:bCs/>
          <w:color w:val="FF0000"/>
          <w:highlight w:val="none"/>
          <w:lang w:val="en-US" w:eastAsia="zh-CN"/>
        </w:rPr>
        <w:t>我单位保证</w:t>
      </w:r>
      <w:r>
        <w:rPr>
          <w:rFonts w:hint="eastAsia" w:ascii="宋体" w:hAnsi="宋体"/>
          <w:b w:val="0"/>
          <w:bCs/>
          <w:color w:val="FF0000"/>
          <w:highlight w:val="none"/>
        </w:rPr>
        <w:t>不存在串通投标、恶意串通或者视为串通投标的情形</w:t>
      </w:r>
      <w:r>
        <w:rPr>
          <w:rFonts w:hint="eastAsia" w:ascii="宋体" w:hAnsi="宋体"/>
          <w:b w:val="0"/>
          <w:bCs/>
          <w:color w:val="FF0000"/>
          <w:highlight w:val="none"/>
          <w:lang w:eastAsia="zh-CN"/>
        </w:rPr>
        <w:t>。</w:t>
      </w:r>
      <w:r>
        <w:rPr>
          <w:rFonts w:hint="eastAsia" w:ascii="Times New Roman" w:eastAsia="宋体"/>
          <w:highlight w:val="none"/>
          <w:lang w:val="en-US" w:eastAsia="zh-CN"/>
        </w:rPr>
        <w:t>本公司（企业）不存在与其他投标人的法定代表人、主要经营负责人、投标授权代表人、项目负责人、主要技术人员为同一人、属同一单位或者在同一单位缴纳社会保险。</w:t>
      </w:r>
    </w:p>
    <w:p w14:paraId="50060F8C">
      <w:pPr>
        <w:ind w:firstLine="422" w:firstLineChars="200"/>
        <w:rPr>
          <w:rFonts w:ascii="宋体" w:hAnsi="宋体"/>
          <w:b/>
          <w:highlight w:val="none"/>
        </w:rPr>
      </w:pPr>
      <w:r>
        <w:rPr>
          <w:rFonts w:hint="eastAsia" w:ascii="宋体" w:hAnsi="宋体"/>
          <w:b/>
          <w:bCs w:val="0"/>
          <w:sz w:val="21"/>
          <w:highlight w:val="none"/>
          <w:lang w:val="en-US" w:eastAsia="zh-CN"/>
        </w:rPr>
        <w:t>14.我单位清楚，如存在违反投标承诺行为情节严重的，将根据《深圳市财政局关于印发&lt;深圳市财政局政府采购供应商信用信息管理办法&gt;的通知》，依法被列入失信信息。</w:t>
      </w:r>
    </w:p>
    <w:p w14:paraId="1456A2D3">
      <w:pPr>
        <w:pStyle w:val="2"/>
        <w:ind w:firstLine="422" w:firstLineChars="200"/>
        <w:rPr>
          <w:rFonts w:hint="eastAsia" w:ascii="宋体" w:hAnsi="宋体" w:eastAsia="宋体" w:cs="Times New Roman"/>
          <w:bCs w:val="0"/>
          <w:sz w:val="21"/>
          <w:highlight w:val="none"/>
        </w:rPr>
      </w:pPr>
      <w:r>
        <w:rPr>
          <w:rFonts w:hint="eastAsia" w:ascii="宋体" w:hAnsi="宋体" w:eastAsia="宋体" w:cs="Times New Roman"/>
          <w:bCs w:val="0"/>
          <w:sz w:val="21"/>
          <w:highlight w:val="none"/>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72B432DC">
      <w:pPr>
        <w:ind w:firstLine="420" w:firstLineChars="200"/>
        <w:rPr>
          <w:rFonts w:ascii="宋体" w:hAnsi="宋体"/>
          <w:szCs w:val="21"/>
          <w:highlight w:val="none"/>
        </w:rPr>
      </w:pPr>
      <w:r>
        <w:rPr>
          <w:rFonts w:hint="eastAsia" w:ascii="宋体" w:hAnsi="宋体"/>
          <w:szCs w:val="21"/>
          <w:highlight w:val="none"/>
        </w:rPr>
        <w:t>以上承诺，如有违反，愿依照国家相关法律法规处理，并承担由此给采购人带来的损失。</w:t>
      </w:r>
    </w:p>
    <w:p w14:paraId="30C942FB">
      <w:pPr>
        <w:spacing w:before="60" w:beforeLines="25" w:after="60" w:afterLines="25"/>
        <w:ind w:firstLine="5460" w:firstLineChars="2600"/>
        <w:rPr>
          <w:rFonts w:ascii="宋体" w:hAnsi="宋体"/>
          <w:szCs w:val="21"/>
          <w:highlight w:val="none"/>
        </w:rPr>
      </w:pPr>
      <w:r>
        <w:rPr>
          <w:rFonts w:hint="eastAsia" w:ascii="宋体" w:hAnsi="宋体"/>
          <w:szCs w:val="21"/>
          <w:highlight w:val="none"/>
        </w:rPr>
        <w:t xml:space="preserve">                                    </w:t>
      </w:r>
    </w:p>
    <w:p w14:paraId="77E63A61">
      <w:pPr>
        <w:spacing w:before="60" w:beforeLines="25" w:after="60" w:afterLines="25"/>
        <w:ind w:firstLine="5460" w:firstLineChars="2600"/>
        <w:rPr>
          <w:color w:val="FF0000"/>
          <w:highlight w:val="none"/>
        </w:rPr>
      </w:pPr>
      <w:r>
        <w:rPr>
          <w:rFonts w:hint="eastAsia"/>
          <w:color w:val="FF0000"/>
          <w:szCs w:val="21"/>
          <w:highlight w:val="none"/>
        </w:rPr>
        <w:t>投标人：</w:t>
      </w:r>
      <w:r>
        <w:rPr>
          <w:rFonts w:hint="eastAsia"/>
          <w:color w:val="FF0000"/>
          <w:szCs w:val="21"/>
          <w:highlight w:val="none"/>
          <w:u w:val="single"/>
        </w:rPr>
        <w:t xml:space="preserve">              </w:t>
      </w:r>
    </w:p>
    <w:p w14:paraId="4237B667">
      <w:pPr>
        <w:ind w:firstLine="645"/>
        <w:rPr>
          <w:rFonts w:ascii="宋体" w:hAnsi="宋体"/>
          <w:color w:val="FF0000"/>
          <w:szCs w:val="21"/>
          <w:highlight w:val="none"/>
        </w:rPr>
      </w:pPr>
      <w:r>
        <w:rPr>
          <w:rFonts w:hint="eastAsia" w:ascii="宋体" w:hAnsi="宋体"/>
          <w:color w:val="FF0000"/>
          <w:szCs w:val="21"/>
          <w:highlight w:val="none"/>
        </w:rPr>
        <w:t xml:space="preserve">                                              日期：</w:t>
      </w:r>
      <w:r>
        <w:rPr>
          <w:rFonts w:hint="eastAsia" w:ascii="宋体" w:hAnsi="宋体"/>
          <w:color w:val="FF0000"/>
          <w:szCs w:val="21"/>
          <w:highlight w:val="none"/>
          <w:u w:val="single"/>
        </w:rPr>
        <w:t xml:space="preserve">    </w:t>
      </w:r>
      <w:r>
        <w:rPr>
          <w:rFonts w:hint="eastAsia" w:ascii="宋体" w:hAnsi="宋体"/>
          <w:color w:val="FF0000"/>
          <w:szCs w:val="21"/>
          <w:highlight w:val="none"/>
        </w:rPr>
        <w:t>年</w:t>
      </w:r>
      <w:r>
        <w:rPr>
          <w:rFonts w:hint="eastAsia" w:ascii="宋体" w:hAnsi="宋体"/>
          <w:color w:val="FF0000"/>
          <w:szCs w:val="21"/>
          <w:highlight w:val="none"/>
          <w:u w:val="single"/>
        </w:rPr>
        <w:t xml:space="preserve">   </w:t>
      </w:r>
      <w:r>
        <w:rPr>
          <w:rFonts w:hint="eastAsia" w:ascii="宋体" w:hAnsi="宋体"/>
          <w:color w:val="FF0000"/>
          <w:szCs w:val="21"/>
          <w:highlight w:val="none"/>
        </w:rPr>
        <w:t>月</w:t>
      </w:r>
      <w:r>
        <w:rPr>
          <w:rFonts w:hint="eastAsia" w:ascii="宋体" w:hAnsi="宋体"/>
          <w:color w:val="FF0000"/>
          <w:szCs w:val="21"/>
          <w:highlight w:val="none"/>
          <w:u w:val="single"/>
        </w:rPr>
        <w:t xml:space="preserve">   </w:t>
      </w:r>
      <w:r>
        <w:rPr>
          <w:rFonts w:hint="eastAsia" w:ascii="宋体" w:hAnsi="宋体"/>
          <w:color w:val="FF0000"/>
          <w:szCs w:val="21"/>
          <w:highlight w:val="none"/>
        </w:rPr>
        <w:t>日</w:t>
      </w:r>
    </w:p>
    <w:p w14:paraId="5071E84C">
      <w:pPr>
        <w:rPr>
          <w:rFonts w:ascii="宋体" w:hAnsi="宋体"/>
          <w:szCs w:val="21"/>
          <w:highlight w:val="none"/>
        </w:rPr>
      </w:pPr>
    </w:p>
    <w:p w14:paraId="78465799">
      <w:pPr>
        <w:rPr>
          <w:rFonts w:ascii="宋体" w:hAnsi="宋体"/>
          <w:szCs w:val="21"/>
          <w:highlight w:val="none"/>
        </w:rPr>
      </w:pPr>
    </w:p>
    <w:p w14:paraId="2FD11216">
      <w:pPr>
        <w:rPr>
          <w:color w:val="0000FF"/>
          <w:sz w:val="32"/>
          <w:szCs w:val="40"/>
          <w:highlight w:val="none"/>
        </w:rPr>
      </w:pPr>
    </w:p>
    <w:p w14:paraId="3E713561">
      <w:pPr>
        <w:spacing w:line="360" w:lineRule="auto"/>
        <w:ind w:firstLine="482" w:firstLineChars="200"/>
        <w:rPr>
          <w:rFonts w:hint="eastAsia" w:ascii="宋体" w:hAnsi="宋体" w:eastAsia="宋体" w:cs="宋体"/>
          <w:b/>
          <w:bCs/>
          <w:color w:val="0000FF"/>
          <w:sz w:val="24"/>
          <w:szCs w:val="24"/>
          <w:highlight w:val="none"/>
          <w:u w:val="double"/>
        </w:rPr>
      </w:pPr>
      <w:r>
        <w:rPr>
          <w:rFonts w:hint="eastAsia" w:ascii="宋体" w:hAnsi="宋体" w:eastAsia="宋体" w:cs="宋体"/>
          <w:b/>
          <w:bCs/>
          <w:color w:val="0000FF"/>
          <w:sz w:val="24"/>
          <w:szCs w:val="24"/>
          <w:highlight w:val="none"/>
          <w:u w:val="double"/>
        </w:rPr>
        <w:t>（备注：如联合体投标，投标人一栏需填写联合体双方的名称并加盖公章）</w:t>
      </w:r>
    </w:p>
    <w:p w14:paraId="21C2DD40">
      <w:pPr>
        <w:rPr>
          <w:highlight w:val="none"/>
        </w:rPr>
      </w:pPr>
    </w:p>
    <w:p w14:paraId="6EDBD256">
      <w:pPr>
        <w:rPr>
          <w:rFonts w:hint="eastAsia" w:ascii="黑体" w:eastAsia="黑体"/>
          <w:b w:val="0"/>
          <w:kern w:val="0"/>
          <w:sz w:val="24"/>
          <w:highlight w:val="none"/>
        </w:rPr>
      </w:pPr>
      <w:r>
        <w:rPr>
          <w:rFonts w:hint="eastAsia" w:ascii="黑体" w:eastAsia="黑体"/>
          <w:b w:val="0"/>
          <w:kern w:val="0"/>
          <w:sz w:val="24"/>
          <w:highlight w:val="none"/>
        </w:rPr>
        <w:br w:type="page"/>
      </w:r>
    </w:p>
    <w:p w14:paraId="0FBEDB14">
      <w:pPr>
        <w:pStyle w:val="5"/>
        <w:spacing w:before="120" w:after="120"/>
        <w:jc w:val="center"/>
        <w:rPr>
          <w:rFonts w:ascii="黑体" w:eastAsia="黑体"/>
          <w:b w:val="0"/>
          <w:kern w:val="0"/>
          <w:sz w:val="24"/>
          <w:highlight w:val="none"/>
        </w:rPr>
      </w:pPr>
      <w:r>
        <w:rPr>
          <w:rFonts w:hint="eastAsia" w:ascii="黑体" w:eastAsia="黑体"/>
          <w:b w:val="0"/>
          <w:kern w:val="0"/>
          <w:sz w:val="24"/>
          <w:highlight w:val="none"/>
        </w:rPr>
        <w:t>三、投标人情况及资格证明文件</w:t>
      </w:r>
    </w:p>
    <w:p w14:paraId="1C06BCDD">
      <w:pPr>
        <w:ind w:firstLine="2640" w:firstLineChars="1100"/>
        <w:outlineLvl w:val="3"/>
        <w:rPr>
          <w:rFonts w:ascii="黑体" w:hAnsi="宋体" w:eastAsia="黑体"/>
          <w:bCs/>
          <w:kern w:val="0"/>
          <w:sz w:val="24"/>
          <w:szCs w:val="32"/>
          <w:highlight w:val="none"/>
        </w:rPr>
      </w:pPr>
      <w:r>
        <w:rPr>
          <w:rFonts w:hint="eastAsia" w:ascii="黑体" w:hAnsi="宋体" w:eastAsia="黑体"/>
          <w:bCs/>
          <w:kern w:val="0"/>
          <w:sz w:val="24"/>
          <w:szCs w:val="32"/>
          <w:highlight w:val="none"/>
        </w:rPr>
        <w:t>（一）投标人资格证明文件</w:t>
      </w:r>
    </w:p>
    <w:p w14:paraId="66EB811B">
      <w:pPr>
        <w:spacing w:before="120" w:beforeLines="50"/>
        <w:ind w:firstLine="422" w:firstLineChars="200"/>
        <w:rPr>
          <w:b/>
          <w:bCs/>
          <w:color w:val="FF0000"/>
          <w:highlight w:val="none"/>
        </w:rPr>
      </w:pPr>
      <w:r>
        <w:rPr>
          <w:rFonts w:hint="eastAsia"/>
          <w:b/>
          <w:bCs/>
          <w:color w:val="FF0000"/>
          <w:highlight w:val="none"/>
        </w:rPr>
        <w:t>（特别提示：投标人须按本招标文件第一册第一章招标公告 “</w:t>
      </w:r>
      <w:r>
        <w:rPr>
          <w:rFonts w:hint="eastAsia"/>
          <w:b/>
          <w:bCs/>
          <w:color w:val="FF0000"/>
          <w:highlight w:val="none"/>
          <w:lang w:eastAsia="zh-CN"/>
        </w:rPr>
        <w:t>投标人的资格要求</w:t>
      </w:r>
      <w:r>
        <w:rPr>
          <w:rFonts w:hint="eastAsia"/>
          <w:b/>
          <w:bCs/>
          <w:color w:val="FF0000"/>
          <w:highlight w:val="none"/>
        </w:rPr>
        <w:t>”（即投标人资格要求）提供相关的资格证明资料，未提供或提供不完整、不符合要求的，将作投标无效处理，其中要求提供《政府采购投标及履约承诺函》</w:t>
      </w:r>
      <w:r>
        <w:rPr>
          <w:rFonts w:hint="eastAsia"/>
          <w:b/>
          <w:bCs/>
          <w:color w:val="FF0000"/>
          <w:highlight w:val="none"/>
          <w:lang w:eastAsia="zh-CN"/>
        </w:rPr>
        <w:t>、《供应商基本情况表》</w:t>
      </w:r>
      <w:r>
        <w:rPr>
          <w:rFonts w:hint="eastAsia"/>
          <w:b/>
          <w:bCs/>
          <w:color w:val="FF0000"/>
          <w:highlight w:val="none"/>
        </w:rPr>
        <w:t>且已在规定章节中提供，此处可不重复提供。）</w:t>
      </w:r>
    </w:p>
    <w:p w14:paraId="055CB951">
      <w:pPr>
        <w:spacing w:line="440" w:lineRule="exact"/>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4"/>
          <w:highlight w:val="none"/>
        </w:rPr>
        <w:t>1、</w:t>
      </w:r>
      <w:r>
        <w:rPr>
          <w:rFonts w:hint="eastAsia" w:ascii="宋体" w:hAnsi="宋体" w:cs="宋体"/>
          <w:kern w:val="0"/>
          <w:szCs w:val="21"/>
          <w:highlight w:val="none"/>
        </w:rPr>
        <w:t>具有独立承担民事责任的能力（提供营业执照或事业单位法人证书等证明资料扫描件，原件备查，分支机构参与投标的，须同时提供总公司授权文件且授权书载明其民事责任由总公司承担）</w:t>
      </w:r>
    </w:p>
    <w:p w14:paraId="73D4D997">
      <w:pPr>
        <w:spacing w:line="440" w:lineRule="exact"/>
        <w:rPr>
          <w:rFonts w:cs="Times New Roman" w:asciiTheme="minorEastAsia" w:hAnsiTheme="minorEastAsia" w:eastAsiaTheme="minorEastAsia"/>
          <w:szCs w:val="20"/>
          <w:highlight w:val="none"/>
        </w:rPr>
      </w:pPr>
    </w:p>
    <w:p w14:paraId="49970A36">
      <w:pPr>
        <w:spacing w:line="440" w:lineRule="exact"/>
        <w:rPr>
          <w:rFonts w:cs="Times New Roman" w:asciiTheme="minorEastAsia" w:hAnsiTheme="minorEastAsia" w:eastAsiaTheme="minorEastAsia"/>
          <w:szCs w:val="21"/>
          <w:highlight w:val="none"/>
        </w:rPr>
      </w:pPr>
      <w:r>
        <w:rPr>
          <w:rFonts w:hint="eastAsia" w:cs="Times New Roman" w:asciiTheme="minorEastAsia" w:hAnsiTheme="minorEastAsia" w:eastAsiaTheme="minorEastAsia"/>
          <w:szCs w:val="20"/>
          <w:highlight w:val="none"/>
        </w:rPr>
        <w:t>2、“投标邀请书”中“</w:t>
      </w:r>
      <w:r>
        <w:rPr>
          <w:rFonts w:hint="eastAsia" w:ascii="宋体" w:hAnsi="宋体" w:eastAsia="宋体" w:cs="Times New Roman"/>
          <w:color w:val="000000"/>
          <w:szCs w:val="21"/>
          <w:highlight w:val="none"/>
        </w:rPr>
        <w:t>投标人资质条件</w:t>
      </w:r>
      <w:r>
        <w:rPr>
          <w:rFonts w:hint="eastAsia" w:cs="Times New Roman" w:asciiTheme="minorEastAsia" w:hAnsiTheme="minorEastAsia" w:eastAsiaTheme="minorEastAsia"/>
          <w:szCs w:val="20"/>
          <w:highlight w:val="none"/>
        </w:rPr>
        <w:t>”</w:t>
      </w:r>
      <w:r>
        <w:rPr>
          <w:rFonts w:hint="eastAsia" w:cs="Times New Roman" w:asciiTheme="minorEastAsia" w:hAnsiTheme="minorEastAsia" w:eastAsiaTheme="minorEastAsia"/>
          <w:szCs w:val="21"/>
          <w:highlight w:val="none"/>
        </w:rPr>
        <w:t>要求的其他资质证明文件</w:t>
      </w:r>
    </w:p>
    <w:p w14:paraId="14970609">
      <w:pPr>
        <w:spacing w:line="440" w:lineRule="exact"/>
        <w:rPr>
          <w:rFonts w:cs="Times New Roman" w:asciiTheme="minorEastAsia" w:hAnsiTheme="minorEastAsia" w:eastAsiaTheme="minorEastAsia"/>
          <w:szCs w:val="21"/>
          <w:highlight w:val="none"/>
        </w:rPr>
      </w:pPr>
    </w:p>
    <w:p w14:paraId="75305C96">
      <w:pPr>
        <w:spacing w:line="440" w:lineRule="exact"/>
        <w:rPr>
          <w:rFonts w:cs="Times New Roman" w:asciiTheme="minorEastAsia" w:hAnsiTheme="minorEastAsia" w:eastAsiaTheme="minorEastAsia"/>
          <w:szCs w:val="24"/>
          <w:highlight w:val="none"/>
        </w:rPr>
      </w:pPr>
      <w:r>
        <w:rPr>
          <w:rFonts w:hint="eastAsia" w:cs="Times New Roman" w:asciiTheme="minorEastAsia" w:hAnsiTheme="minorEastAsia" w:eastAsiaTheme="minorEastAsia"/>
          <w:szCs w:val="21"/>
          <w:highlight w:val="none"/>
        </w:rPr>
        <w:t>3、其它招标文件要求的资格证明文件</w:t>
      </w:r>
    </w:p>
    <w:p w14:paraId="411A8B91">
      <w:pPr>
        <w:spacing w:line="440" w:lineRule="exact"/>
        <w:rPr>
          <w:rFonts w:cs="Times New Roman" w:asciiTheme="minorEastAsia" w:hAnsiTheme="minorEastAsia" w:eastAsiaTheme="minorEastAsia"/>
          <w:szCs w:val="21"/>
          <w:highlight w:val="none"/>
        </w:rPr>
      </w:pPr>
    </w:p>
    <w:p w14:paraId="5B65A81C">
      <w:pPr>
        <w:spacing w:before="120" w:beforeLines="50"/>
        <w:ind w:firstLine="422" w:firstLineChars="200"/>
        <w:rPr>
          <w:b/>
          <w:bCs/>
          <w:color w:val="FF0000"/>
          <w:highlight w:val="none"/>
        </w:rPr>
      </w:pPr>
      <w:r>
        <w:rPr>
          <w:rFonts w:hint="eastAsia" w:cs="Times New Roman" w:asciiTheme="minorEastAsia" w:hAnsiTheme="minorEastAsia" w:eastAsiaTheme="minorEastAsia"/>
          <w:b/>
          <w:szCs w:val="20"/>
          <w:highlight w:val="none"/>
        </w:rPr>
        <w:t>备注：</w:t>
      </w:r>
      <w:r>
        <w:rPr>
          <w:rFonts w:hint="eastAsia" w:cs="Times New Roman" w:asciiTheme="minorEastAsia" w:hAnsiTheme="minorEastAsia" w:eastAsiaTheme="minorEastAsia"/>
          <w:szCs w:val="20"/>
          <w:highlight w:val="none"/>
        </w:rPr>
        <w:t>以上资质证明材料必须在投标文件中如实提供，一旦发现虚报、造假等违规行为，立即取消其投标资格并追究其相应法律责任。</w:t>
      </w:r>
    </w:p>
    <w:p w14:paraId="57909AC4">
      <w:pPr>
        <w:rPr>
          <w:rFonts w:hint="eastAsia" w:ascii="黑体" w:hAnsi="宋体" w:eastAsia="黑体"/>
          <w:bCs/>
          <w:kern w:val="0"/>
          <w:sz w:val="24"/>
          <w:szCs w:val="32"/>
          <w:highlight w:val="none"/>
          <w:lang w:eastAsia="zh-CN"/>
        </w:rPr>
      </w:pPr>
      <w:r>
        <w:rPr>
          <w:rFonts w:hint="eastAsia" w:ascii="黑体" w:hAnsi="宋体" w:eastAsia="黑体"/>
          <w:bCs/>
          <w:kern w:val="0"/>
          <w:sz w:val="24"/>
          <w:szCs w:val="32"/>
          <w:highlight w:val="none"/>
          <w:lang w:eastAsia="zh-CN"/>
        </w:rPr>
        <w:br w:type="page"/>
      </w:r>
    </w:p>
    <w:p w14:paraId="790A3E4B">
      <w:pPr>
        <w:ind w:firstLine="480" w:firstLineChars="200"/>
        <w:outlineLvl w:val="3"/>
        <w:rPr>
          <w:rFonts w:ascii="黑体" w:hAnsi="宋体" w:eastAsia="黑体"/>
          <w:bCs/>
          <w:kern w:val="0"/>
          <w:sz w:val="24"/>
          <w:szCs w:val="32"/>
          <w:highlight w:val="none"/>
        </w:rPr>
      </w:pP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lang w:val="en-US" w:eastAsia="zh-CN"/>
        </w:rPr>
        <w:t>二</w:t>
      </w:r>
      <w:r>
        <w:rPr>
          <w:rFonts w:hint="eastAsia" w:ascii="黑体" w:hAnsi="宋体" w:eastAsia="黑体"/>
          <w:bCs/>
          <w:kern w:val="0"/>
          <w:sz w:val="24"/>
          <w:szCs w:val="32"/>
          <w:highlight w:val="none"/>
          <w:lang w:eastAsia="zh-CN"/>
        </w:rPr>
        <w:t>）</w:t>
      </w:r>
      <w:r>
        <w:rPr>
          <w:rFonts w:hint="eastAsia" w:ascii="黑体" w:hAnsi="宋体" w:eastAsia="黑体"/>
          <w:bCs/>
          <w:kern w:val="0"/>
          <w:sz w:val="24"/>
          <w:szCs w:val="32"/>
          <w:highlight w:val="none"/>
        </w:rPr>
        <w:t>中小企业声明函、残疾人福利性单位声明函及监狱企业声明函</w:t>
      </w:r>
    </w:p>
    <w:p w14:paraId="6374F82C">
      <w:pPr>
        <w:bidi w:val="0"/>
        <w:rPr>
          <w:highlight w:val="none"/>
        </w:rPr>
      </w:pPr>
    </w:p>
    <w:p w14:paraId="319E82CB">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填写指引：</w:t>
      </w:r>
    </w:p>
    <w:p w14:paraId="15D0945E">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14:paraId="504A5CA7">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2、该部分内容填写需要参考的相关文件：</w:t>
      </w:r>
    </w:p>
    <w:p w14:paraId="71C86A51">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(1)财政部《政府采购促进中小企业发展管理办法》（财库〔2020〕46号）</w:t>
      </w:r>
    </w:p>
    <w:p w14:paraId="676CA509">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(2)《工业和信息化部、国家统计局、国家发展和改革委员会、财政部关于印发中小企业划型标准规定的通知》（工信部联企业〔2011〕300 号，以下简称300号文）</w:t>
      </w:r>
    </w:p>
    <w:p w14:paraId="0BB5D4D5">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(3)《统计上大中小微型企业划分办法(2017)》（国统字〔2017〕213 号）</w:t>
      </w:r>
    </w:p>
    <w:p w14:paraId="3F313779">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(4)《关于促进残疾人就业政府采购政策的通知》（财库〔2017〕141号）</w:t>
      </w:r>
    </w:p>
    <w:p w14:paraId="44ECD788">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(5)《关于政府采购支持监狱企业发展有关问题的通知》（财库〔2014〕68号）</w:t>
      </w:r>
    </w:p>
    <w:p w14:paraId="0D1A9D18">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3、请依照提供的格式和内容填写声明函，不要随意变更格式；声明函不需要盖章或签字；满足多项优惠政策的投标人，不重复享受多项价格扣除政策。</w:t>
      </w:r>
    </w:p>
    <w:p w14:paraId="70624FA0">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4、声明函具体填写要求：</w:t>
      </w:r>
    </w:p>
    <w:p w14:paraId="6F36E845">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（1）声明是中小企业须填写《中小企业声明函》的以下内容：</w:t>
      </w:r>
    </w:p>
    <w:p w14:paraId="5A56476D">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第一处，在“单位名称”下划线处如实填写采购人名称（深圳交易咨询集团有限公司不是本项目的采购人，而是组织实施机构）；</w:t>
      </w:r>
    </w:p>
    <w:p w14:paraId="7E201837">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第二处，在“项目名称”下划线处如实填写采购项目名称。对于分包方式面向中小企业采购的项目，应标明中小企业的具体分包内容；对于以联合体方式面向中小企业采购的项目，应标明联合体中中小企业所承担的具体内容；</w:t>
      </w:r>
    </w:p>
    <w:p w14:paraId="0366DD77">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第三处，在“标的名称”下划线处填写所采购服务（标的）的具体名称（以招标文件第一册第三章用户需求书“服务需求明细”的“服务需求名称”一栏为准）；如果涉及多项服务（标的）为同一企业承接，“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61BCA9F9">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18AD2FFC">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第五处，在“企业名称”下划线处如实填写服务承接商名称。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59D50E2E">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14:paraId="19760E57">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14:paraId="17F31B2E">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22E8F57C">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（3）事业单位、社会组织等非企业主体不享受中小企业扶持政策。</w:t>
      </w:r>
    </w:p>
    <w:p w14:paraId="0F85C9EF">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（4）声明是残疾人福利性单位须填写《残疾人福利性单位声明函》的相关内容，具体参照以上《中小企业声明函》填写要求执行。</w:t>
      </w:r>
    </w:p>
    <w:p w14:paraId="7F641597">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（5）声明是监狱企业须填写《监狱企业声明函》的三项内容（填写位置的字体已加粗），具体参照以上《中小企业声明函》填写要求执行。</w:t>
      </w:r>
    </w:p>
    <w:p w14:paraId="779556B9">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5、本项目属于服务类项目，相关服务承接商应当为中小企业或残疾人福利性单位或监狱企业，如包含硬件设备、产品等货物采购的，不再对其中涉及的货物制造商作出要求。</w:t>
      </w:r>
    </w:p>
    <w:p w14:paraId="15790B0D">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hint="eastAsia" w:ascii="黑体" w:hAnsi="宋体" w:eastAsia="黑体"/>
          <w:bCs/>
          <w:color w:val="FF0000"/>
          <w:kern w:val="0"/>
          <w:szCs w:val="21"/>
          <w:highlight w:val="none"/>
          <w:lang w:val="en-US" w:eastAsia="zh-CN"/>
        </w:rPr>
      </w:pPr>
      <w:r>
        <w:rPr>
          <w:rFonts w:hint="eastAsia" w:ascii="黑体" w:hAnsi="宋体" w:eastAsia="黑体"/>
          <w:bCs/>
          <w:color w:val="FF0000"/>
          <w:kern w:val="0"/>
          <w:szCs w:val="21"/>
          <w:highlight w:val="none"/>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690D1A7A">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highlight w:val="none"/>
        </w:rPr>
      </w:pPr>
      <w:r>
        <w:rPr>
          <w:rFonts w:hint="eastAsia" w:ascii="黑体" w:hAnsi="宋体" w:eastAsia="黑体"/>
          <w:bCs/>
          <w:color w:val="FF0000"/>
          <w:kern w:val="0"/>
          <w:szCs w:val="21"/>
          <w:highlight w:val="none"/>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03AA61C7">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highlight w:val="none"/>
        </w:rPr>
      </w:pPr>
    </w:p>
    <w:p w14:paraId="1B260FB0">
      <w:pPr>
        <w:keepNext w:val="0"/>
        <w:keepLines w:val="0"/>
        <w:pageBreakBefore w:val="0"/>
        <w:widowControl w:val="0"/>
        <w:numPr>
          <w:ilvl w:val="0"/>
          <w:numId w:val="9"/>
        </w:numPr>
        <w:kinsoku/>
        <w:wordWrap/>
        <w:overflowPunct/>
        <w:topLinePunct w:val="0"/>
        <w:autoSpaceDE/>
        <w:autoSpaceDN/>
        <w:bidi w:val="0"/>
        <w:adjustRightInd/>
        <w:snapToGrid/>
        <w:jc w:val="center"/>
        <w:textAlignment w:val="auto"/>
        <w:outlineLvl w:val="9"/>
        <w:rPr>
          <w:b/>
          <w:sz w:val="24"/>
          <w:highlight w:val="none"/>
        </w:rPr>
      </w:pPr>
      <w:r>
        <w:rPr>
          <w:b/>
          <w:sz w:val="24"/>
          <w:highlight w:val="none"/>
        </w:rPr>
        <w:t>中小企业声明函（</w:t>
      </w:r>
      <w:r>
        <w:rPr>
          <w:rFonts w:hint="eastAsia"/>
          <w:b/>
          <w:sz w:val="24"/>
          <w:highlight w:val="none"/>
        </w:rPr>
        <w:t>服务</w:t>
      </w:r>
      <w:r>
        <w:rPr>
          <w:b/>
          <w:sz w:val="24"/>
          <w:highlight w:val="none"/>
        </w:rPr>
        <w:t>）</w:t>
      </w:r>
    </w:p>
    <w:p w14:paraId="3AC119B5">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highlight w:val="none"/>
        </w:rPr>
      </w:pPr>
    </w:p>
    <w:p w14:paraId="2C26DE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（单位名称）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的</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（项目名称）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采购活动，服务全部由符合政策要求的中小企业承接。相关企业（含联合体中的中小企业、签订分包意向协议的中小企业）的具体情况如下：</w:t>
      </w:r>
    </w:p>
    <w:p w14:paraId="0854D6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1.</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（标的名称）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 xml:space="preserve"> </w:t>
      </w:r>
      <w:r>
        <w:rPr>
          <w:rFonts w:hint="eastAsia" w:asciiTheme="minorEastAsia" w:hAnsiTheme="minorEastAsia" w:eastAsiaTheme="minorEastAsia" w:cstheme="minorEastAsia"/>
          <w:sz w:val="21"/>
          <w:szCs w:val="21"/>
          <w:highlight w:val="none"/>
        </w:rPr>
        <w:t>，属于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（采购文件中明确的所属行业）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行业</w:t>
      </w:r>
      <w:r>
        <w:rPr>
          <w:rFonts w:hint="eastAsia" w:asciiTheme="minorEastAsia" w:hAnsiTheme="minorEastAsia" w:eastAsiaTheme="minorEastAsia" w:cstheme="minorEastAsia"/>
          <w:kern w:val="2"/>
          <w:sz w:val="21"/>
          <w:szCs w:val="21"/>
          <w:highlight w:val="none"/>
          <w:lang w:val="en-US" w:eastAsia="zh-CN" w:bidi="ar-SA"/>
        </w:rPr>
        <w:t>；承接企业为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（企业名称</w:t>
      </w:r>
      <w:r>
        <w:rPr>
          <w:rFonts w:hint="eastAsia" w:asciiTheme="minorEastAsia" w:hAnsiTheme="minorEastAsia" w:eastAsiaTheme="minorEastAsia" w:cstheme="minorEastAsia"/>
          <w:b/>
          <w:bCs/>
          <w:i/>
          <w:iCs/>
          <w:sz w:val="21"/>
          <w:szCs w:val="21"/>
          <w:highlight w:val="none"/>
          <w:u w:val="single"/>
          <w:lang w:eastAsia="zh-CN"/>
        </w:rPr>
        <w:t>，要求</w:t>
      </w:r>
      <w:r>
        <w:rPr>
          <w:rFonts w:hint="eastAsia" w:asciiTheme="minorEastAsia" w:hAnsiTheme="minorEastAsia" w:eastAsiaTheme="minorEastAsia" w:cstheme="minorEastAsia"/>
          <w:b/>
          <w:bCs/>
          <w:i/>
          <w:iCs/>
          <w:sz w:val="21"/>
          <w:szCs w:val="21"/>
          <w:highlight w:val="none"/>
          <w:u w:val="single"/>
          <w:lang w:val="en-US" w:eastAsia="zh-CN"/>
        </w:rPr>
        <w:t>承接企业本身</w:t>
      </w:r>
      <w:r>
        <w:rPr>
          <w:rFonts w:hint="eastAsia" w:asciiTheme="minorEastAsia" w:hAnsiTheme="minorEastAsia" w:eastAsiaTheme="minorEastAsia" w:cstheme="minorEastAsia"/>
          <w:b/>
          <w:bCs/>
          <w:i/>
          <w:iCs/>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sz w:val="21"/>
          <w:szCs w:val="21"/>
          <w:highlight w:val="none"/>
          <w:u w:val="single"/>
        </w:rPr>
        <w:t>）</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，从业人员</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人，营业收入为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万元，资产总额为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（中型企业、小型企业、微型企业）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w:t>
      </w:r>
    </w:p>
    <w:p w14:paraId="210F01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2.</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（标的名称）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 xml:space="preserve"> </w:t>
      </w:r>
      <w:r>
        <w:rPr>
          <w:rFonts w:hint="eastAsia" w:asciiTheme="minorEastAsia" w:hAnsiTheme="minorEastAsia" w:eastAsiaTheme="minorEastAsia" w:cstheme="minorEastAsia"/>
          <w:sz w:val="21"/>
          <w:szCs w:val="21"/>
          <w:highlight w:val="none"/>
        </w:rPr>
        <w:t>，属于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（采购文件中明确的所属行业）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sz w:val="21"/>
          <w:szCs w:val="21"/>
          <w:highlight w:val="none"/>
        </w:rPr>
        <w:t>行业</w:t>
      </w:r>
      <w:r>
        <w:rPr>
          <w:rFonts w:hint="eastAsia" w:asciiTheme="minorEastAsia" w:hAnsiTheme="minorEastAsia" w:eastAsiaTheme="minorEastAsia" w:cstheme="minorEastAsia"/>
          <w:kern w:val="2"/>
          <w:sz w:val="21"/>
          <w:szCs w:val="21"/>
          <w:highlight w:val="none"/>
          <w:lang w:val="en-US" w:eastAsia="zh-CN" w:bidi="ar-SA"/>
        </w:rPr>
        <w:t>；承接企业为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（企业名称</w:t>
      </w:r>
      <w:r>
        <w:rPr>
          <w:rFonts w:hint="eastAsia" w:asciiTheme="minorEastAsia" w:hAnsiTheme="minorEastAsia" w:eastAsiaTheme="minorEastAsia" w:cstheme="minorEastAsia"/>
          <w:b/>
          <w:bCs/>
          <w:i/>
          <w:iCs/>
          <w:sz w:val="21"/>
          <w:szCs w:val="21"/>
          <w:highlight w:val="none"/>
          <w:u w:val="single"/>
          <w:lang w:eastAsia="zh-CN"/>
        </w:rPr>
        <w:t>，要求</w:t>
      </w:r>
      <w:r>
        <w:rPr>
          <w:rFonts w:hint="eastAsia" w:asciiTheme="minorEastAsia" w:hAnsiTheme="minorEastAsia" w:eastAsiaTheme="minorEastAsia" w:cstheme="minorEastAsia"/>
          <w:b/>
          <w:bCs/>
          <w:i/>
          <w:iCs/>
          <w:sz w:val="21"/>
          <w:szCs w:val="21"/>
          <w:highlight w:val="none"/>
          <w:u w:val="single"/>
          <w:lang w:val="en-US" w:eastAsia="zh-CN"/>
        </w:rPr>
        <w:t>承接企业本身</w:t>
      </w:r>
      <w:r>
        <w:rPr>
          <w:rFonts w:hint="eastAsia" w:asciiTheme="minorEastAsia" w:hAnsiTheme="minorEastAsia" w:eastAsiaTheme="minorEastAsia" w:cstheme="minorEastAsia"/>
          <w:b/>
          <w:bCs/>
          <w:i/>
          <w:iCs/>
          <w:sz w:val="21"/>
          <w:szCs w:val="21"/>
          <w:highlight w:val="none"/>
          <w:u w:val="single"/>
          <w:lang w:eastAsia="zh-CN"/>
        </w:rPr>
        <w:t>所属行业应当与招标文件要求的行业相一致</w:t>
      </w:r>
      <w:r>
        <w:rPr>
          <w:rFonts w:hint="eastAsia" w:asciiTheme="minorEastAsia" w:hAnsiTheme="minorEastAsia" w:eastAsiaTheme="minorEastAsia" w:cstheme="minorEastAsia"/>
          <w:b/>
          <w:bCs/>
          <w:i/>
          <w:iCs/>
          <w:sz w:val="21"/>
          <w:szCs w:val="21"/>
          <w:highlight w:val="none"/>
          <w:u w:val="single"/>
        </w:rPr>
        <w:t>）</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，从业人员</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人，营业收入为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万元，资产总额为</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万元，属于</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（中型企业、小型企业、微型企业）</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w:t>
      </w:r>
    </w:p>
    <w:p w14:paraId="3F33225E">
      <w:pPr>
        <w:keepNext w:val="0"/>
        <w:keepLines w:val="0"/>
        <w:pageBreakBefore w:val="0"/>
        <w:widowControl w:val="0"/>
        <w:kinsoku/>
        <w:wordWrap/>
        <w:overflowPunct/>
        <w:topLinePunct w:val="0"/>
        <w:autoSpaceDE/>
        <w:autoSpaceDN/>
        <w:bidi w:val="0"/>
        <w:adjustRightInd/>
        <w:snapToGrid/>
        <w:textAlignment w:val="auto"/>
        <w:outlineLvl w:val="9"/>
        <w:rPr>
          <w:rFonts w:hint="eastAsia"/>
          <w:highlight w:val="none"/>
          <w:lang w:val="en-US" w:eastAsia="zh-CN"/>
        </w:rPr>
      </w:pPr>
      <w:r>
        <w:rPr>
          <w:rFonts w:hint="eastAsia"/>
          <w:highlight w:val="none"/>
          <w:lang w:val="en-US" w:eastAsia="zh-CN"/>
        </w:rPr>
        <w:t>……</w:t>
      </w:r>
    </w:p>
    <w:p w14:paraId="45B290B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以上企业，不属于大企业的分支机构，不存在控股股东为大企业的情形，也不存在与大企业的负责人为同一人的情形。</w:t>
      </w:r>
    </w:p>
    <w:p w14:paraId="532B00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本企业对上述声明内容的真实性负责。如有虚假，将依法承担相应责任。</w:t>
      </w:r>
    </w:p>
    <w:p w14:paraId="7B6147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bookmarkStart w:id="37" w:name="_Hlk73562275"/>
      <w:r>
        <w:rPr>
          <w:rFonts w:hint="eastAsia" w:asciiTheme="minorEastAsia" w:hAnsiTheme="minorEastAsia" w:eastAsiaTheme="minorEastAsia" w:cstheme="minorEastAsia"/>
          <w:kern w:val="2"/>
          <w:sz w:val="21"/>
          <w:szCs w:val="21"/>
          <w:highlight w:val="none"/>
          <w:lang w:val="en-US" w:eastAsia="zh-CN" w:bidi="ar-SA"/>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7"/>
    </w:p>
    <w:p w14:paraId="6398BF2F">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highlight w:val="none"/>
        </w:rPr>
      </w:pPr>
    </w:p>
    <w:p w14:paraId="3E9CC1B1">
      <w:pPr>
        <w:keepNext w:val="0"/>
        <w:keepLines w:val="0"/>
        <w:pageBreakBefore w:val="0"/>
        <w:widowControl w:val="0"/>
        <w:kinsoku/>
        <w:wordWrap/>
        <w:overflowPunct/>
        <w:topLinePunct w:val="0"/>
        <w:autoSpaceDE/>
        <w:autoSpaceDN/>
        <w:bidi w:val="0"/>
        <w:adjustRightInd/>
        <w:snapToGrid/>
        <w:jc w:val="center"/>
        <w:textAlignment w:val="auto"/>
        <w:outlineLvl w:val="9"/>
        <w:rPr>
          <w:b/>
          <w:sz w:val="24"/>
          <w:highlight w:val="none"/>
        </w:rPr>
      </w:pPr>
      <w:r>
        <w:rPr>
          <w:rFonts w:hint="eastAsia"/>
          <w:b/>
          <w:sz w:val="24"/>
          <w:highlight w:val="none"/>
        </w:rPr>
        <w:t>2、残疾人福利性单位声明函</w:t>
      </w:r>
      <w:r>
        <w:rPr>
          <w:rFonts w:hint="eastAsia"/>
          <w:b/>
          <w:sz w:val="24"/>
          <w:highlight w:val="none"/>
          <w:lang w:eastAsia="zh-CN"/>
        </w:rPr>
        <w:t>（</w:t>
      </w:r>
      <w:r>
        <w:rPr>
          <w:rFonts w:hint="eastAsia"/>
          <w:b/>
          <w:sz w:val="24"/>
          <w:highlight w:val="none"/>
          <w:lang w:val="en-US" w:eastAsia="zh-CN"/>
        </w:rPr>
        <w:t>服务</w:t>
      </w:r>
      <w:r>
        <w:rPr>
          <w:rFonts w:hint="eastAsia"/>
          <w:b/>
          <w:sz w:val="24"/>
          <w:highlight w:val="none"/>
        </w:rPr>
        <w:t>类）</w:t>
      </w:r>
    </w:p>
    <w:p w14:paraId="3CA1DAE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（单位名称）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单位的</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b/>
          <w:bCs/>
          <w:i/>
          <w:iCs/>
          <w:sz w:val="21"/>
          <w:szCs w:val="21"/>
          <w:highlight w:val="none"/>
          <w:u w:val="single"/>
        </w:rPr>
        <w:t>（项目名称）</w:t>
      </w:r>
      <w:r>
        <w:rPr>
          <w:rFonts w:hint="eastAsia" w:asciiTheme="minorEastAsia" w:hAnsiTheme="minorEastAsia" w:eastAsiaTheme="minorEastAsia" w:cstheme="minorEastAsia"/>
          <w:b/>
          <w:bCs/>
          <w:i/>
          <w:iCs/>
          <w:sz w:val="21"/>
          <w:szCs w:val="21"/>
          <w:highlight w:val="none"/>
          <w:u w:val="single"/>
          <w:lang w:val="en-US" w:eastAsia="zh-CN"/>
        </w:rPr>
        <w:t xml:space="preserve">    </w:t>
      </w:r>
      <w:r>
        <w:rPr>
          <w:rFonts w:hint="eastAsia" w:asciiTheme="minorEastAsia" w:hAnsiTheme="minorEastAsia" w:eastAsiaTheme="minorEastAsia" w:cstheme="minorEastAsia"/>
          <w:kern w:val="2"/>
          <w:sz w:val="21"/>
          <w:szCs w:val="21"/>
          <w:highlight w:val="none"/>
          <w:lang w:val="en-US" w:eastAsia="zh-CN" w:bidi="ar-SA"/>
        </w:rPr>
        <w:t>项目采购活动由本单位提供服务。</w:t>
      </w:r>
    </w:p>
    <w:p w14:paraId="22FC5A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本单位对上述声明的真实性负责。如有虚假，将依法承担相应责任。</w:t>
      </w:r>
    </w:p>
    <w:p w14:paraId="11FDDA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kern w:val="2"/>
          <w:sz w:val="21"/>
          <w:szCs w:val="21"/>
          <w:highlight w:val="none"/>
          <w:lang w:val="en-US" w:eastAsia="zh-CN" w:bidi="ar-SA"/>
        </w:rPr>
        <w:t>本投标人已知悉《财政部民政部中国残疾人联合会关于促进残疾人就业政府采购政策的通知》（财库〔2017〕141号）的规定，承诺提供的声明函内容是真实的，如提供声明函内容不实，则依法追究相关法律责任。</w:t>
      </w:r>
    </w:p>
    <w:p w14:paraId="2D4E6003">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highlight w:val="none"/>
        </w:rPr>
      </w:pPr>
    </w:p>
    <w:p w14:paraId="3A912312">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highlight w:val="none"/>
        </w:rPr>
      </w:pPr>
    </w:p>
    <w:p w14:paraId="04EC04F3">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highlight w:val="none"/>
        </w:rPr>
      </w:pPr>
    </w:p>
    <w:p w14:paraId="040245B9">
      <w:pPr>
        <w:keepNext w:val="0"/>
        <w:keepLines w:val="0"/>
        <w:pageBreakBefore w:val="0"/>
        <w:widowControl w:val="0"/>
        <w:kinsoku/>
        <w:wordWrap/>
        <w:overflowPunct/>
        <w:topLinePunct w:val="0"/>
        <w:autoSpaceDE/>
        <w:autoSpaceDN/>
        <w:bidi w:val="0"/>
        <w:adjustRightInd/>
        <w:snapToGrid/>
        <w:jc w:val="center"/>
        <w:textAlignment w:val="auto"/>
        <w:outlineLvl w:val="9"/>
        <w:rPr>
          <w:b/>
          <w:sz w:val="24"/>
          <w:highlight w:val="none"/>
        </w:rPr>
      </w:pPr>
      <w:r>
        <w:rPr>
          <w:rFonts w:hint="eastAsia"/>
          <w:b/>
          <w:sz w:val="24"/>
          <w:highlight w:val="none"/>
        </w:rPr>
        <w:t>3、监狱企业声明函【服务类，监狱企业如需享受优惠政策，还须另行提供省级以上监狱管理局、戒毒管理局（含新疆生产建设兵团）出具的监狱企业证明文件】</w:t>
      </w:r>
    </w:p>
    <w:p w14:paraId="4106189F">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highlight w:val="none"/>
        </w:rPr>
      </w:pPr>
      <w:r>
        <w:rPr>
          <w:rFonts w:hint="eastAsia" w:ascii="宋体" w:hAnsi="宋体"/>
          <w:szCs w:val="21"/>
          <w:highlight w:val="none"/>
        </w:rPr>
        <w:t>本投标人郑重声明，根据《财政部司法部关于政府采购支持监狱企业发展有关问题的通知》（财库〔</w:t>
      </w:r>
      <w:r>
        <w:rPr>
          <w:rFonts w:ascii="宋体" w:hAnsi="宋体"/>
          <w:szCs w:val="21"/>
          <w:highlight w:val="none"/>
        </w:rPr>
        <w:t>2014</w:t>
      </w:r>
      <w:r>
        <w:rPr>
          <w:rFonts w:hint="eastAsia" w:ascii="宋体" w:hAnsi="宋体"/>
          <w:szCs w:val="21"/>
          <w:highlight w:val="none"/>
        </w:rPr>
        <w:t>〕</w:t>
      </w:r>
      <w:r>
        <w:rPr>
          <w:rFonts w:ascii="宋体" w:hAnsi="宋体"/>
          <w:szCs w:val="21"/>
          <w:highlight w:val="none"/>
        </w:rPr>
        <w:t>68</w:t>
      </w:r>
      <w:r>
        <w:rPr>
          <w:rFonts w:hint="eastAsia" w:ascii="宋体" w:hAnsi="宋体"/>
          <w:szCs w:val="21"/>
          <w:highlight w:val="none"/>
        </w:rPr>
        <w:t>号）的规定，本投标人</w:t>
      </w:r>
      <w:r>
        <w:rPr>
          <w:rFonts w:ascii="宋体" w:hAnsi="宋体" w:cstheme="minorBidi"/>
          <w:szCs w:val="21"/>
          <w:highlight w:val="none"/>
        </w:rPr>
        <w:t>参加</w:t>
      </w:r>
      <w:r>
        <w:rPr>
          <w:rFonts w:ascii="宋体" w:hAnsi="宋体"/>
          <w:b/>
          <w:bCs/>
          <w:szCs w:val="21"/>
          <w:highlight w:val="none"/>
          <w:u w:val="single"/>
        </w:rPr>
        <w:t>（</w:t>
      </w:r>
      <w:r>
        <w:rPr>
          <w:rFonts w:hint="eastAsia" w:ascii="宋体" w:hAnsi="宋体"/>
          <w:b/>
          <w:bCs/>
          <w:szCs w:val="21"/>
          <w:highlight w:val="none"/>
          <w:u w:val="single"/>
        </w:rPr>
        <w:t>采购人</w:t>
      </w:r>
      <w:r>
        <w:rPr>
          <w:rFonts w:ascii="宋体" w:hAnsi="宋体"/>
          <w:b/>
          <w:bCs/>
          <w:szCs w:val="21"/>
          <w:highlight w:val="none"/>
          <w:u w:val="single"/>
        </w:rPr>
        <w:t>名称）</w:t>
      </w:r>
      <w:r>
        <w:rPr>
          <w:rFonts w:ascii="宋体" w:hAnsi="宋体"/>
          <w:szCs w:val="21"/>
          <w:highlight w:val="none"/>
        </w:rPr>
        <w:t>的</w:t>
      </w:r>
      <w:r>
        <w:rPr>
          <w:rFonts w:ascii="宋体" w:hAnsi="宋体"/>
          <w:b/>
          <w:bCs/>
          <w:szCs w:val="21"/>
          <w:highlight w:val="none"/>
          <w:u w:val="single"/>
        </w:rPr>
        <w:t>（项目名称）</w:t>
      </w:r>
      <w:r>
        <w:rPr>
          <w:rFonts w:ascii="宋体" w:hAnsi="宋体"/>
          <w:szCs w:val="21"/>
          <w:highlight w:val="none"/>
        </w:rPr>
        <w:t>采购活动，</w:t>
      </w:r>
      <w:r>
        <w:rPr>
          <w:rFonts w:hint="eastAsia" w:ascii="宋体" w:hAnsi="宋体"/>
          <w:szCs w:val="21"/>
          <w:highlight w:val="none"/>
        </w:rPr>
        <w:t>服务</w:t>
      </w:r>
      <w:r>
        <w:rPr>
          <w:rFonts w:ascii="宋体" w:hAnsi="宋体"/>
          <w:szCs w:val="21"/>
          <w:highlight w:val="none"/>
        </w:rPr>
        <w:t>全部由符合政策要求的</w:t>
      </w:r>
      <w:r>
        <w:rPr>
          <w:rFonts w:hint="eastAsia" w:ascii="宋体" w:hAnsi="宋体"/>
          <w:szCs w:val="21"/>
          <w:highlight w:val="none"/>
        </w:rPr>
        <w:t>监狱企业承接</w:t>
      </w:r>
      <w:r>
        <w:rPr>
          <w:rFonts w:ascii="宋体" w:hAnsi="宋体"/>
          <w:szCs w:val="21"/>
          <w:highlight w:val="none"/>
        </w:rPr>
        <w:t>。相关</w:t>
      </w:r>
      <w:r>
        <w:rPr>
          <w:rFonts w:hint="eastAsia" w:ascii="宋体" w:hAnsi="宋体"/>
          <w:szCs w:val="21"/>
          <w:highlight w:val="none"/>
        </w:rPr>
        <w:t>监狱企业</w:t>
      </w:r>
      <w:r>
        <w:rPr>
          <w:rFonts w:ascii="宋体" w:hAnsi="宋体"/>
          <w:szCs w:val="21"/>
          <w:highlight w:val="none"/>
        </w:rPr>
        <w:t>的具体情况如下：</w:t>
      </w:r>
    </w:p>
    <w:p w14:paraId="6CAFEC0D">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highlight w:val="none"/>
        </w:rPr>
      </w:pPr>
      <w:r>
        <w:rPr>
          <w:rFonts w:ascii="宋体" w:hAnsi="宋体"/>
          <w:szCs w:val="21"/>
          <w:highlight w:val="none"/>
        </w:rPr>
        <w:t>1.</w:t>
      </w:r>
      <w:r>
        <w:rPr>
          <w:rFonts w:ascii="宋体" w:hAnsi="宋体"/>
          <w:b/>
          <w:bCs/>
          <w:szCs w:val="21"/>
          <w:highlight w:val="none"/>
          <w:u w:val="single"/>
        </w:rPr>
        <w:t xml:space="preserve"> </w:t>
      </w:r>
      <w:r>
        <w:rPr>
          <w:rFonts w:ascii="宋体" w:hAnsi="宋体"/>
          <w:b/>
          <w:bCs/>
          <w:i/>
          <w:iCs/>
          <w:szCs w:val="21"/>
          <w:highlight w:val="none"/>
          <w:u w:val="single"/>
        </w:rPr>
        <w:t>（标的名称</w:t>
      </w:r>
      <w:r>
        <w:rPr>
          <w:rFonts w:ascii="宋体" w:hAnsi="宋体"/>
          <w:b/>
          <w:bCs/>
          <w:szCs w:val="21"/>
          <w:highlight w:val="none"/>
          <w:u w:val="single"/>
        </w:rPr>
        <w:t>）</w:t>
      </w:r>
      <w:r>
        <w:rPr>
          <w:rFonts w:ascii="宋体" w:hAnsi="宋体"/>
          <w:szCs w:val="21"/>
          <w:highlight w:val="none"/>
        </w:rPr>
        <w:t xml:space="preserve"> </w:t>
      </w:r>
      <w:r>
        <w:rPr>
          <w:rFonts w:hint="eastAsia" w:ascii="宋体" w:hAnsi="宋体"/>
          <w:szCs w:val="21"/>
          <w:highlight w:val="none"/>
        </w:rPr>
        <w:t>，承接单位</w:t>
      </w:r>
      <w:r>
        <w:rPr>
          <w:rFonts w:ascii="宋体" w:hAnsi="宋体"/>
          <w:szCs w:val="21"/>
          <w:highlight w:val="none"/>
        </w:rPr>
        <w:t>为</w:t>
      </w:r>
      <w:r>
        <w:rPr>
          <w:rFonts w:ascii="宋体" w:hAnsi="宋体"/>
          <w:b/>
          <w:bCs/>
          <w:i/>
          <w:iCs/>
          <w:szCs w:val="21"/>
          <w:highlight w:val="none"/>
          <w:u w:val="single"/>
        </w:rPr>
        <w:t>（</w:t>
      </w:r>
      <w:r>
        <w:rPr>
          <w:rFonts w:hint="eastAsia" w:ascii="宋体" w:hAnsi="宋体"/>
          <w:b/>
          <w:bCs/>
          <w:i/>
          <w:iCs/>
          <w:szCs w:val="21"/>
          <w:highlight w:val="none"/>
          <w:u w:val="single"/>
        </w:rPr>
        <w:t>企业</w:t>
      </w:r>
      <w:r>
        <w:rPr>
          <w:rFonts w:ascii="宋体" w:hAnsi="宋体"/>
          <w:b/>
          <w:bCs/>
          <w:i/>
          <w:iCs/>
          <w:szCs w:val="21"/>
          <w:highlight w:val="none"/>
          <w:u w:val="single"/>
        </w:rPr>
        <w:t>名称）</w:t>
      </w:r>
      <w:r>
        <w:rPr>
          <w:rFonts w:ascii="宋体" w:hAnsi="宋体"/>
          <w:szCs w:val="21"/>
          <w:highlight w:val="none"/>
        </w:rPr>
        <w:t>，属于</w:t>
      </w:r>
      <w:r>
        <w:rPr>
          <w:rFonts w:hint="eastAsia" w:ascii="宋体" w:hAnsi="宋体"/>
          <w:b/>
          <w:bCs/>
          <w:i/>
          <w:iCs/>
          <w:szCs w:val="21"/>
          <w:highlight w:val="none"/>
          <w:u w:val="single"/>
        </w:rPr>
        <w:t>监狱企业</w:t>
      </w:r>
      <w:r>
        <w:rPr>
          <w:rFonts w:ascii="宋体" w:hAnsi="宋体"/>
          <w:szCs w:val="21"/>
          <w:highlight w:val="none"/>
        </w:rPr>
        <w:t>；</w:t>
      </w:r>
    </w:p>
    <w:p w14:paraId="502C26B7">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highlight w:val="none"/>
        </w:rPr>
      </w:pPr>
      <w:r>
        <w:rPr>
          <w:rFonts w:ascii="宋体" w:hAnsi="宋体"/>
          <w:szCs w:val="21"/>
          <w:highlight w:val="none"/>
        </w:rPr>
        <w:t>2.</w:t>
      </w:r>
      <w:r>
        <w:rPr>
          <w:rFonts w:ascii="宋体" w:hAnsi="宋体"/>
          <w:b/>
          <w:bCs/>
          <w:szCs w:val="21"/>
          <w:highlight w:val="none"/>
          <w:u w:val="single"/>
        </w:rPr>
        <w:t xml:space="preserve"> </w:t>
      </w:r>
      <w:r>
        <w:rPr>
          <w:rFonts w:ascii="宋体" w:hAnsi="宋体"/>
          <w:b/>
          <w:bCs/>
          <w:i/>
          <w:iCs/>
          <w:szCs w:val="21"/>
          <w:highlight w:val="none"/>
          <w:u w:val="single"/>
        </w:rPr>
        <w:t>（标的名称）</w:t>
      </w:r>
      <w:r>
        <w:rPr>
          <w:rFonts w:ascii="宋体" w:hAnsi="宋体"/>
          <w:i/>
          <w:iCs/>
          <w:szCs w:val="21"/>
          <w:highlight w:val="none"/>
        </w:rPr>
        <w:t xml:space="preserve"> </w:t>
      </w:r>
      <w:r>
        <w:rPr>
          <w:rFonts w:hint="eastAsia" w:ascii="宋体" w:hAnsi="宋体"/>
          <w:szCs w:val="21"/>
          <w:highlight w:val="none"/>
        </w:rPr>
        <w:t>，承接单位</w:t>
      </w:r>
      <w:r>
        <w:rPr>
          <w:rFonts w:ascii="宋体" w:hAnsi="宋体"/>
          <w:szCs w:val="21"/>
          <w:highlight w:val="none"/>
        </w:rPr>
        <w:t>为</w:t>
      </w:r>
      <w:r>
        <w:rPr>
          <w:rFonts w:ascii="宋体" w:hAnsi="宋体"/>
          <w:b/>
          <w:bCs/>
          <w:i/>
          <w:iCs/>
          <w:szCs w:val="21"/>
          <w:highlight w:val="none"/>
          <w:u w:val="single"/>
        </w:rPr>
        <w:t>（</w:t>
      </w:r>
      <w:r>
        <w:rPr>
          <w:rFonts w:hint="eastAsia" w:ascii="宋体" w:hAnsi="宋体"/>
          <w:b/>
          <w:bCs/>
          <w:i/>
          <w:iCs/>
          <w:szCs w:val="21"/>
          <w:highlight w:val="none"/>
          <w:u w:val="single"/>
        </w:rPr>
        <w:t>企业</w:t>
      </w:r>
      <w:r>
        <w:rPr>
          <w:rFonts w:ascii="宋体" w:hAnsi="宋体"/>
          <w:b/>
          <w:bCs/>
          <w:i/>
          <w:iCs/>
          <w:szCs w:val="21"/>
          <w:highlight w:val="none"/>
          <w:u w:val="single"/>
        </w:rPr>
        <w:t>名称）</w:t>
      </w:r>
      <w:r>
        <w:rPr>
          <w:rFonts w:ascii="宋体" w:hAnsi="宋体"/>
          <w:szCs w:val="21"/>
          <w:highlight w:val="none"/>
        </w:rPr>
        <w:t>，属于</w:t>
      </w:r>
      <w:r>
        <w:rPr>
          <w:rFonts w:hint="eastAsia" w:ascii="宋体" w:hAnsi="宋体"/>
          <w:b/>
          <w:bCs/>
          <w:i/>
          <w:iCs/>
          <w:szCs w:val="21"/>
          <w:highlight w:val="none"/>
          <w:u w:val="single"/>
        </w:rPr>
        <w:t>监狱企业</w:t>
      </w:r>
      <w:r>
        <w:rPr>
          <w:rFonts w:hint="eastAsia" w:ascii="宋体" w:hAnsi="宋体"/>
          <w:szCs w:val="21"/>
          <w:highlight w:val="none"/>
        </w:rPr>
        <w:t>。</w:t>
      </w:r>
    </w:p>
    <w:p w14:paraId="3A5BD63D">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highlight w:val="none"/>
        </w:rPr>
      </w:pPr>
      <w:r>
        <w:rPr>
          <w:rFonts w:ascii="宋体" w:hAnsi="宋体"/>
          <w:szCs w:val="21"/>
          <w:highlight w:val="none"/>
        </w:rPr>
        <w:t xml:space="preserve">…… </w:t>
      </w:r>
    </w:p>
    <w:p w14:paraId="540DE11A">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highlight w:val="none"/>
        </w:rPr>
      </w:pPr>
      <w:r>
        <w:rPr>
          <w:rFonts w:ascii="宋体" w:hAnsi="宋体" w:cstheme="minorBidi"/>
          <w:szCs w:val="21"/>
          <w:highlight w:val="none"/>
        </w:rPr>
        <w:t>本</w:t>
      </w:r>
      <w:r>
        <w:rPr>
          <w:rFonts w:hint="eastAsia" w:ascii="宋体" w:hAnsi="宋体" w:cstheme="minorBidi"/>
          <w:szCs w:val="21"/>
          <w:highlight w:val="none"/>
        </w:rPr>
        <w:t>投标人</w:t>
      </w:r>
      <w:r>
        <w:rPr>
          <w:rFonts w:ascii="宋体" w:hAnsi="宋体"/>
          <w:szCs w:val="21"/>
          <w:highlight w:val="none"/>
        </w:rPr>
        <w:t>对上述声明内容的真实性负责。如有虚假，将依法承担相应责任。</w:t>
      </w:r>
    </w:p>
    <w:p w14:paraId="521E35C9">
      <w:pPr>
        <w:keepNext w:val="0"/>
        <w:keepLines w:val="0"/>
        <w:pageBreakBefore w:val="0"/>
        <w:widowControl w:val="0"/>
        <w:kinsoku/>
        <w:wordWrap/>
        <w:overflowPunct/>
        <w:topLinePunct w:val="0"/>
        <w:autoSpaceDE/>
        <w:autoSpaceDN/>
        <w:bidi w:val="0"/>
        <w:adjustRightInd/>
        <w:snapToGrid/>
        <w:ind w:firstLine="420" w:firstLineChars="200"/>
        <w:textAlignment w:val="auto"/>
        <w:outlineLvl w:val="9"/>
        <w:rPr>
          <w:rFonts w:ascii="宋体" w:hAnsi="宋体"/>
          <w:szCs w:val="21"/>
          <w:highlight w:val="none"/>
        </w:rPr>
      </w:pPr>
      <w:r>
        <w:rPr>
          <w:rFonts w:hint="eastAsia" w:ascii="宋体" w:hAnsi="宋体"/>
          <w:szCs w:val="21"/>
          <w:highlight w:val="none"/>
        </w:rPr>
        <w:t>附：省级以上监狱管理局、戒毒管理局（含新疆生产建设兵团）出具的监狱企业证明文件。</w:t>
      </w:r>
    </w:p>
    <w:p w14:paraId="364E6D86">
      <w:pPr>
        <w:ind w:left="723" w:hanging="723" w:hangingChars="300"/>
        <w:rPr>
          <w:b/>
          <w:sz w:val="24"/>
          <w:highlight w:val="none"/>
        </w:rPr>
      </w:pPr>
    </w:p>
    <w:p w14:paraId="3224724B">
      <w:pPr>
        <w:ind w:left="723" w:hanging="723" w:hangingChars="300"/>
        <w:rPr>
          <w:b/>
          <w:sz w:val="24"/>
          <w:highlight w:val="none"/>
        </w:rPr>
      </w:pPr>
    </w:p>
    <w:p w14:paraId="7B17C68B">
      <w:pPr>
        <w:rPr>
          <w:rFonts w:hint="eastAsia" w:ascii="黑体" w:eastAsia="黑体"/>
          <w:b w:val="0"/>
          <w:sz w:val="24"/>
          <w:szCs w:val="24"/>
          <w:highlight w:val="none"/>
        </w:rPr>
      </w:pPr>
      <w:r>
        <w:rPr>
          <w:rFonts w:hint="eastAsia" w:ascii="黑体" w:eastAsia="黑体"/>
          <w:b w:val="0"/>
          <w:sz w:val="24"/>
          <w:szCs w:val="24"/>
          <w:highlight w:val="none"/>
        </w:rPr>
        <w:br w:type="page"/>
      </w:r>
    </w:p>
    <w:p w14:paraId="2448D000">
      <w:pPr>
        <w:pStyle w:val="5"/>
        <w:jc w:val="center"/>
        <w:rPr>
          <w:rFonts w:ascii="黑体" w:eastAsia="黑体"/>
          <w:b w:val="0"/>
          <w:sz w:val="24"/>
          <w:szCs w:val="24"/>
          <w:highlight w:val="none"/>
        </w:rPr>
      </w:pPr>
      <w:r>
        <w:rPr>
          <w:rFonts w:hint="eastAsia" w:ascii="黑体" w:eastAsia="黑体"/>
          <w:b w:val="0"/>
          <w:sz w:val="24"/>
          <w:szCs w:val="24"/>
          <w:highlight w:val="none"/>
        </w:rPr>
        <w:t>四、项目详细报价</w:t>
      </w:r>
    </w:p>
    <w:p w14:paraId="6528F025">
      <w:pPr>
        <w:tabs>
          <w:tab w:val="left" w:pos="720"/>
        </w:tabs>
        <w:ind w:firstLine="3132" w:firstLineChars="1300"/>
        <w:rPr>
          <w:b/>
          <w:sz w:val="24"/>
          <w:highlight w:val="none"/>
        </w:rPr>
      </w:pPr>
      <w:r>
        <w:rPr>
          <w:rFonts w:hint="eastAsia"/>
          <w:b/>
          <w:sz w:val="24"/>
          <w:highlight w:val="none"/>
        </w:rPr>
        <w:t>（一）</w:t>
      </w:r>
      <w:r>
        <w:rPr>
          <w:rFonts w:hint="eastAsia"/>
          <w:b/>
          <w:sz w:val="24"/>
          <w:highlight w:val="none"/>
          <w:lang w:val="en-US" w:eastAsia="zh-CN"/>
        </w:rPr>
        <w:t>投标</w:t>
      </w:r>
      <w:r>
        <w:rPr>
          <w:rFonts w:hint="eastAsia"/>
          <w:b/>
          <w:sz w:val="24"/>
          <w:highlight w:val="none"/>
        </w:rPr>
        <w:t>分项报价表</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28"/>
        <w:gridCol w:w="492"/>
        <w:gridCol w:w="590"/>
        <w:gridCol w:w="1178"/>
        <w:gridCol w:w="965"/>
        <w:gridCol w:w="4126"/>
      </w:tblGrid>
      <w:tr w14:paraId="51F1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9" w:type="dxa"/>
            <w:gridSpan w:val="7"/>
            <w:noWrap w:val="0"/>
            <w:vAlign w:val="center"/>
          </w:tcPr>
          <w:p w14:paraId="5E18A5AD">
            <w:pPr>
              <w:keepNext w:val="0"/>
              <w:keepLines w:val="0"/>
              <w:widowControl/>
              <w:suppressLineNumbers w:val="0"/>
              <w:jc w:val="center"/>
              <w:textAlignment w:val="center"/>
              <w:rPr>
                <w:rFonts w:hint="eastAsia" w:ascii="宋体" w:hAnsi="宋体" w:eastAsia="宋体" w:cs="宋体"/>
                <w:i w:val="0"/>
                <w:color w:val="0000FF"/>
                <w:sz w:val="21"/>
                <w:szCs w:val="21"/>
                <w:highlight w:val="none"/>
                <w:u w:val="none"/>
              </w:rPr>
            </w:pPr>
            <w:r>
              <w:rPr>
                <w:rFonts w:hint="eastAsia" w:ascii="宋体" w:hAnsi="宋体" w:eastAsia="宋体" w:cs="宋体"/>
                <w:i w:val="0"/>
                <w:color w:val="0000FF"/>
                <w:kern w:val="0"/>
                <w:sz w:val="21"/>
                <w:szCs w:val="21"/>
                <w:highlight w:val="none"/>
                <w:u w:val="none"/>
                <w:lang w:val="en-US" w:eastAsia="zh-CN" w:bidi="ar"/>
              </w:rPr>
              <w:t>投标分项报价表</w:t>
            </w:r>
          </w:p>
        </w:tc>
      </w:tr>
      <w:tr w14:paraId="096D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noWrap w:val="0"/>
            <w:vAlign w:val="center"/>
          </w:tcPr>
          <w:p w14:paraId="62375269">
            <w:pPr>
              <w:keepNext w:val="0"/>
              <w:keepLines w:val="0"/>
              <w:widowControl/>
              <w:suppressLineNumbers w:val="0"/>
              <w:jc w:val="center"/>
              <w:textAlignment w:val="center"/>
              <w:rPr>
                <w:rFonts w:hint="eastAsia" w:ascii="宋体" w:hAnsi="宋体" w:eastAsia="宋体" w:cs="宋体"/>
                <w:i w:val="0"/>
                <w:color w:val="0000FF"/>
                <w:sz w:val="21"/>
                <w:szCs w:val="21"/>
                <w:highlight w:val="none"/>
                <w:u w:val="none"/>
              </w:rPr>
            </w:pPr>
            <w:r>
              <w:rPr>
                <w:rFonts w:hint="eastAsia" w:ascii="宋体" w:hAnsi="宋体" w:eastAsia="宋体" w:cs="宋体"/>
                <w:i w:val="0"/>
                <w:color w:val="0000FF"/>
                <w:kern w:val="0"/>
                <w:sz w:val="21"/>
                <w:szCs w:val="21"/>
                <w:highlight w:val="none"/>
                <w:u w:val="none"/>
                <w:lang w:val="en-US" w:eastAsia="zh-CN" w:bidi="ar"/>
              </w:rPr>
              <w:t>序号</w:t>
            </w:r>
          </w:p>
        </w:tc>
        <w:tc>
          <w:tcPr>
            <w:tcW w:w="728" w:type="dxa"/>
            <w:noWrap w:val="0"/>
            <w:vAlign w:val="center"/>
          </w:tcPr>
          <w:p w14:paraId="13FA3404">
            <w:pPr>
              <w:keepNext w:val="0"/>
              <w:keepLines w:val="0"/>
              <w:widowControl/>
              <w:suppressLineNumbers w:val="0"/>
              <w:jc w:val="center"/>
              <w:textAlignment w:val="center"/>
              <w:rPr>
                <w:rFonts w:hint="eastAsia" w:ascii="宋体" w:hAnsi="宋体" w:eastAsia="宋体" w:cs="宋体"/>
                <w:i w:val="0"/>
                <w:color w:val="0000FF"/>
                <w:sz w:val="21"/>
                <w:szCs w:val="21"/>
                <w:highlight w:val="none"/>
                <w:u w:val="none"/>
              </w:rPr>
            </w:pPr>
            <w:r>
              <w:rPr>
                <w:rFonts w:hint="eastAsia" w:ascii="宋体" w:hAnsi="宋体" w:eastAsia="宋体" w:cs="宋体"/>
                <w:i w:val="0"/>
                <w:color w:val="0000FF"/>
                <w:kern w:val="0"/>
                <w:sz w:val="21"/>
                <w:szCs w:val="21"/>
                <w:highlight w:val="none"/>
                <w:u w:val="none"/>
                <w:lang w:val="en-US" w:eastAsia="zh-CN" w:bidi="ar"/>
              </w:rPr>
              <w:t>工作内容</w:t>
            </w:r>
          </w:p>
        </w:tc>
        <w:tc>
          <w:tcPr>
            <w:tcW w:w="492" w:type="dxa"/>
            <w:noWrap w:val="0"/>
            <w:vAlign w:val="center"/>
          </w:tcPr>
          <w:p w14:paraId="178563F6">
            <w:pPr>
              <w:keepNext w:val="0"/>
              <w:keepLines w:val="0"/>
              <w:widowControl/>
              <w:suppressLineNumbers w:val="0"/>
              <w:jc w:val="center"/>
              <w:textAlignment w:val="center"/>
              <w:rPr>
                <w:rFonts w:hint="eastAsia" w:ascii="宋体" w:hAnsi="宋体" w:eastAsia="宋体" w:cs="宋体"/>
                <w:i w:val="0"/>
                <w:color w:val="0000FF"/>
                <w:sz w:val="21"/>
                <w:szCs w:val="21"/>
                <w:highlight w:val="none"/>
                <w:u w:val="none"/>
              </w:rPr>
            </w:pPr>
            <w:r>
              <w:rPr>
                <w:rFonts w:hint="eastAsia" w:ascii="宋体" w:hAnsi="宋体" w:eastAsia="宋体" w:cs="宋体"/>
                <w:i w:val="0"/>
                <w:color w:val="0000FF"/>
                <w:kern w:val="0"/>
                <w:sz w:val="21"/>
                <w:szCs w:val="21"/>
                <w:highlight w:val="none"/>
                <w:u w:val="none"/>
                <w:lang w:val="en-US" w:eastAsia="zh-CN" w:bidi="ar"/>
              </w:rPr>
              <w:t>项</w:t>
            </w:r>
          </w:p>
        </w:tc>
        <w:tc>
          <w:tcPr>
            <w:tcW w:w="590" w:type="dxa"/>
            <w:noWrap w:val="0"/>
            <w:vAlign w:val="center"/>
          </w:tcPr>
          <w:p w14:paraId="78170089">
            <w:pPr>
              <w:keepNext w:val="0"/>
              <w:keepLines w:val="0"/>
              <w:widowControl/>
              <w:suppressLineNumbers w:val="0"/>
              <w:jc w:val="center"/>
              <w:textAlignment w:val="center"/>
              <w:rPr>
                <w:rFonts w:hint="eastAsia" w:ascii="宋体" w:hAnsi="宋体" w:eastAsia="宋体" w:cs="宋体"/>
                <w:i w:val="0"/>
                <w:color w:val="0000FF"/>
                <w:sz w:val="21"/>
                <w:szCs w:val="21"/>
                <w:highlight w:val="none"/>
                <w:u w:val="none"/>
              </w:rPr>
            </w:pPr>
            <w:r>
              <w:rPr>
                <w:rFonts w:hint="eastAsia" w:ascii="宋体" w:hAnsi="宋体" w:eastAsia="宋体" w:cs="宋体"/>
                <w:i w:val="0"/>
                <w:color w:val="0000FF"/>
                <w:kern w:val="0"/>
                <w:sz w:val="21"/>
                <w:szCs w:val="21"/>
                <w:highlight w:val="none"/>
                <w:u w:val="none"/>
                <w:lang w:val="en-US" w:eastAsia="zh-CN" w:bidi="ar"/>
              </w:rPr>
              <w:t>数量</w:t>
            </w:r>
          </w:p>
        </w:tc>
        <w:tc>
          <w:tcPr>
            <w:tcW w:w="1178" w:type="dxa"/>
            <w:noWrap w:val="0"/>
            <w:vAlign w:val="center"/>
          </w:tcPr>
          <w:p w14:paraId="4B2F1D39">
            <w:pPr>
              <w:keepNext w:val="0"/>
              <w:keepLines w:val="0"/>
              <w:widowControl/>
              <w:suppressLineNumbers w:val="0"/>
              <w:jc w:val="center"/>
              <w:textAlignment w:val="center"/>
              <w:rPr>
                <w:rFonts w:hint="eastAsia" w:ascii="宋体" w:hAnsi="宋体" w:eastAsia="宋体" w:cs="宋体"/>
                <w:i w:val="0"/>
                <w:color w:val="0000FF"/>
                <w:sz w:val="21"/>
                <w:szCs w:val="21"/>
                <w:highlight w:val="none"/>
                <w:u w:val="none"/>
              </w:rPr>
            </w:pPr>
            <w:r>
              <w:rPr>
                <w:rStyle w:val="157"/>
                <w:color w:val="0000FF"/>
                <w:highlight w:val="none"/>
                <w:lang w:val="en-US" w:eastAsia="zh-CN" w:bidi="ar"/>
              </w:rPr>
              <w:t>综合单价（元</w:t>
            </w:r>
            <w:r>
              <w:rPr>
                <w:rStyle w:val="211"/>
                <w:rFonts w:eastAsia="宋体"/>
                <w:color w:val="0000FF"/>
                <w:highlight w:val="none"/>
                <w:lang w:val="en-US" w:eastAsia="zh-CN" w:bidi="ar"/>
              </w:rPr>
              <w:t>/</w:t>
            </w:r>
            <w:r>
              <w:rPr>
                <w:rStyle w:val="157"/>
                <w:color w:val="0000FF"/>
                <w:highlight w:val="none"/>
                <w:lang w:val="en-US" w:eastAsia="zh-CN" w:bidi="ar"/>
              </w:rPr>
              <w:t>年）</w:t>
            </w:r>
          </w:p>
        </w:tc>
        <w:tc>
          <w:tcPr>
            <w:tcW w:w="965" w:type="dxa"/>
            <w:noWrap w:val="0"/>
            <w:vAlign w:val="center"/>
          </w:tcPr>
          <w:p w14:paraId="77E323F1">
            <w:pPr>
              <w:keepNext w:val="0"/>
              <w:keepLines w:val="0"/>
              <w:widowControl/>
              <w:suppressLineNumbers w:val="0"/>
              <w:jc w:val="center"/>
              <w:textAlignment w:val="center"/>
              <w:rPr>
                <w:rFonts w:hint="eastAsia" w:ascii="宋体" w:hAnsi="宋体" w:eastAsia="宋体" w:cs="宋体"/>
                <w:i w:val="0"/>
                <w:color w:val="0000FF"/>
                <w:sz w:val="21"/>
                <w:szCs w:val="21"/>
                <w:highlight w:val="none"/>
                <w:u w:val="none"/>
              </w:rPr>
            </w:pPr>
            <w:r>
              <w:rPr>
                <w:rFonts w:hint="eastAsia" w:ascii="宋体" w:hAnsi="宋体" w:eastAsia="宋体" w:cs="宋体"/>
                <w:i w:val="0"/>
                <w:color w:val="0000FF"/>
                <w:kern w:val="0"/>
                <w:sz w:val="21"/>
                <w:szCs w:val="21"/>
                <w:highlight w:val="none"/>
                <w:u w:val="none"/>
                <w:lang w:val="en-US" w:eastAsia="zh-CN" w:bidi="ar"/>
              </w:rPr>
              <w:t>小计（元）</w:t>
            </w:r>
          </w:p>
        </w:tc>
        <w:tc>
          <w:tcPr>
            <w:tcW w:w="4126" w:type="dxa"/>
            <w:noWrap w:val="0"/>
            <w:vAlign w:val="center"/>
          </w:tcPr>
          <w:p w14:paraId="781BE48F">
            <w:pPr>
              <w:keepNext w:val="0"/>
              <w:keepLines w:val="0"/>
              <w:widowControl/>
              <w:suppressLineNumbers w:val="0"/>
              <w:jc w:val="center"/>
              <w:textAlignment w:val="center"/>
              <w:rPr>
                <w:rFonts w:hint="eastAsia" w:ascii="宋体" w:hAnsi="宋体" w:eastAsia="宋体" w:cs="宋体"/>
                <w:i w:val="0"/>
                <w:color w:val="0000FF"/>
                <w:sz w:val="21"/>
                <w:szCs w:val="21"/>
                <w:highlight w:val="none"/>
                <w:u w:val="none"/>
              </w:rPr>
            </w:pPr>
            <w:r>
              <w:rPr>
                <w:rFonts w:hint="eastAsia" w:ascii="宋体" w:hAnsi="宋体" w:eastAsia="宋体" w:cs="宋体"/>
                <w:i w:val="0"/>
                <w:color w:val="0000FF"/>
                <w:kern w:val="0"/>
                <w:sz w:val="21"/>
                <w:szCs w:val="21"/>
                <w:highlight w:val="none"/>
                <w:u w:val="none"/>
                <w:lang w:val="en-US" w:eastAsia="zh-CN" w:bidi="ar"/>
              </w:rPr>
              <w:t>备注</w:t>
            </w:r>
          </w:p>
        </w:tc>
      </w:tr>
      <w:tr w14:paraId="1CA6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restart"/>
            <w:noWrap/>
            <w:vAlign w:val="center"/>
          </w:tcPr>
          <w:p w14:paraId="48F5D082">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1</w:t>
            </w:r>
          </w:p>
        </w:tc>
        <w:tc>
          <w:tcPr>
            <w:tcW w:w="728" w:type="dxa"/>
            <w:vMerge w:val="restart"/>
            <w:noWrap/>
            <w:vAlign w:val="center"/>
          </w:tcPr>
          <w:p w14:paraId="58779102">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新车检测</w:t>
            </w:r>
          </w:p>
        </w:tc>
        <w:tc>
          <w:tcPr>
            <w:tcW w:w="492" w:type="dxa"/>
            <w:noWrap/>
            <w:vAlign w:val="center"/>
          </w:tcPr>
          <w:p w14:paraId="329D0392">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项</w:t>
            </w:r>
          </w:p>
        </w:tc>
        <w:tc>
          <w:tcPr>
            <w:tcW w:w="590" w:type="dxa"/>
            <w:noWrap/>
            <w:vAlign w:val="center"/>
          </w:tcPr>
          <w:p w14:paraId="6D5B8271">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0399B8B7">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p>
        </w:tc>
        <w:tc>
          <w:tcPr>
            <w:tcW w:w="965" w:type="dxa"/>
            <w:noWrap/>
            <w:vAlign w:val="center"/>
          </w:tcPr>
          <w:p w14:paraId="02FD4E05">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p>
        </w:tc>
        <w:tc>
          <w:tcPr>
            <w:tcW w:w="4126" w:type="dxa"/>
            <w:noWrap w:val="0"/>
            <w:vAlign w:val="center"/>
          </w:tcPr>
          <w:p w14:paraId="7E287867">
            <w:pPr>
              <w:keepNext w:val="0"/>
              <w:keepLines w:val="0"/>
              <w:widowControl/>
              <w:suppressLineNumbers w:val="0"/>
              <w:jc w:val="both"/>
              <w:textAlignment w:val="center"/>
              <w:rPr>
                <w:rFonts w:hint="eastAsia" w:ascii="宋体" w:hAnsi="宋体" w:eastAsia="宋体" w:cs="宋体"/>
                <w:i w:val="0"/>
                <w:color w:val="0000FF"/>
                <w:sz w:val="21"/>
                <w:szCs w:val="21"/>
                <w:highlight w:val="none"/>
                <w:u w:val="none"/>
              </w:rPr>
            </w:pPr>
            <w:r>
              <w:rPr>
                <w:rStyle w:val="157"/>
                <w:color w:val="0000FF"/>
                <w:sz w:val="20"/>
                <w:szCs w:val="20"/>
                <w:highlight w:val="none"/>
                <w:lang w:val="en-US" w:eastAsia="zh-CN" w:bidi="ar"/>
              </w:rPr>
              <w:t>1、对深圳市新生产（进口）、销售的机动车和非道路移动机械抽查全年不少于</w:t>
            </w:r>
            <w:r>
              <w:rPr>
                <w:rStyle w:val="211"/>
                <w:rFonts w:eastAsia="宋体"/>
                <w:color w:val="0000FF"/>
                <w:sz w:val="20"/>
                <w:szCs w:val="20"/>
                <w:highlight w:val="none"/>
                <w:lang w:val="en-US" w:eastAsia="zh-CN" w:bidi="ar"/>
              </w:rPr>
              <w:t>300</w:t>
            </w:r>
            <w:r>
              <w:rPr>
                <w:rStyle w:val="157"/>
                <w:color w:val="0000FF"/>
                <w:sz w:val="20"/>
                <w:szCs w:val="20"/>
                <w:highlight w:val="none"/>
                <w:lang w:val="en-US" w:eastAsia="zh-CN" w:bidi="ar"/>
              </w:rPr>
              <w:t>台（其中新生产货车实现系族全覆盖），收集核查车辆车型信息。具体检查内容为</w:t>
            </w:r>
            <w:r>
              <w:rPr>
                <w:rStyle w:val="211"/>
                <w:rFonts w:eastAsia="宋体"/>
                <w:color w:val="0000FF"/>
                <w:sz w:val="20"/>
                <w:szCs w:val="20"/>
                <w:highlight w:val="none"/>
                <w:lang w:val="en-US" w:eastAsia="zh-CN" w:bidi="ar"/>
              </w:rPr>
              <w:t>:</w:t>
            </w:r>
            <w:r>
              <w:rPr>
                <w:rStyle w:val="157"/>
                <w:color w:val="0000FF"/>
                <w:sz w:val="20"/>
                <w:szCs w:val="20"/>
                <w:highlight w:val="none"/>
                <w:lang w:val="en-US" w:eastAsia="zh-CN" w:bidi="ar"/>
              </w:rPr>
              <w:t>尾气排放检测（抽检不少于</w:t>
            </w:r>
            <w:r>
              <w:rPr>
                <w:rStyle w:val="211"/>
                <w:rFonts w:eastAsia="宋体"/>
                <w:color w:val="0000FF"/>
                <w:sz w:val="20"/>
                <w:szCs w:val="20"/>
                <w:highlight w:val="none"/>
                <w:lang w:val="en-US" w:eastAsia="zh-CN" w:bidi="ar"/>
              </w:rPr>
              <w:t>20</w:t>
            </w:r>
            <w:r>
              <w:rPr>
                <w:rStyle w:val="157"/>
                <w:color w:val="0000FF"/>
                <w:sz w:val="20"/>
                <w:szCs w:val="20"/>
                <w:highlight w:val="none"/>
                <w:lang w:val="en-US" w:eastAsia="zh-CN" w:bidi="ar"/>
              </w:rPr>
              <w:t>台次）、</w:t>
            </w:r>
            <w:r>
              <w:rPr>
                <w:rStyle w:val="211"/>
                <w:rFonts w:eastAsia="宋体"/>
                <w:color w:val="0000FF"/>
                <w:sz w:val="20"/>
                <w:szCs w:val="20"/>
                <w:highlight w:val="none"/>
                <w:lang w:val="en-US" w:eastAsia="zh-CN" w:bidi="ar"/>
              </w:rPr>
              <w:t>0BD</w:t>
            </w:r>
            <w:r>
              <w:rPr>
                <w:rStyle w:val="157"/>
                <w:color w:val="0000FF"/>
                <w:sz w:val="20"/>
                <w:szCs w:val="20"/>
                <w:highlight w:val="none"/>
                <w:lang w:val="en-US" w:eastAsia="zh-CN" w:bidi="ar"/>
              </w:rPr>
              <w:t>检查（抽检不少于</w:t>
            </w:r>
            <w:r>
              <w:rPr>
                <w:rStyle w:val="211"/>
                <w:rFonts w:eastAsia="宋体"/>
                <w:color w:val="0000FF"/>
                <w:sz w:val="20"/>
                <w:szCs w:val="20"/>
                <w:highlight w:val="none"/>
                <w:lang w:val="en-US" w:eastAsia="zh-CN" w:bidi="ar"/>
              </w:rPr>
              <w:t>200</w:t>
            </w:r>
            <w:r>
              <w:rPr>
                <w:rStyle w:val="157"/>
                <w:color w:val="0000FF"/>
                <w:sz w:val="20"/>
                <w:szCs w:val="20"/>
                <w:highlight w:val="none"/>
                <w:lang w:val="en-US" w:eastAsia="zh-CN" w:bidi="ar"/>
              </w:rPr>
              <w:t>台次</w:t>
            </w:r>
            <w:r>
              <w:rPr>
                <w:rStyle w:val="211"/>
                <w:rFonts w:eastAsia="宋体"/>
                <w:color w:val="0000FF"/>
                <w:sz w:val="20"/>
                <w:szCs w:val="20"/>
                <w:highlight w:val="none"/>
                <w:lang w:val="en-US" w:eastAsia="zh-CN" w:bidi="ar"/>
              </w:rPr>
              <w:t>)</w:t>
            </w:r>
            <w:r>
              <w:rPr>
                <w:rStyle w:val="157"/>
                <w:color w:val="0000FF"/>
                <w:sz w:val="20"/>
                <w:szCs w:val="20"/>
                <w:highlight w:val="none"/>
                <w:lang w:val="en-US" w:eastAsia="zh-CN" w:bidi="ar"/>
              </w:rPr>
              <w:t>、信息公开情况检查和环保关键部件配置检查（抽检不少于</w:t>
            </w:r>
            <w:r>
              <w:rPr>
                <w:rStyle w:val="211"/>
                <w:rFonts w:eastAsia="宋体"/>
                <w:color w:val="0000FF"/>
                <w:sz w:val="20"/>
                <w:szCs w:val="20"/>
                <w:highlight w:val="none"/>
                <w:lang w:val="en-US" w:eastAsia="zh-CN" w:bidi="ar"/>
              </w:rPr>
              <w:t>300</w:t>
            </w:r>
            <w:r>
              <w:rPr>
                <w:rStyle w:val="157"/>
                <w:color w:val="0000FF"/>
                <w:sz w:val="20"/>
                <w:szCs w:val="20"/>
                <w:highlight w:val="none"/>
                <w:lang w:val="en-US" w:eastAsia="zh-CN" w:bidi="ar"/>
              </w:rPr>
              <w:t>台次</w:t>
            </w:r>
            <w:r>
              <w:rPr>
                <w:rStyle w:val="211"/>
                <w:rFonts w:eastAsia="宋体"/>
                <w:color w:val="0000FF"/>
                <w:sz w:val="20"/>
                <w:szCs w:val="20"/>
                <w:highlight w:val="none"/>
                <w:lang w:val="en-US" w:eastAsia="zh-CN" w:bidi="ar"/>
              </w:rPr>
              <w:t>)</w:t>
            </w:r>
            <w:r>
              <w:rPr>
                <w:rStyle w:val="211"/>
                <w:rFonts w:hint="eastAsia" w:eastAsia="宋体"/>
                <w:color w:val="0000FF"/>
                <w:sz w:val="20"/>
                <w:szCs w:val="20"/>
                <w:highlight w:val="none"/>
                <w:lang w:val="en-US" w:eastAsia="zh-CN" w:bidi="ar"/>
              </w:rPr>
              <w:t>。</w:t>
            </w:r>
          </w:p>
        </w:tc>
      </w:tr>
      <w:tr w14:paraId="61EC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continue"/>
            <w:noWrap/>
            <w:vAlign w:val="center"/>
          </w:tcPr>
          <w:p w14:paraId="6F49F28C">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continue"/>
            <w:noWrap/>
            <w:vAlign w:val="center"/>
          </w:tcPr>
          <w:p w14:paraId="08F1BB7C">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noWrap/>
            <w:vAlign w:val="center"/>
          </w:tcPr>
          <w:p w14:paraId="5007CC51">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项</w:t>
            </w:r>
          </w:p>
        </w:tc>
        <w:tc>
          <w:tcPr>
            <w:tcW w:w="590" w:type="dxa"/>
            <w:noWrap/>
            <w:vAlign w:val="center"/>
          </w:tcPr>
          <w:p w14:paraId="57300AE0">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1ACB1BFA">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41476785">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1368705E">
            <w:pPr>
              <w:keepNext w:val="0"/>
              <w:keepLines w:val="0"/>
              <w:widowControl/>
              <w:suppressLineNumbers w:val="0"/>
              <w:jc w:val="both"/>
              <w:textAlignment w:val="center"/>
              <w:rPr>
                <w:rStyle w:val="157"/>
                <w:color w:val="0000FF"/>
                <w:sz w:val="20"/>
                <w:szCs w:val="20"/>
                <w:highlight w:val="none"/>
                <w:lang w:val="en-US" w:eastAsia="zh-CN" w:bidi="ar"/>
              </w:rPr>
            </w:pPr>
            <w:r>
              <w:rPr>
                <w:rFonts w:hint="eastAsia"/>
                <w:color w:val="0000FF"/>
                <w:highlight w:val="none"/>
                <w:lang w:eastAsia="zh-CN"/>
              </w:rPr>
              <w:t>抽检不少于 1 个型号的新生产机动车或非道路移动机械送国内有资质的汽车排放实验室检测。</w:t>
            </w:r>
          </w:p>
        </w:tc>
      </w:tr>
      <w:tr w14:paraId="79474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restart"/>
            <w:noWrap/>
            <w:vAlign w:val="center"/>
          </w:tcPr>
          <w:p w14:paraId="715C9F52">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lang w:val="en-US" w:eastAsia="zh-CN"/>
              </w:rPr>
            </w:pPr>
            <w:r>
              <w:rPr>
                <w:rFonts w:hint="eastAsia" w:ascii="宋体" w:hAnsi="宋体" w:eastAsia="宋体" w:cs="宋体"/>
                <w:i w:val="0"/>
                <w:color w:val="0000FF"/>
                <w:sz w:val="22"/>
                <w:szCs w:val="22"/>
                <w:highlight w:val="none"/>
                <w:u w:val="none"/>
                <w:lang w:val="en-US" w:eastAsia="zh-CN"/>
              </w:rPr>
              <w:t>2</w:t>
            </w:r>
          </w:p>
        </w:tc>
        <w:tc>
          <w:tcPr>
            <w:tcW w:w="728" w:type="dxa"/>
            <w:vMerge w:val="restart"/>
            <w:noWrap/>
            <w:vAlign w:val="center"/>
          </w:tcPr>
          <w:p w14:paraId="0A56B9E6">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用车大户核查</w:t>
            </w:r>
          </w:p>
        </w:tc>
        <w:tc>
          <w:tcPr>
            <w:tcW w:w="492" w:type="dxa"/>
            <w:vMerge w:val="restart"/>
            <w:noWrap/>
            <w:vAlign w:val="center"/>
          </w:tcPr>
          <w:p w14:paraId="2010EDC5">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项</w:t>
            </w:r>
          </w:p>
        </w:tc>
        <w:tc>
          <w:tcPr>
            <w:tcW w:w="590" w:type="dxa"/>
            <w:noWrap/>
            <w:vAlign w:val="center"/>
          </w:tcPr>
          <w:p w14:paraId="4D898F97">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5062560F">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p>
        </w:tc>
        <w:tc>
          <w:tcPr>
            <w:tcW w:w="965" w:type="dxa"/>
            <w:noWrap/>
            <w:vAlign w:val="center"/>
          </w:tcPr>
          <w:p w14:paraId="3846F42C">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p>
        </w:tc>
        <w:tc>
          <w:tcPr>
            <w:tcW w:w="4126" w:type="dxa"/>
            <w:noWrap w:val="0"/>
            <w:vAlign w:val="center"/>
          </w:tcPr>
          <w:p w14:paraId="3D948C84">
            <w:pPr>
              <w:keepNext w:val="0"/>
              <w:keepLines w:val="0"/>
              <w:widowControl/>
              <w:suppressLineNumbers w:val="0"/>
              <w:jc w:val="left"/>
              <w:textAlignment w:val="center"/>
              <w:rPr>
                <w:rFonts w:hint="eastAsia" w:ascii="宋体" w:hAnsi="宋体" w:eastAsia="宋体" w:cs="宋体"/>
                <w:i w:val="0"/>
                <w:color w:val="0000FF"/>
                <w:sz w:val="21"/>
                <w:szCs w:val="21"/>
                <w:highlight w:val="none"/>
                <w:u w:val="none"/>
              </w:rPr>
            </w:pPr>
            <w:r>
              <w:rPr>
                <w:rFonts w:hint="eastAsia" w:ascii="宋体" w:hAnsi="宋体" w:eastAsia="宋体" w:cs="宋体"/>
                <w:i w:val="0"/>
                <w:color w:val="0000FF"/>
                <w:kern w:val="0"/>
                <w:sz w:val="21"/>
                <w:szCs w:val="21"/>
                <w:highlight w:val="none"/>
                <w:u w:val="none"/>
                <w:lang w:val="en-US" w:eastAsia="zh-CN" w:bidi="ar"/>
              </w:rPr>
              <w:t>1、对用车大户进行现场核查，要求全覆盖重点监管用车大户，对车辆实施“一车四查”（查排放、查污染控制装置、查尿素添加、油品硫含量），检查车辆排放、污染控制装置、尿素添加不少于600辆次，油品硫含量检测不少于100辆次。</w:t>
            </w:r>
          </w:p>
        </w:tc>
      </w:tr>
      <w:tr w14:paraId="00B1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continue"/>
            <w:noWrap/>
            <w:vAlign w:val="center"/>
          </w:tcPr>
          <w:p w14:paraId="00C79CAD">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continue"/>
            <w:noWrap/>
            <w:vAlign w:val="center"/>
          </w:tcPr>
          <w:p w14:paraId="6A5C376A">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vMerge w:val="continue"/>
            <w:noWrap/>
            <w:vAlign w:val="center"/>
          </w:tcPr>
          <w:p w14:paraId="58773BA9">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77007162">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59817024">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4D8E69C6">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46C69831">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做好用车大户车辆台账与检查数据日常管理，保障车辆台账填报。提供数据统计、数据分析、数据清单服务。</w:t>
            </w:r>
          </w:p>
        </w:tc>
      </w:tr>
      <w:tr w14:paraId="42BB1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continue"/>
            <w:noWrap/>
            <w:vAlign w:val="center"/>
          </w:tcPr>
          <w:p w14:paraId="5BEE648F">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continue"/>
            <w:noWrap/>
            <w:vAlign w:val="center"/>
          </w:tcPr>
          <w:p w14:paraId="1AB080E7">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vMerge w:val="continue"/>
            <w:noWrap/>
            <w:vAlign w:val="center"/>
          </w:tcPr>
          <w:p w14:paraId="4C2913CA">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50DD8376">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5ABA16CD">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5B97AB8A">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17F72AB0">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3、每次重大检查任务中至少安排一名用车大户专家协助检查并给出分析和建议报告。</w:t>
            </w:r>
          </w:p>
        </w:tc>
      </w:tr>
      <w:tr w14:paraId="53E7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restart"/>
            <w:noWrap/>
            <w:vAlign w:val="center"/>
          </w:tcPr>
          <w:p w14:paraId="53C674DB">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3</w:t>
            </w:r>
          </w:p>
        </w:tc>
        <w:tc>
          <w:tcPr>
            <w:tcW w:w="728" w:type="dxa"/>
            <w:vMerge w:val="restart"/>
            <w:noWrap/>
            <w:vAlign w:val="center"/>
          </w:tcPr>
          <w:p w14:paraId="6E709FA2">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路检路查</w:t>
            </w:r>
          </w:p>
          <w:p w14:paraId="2188E0B8">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柴油车检测</w:t>
            </w:r>
          </w:p>
        </w:tc>
        <w:tc>
          <w:tcPr>
            <w:tcW w:w="492" w:type="dxa"/>
            <w:vMerge w:val="restart"/>
            <w:noWrap/>
            <w:vAlign w:val="center"/>
          </w:tcPr>
          <w:p w14:paraId="109F3773">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项</w:t>
            </w:r>
          </w:p>
        </w:tc>
        <w:tc>
          <w:tcPr>
            <w:tcW w:w="590" w:type="dxa"/>
            <w:noWrap/>
            <w:vAlign w:val="center"/>
          </w:tcPr>
          <w:p w14:paraId="7B36B3A1">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6157007B">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3D8F1C6C">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439263B1">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1、对不少于600台次高频超标车辆进行现场核查，实施“一车三查”（查排放、查污染控制装置、查尿素添加）。</w:t>
            </w:r>
          </w:p>
        </w:tc>
      </w:tr>
      <w:tr w14:paraId="130B3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continue"/>
            <w:noWrap/>
            <w:vAlign w:val="center"/>
          </w:tcPr>
          <w:p w14:paraId="6ECD9201">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continue"/>
            <w:noWrap/>
            <w:vAlign w:val="center"/>
          </w:tcPr>
          <w:p w14:paraId="40557F2A">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vMerge w:val="continue"/>
            <w:noWrap/>
            <w:vAlign w:val="center"/>
          </w:tcPr>
          <w:p w14:paraId="6433A0B8">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60D7E96A">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3D5D59A8">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50C6B7FA">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5BC8CCEA">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2、每次重大检查任务中至少安排一名机动车方面专家协助检查并给出分析和建议报告。</w:t>
            </w:r>
          </w:p>
        </w:tc>
      </w:tr>
      <w:tr w14:paraId="35CE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restart"/>
            <w:noWrap/>
            <w:vAlign w:val="center"/>
          </w:tcPr>
          <w:p w14:paraId="2636BDBF">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4</w:t>
            </w:r>
          </w:p>
        </w:tc>
        <w:tc>
          <w:tcPr>
            <w:tcW w:w="728" w:type="dxa"/>
            <w:vMerge w:val="restart"/>
            <w:noWrap/>
            <w:vAlign w:val="center"/>
          </w:tcPr>
          <w:p w14:paraId="18EFA459">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检验机构</w:t>
            </w:r>
          </w:p>
        </w:tc>
        <w:tc>
          <w:tcPr>
            <w:tcW w:w="492" w:type="dxa"/>
            <w:vMerge w:val="restart"/>
            <w:noWrap/>
            <w:vAlign w:val="center"/>
          </w:tcPr>
          <w:p w14:paraId="47FD941B">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项</w:t>
            </w:r>
          </w:p>
        </w:tc>
        <w:tc>
          <w:tcPr>
            <w:tcW w:w="590" w:type="dxa"/>
            <w:noWrap/>
            <w:vAlign w:val="center"/>
          </w:tcPr>
          <w:p w14:paraId="45A90557">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6EB1EC7C">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30864514">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509AA26B">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1、协助开展深圳市机动车排放检验机构执法提供检查技术性支撑不少于100家次。</w:t>
            </w:r>
            <w:r>
              <w:rPr>
                <w:rFonts w:hint="eastAsia" w:ascii="宋体" w:hAnsi="宋体" w:eastAsia="宋体" w:cs="宋体"/>
                <w:i w:val="0"/>
                <w:color w:val="0000FF"/>
                <w:kern w:val="0"/>
                <w:sz w:val="21"/>
                <w:szCs w:val="21"/>
                <w:highlight w:val="none"/>
                <w:u w:val="none"/>
                <w:lang w:val="en-US" w:eastAsia="zh-CN" w:bidi="ar"/>
              </w:rPr>
              <w:br w:type="textWrapping"/>
            </w:r>
          </w:p>
        </w:tc>
      </w:tr>
      <w:tr w14:paraId="7182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continue"/>
            <w:noWrap/>
            <w:vAlign w:val="center"/>
          </w:tcPr>
          <w:p w14:paraId="71CC6BC0">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continue"/>
            <w:noWrap/>
            <w:vAlign w:val="center"/>
          </w:tcPr>
          <w:p w14:paraId="1F1CB8A9">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vMerge w:val="continue"/>
            <w:noWrap/>
            <w:vAlign w:val="center"/>
          </w:tcPr>
          <w:p w14:paraId="663A746D">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4B4CC137">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0A191355">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07365541">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0988FAC7">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2、每月聘请1名专家为期一周对机动车排放检验机构当月异常数据进行分析研判并根据需求提供专家意见报告，对不符合规范和标准要求的提出监管方面的解决意见，对违法检测行为出具专家意见，并按月、季、年度出具相应的分析报告。</w:t>
            </w:r>
          </w:p>
        </w:tc>
      </w:tr>
      <w:tr w14:paraId="5121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continue"/>
            <w:noWrap/>
            <w:vAlign w:val="center"/>
          </w:tcPr>
          <w:p w14:paraId="5B466CA6">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continue"/>
            <w:noWrap/>
            <w:vAlign w:val="center"/>
          </w:tcPr>
          <w:p w14:paraId="3FEABCD7">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vMerge w:val="continue"/>
            <w:noWrap/>
            <w:vAlign w:val="center"/>
          </w:tcPr>
          <w:p w14:paraId="0A1D7624">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58479ADB">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53EE655C">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1C0655C1">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015C2045">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3、每次重大检查任务中至少安排一名检验机构专家协助检查并给出分析和建议报告。</w:t>
            </w:r>
          </w:p>
        </w:tc>
      </w:tr>
      <w:tr w14:paraId="1DB9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noWrap/>
            <w:vAlign w:val="center"/>
          </w:tcPr>
          <w:p w14:paraId="34B73F95">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lang w:val="en-US" w:eastAsia="zh-CN"/>
              </w:rPr>
            </w:pPr>
            <w:r>
              <w:rPr>
                <w:rFonts w:hint="eastAsia" w:ascii="宋体" w:hAnsi="宋体" w:eastAsia="宋体" w:cs="宋体"/>
                <w:i w:val="0"/>
                <w:color w:val="0000FF"/>
                <w:sz w:val="22"/>
                <w:szCs w:val="22"/>
                <w:highlight w:val="none"/>
                <w:u w:val="none"/>
                <w:lang w:val="en-US" w:eastAsia="zh-CN"/>
              </w:rPr>
              <w:t>5</w:t>
            </w:r>
          </w:p>
        </w:tc>
        <w:tc>
          <w:tcPr>
            <w:tcW w:w="728" w:type="dxa"/>
            <w:noWrap/>
            <w:vAlign w:val="center"/>
          </w:tcPr>
          <w:p w14:paraId="299103A6">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油气回收检测</w:t>
            </w:r>
          </w:p>
        </w:tc>
        <w:tc>
          <w:tcPr>
            <w:tcW w:w="492" w:type="dxa"/>
            <w:noWrap/>
            <w:vAlign w:val="center"/>
          </w:tcPr>
          <w:p w14:paraId="05386266">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项</w:t>
            </w:r>
          </w:p>
          <w:p w14:paraId="142BD98D">
            <w:pPr>
              <w:keepNext w:val="0"/>
              <w:keepLines w:val="0"/>
              <w:widowControl/>
              <w:suppressLineNumbers w:val="0"/>
              <w:jc w:val="both"/>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3CA33147">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5DACF625">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p>
        </w:tc>
        <w:tc>
          <w:tcPr>
            <w:tcW w:w="965" w:type="dxa"/>
            <w:noWrap/>
            <w:vAlign w:val="center"/>
          </w:tcPr>
          <w:p w14:paraId="5E4B1CEF">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p>
        </w:tc>
        <w:tc>
          <w:tcPr>
            <w:tcW w:w="4126" w:type="dxa"/>
            <w:noWrap w:val="0"/>
            <w:vAlign w:val="center"/>
          </w:tcPr>
          <w:p w14:paraId="60F56727">
            <w:pPr>
              <w:keepNext w:val="0"/>
              <w:keepLines w:val="0"/>
              <w:widowControl/>
              <w:suppressLineNumbers w:val="0"/>
              <w:jc w:val="left"/>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1"/>
                <w:szCs w:val="21"/>
                <w:highlight w:val="none"/>
                <w:u w:val="none"/>
                <w:lang w:val="en-US" w:eastAsia="zh-CN" w:bidi="ar"/>
              </w:rPr>
              <w:t>1、对加油站进行抽检，不少于20座油气回收检测（密闭性、气液比、液阻），油气回收在线监控装置准确性和有效性的比对测试</w:t>
            </w:r>
          </w:p>
        </w:tc>
      </w:tr>
      <w:tr w14:paraId="1929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restart"/>
            <w:noWrap/>
            <w:vAlign w:val="center"/>
          </w:tcPr>
          <w:p w14:paraId="1549CFDB">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restart"/>
            <w:noWrap/>
            <w:vAlign w:val="center"/>
          </w:tcPr>
          <w:p w14:paraId="243295D8">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vMerge w:val="restart"/>
            <w:noWrap/>
            <w:vAlign w:val="center"/>
          </w:tcPr>
          <w:p w14:paraId="0B9CCBE6">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5ED24383">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0E31D5FC">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305FF6A1">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6C913AE7">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2、对加油站进行抽检，不少于</w:t>
            </w:r>
            <w:r>
              <w:rPr>
                <w:rFonts w:hint="default" w:ascii="宋体" w:hAnsi="宋体" w:eastAsia="宋体" w:cs="宋体"/>
                <w:i w:val="0"/>
                <w:color w:val="0000FF"/>
                <w:kern w:val="0"/>
                <w:sz w:val="21"/>
                <w:szCs w:val="21"/>
                <w:highlight w:val="none"/>
                <w:u w:val="none"/>
                <w:lang w:val="en-US" w:eastAsia="zh-CN" w:bidi="ar"/>
              </w:rPr>
              <w:t>20</w:t>
            </w:r>
            <w:r>
              <w:rPr>
                <w:rFonts w:hint="eastAsia" w:ascii="宋体" w:hAnsi="宋体" w:eastAsia="宋体" w:cs="宋体"/>
                <w:i w:val="0"/>
                <w:color w:val="0000FF"/>
                <w:kern w:val="0"/>
                <w:sz w:val="21"/>
                <w:szCs w:val="21"/>
                <w:highlight w:val="none"/>
                <w:u w:val="none"/>
                <w:lang w:val="en-US" w:eastAsia="zh-CN" w:bidi="ar"/>
              </w:rPr>
              <w:t>0座油气泄漏抽检检测（主要为边界浓度和泄漏点的检测但不限于）</w:t>
            </w:r>
          </w:p>
        </w:tc>
      </w:tr>
      <w:tr w14:paraId="0BAC4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continue"/>
            <w:noWrap/>
            <w:vAlign w:val="center"/>
          </w:tcPr>
          <w:p w14:paraId="462BC547">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continue"/>
            <w:noWrap/>
            <w:vAlign w:val="center"/>
          </w:tcPr>
          <w:p w14:paraId="370B03BF">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vMerge w:val="continue"/>
            <w:noWrap/>
            <w:vAlign w:val="center"/>
          </w:tcPr>
          <w:p w14:paraId="0905CA08">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740EB794">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16F72271">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1E731CA5">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764A2914">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3、对5座储油库进行泄露点全覆盖核查及油气（处理效率和排放浓度）测试，并出具检验报告。</w:t>
            </w:r>
          </w:p>
        </w:tc>
      </w:tr>
      <w:tr w14:paraId="3DC27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continue"/>
            <w:noWrap/>
            <w:vAlign w:val="center"/>
          </w:tcPr>
          <w:p w14:paraId="768573DB">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continue"/>
            <w:noWrap/>
            <w:vAlign w:val="center"/>
          </w:tcPr>
          <w:p w14:paraId="377254C8">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vMerge w:val="continue"/>
            <w:noWrap/>
            <w:vAlign w:val="center"/>
          </w:tcPr>
          <w:p w14:paraId="7E3925BD">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1DD2844F">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30642020">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0BF66AF5">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0966CD07">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4、每次重大检查任务中至少安排一名油气回收检验专家协助检查并给出分析和建议报告。</w:t>
            </w:r>
          </w:p>
        </w:tc>
      </w:tr>
      <w:tr w14:paraId="5C22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noWrap/>
            <w:vAlign w:val="center"/>
          </w:tcPr>
          <w:p w14:paraId="0B51C348">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6</w:t>
            </w:r>
          </w:p>
        </w:tc>
        <w:tc>
          <w:tcPr>
            <w:tcW w:w="728" w:type="dxa"/>
            <w:noWrap/>
            <w:vAlign w:val="center"/>
          </w:tcPr>
          <w:p w14:paraId="087AA694">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油罐车检测</w:t>
            </w:r>
          </w:p>
        </w:tc>
        <w:tc>
          <w:tcPr>
            <w:tcW w:w="492" w:type="dxa"/>
            <w:noWrap/>
            <w:vAlign w:val="center"/>
          </w:tcPr>
          <w:p w14:paraId="35021A4C">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项</w:t>
            </w:r>
          </w:p>
        </w:tc>
        <w:tc>
          <w:tcPr>
            <w:tcW w:w="590" w:type="dxa"/>
            <w:noWrap/>
            <w:vAlign w:val="center"/>
          </w:tcPr>
          <w:p w14:paraId="31D9AABA">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7D835366">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07461F9C">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4D535CE4">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根据需求提供油罐车油气密封点泄漏检测服务，开展全深圳市油罐车油气密封点泄漏检测工作，全年抽测不少于80辆次。</w:t>
            </w:r>
          </w:p>
        </w:tc>
      </w:tr>
      <w:tr w14:paraId="503A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restart"/>
            <w:noWrap/>
            <w:vAlign w:val="center"/>
          </w:tcPr>
          <w:p w14:paraId="17C1CA74">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lang w:val="en-US" w:eastAsia="zh-CN"/>
              </w:rPr>
            </w:pPr>
            <w:r>
              <w:rPr>
                <w:rFonts w:hint="eastAsia" w:ascii="宋体" w:hAnsi="宋体" w:eastAsia="宋体" w:cs="宋体"/>
                <w:i w:val="0"/>
                <w:color w:val="0000FF"/>
                <w:sz w:val="22"/>
                <w:szCs w:val="22"/>
                <w:highlight w:val="none"/>
                <w:u w:val="none"/>
                <w:lang w:val="en-US" w:eastAsia="zh-CN"/>
              </w:rPr>
              <w:t>7</w:t>
            </w:r>
          </w:p>
        </w:tc>
        <w:tc>
          <w:tcPr>
            <w:tcW w:w="728" w:type="dxa"/>
            <w:vMerge w:val="restart"/>
            <w:noWrap/>
            <w:vAlign w:val="center"/>
          </w:tcPr>
          <w:p w14:paraId="78D4BCE5">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非道机械</w:t>
            </w:r>
          </w:p>
        </w:tc>
        <w:tc>
          <w:tcPr>
            <w:tcW w:w="492" w:type="dxa"/>
            <w:vMerge w:val="restart"/>
            <w:noWrap/>
            <w:vAlign w:val="center"/>
          </w:tcPr>
          <w:p w14:paraId="0403759D">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项</w:t>
            </w:r>
          </w:p>
        </w:tc>
        <w:tc>
          <w:tcPr>
            <w:tcW w:w="590" w:type="dxa"/>
            <w:noWrap/>
            <w:vAlign w:val="center"/>
          </w:tcPr>
          <w:p w14:paraId="516E15EF">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528C47EC">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p>
        </w:tc>
        <w:tc>
          <w:tcPr>
            <w:tcW w:w="965" w:type="dxa"/>
            <w:noWrap/>
            <w:vAlign w:val="center"/>
          </w:tcPr>
          <w:p w14:paraId="474103F3">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p>
        </w:tc>
        <w:tc>
          <w:tcPr>
            <w:tcW w:w="4126" w:type="dxa"/>
            <w:noWrap w:val="0"/>
            <w:vAlign w:val="center"/>
          </w:tcPr>
          <w:p w14:paraId="34ED89DC">
            <w:pPr>
              <w:keepNext w:val="0"/>
              <w:keepLines w:val="0"/>
              <w:widowControl/>
              <w:suppressLineNumbers w:val="0"/>
              <w:jc w:val="left"/>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1"/>
                <w:szCs w:val="21"/>
                <w:highlight w:val="none"/>
                <w:u w:val="none"/>
                <w:lang w:val="en-US" w:eastAsia="zh-CN" w:bidi="ar"/>
              </w:rPr>
              <w:t>1、完成不少于2000台次非道路移动机械排气烟度检验，50台次非道路移动机械油品硫含量检测，对现场检查检测结果进行登记，建立台账，并出具2000台次非道路移动机械排气检验报告，对油品硫含量检测不合格的非道路移动机械出具检验报告，并完成非道路移动机械检测数据审核与分类分析。</w:t>
            </w:r>
          </w:p>
        </w:tc>
      </w:tr>
      <w:tr w14:paraId="6979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continue"/>
            <w:noWrap/>
            <w:vAlign w:val="center"/>
          </w:tcPr>
          <w:p w14:paraId="640264B1">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continue"/>
            <w:noWrap/>
            <w:vAlign w:val="center"/>
          </w:tcPr>
          <w:p w14:paraId="60F6309F">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vMerge w:val="continue"/>
            <w:noWrap/>
            <w:vAlign w:val="center"/>
          </w:tcPr>
          <w:p w14:paraId="6E885F0B">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5138A5C8">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6D78076E">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6FC34B32">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1EE23899">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2、完成2000台非道路移动机械环保号牌及信息卡的定制、发放服务。</w:t>
            </w:r>
          </w:p>
        </w:tc>
      </w:tr>
      <w:tr w14:paraId="7B58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continue"/>
            <w:noWrap/>
            <w:vAlign w:val="center"/>
          </w:tcPr>
          <w:p w14:paraId="6A4B74F6">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continue"/>
            <w:noWrap/>
            <w:vAlign w:val="center"/>
          </w:tcPr>
          <w:p w14:paraId="1DBFB0C8">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vMerge w:val="continue"/>
            <w:noWrap/>
            <w:vAlign w:val="center"/>
          </w:tcPr>
          <w:p w14:paraId="741C3A3F">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649F32E9">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4643E0E5">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466C7FDF">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09A8D160">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3、完成全市2000台非道路移动机械环保编码登记三级联网，实现一机一档。</w:t>
            </w:r>
          </w:p>
        </w:tc>
      </w:tr>
      <w:tr w14:paraId="4286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continue"/>
            <w:noWrap/>
            <w:vAlign w:val="center"/>
          </w:tcPr>
          <w:p w14:paraId="129E61C3">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continue"/>
            <w:noWrap/>
            <w:vAlign w:val="center"/>
          </w:tcPr>
          <w:p w14:paraId="1E0E74AC">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vMerge w:val="continue"/>
            <w:noWrap/>
            <w:vAlign w:val="center"/>
          </w:tcPr>
          <w:p w14:paraId="3886C1BD">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5A6D8F2E">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58FC65B4">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0126F362">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44541A7D">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4、</w:t>
            </w:r>
            <w:r>
              <w:rPr>
                <w:rFonts w:hint="eastAsia"/>
                <w:color w:val="0000FF"/>
                <w:highlight w:val="none"/>
                <w:lang w:val="en-US" w:eastAsia="zh-CN"/>
              </w:rPr>
              <w:t>要求</w:t>
            </w:r>
            <w:r>
              <w:rPr>
                <w:rFonts w:hint="eastAsia" w:ascii="宋体" w:hAnsi="宋体" w:eastAsia="宋体" w:cs="宋体"/>
                <w:i w:val="0"/>
                <w:color w:val="0000FF"/>
                <w:kern w:val="0"/>
                <w:sz w:val="21"/>
                <w:szCs w:val="21"/>
                <w:highlight w:val="none"/>
                <w:u w:val="none"/>
                <w:lang w:val="en-US" w:eastAsia="zh-CN" w:bidi="ar"/>
              </w:rPr>
              <w:t>安装不少于5套黑烟识别装置，并根据实际监管及设备检测情况需求 ，对6套（含2024年安装的1套）黑烟识别装置重新选取工地或园区进行安装调试，提供超标识别、定位、取证等全流程的监管服务，全年提供不少于12个（含2024年安装1个）黑烟识别、定位、取证、出具不合格林格曼黑度检验报告等全流程的监管服务。</w:t>
            </w:r>
          </w:p>
        </w:tc>
      </w:tr>
      <w:tr w14:paraId="1EC8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restart"/>
            <w:noWrap/>
            <w:vAlign w:val="center"/>
          </w:tcPr>
          <w:p w14:paraId="33D22740">
            <w:pPr>
              <w:keepNext w:val="0"/>
              <w:keepLines w:val="0"/>
              <w:widowControl/>
              <w:suppressLineNumbers w:val="0"/>
              <w:jc w:val="center"/>
              <w:textAlignment w:val="center"/>
              <w:rPr>
                <w:rFonts w:hint="default" w:ascii="宋体" w:hAnsi="宋体" w:eastAsia="宋体" w:cs="宋体"/>
                <w:i w:val="0"/>
                <w:color w:val="0000FF"/>
                <w:sz w:val="22"/>
                <w:szCs w:val="22"/>
                <w:highlight w:val="none"/>
                <w:u w:val="none"/>
                <w:lang w:val="en-US" w:eastAsia="zh-CN"/>
              </w:rPr>
            </w:pPr>
            <w:r>
              <w:rPr>
                <w:rFonts w:hint="eastAsia" w:ascii="宋体" w:hAnsi="宋体" w:eastAsia="宋体" w:cs="宋体"/>
                <w:i w:val="0"/>
                <w:color w:val="0000FF"/>
                <w:sz w:val="22"/>
                <w:szCs w:val="22"/>
                <w:highlight w:val="none"/>
                <w:u w:val="none"/>
                <w:lang w:val="en-US" w:eastAsia="zh-CN"/>
              </w:rPr>
              <w:t>8</w:t>
            </w:r>
          </w:p>
        </w:tc>
        <w:tc>
          <w:tcPr>
            <w:tcW w:w="728" w:type="dxa"/>
            <w:vMerge w:val="restart"/>
            <w:noWrap/>
            <w:vAlign w:val="center"/>
          </w:tcPr>
          <w:p w14:paraId="5C3744F3">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其他</w:t>
            </w:r>
          </w:p>
        </w:tc>
        <w:tc>
          <w:tcPr>
            <w:tcW w:w="492" w:type="dxa"/>
            <w:vMerge w:val="restart"/>
            <w:noWrap/>
            <w:vAlign w:val="center"/>
          </w:tcPr>
          <w:p w14:paraId="24821EC7">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项</w:t>
            </w:r>
          </w:p>
        </w:tc>
        <w:tc>
          <w:tcPr>
            <w:tcW w:w="590" w:type="dxa"/>
            <w:noWrap/>
            <w:vAlign w:val="center"/>
          </w:tcPr>
          <w:p w14:paraId="76D4581B">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3CB79637">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p>
        </w:tc>
        <w:tc>
          <w:tcPr>
            <w:tcW w:w="965" w:type="dxa"/>
            <w:noWrap/>
            <w:vAlign w:val="center"/>
          </w:tcPr>
          <w:p w14:paraId="4D6C39B8">
            <w:pPr>
              <w:keepNext w:val="0"/>
              <w:keepLines w:val="0"/>
              <w:widowControl/>
              <w:suppressLineNumbers w:val="0"/>
              <w:jc w:val="center"/>
              <w:textAlignment w:val="center"/>
              <w:rPr>
                <w:rFonts w:hint="eastAsia" w:ascii="宋体" w:hAnsi="宋体" w:eastAsia="宋体" w:cs="宋体"/>
                <w:i w:val="0"/>
                <w:color w:val="0000FF"/>
                <w:sz w:val="22"/>
                <w:szCs w:val="22"/>
                <w:highlight w:val="none"/>
                <w:u w:val="none"/>
              </w:rPr>
            </w:pPr>
          </w:p>
        </w:tc>
        <w:tc>
          <w:tcPr>
            <w:tcW w:w="4126" w:type="dxa"/>
            <w:noWrap w:val="0"/>
            <w:vAlign w:val="center"/>
          </w:tcPr>
          <w:p w14:paraId="199BAC21">
            <w:pPr>
              <w:keepNext w:val="0"/>
              <w:keepLines w:val="0"/>
              <w:widowControl/>
              <w:suppressLineNumbers w:val="0"/>
              <w:jc w:val="left"/>
              <w:textAlignment w:val="center"/>
              <w:rPr>
                <w:rFonts w:hint="eastAsia" w:ascii="宋体" w:hAnsi="宋体" w:eastAsia="宋体" w:cs="宋体"/>
                <w:i w:val="0"/>
                <w:color w:val="0000FF"/>
                <w:sz w:val="22"/>
                <w:szCs w:val="22"/>
                <w:highlight w:val="none"/>
                <w:u w:val="none"/>
              </w:rPr>
            </w:pPr>
            <w:r>
              <w:rPr>
                <w:rFonts w:hint="eastAsia" w:ascii="宋体" w:hAnsi="宋体" w:eastAsia="宋体" w:cs="宋体"/>
                <w:i w:val="0"/>
                <w:color w:val="0000FF"/>
                <w:kern w:val="0"/>
                <w:sz w:val="21"/>
                <w:szCs w:val="21"/>
                <w:highlight w:val="none"/>
                <w:u w:val="none"/>
                <w:lang w:val="en-US" w:eastAsia="zh-CN" w:bidi="ar"/>
              </w:rPr>
              <w:t>1、协助采购人组织现场活动2次。</w:t>
            </w:r>
          </w:p>
        </w:tc>
      </w:tr>
      <w:tr w14:paraId="4956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0" w:type="dxa"/>
            <w:vMerge w:val="continue"/>
            <w:noWrap/>
            <w:vAlign w:val="center"/>
          </w:tcPr>
          <w:p w14:paraId="4C19341C">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728" w:type="dxa"/>
            <w:vMerge w:val="continue"/>
            <w:noWrap/>
            <w:vAlign w:val="center"/>
          </w:tcPr>
          <w:p w14:paraId="75E6CD15">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92" w:type="dxa"/>
            <w:vMerge w:val="continue"/>
            <w:noWrap/>
            <w:vAlign w:val="center"/>
          </w:tcPr>
          <w:p w14:paraId="580310A5">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590" w:type="dxa"/>
            <w:noWrap/>
            <w:vAlign w:val="center"/>
          </w:tcPr>
          <w:p w14:paraId="678F0EBA">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1</w:t>
            </w:r>
          </w:p>
        </w:tc>
        <w:tc>
          <w:tcPr>
            <w:tcW w:w="1178" w:type="dxa"/>
            <w:noWrap/>
            <w:vAlign w:val="center"/>
          </w:tcPr>
          <w:p w14:paraId="76AC562E">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965" w:type="dxa"/>
            <w:noWrap/>
            <w:vAlign w:val="center"/>
          </w:tcPr>
          <w:p w14:paraId="79C99B9E">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76C97030">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r>
              <w:rPr>
                <w:rFonts w:hint="eastAsia" w:ascii="宋体" w:hAnsi="宋体" w:eastAsia="宋体" w:cs="宋体"/>
                <w:i w:val="0"/>
                <w:color w:val="0000FF"/>
                <w:kern w:val="0"/>
                <w:sz w:val="21"/>
                <w:szCs w:val="21"/>
                <w:highlight w:val="none"/>
                <w:u w:val="none"/>
                <w:lang w:val="en-US" w:eastAsia="zh-CN" w:bidi="ar"/>
              </w:rPr>
              <w:t>2、协助采购人开展宣传工作，包括协助采购人编写、制作宣传材料、开展宣传活动等。</w:t>
            </w:r>
          </w:p>
        </w:tc>
      </w:tr>
      <w:tr w14:paraId="2C4A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3438" w:type="dxa"/>
            <w:gridSpan w:val="5"/>
            <w:noWrap/>
            <w:vAlign w:val="center"/>
          </w:tcPr>
          <w:p w14:paraId="08E5A223">
            <w:pPr>
              <w:keepNext w:val="0"/>
              <w:keepLines w:val="0"/>
              <w:widowControl/>
              <w:suppressLineNumbers w:val="0"/>
              <w:jc w:val="center"/>
              <w:textAlignment w:val="center"/>
              <w:rPr>
                <w:rFonts w:hint="default" w:ascii="宋体" w:hAnsi="宋体" w:eastAsia="宋体" w:cs="宋体"/>
                <w:i w:val="0"/>
                <w:color w:val="0000FF"/>
                <w:kern w:val="0"/>
                <w:sz w:val="22"/>
                <w:szCs w:val="22"/>
                <w:highlight w:val="none"/>
                <w:u w:val="none"/>
                <w:lang w:val="en-US" w:eastAsia="zh-CN" w:bidi="ar"/>
              </w:rPr>
            </w:pPr>
            <w:r>
              <w:rPr>
                <w:rFonts w:hint="eastAsia" w:ascii="宋体" w:hAnsi="宋体" w:eastAsia="宋体" w:cs="宋体"/>
                <w:i w:val="0"/>
                <w:color w:val="0000FF"/>
                <w:kern w:val="0"/>
                <w:sz w:val="22"/>
                <w:szCs w:val="22"/>
                <w:highlight w:val="none"/>
                <w:u w:val="none"/>
                <w:lang w:val="en-US" w:eastAsia="zh-CN" w:bidi="ar"/>
              </w:rPr>
              <w:t>合计（元）</w:t>
            </w:r>
          </w:p>
        </w:tc>
        <w:tc>
          <w:tcPr>
            <w:tcW w:w="965" w:type="dxa"/>
            <w:noWrap/>
            <w:vAlign w:val="center"/>
          </w:tcPr>
          <w:p w14:paraId="421DEDD8">
            <w:pPr>
              <w:keepNext w:val="0"/>
              <w:keepLines w:val="0"/>
              <w:widowControl/>
              <w:suppressLineNumbers w:val="0"/>
              <w:jc w:val="center"/>
              <w:textAlignment w:val="center"/>
              <w:rPr>
                <w:rFonts w:hint="eastAsia" w:ascii="宋体" w:hAnsi="宋体" w:eastAsia="宋体" w:cs="宋体"/>
                <w:i w:val="0"/>
                <w:color w:val="0000FF"/>
                <w:kern w:val="0"/>
                <w:sz w:val="22"/>
                <w:szCs w:val="22"/>
                <w:highlight w:val="none"/>
                <w:u w:val="none"/>
                <w:lang w:val="en-US" w:eastAsia="zh-CN" w:bidi="ar"/>
              </w:rPr>
            </w:pPr>
          </w:p>
        </w:tc>
        <w:tc>
          <w:tcPr>
            <w:tcW w:w="4126" w:type="dxa"/>
            <w:noWrap w:val="0"/>
            <w:vAlign w:val="center"/>
          </w:tcPr>
          <w:p w14:paraId="6D4F7CC0">
            <w:pPr>
              <w:keepNext w:val="0"/>
              <w:keepLines w:val="0"/>
              <w:widowControl/>
              <w:suppressLineNumbers w:val="0"/>
              <w:jc w:val="left"/>
              <w:textAlignment w:val="center"/>
              <w:rPr>
                <w:rFonts w:hint="eastAsia" w:ascii="宋体" w:hAnsi="宋体" w:eastAsia="宋体" w:cs="宋体"/>
                <w:i w:val="0"/>
                <w:color w:val="0000FF"/>
                <w:kern w:val="0"/>
                <w:sz w:val="21"/>
                <w:szCs w:val="21"/>
                <w:highlight w:val="none"/>
                <w:u w:val="none"/>
                <w:lang w:val="en-US" w:eastAsia="zh-CN" w:bidi="ar"/>
              </w:rPr>
            </w:pPr>
          </w:p>
        </w:tc>
      </w:tr>
    </w:tbl>
    <w:p w14:paraId="14DF1542">
      <w:pPr>
        <w:tabs>
          <w:tab w:val="left" w:pos="720"/>
        </w:tabs>
        <w:jc w:val="center"/>
        <w:rPr>
          <w:b/>
          <w:sz w:val="24"/>
          <w:highlight w:val="none"/>
        </w:rPr>
      </w:pPr>
      <w:r>
        <w:rPr>
          <w:rFonts w:hint="eastAsia"/>
          <w:b/>
          <w:sz w:val="24"/>
          <w:highlight w:val="none"/>
        </w:rPr>
        <w:t>（二）</w:t>
      </w:r>
      <w:bookmarkStart w:id="38" w:name="_Hlk72073235"/>
      <w:r>
        <w:rPr>
          <w:rFonts w:hint="eastAsia"/>
          <w:b/>
          <w:sz w:val="24"/>
          <w:highlight w:val="none"/>
        </w:rPr>
        <w:t>投标人认为需要涉及的其他内容报价清单</w:t>
      </w:r>
      <w:bookmarkEnd w:id="38"/>
    </w:p>
    <w:p w14:paraId="0A82701B">
      <w:pPr>
        <w:rPr>
          <w:b/>
          <w:bCs/>
          <w:highlight w:val="none"/>
        </w:rPr>
      </w:pPr>
    </w:p>
    <w:p w14:paraId="0CB8EAF2">
      <w:pPr>
        <w:rPr>
          <w:highlight w:val="none"/>
        </w:rPr>
      </w:pPr>
    </w:p>
    <w:p w14:paraId="15C0B964">
      <w:pPr>
        <w:rPr>
          <w:highlight w:val="none"/>
        </w:rPr>
      </w:pPr>
    </w:p>
    <w:p w14:paraId="69A3B572">
      <w:pPr>
        <w:rPr>
          <w:highlight w:val="none"/>
        </w:rPr>
      </w:pPr>
    </w:p>
    <w:p w14:paraId="082C608D">
      <w:pPr>
        <w:ind w:firstLine="1446" w:firstLineChars="600"/>
        <w:rPr>
          <w:b/>
          <w:color w:val="FF0000"/>
          <w:sz w:val="24"/>
          <w:highlight w:val="none"/>
        </w:rPr>
      </w:pPr>
      <w:r>
        <w:rPr>
          <w:rFonts w:hint="eastAsia"/>
          <w:b/>
          <w:color w:val="FF0000"/>
          <w:sz w:val="24"/>
          <w:highlight w:val="none"/>
        </w:rPr>
        <w:t>（信息公开部分的内容到此为止！以下为信息不公开部分。）</w:t>
      </w:r>
    </w:p>
    <w:p w14:paraId="645DCA59">
      <w:pPr>
        <w:jc w:val="center"/>
        <w:rPr>
          <w:b/>
          <w:sz w:val="32"/>
          <w:szCs w:val="32"/>
          <w:highlight w:val="none"/>
        </w:rPr>
      </w:pPr>
    </w:p>
    <w:p w14:paraId="00222CC1">
      <w:pPr>
        <w:jc w:val="center"/>
        <w:rPr>
          <w:b/>
          <w:sz w:val="32"/>
          <w:szCs w:val="32"/>
          <w:highlight w:val="none"/>
        </w:rPr>
      </w:pPr>
    </w:p>
    <w:p w14:paraId="0697C1C0">
      <w:pPr>
        <w:jc w:val="center"/>
        <w:rPr>
          <w:b/>
          <w:sz w:val="32"/>
          <w:szCs w:val="32"/>
          <w:highlight w:val="none"/>
        </w:rPr>
      </w:pPr>
    </w:p>
    <w:p w14:paraId="75AEF52B">
      <w:pPr>
        <w:jc w:val="center"/>
        <w:rPr>
          <w:b/>
          <w:sz w:val="32"/>
          <w:szCs w:val="32"/>
          <w:highlight w:val="none"/>
        </w:rPr>
      </w:pPr>
    </w:p>
    <w:p w14:paraId="74843BB8">
      <w:pPr>
        <w:jc w:val="center"/>
        <w:rPr>
          <w:b/>
          <w:sz w:val="32"/>
          <w:szCs w:val="32"/>
          <w:highlight w:val="none"/>
        </w:rPr>
      </w:pPr>
    </w:p>
    <w:p w14:paraId="5D397607">
      <w:pPr>
        <w:jc w:val="center"/>
        <w:outlineLvl w:val="1"/>
        <w:rPr>
          <w:rFonts w:ascii="宋体" w:hAnsi="宋体"/>
          <w:b/>
          <w:color w:val="FF0000"/>
          <w:sz w:val="28"/>
          <w:szCs w:val="28"/>
          <w:highlight w:val="none"/>
        </w:rPr>
      </w:pPr>
      <w:r>
        <w:rPr>
          <w:rFonts w:hint="eastAsia" w:ascii="宋体" w:hAnsi="宋体"/>
          <w:b/>
          <w:color w:val="FF0000"/>
          <w:sz w:val="28"/>
          <w:szCs w:val="28"/>
          <w:highlight w:val="none"/>
        </w:rPr>
        <w:t>投标文件附件（信息不公开部分）</w:t>
      </w:r>
    </w:p>
    <w:p w14:paraId="220AD0EC">
      <w:pPr>
        <w:pStyle w:val="5"/>
        <w:jc w:val="center"/>
        <w:rPr>
          <w:rFonts w:ascii="黑体" w:eastAsia="黑体"/>
          <w:b w:val="0"/>
          <w:sz w:val="24"/>
          <w:highlight w:val="none"/>
        </w:rPr>
      </w:pPr>
      <w:r>
        <w:rPr>
          <w:rFonts w:hint="eastAsia" w:ascii="黑体" w:eastAsia="黑体"/>
          <w:b w:val="0"/>
          <w:sz w:val="24"/>
          <w:highlight w:val="none"/>
        </w:rPr>
        <w:t>一、</w:t>
      </w:r>
      <w:bookmarkStart w:id="39" w:name="_Hlk72092499"/>
      <w:r>
        <w:rPr>
          <w:rFonts w:hint="eastAsia" w:ascii="黑体" w:eastAsia="黑体"/>
          <w:b w:val="0"/>
          <w:sz w:val="24"/>
          <w:highlight w:val="none"/>
        </w:rPr>
        <w:t>法定代表人（负责人）证明书</w:t>
      </w:r>
      <w:bookmarkEnd w:id="39"/>
    </w:p>
    <w:p w14:paraId="4E3B50DC">
      <w:pPr>
        <w:rPr>
          <w:sz w:val="24"/>
          <w:highlight w:val="none"/>
        </w:rPr>
      </w:pPr>
    </w:p>
    <w:p w14:paraId="6405EB81">
      <w:pPr>
        <w:spacing w:line="360" w:lineRule="auto"/>
        <w:ind w:firstLine="420" w:firstLineChars="200"/>
        <w:rPr>
          <w:rFonts w:hint="default" w:eastAsia="宋体"/>
          <w:szCs w:val="21"/>
          <w:highlight w:val="none"/>
          <w:lang w:val="en-US" w:eastAsia="zh-CN"/>
        </w:rPr>
      </w:pP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eastAsia="宋体"/>
          <w:szCs w:val="21"/>
          <w:highlight w:val="none"/>
          <w:u w:val="none"/>
          <w:lang w:eastAsia="zh-CN"/>
        </w:rPr>
        <w:t>（</w:t>
      </w:r>
      <w:r>
        <w:rPr>
          <w:rFonts w:hint="eastAsia" w:ascii="Times New Roman" w:eastAsia="宋体"/>
          <w:szCs w:val="21"/>
          <w:highlight w:val="none"/>
          <w:u w:val="none"/>
          <w:lang w:val="en-US" w:eastAsia="zh-CN"/>
        </w:rPr>
        <w:t>姓名</w:t>
      </w:r>
      <w:r>
        <w:rPr>
          <w:rFonts w:hint="eastAsia" w:eastAsia="宋体"/>
          <w:szCs w:val="21"/>
          <w:highlight w:val="none"/>
          <w:u w:val="none"/>
          <w:lang w:eastAsia="zh-CN"/>
        </w:rPr>
        <w:t>）</w:t>
      </w:r>
      <w:r>
        <w:rPr>
          <w:rFonts w:hint="eastAsia"/>
          <w:szCs w:val="21"/>
          <w:highlight w:val="none"/>
        </w:rPr>
        <w:t>，现任我单位</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szCs w:val="21"/>
          <w:highlight w:val="none"/>
        </w:rPr>
        <w:t>职务，为法定代表人（负责人），</w:t>
      </w:r>
      <w:r>
        <w:rPr>
          <w:rFonts w:hint="eastAsia" w:ascii="Times New Roman" w:eastAsia="宋体"/>
          <w:szCs w:val="21"/>
          <w:highlight w:val="none"/>
          <w:lang w:val="en-US" w:eastAsia="zh-CN"/>
        </w:rPr>
        <w:t>身份证件</w:t>
      </w:r>
      <w:r>
        <w:rPr>
          <w:rFonts w:hint="eastAsia"/>
          <w:szCs w:val="21"/>
          <w:highlight w:val="none"/>
        </w:rPr>
        <w:t>号</w:t>
      </w:r>
      <w:r>
        <w:rPr>
          <w:rFonts w:hint="eastAsia" w:ascii="Times New Roman" w:eastAsia="宋体"/>
          <w:szCs w:val="21"/>
          <w:highlight w:val="none"/>
          <w:lang w:val="en-US" w:eastAsia="zh-CN"/>
        </w:rPr>
        <w:t>为</w:t>
      </w:r>
      <w:r>
        <w:rPr>
          <w:rFonts w:hint="eastAsia"/>
          <w:szCs w:val="21"/>
          <w:highlight w:val="none"/>
        </w:rPr>
        <w:t>：</w:t>
      </w:r>
      <w:r>
        <w:rPr>
          <w:rFonts w:hint="eastAsia"/>
          <w:szCs w:val="21"/>
          <w:highlight w:val="none"/>
          <w:u w:val="single"/>
        </w:rPr>
        <w:t xml:space="preserve">                                     </w:t>
      </w:r>
      <w:r>
        <w:rPr>
          <w:rFonts w:hint="eastAsia" w:eastAsia="宋体"/>
          <w:szCs w:val="21"/>
          <w:highlight w:val="none"/>
          <w:u w:val="none"/>
          <w:lang w:eastAsia="zh-CN"/>
        </w:rPr>
        <w:t>，</w:t>
      </w:r>
      <w:r>
        <w:rPr>
          <w:rFonts w:hint="eastAsia"/>
          <w:szCs w:val="21"/>
          <w:highlight w:val="none"/>
        </w:rPr>
        <w:t>联系电话：</w:t>
      </w:r>
      <w:r>
        <w:rPr>
          <w:rFonts w:hint="eastAsia" w:ascii="Times New Roman" w:eastAsia="宋体"/>
          <w:szCs w:val="21"/>
          <w:highlight w:val="none"/>
          <w:u w:val="single"/>
          <w:lang w:val="en-US" w:eastAsia="zh-CN"/>
        </w:rPr>
        <w:t xml:space="preserve">                </w:t>
      </w:r>
      <w:r>
        <w:rPr>
          <w:rFonts w:hint="eastAsia" w:ascii="Times New Roman" w:eastAsia="宋体"/>
          <w:szCs w:val="21"/>
          <w:highlight w:val="none"/>
          <w:lang w:val="en-US" w:eastAsia="zh-CN"/>
        </w:rPr>
        <w:t>。</w:t>
      </w:r>
    </w:p>
    <w:p w14:paraId="25F256EC">
      <w:pPr>
        <w:spacing w:line="360" w:lineRule="auto"/>
        <w:ind w:firstLine="420" w:firstLineChars="200"/>
        <w:rPr>
          <w:szCs w:val="21"/>
          <w:highlight w:val="none"/>
        </w:rPr>
      </w:pPr>
      <w:r>
        <w:rPr>
          <w:rFonts w:hint="eastAsia"/>
          <w:szCs w:val="21"/>
          <w:highlight w:val="none"/>
        </w:rPr>
        <w:t>特此证明。</w:t>
      </w:r>
    </w:p>
    <w:p w14:paraId="2D9A07D6">
      <w:pPr>
        <w:spacing w:line="360" w:lineRule="auto"/>
        <w:ind w:firstLine="420" w:firstLineChars="200"/>
        <w:rPr>
          <w:rFonts w:hint="eastAsia"/>
          <w:szCs w:val="21"/>
          <w:highlight w:val="none"/>
        </w:rPr>
      </w:pPr>
      <w:r>
        <w:rPr>
          <w:rFonts w:hint="eastAsia"/>
          <w:szCs w:val="21"/>
          <w:highlight w:val="none"/>
        </w:rPr>
        <w:t>说明：1、法定代表人为投标人（企业事业单位、国家机关、社会团体）的主要行政负责人。</w:t>
      </w:r>
    </w:p>
    <w:p w14:paraId="48B018D6">
      <w:pPr>
        <w:numPr>
          <w:ilvl w:val="0"/>
          <w:numId w:val="10"/>
        </w:numPr>
        <w:spacing w:line="360" w:lineRule="auto"/>
        <w:ind w:firstLine="420" w:firstLineChars="200"/>
        <w:rPr>
          <w:rFonts w:hint="eastAsia"/>
          <w:color w:val="auto"/>
          <w:szCs w:val="21"/>
          <w:highlight w:val="none"/>
          <w:lang w:val="en-US" w:eastAsia="zh-CN"/>
        </w:rPr>
      </w:pPr>
      <w:r>
        <w:rPr>
          <w:rFonts w:hint="eastAsia" w:eastAsia="宋体"/>
          <w:color w:val="auto"/>
          <w:szCs w:val="21"/>
          <w:highlight w:val="none"/>
          <w:lang w:eastAsia="zh-Hans"/>
        </w:rPr>
        <w:t>本证明书要</w:t>
      </w:r>
      <w:r>
        <w:rPr>
          <w:rFonts w:hint="eastAsia"/>
          <w:color w:val="auto"/>
          <w:szCs w:val="21"/>
          <w:highlight w:val="none"/>
          <w:lang w:val="en-US" w:eastAsia="zh-CN"/>
        </w:rPr>
        <w:t>提</w:t>
      </w:r>
      <w:r>
        <w:rPr>
          <w:rFonts w:hint="eastAsia" w:eastAsia="宋体"/>
          <w:color w:val="auto"/>
          <w:szCs w:val="21"/>
          <w:highlight w:val="none"/>
          <w:lang w:eastAsia="zh-Hans"/>
        </w:rPr>
        <w:t>供法定代表人（负责人）</w:t>
      </w:r>
      <w:r>
        <w:rPr>
          <w:rFonts w:hint="eastAsia" w:ascii="Times New Roman" w:eastAsia="宋体"/>
          <w:color w:val="auto"/>
          <w:szCs w:val="21"/>
          <w:highlight w:val="none"/>
          <w:lang w:val="en-US" w:eastAsia="zh-CN"/>
        </w:rPr>
        <w:t>相关身份证明文件：身份证扫描件（正反两面）；港澳台居民可提供来往通行证扫描件；非中国国籍管辖范围人员，可提供公安部门认可的身份证明材料扫描件。</w:t>
      </w:r>
    </w:p>
    <w:p w14:paraId="170B3563">
      <w:pPr>
        <w:numPr>
          <w:ilvl w:val="0"/>
          <w:numId w:val="10"/>
        </w:numPr>
        <w:spacing w:line="360" w:lineRule="auto"/>
        <w:ind w:firstLine="420" w:firstLineChars="200"/>
        <w:rPr>
          <w:szCs w:val="21"/>
          <w:highlight w:val="none"/>
        </w:rPr>
      </w:pPr>
      <w:r>
        <w:rPr>
          <w:rFonts w:hint="eastAsia" w:eastAsia="宋体"/>
          <w:color w:val="auto"/>
          <w:szCs w:val="21"/>
          <w:highlight w:val="none"/>
          <w:lang w:eastAsia="zh-Hans"/>
        </w:rPr>
        <w:t>本项目投标授权代表为法定代表人（负责人）的，无需提供</w:t>
      </w:r>
      <w:r>
        <w:rPr>
          <w:rFonts w:hint="eastAsia"/>
          <w:color w:val="auto"/>
          <w:szCs w:val="21"/>
          <w:highlight w:val="none"/>
        </w:rPr>
        <w:t>《投标文件签署授权委托书》</w:t>
      </w:r>
      <w:r>
        <w:rPr>
          <w:rFonts w:hint="eastAsia" w:eastAsia="宋体"/>
          <w:color w:val="auto"/>
          <w:szCs w:val="21"/>
          <w:highlight w:val="none"/>
          <w:lang w:eastAsia="zh-Hans"/>
        </w:rPr>
        <w:t>。</w:t>
      </w:r>
    </w:p>
    <w:p w14:paraId="3128DFDE">
      <w:pPr>
        <w:numPr>
          <w:ilvl w:val="0"/>
          <w:numId w:val="10"/>
        </w:numPr>
        <w:spacing w:line="360" w:lineRule="auto"/>
        <w:ind w:firstLine="420" w:firstLineChars="200"/>
        <w:rPr>
          <w:szCs w:val="21"/>
          <w:highlight w:val="none"/>
        </w:rPr>
      </w:pPr>
      <w:r>
        <w:rPr>
          <w:rFonts w:hint="eastAsia"/>
          <w:szCs w:val="21"/>
          <w:highlight w:val="none"/>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50B2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1D146B1B">
            <w:pPr>
              <w:jc w:val="center"/>
              <w:rPr>
                <w:rFonts w:hint="eastAsia"/>
                <w:highlight w:val="none"/>
                <w:lang w:val="en-US" w:eastAsia="zh-CN"/>
              </w:rPr>
            </w:pPr>
            <w:r>
              <w:rPr>
                <w:rFonts w:hint="eastAsia" w:ascii="Times New Roman" w:eastAsia="宋体"/>
                <w:highlight w:val="none"/>
                <w:lang w:val="en-US" w:eastAsia="zh-CN"/>
              </w:rPr>
              <w:t>证件扫描件正面</w:t>
            </w:r>
          </w:p>
          <w:p w14:paraId="2C295E31">
            <w:pPr>
              <w:pStyle w:val="2"/>
              <w:jc w:val="center"/>
              <w:rPr>
                <w:rFonts w:hint="eastAsia"/>
                <w:highlight w:val="none"/>
                <w:lang w:val="en-US" w:eastAsia="zh-CN"/>
              </w:rPr>
            </w:pPr>
          </w:p>
          <w:p w14:paraId="680E653E">
            <w:pPr>
              <w:pStyle w:val="3"/>
              <w:jc w:val="center"/>
              <w:rPr>
                <w:rFonts w:hint="default"/>
                <w:highlight w:val="none"/>
                <w:lang w:val="en-US" w:eastAsia="zh-CN"/>
              </w:rPr>
            </w:pPr>
          </w:p>
        </w:tc>
        <w:tc>
          <w:tcPr>
            <w:tcW w:w="4265" w:type="dxa"/>
            <w:vAlign w:val="top"/>
          </w:tcPr>
          <w:p w14:paraId="28DD2C51">
            <w:pPr>
              <w:jc w:val="center"/>
              <w:rPr>
                <w:rFonts w:hint="eastAsia"/>
                <w:highlight w:val="none"/>
                <w:lang w:val="en-US" w:eastAsia="zh-CN"/>
              </w:rPr>
            </w:pPr>
            <w:r>
              <w:rPr>
                <w:rFonts w:hint="eastAsia" w:ascii="Times New Roman" w:eastAsia="宋体"/>
                <w:highlight w:val="none"/>
                <w:lang w:val="en-US" w:eastAsia="zh-CN"/>
              </w:rPr>
              <w:t>证件扫描件反面</w:t>
            </w:r>
          </w:p>
          <w:p w14:paraId="273F8F81">
            <w:pPr>
              <w:pStyle w:val="2"/>
              <w:jc w:val="center"/>
              <w:rPr>
                <w:rFonts w:hint="eastAsia"/>
                <w:highlight w:val="none"/>
                <w:lang w:val="en-US" w:eastAsia="zh-CN"/>
              </w:rPr>
            </w:pPr>
          </w:p>
          <w:p w14:paraId="1A806204">
            <w:pPr>
              <w:pStyle w:val="3"/>
              <w:jc w:val="center"/>
              <w:rPr>
                <w:rFonts w:hint="eastAsia"/>
                <w:sz w:val="24"/>
                <w:highlight w:val="none"/>
                <w:vertAlign w:val="baseline"/>
                <w:lang w:val="en-US" w:eastAsia="zh-CN"/>
              </w:rPr>
            </w:pPr>
          </w:p>
        </w:tc>
      </w:tr>
    </w:tbl>
    <w:p w14:paraId="3345D218">
      <w:pPr>
        <w:rPr>
          <w:sz w:val="24"/>
          <w:highlight w:val="none"/>
        </w:rPr>
      </w:pPr>
      <w:r>
        <w:rPr>
          <w:rFonts w:hint="eastAsia" w:ascii="Times New Roman" w:hAnsi="Times New Roman" w:eastAsia="仿宋_GB2312" w:cs="仿宋_GB2312"/>
          <w:b/>
          <w:bCs/>
          <w:color w:val="auto"/>
          <w:sz w:val="32"/>
          <w:szCs w:val="32"/>
          <w:highlight w:val="none"/>
          <w:u w:val="none"/>
          <w:lang w:val="en-US" w:eastAsia="zh-CN"/>
        </w:rPr>
        <w:t>温馨提示</w:t>
      </w:r>
      <w:r>
        <w:rPr>
          <w:rFonts w:hint="eastAsia" w:ascii="Times New Roman" w:hAnsi="Times New Roman" w:eastAsia="仿宋_GB2312" w:cs="仿宋_GB2312"/>
          <w:color w:val="auto"/>
          <w:sz w:val="32"/>
          <w:szCs w:val="32"/>
          <w:highlight w:val="none"/>
          <w:u w:val="none"/>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08B8363B">
      <w:pPr>
        <w:rPr>
          <w:rFonts w:hint="eastAsia" w:ascii="黑体" w:eastAsia="黑体"/>
          <w:b w:val="0"/>
          <w:sz w:val="24"/>
          <w:highlight w:val="none"/>
        </w:rPr>
      </w:pPr>
      <w:r>
        <w:rPr>
          <w:rFonts w:hint="eastAsia" w:ascii="黑体" w:eastAsia="黑体"/>
          <w:b w:val="0"/>
          <w:sz w:val="24"/>
          <w:highlight w:val="none"/>
        </w:rPr>
        <w:br w:type="page"/>
      </w:r>
    </w:p>
    <w:p w14:paraId="53F8BB79">
      <w:pPr>
        <w:pStyle w:val="5"/>
        <w:spacing w:before="120" w:after="120"/>
        <w:jc w:val="center"/>
        <w:rPr>
          <w:rFonts w:ascii="黑体" w:eastAsia="黑体"/>
          <w:b w:val="0"/>
          <w:sz w:val="24"/>
          <w:highlight w:val="none"/>
        </w:rPr>
      </w:pPr>
      <w:r>
        <w:rPr>
          <w:rFonts w:hint="eastAsia" w:ascii="黑体" w:eastAsia="黑体"/>
          <w:b w:val="0"/>
          <w:sz w:val="24"/>
          <w:highlight w:val="none"/>
        </w:rPr>
        <w:t>二、投标文件签署授权委托书</w:t>
      </w:r>
    </w:p>
    <w:p w14:paraId="152495C4">
      <w:pPr>
        <w:spacing w:line="360" w:lineRule="auto"/>
        <w:ind w:firstLine="420" w:firstLineChars="200"/>
        <w:rPr>
          <w:rFonts w:hint="eastAsia"/>
          <w:szCs w:val="21"/>
          <w:highlight w:val="none"/>
        </w:rPr>
      </w:pPr>
      <w:r>
        <w:rPr>
          <w:rFonts w:hint="eastAsia"/>
          <w:szCs w:val="21"/>
          <w:highlight w:val="none"/>
        </w:rPr>
        <w:t>本授权委托书声明：我</w:t>
      </w:r>
      <w:r>
        <w:rPr>
          <w:rFonts w:hint="eastAsia"/>
          <w:szCs w:val="21"/>
          <w:highlight w:val="none"/>
          <w:u w:val="single"/>
        </w:rPr>
        <w:t xml:space="preserve">           </w:t>
      </w:r>
      <w:r>
        <w:rPr>
          <w:rFonts w:hint="eastAsia"/>
          <w:szCs w:val="21"/>
          <w:highlight w:val="none"/>
        </w:rPr>
        <w:t>（姓名）系</w:t>
      </w:r>
      <w:r>
        <w:rPr>
          <w:rFonts w:hint="eastAsia"/>
          <w:szCs w:val="21"/>
          <w:highlight w:val="none"/>
          <w:u w:val="single"/>
        </w:rPr>
        <w:t xml:space="preserve">             </w:t>
      </w:r>
      <w:r>
        <w:rPr>
          <w:rFonts w:hint="eastAsia"/>
          <w:szCs w:val="21"/>
          <w:highlight w:val="none"/>
        </w:rPr>
        <w:t>（投标人名称）的法定代表人（负责人），现授权委托</w:t>
      </w:r>
      <w:r>
        <w:rPr>
          <w:rFonts w:hint="eastAsia"/>
          <w:szCs w:val="21"/>
          <w:highlight w:val="none"/>
          <w:u w:val="single"/>
        </w:rPr>
        <w:t xml:space="preserve">            </w:t>
      </w:r>
      <w:r>
        <w:rPr>
          <w:rFonts w:hint="eastAsia"/>
          <w:szCs w:val="21"/>
          <w:highlight w:val="none"/>
        </w:rPr>
        <w:t>（姓名）为我单位签署本项目已递交的投标文件的法定代表人（负责人）的授权委托代理人，代理人全权代表我所签署的本项目已递交的投标文件内容我均承认。</w:t>
      </w:r>
    </w:p>
    <w:p w14:paraId="293EB4CD">
      <w:pPr>
        <w:spacing w:line="360" w:lineRule="auto"/>
        <w:ind w:firstLine="420" w:firstLineChars="200"/>
        <w:rPr>
          <w:rFonts w:hint="eastAsia"/>
          <w:szCs w:val="21"/>
          <w:highlight w:val="none"/>
        </w:rPr>
      </w:pPr>
      <w:r>
        <w:rPr>
          <w:rFonts w:hint="eastAsia"/>
          <w:szCs w:val="21"/>
          <w:highlight w:val="none"/>
        </w:rPr>
        <w:t>代理人无转委托权，特此委托。</w:t>
      </w:r>
    </w:p>
    <w:p w14:paraId="01D3A15A">
      <w:pPr>
        <w:spacing w:line="360" w:lineRule="auto"/>
        <w:ind w:firstLine="420" w:firstLineChars="200"/>
        <w:rPr>
          <w:rFonts w:hint="eastAsia"/>
          <w:szCs w:val="21"/>
          <w:highlight w:val="none"/>
        </w:rPr>
      </w:pPr>
    </w:p>
    <w:p w14:paraId="38AF8B1E">
      <w:pPr>
        <w:spacing w:line="360" w:lineRule="auto"/>
        <w:ind w:firstLine="420" w:firstLineChars="200"/>
        <w:rPr>
          <w:rFonts w:hint="eastAsia"/>
          <w:szCs w:val="21"/>
          <w:highlight w:val="none"/>
          <w:u w:val="none"/>
          <w:lang w:eastAsia="zh-CN"/>
        </w:rPr>
      </w:pPr>
      <w:r>
        <w:rPr>
          <w:rFonts w:hint="eastAsia"/>
          <w:szCs w:val="21"/>
          <w:highlight w:val="none"/>
        </w:rPr>
        <w:t>代理人</w:t>
      </w:r>
      <w:r>
        <w:rPr>
          <w:rFonts w:hint="eastAsia" w:eastAsia="宋体"/>
          <w:szCs w:val="21"/>
          <w:highlight w:val="none"/>
          <w:lang w:eastAsia="zh-CN"/>
        </w:rPr>
        <w:t>：</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14:paraId="42D5964A">
      <w:pPr>
        <w:spacing w:line="360" w:lineRule="auto"/>
        <w:ind w:firstLine="420" w:firstLineChars="200"/>
        <w:rPr>
          <w:rFonts w:hint="eastAsia"/>
          <w:szCs w:val="21"/>
          <w:highlight w:val="none"/>
          <w:u w:val="none"/>
          <w:lang w:eastAsia="zh-CN"/>
        </w:rPr>
      </w:pPr>
      <w:r>
        <w:rPr>
          <w:rFonts w:hint="eastAsia"/>
          <w:szCs w:val="21"/>
          <w:highlight w:val="none"/>
        </w:rPr>
        <w:t>身份</w:t>
      </w:r>
      <w:r>
        <w:rPr>
          <w:rFonts w:hint="eastAsia" w:ascii="Times New Roman" w:eastAsia="宋体"/>
          <w:szCs w:val="21"/>
          <w:highlight w:val="none"/>
          <w:lang w:val="en-US" w:eastAsia="zh-CN"/>
        </w:rPr>
        <w:t>证件号</w:t>
      </w:r>
      <w:r>
        <w:rPr>
          <w:rFonts w:hint="eastAsia"/>
          <w:szCs w:val="21"/>
          <w:highlight w:val="none"/>
        </w:rPr>
        <w:t>：</w:t>
      </w:r>
      <w:r>
        <w:rPr>
          <w:rFonts w:hint="eastAsia"/>
          <w:szCs w:val="21"/>
          <w:highlight w:val="none"/>
          <w:u w:val="single"/>
        </w:rPr>
        <w:t xml:space="preserve">                        </w:t>
      </w:r>
      <w:r>
        <w:rPr>
          <w:rFonts w:hint="eastAsia" w:eastAsia="宋体"/>
          <w:szCs w:val="21"/>
          <w:highlight w:val="none"/>
          <w:u w:val="none"/>
          <w:lang w:eastAsia="zh-CN"/>
        </w:rPr>
        <w:t>，</w:t>
      </w:r>
      <w:r>
        <w:rPr>
          <w:rFonts w:hint="eastAsia"/>
          <w:szCs w:val="21"/>
          <w:highlight w:val="none"/>
        </w:rPr>
        <w:t>职务：</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14:paraId="6F8E43DE">
      <w:pPr>
        <w:spacing w:line="360" w:lineRule="auto"/>
        <w:ind w:firstLine="420" w:firstLineChars="200"/>
        <w:rPr>
          <w:rFonts w:hint="default"/>
          <w:szCs w:val="21"/>
          <w:highlight w:val="none"/>
          <w:u w:val="none"/>
          <w:lang w:val="en-US" w:eastAsia="zh-CN"/>
        </w:rPr>
      </w:pPr>
      <w:r>
        <w:rPr>
          <w:rFonts w:hint="eastAsia"/>
          <w:szCs w:val="21"/>
          <w:highlight w:val="none"/>
        </w:rPr>
        <w:t>联系电话：</w:t>
      </w:r>
      <w:r>
        <w:rPr>
          <w:rFonts w:hint="eastAsia"/>
          <w:szCs w:val="21"/>
          <w:highlight w:val="none"/>
          <w:u w:val="single"/>
        </w:rPr>
        <w:t xml:space="preserve">         </w:t>
      </w:r>
      <w:r>
        <w:rPr>
          <w:rFonts w:hint="eastAsia" w:eastAsia="宋体"/>
          <w:szCs w:val="21"/>
          <w:highlight w:val="none"/>
          <w:lang w:eastAsia="zh-CN"/>
        </w:rPr>
        <w:t>，</w:t>
      </w:r>
      <w:r>
        <w:rPr>
          <w:rFonts w:hint="eastAsia"/>
          <w:szCs w:val="21"/>
          <w:highlight w:val="none"/>
        </w:rPr>
        <w:t>手机：</w:t>
      </w:r>
      <w:r>
        <w:rPr>
          <w:rFonts w:hint="eastAsia"/>
          <w:szCs w:val="21"/>
          <w:highlight w:val="none"/>
          <w:u w:val="single"/>
        </w:rPr>
        <w:t xml:space="preserve">                </w:t>
      </w:r>
      <w:r>
        <w:rPr>
          <w:rFonts w:hint="eastAsia" w:eastAsia="宋体"/>
          <w:szCs w:val="21"/>
          <w:highlight w:val="none"/>
          <w:u w:val="none"/>
          <w:lang w:eastAsia="zh-CN"/>
        </w:rPr>
        <w:t>，</w:t>
      </w:r>
      <w:r>
        <w:rPr>
          <w:rFonts w:hint="eastAsia" w:ascii="Times New Roman" w:eastAsia="宋体"/>
          <w:szCs w:val="21"/>
          <w:highlight w:val="none"/>
          <w:u w:val="none"/>
          <w:lang w:val="en-US" w:eastAsia="zh-CN"/>
        </w:rPr>
        <w:t>电子邮箱：</w:t>
      </w:r>
      <w:r>
        <w:rPr>
          <w:rFonts w:hint="eastAsia"/>
          <w:szCs w:val="21"/>
          <w:highlight w:val="none"/>
          <w:u w:val="single"/>
        </w:rPr>
        <w:t xml:space="preserve">            </w:t>
      </w:r>
      <w:r>
        <w:rPr>
          <w:rFonts w:hint="eastAsia" w:ascii="Times New Roman" w:eastAsia="宋体"/>
          <w:szCs w:val="21"/>
          <w:highlight w:val="none"/>
          <w:u w:val="single"/>
          <w:lang w:val="en-US" w:eastAsia="zh-CN"/>
        </w:rPr>
        <w:t xml:space="preserve">  </w:t>
      </w:r>
      <w:r>
        <w:rPr>
          <w:rFonts w:hint="eastAsia"/>
          <w:szCs w:val="21"/>
          <w:highlight w:val="none"/>
          <w:u w:val="single"/>
        </w:rPr>
        <w:t xml:space="preserve">       </w:t>
      </w:r>
      <w:r>
        <w:rPr>
          <w:rFonts w:hint="eastAsia" w:eastAsia="宋体"/>
          <w:szCs w:val="21"/>
          <w:highlight w:val="none"/>
          <w:u w:val="none"/>
          <w:lang w:eastAsia="zh-CN"/>
        </w:rPr>
        <w:t>；</w:t>
      </w:r>
    </w:p>
    <w:p w14:paraId="480F3D80">
      <w:pPr>
        <w:spacing w:line="360" w:lineRule="auto"/>
        <w:ind w:firstLine="420" w:firstLineChars="200"/>
        <w:rPr>
          <w:rFonts w:hint="eastAsia" w:eastAsia="宋体"/>
          <w:szCs w:val="21"/>
          <w:highlight w:val="none"/>
          <w:lang w:eastAsia="zh-CN"/>
        </w:rPr>
      </w:pPr>
      <w:r>
        <w:rPr>
          <w:rFonts w:hint="eastAsia"/>
          <w:szCs w:val="21"/>
          <w:highlight w:val="none"/>
        </w:rPr>
        <w:t>授权委托日期：</w:t>
      </w:r>
      <w:r>
        <w:rPr>
          <w:rFonts w:hint="eastAsia"/>
          <w:szCs w:val="21"/>
          <w:highlight w:val="none"/>
          <w:u w:val="single"/>
        </w:rPr>
        <w:t xml:space="preserve">         </w:t>
      </w:r>
      <w:r>
        <w:rPr>
          <w:rFonts w:hint="eastAsia"/>
          <w:szCs w:val="21"/>
          <w:highlight w:val="none"/>
        </w:rPr>
        <w:t>年</w:t>
      </w:r>
      <w:r>
        <w:rPr>
          <w:rFonts w:hint="eastAsia"/>
          <w:szCs w:val="21"/>
          <w:highlight w:val="none"/>
          <w:u w:val="single"/>
        </w:rPr>
        <w:t xml:space="preserve">     </w:t>
      </w:r>
      <w:r>
        <w:rPr>
          <w:rFonts w:hint="eastAsia"/>
          <w:szCs w:val="21"/>
          <w:highlight w:val="none"/>
        </w:rPr>
        <w:t xml:space="preserve">月 </w:t>
      </w:r>
      <w:r>
        <w:rPr>
          <w:rFonts w:hint="eastAsia"/>
          <w:szCs w:val="21"/>
          <w:highlight w:val="none"/>
          <w:u w:val="single"/>
        </w:rPr>
        <w:t xml:space="preserve">      </w:t>
      </w:r>
      <w:r>
        <w:rPr>
          <w:rFonts w:hint="eastAsia"/>
          <w:szCs w:val="21"/>
          <w:highlight w:val="none"/>
        </w:rPr>
        <w:t>日</w:t>
      </w:r>
      <w:r>
        <w:rPr>
          <w:rFonts w:hint="eastAsia" w:eastAsia="宋体"/>
          <w:szCs w:val="21"/>
          <w:highlight w:val="none"/>
          <w:lang w:eastAsia="zh-CN"/>
        </w:rPr>
        <w:t>。</w:t>
      </w:r>
    </w:p>
    <w:p w14:paraId="06F5D1BA">
      <w:pPr>
        <w:spacing w:line="360" w:lineRule="auto"/>
        <w:ind w:firstLine="422" w:firstLineChars="200"/>
        <w:rPr>
          <w:b/>
          <w:color w:val="FF0000"/>
          <w:szCs w:val="21"/>
          <w:highlight w:val="none"/>
        </w:rPr>
      </w:pPr>
      <w:r>
        <w:rPr>
          <w:rFonts w:hint="eastAsia"/>
          <w:b/>
          <w:color w:val="FF0000"/>
          <w:szCs w:val="21"/>
          <w:highlight w:val="none"/>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E55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230972CE">
            <w:pPr>
              <w:jc w:val="center"/>
              <w:rPr>
                <w:rFonts w:hint="eastAsia"/>
                <w:highlight w:val="none"/>
                <w:lang w:val="en-US" w:eastAsia="zh-CN"/>
              </w:rPr>
            </w:pPr>
            <w:r>
              <w:rPr>
                <w:rFonts w:hint="eastAsia" w:ascii="Times New Roman" w:eastAsia="宋体"/>
                <w:highlight w:val="none"/>
                <w:lang w:val="en-US" w:eastAsia="zh-CN"/>
              </w:rPr>
              <w:t>证件扫描件正面</w:t>
            </w:r>
          </w:p>
          <w:p w14:paraId="34D803B2">
            <w:pPr>
              <w:pStyle w:val="2"/>
              <w:jc w:val="center"/>
              <w:rPr>
                <w:rFonts w:hint="eastAsia"/>
                <w:highlight w:val="none"/>
                <w:lang w:val="en-US" w:eastAsia="zh-CN"/>
              </w:rPr>
            </w:pPr>
          </w:p>
          <w:p w14:paraId="7C6E1272">
            <w:pPr>
              <w:pStyle w:val="3"/>
              <w:jc w:val="center"/>
              <w:rPr>
                <w:rFonts w:hint="default"/>
                <w:highlight w:val="none"/>
                <w:lang w:val="en-US" w:eastAsia="zh-CN"/>
              </w:rPr>
            </w:pPr>
          </w:p>
        </w:tc>
        <w:tc>
          <w:tcPr>
            <w:tcW w:w="4265" w:type="dxa"/>
            <w:vAlign w:val="top"/>
          </w:tcPr>
          <w:p w14:paraId="05F62580">
            <w:pPr>
              <w:jc w:val="center"/>
              <w:rPr>
                <w:rFonts w:hint="eastAsia"/>
                <w:highlight w:val="none"/>
                <w:lang w:val="en-US" w:eastAsia="zh-CN"/>
              </w:rPr>
            </w:pPr>
            <w:r>
              <w:rPr>
                <w:rFonts w:hint="eastAsia" w:ascii="Times New Roman" w:eastAsia="宋体"/>
                <w:highlight w:val="none"/>
                <w:lang w:val="en-US" w:eastAsia="zh-CN"/>
              </w:rPr>
              <w:t>证件扫描件反面</w:t>
            </w:r>
          </w:p>
          <w:p w14:paraId="22528B81">
            <w:pPr>
              <w:pStyle w:val="2"/>
              <w:jc w:val="center"/>
              <w:rPr>
                <w:rFonts w:hint="eastAsia"/>
                <w:highlight w:val="none"/>
                <w:lang w:val="en-US" w:eastAsia="zh-CN"/>
              </w:rPr>
            </w:pPr>
          </w:p>
          <w:p w14:paraId="23774A3C">
            <w:pPr>
              <w:pStyle w:val="3"/>
              <w:jc w:val="center"/>
              <w:rPr>
                <w:rFonts w:hint="eastAsia"/>
                <w:sz w:val="24"/>
                <w:highlight w:val="none"/>
                <w:vertAlign w:val="baseline"/>
                <w:lang w:val="en-US" w:eastAsia="zh-CN"/>
              </w:rPr>
            </w:pPr>
          </w:p>
        </w:tc>
      </w:tr>
    </w:tbl>
    <w:p w14:paraId="223A176F">
      <w:pPr>
        <w:rPr>
          <w:rFonts w:hint="eastAsia" w:ascii="Times New Roman" w:hAnsi="Times New Roman" w:eastAsia="仿宋_GB2312" w:cs="仿宋_GB2312"/>
          <w:color w:val="auto"/>
          <w:sz w:val="32"/>
          <w:szCs w:val="32"/>
          <w:highlight w:val="none"/>
          <w:u w:val="none"/>
          <w:lang w:val="en-US" w:eastAsia="zh-CN"/>
        </w:rPr>
      </w:pPr>
      <w:r>
        <w:rPr>
          <w:rFonts w:hint="eastAsia" w:ascii="Times New Roman" w:hAnsi="Times New Roman" w:eastAsia="仿宋_GB2312" w:cs="仿宋_GB2312"/>
          <w:b/>
          <w:bCs/>
          <w:color w:val="auto"/>
          <w:sz w:val="32"/>
          <w:szCs w:val="32"/>
          <w:highlight w:val="none"/>
          <w:u w:val="none"/>
          <w:lang w:val="en-US" w:eastAsia="zh-CN"/>
        </w:rPr>
        <w:t>温馨提示</w:t>
      </w:r>
      <w:r>
        <w:rPr>
          <w:rFonts w:hint="eastAsia" w:ascii="Times New Roman" w:hAnsi="Times New Roman" w:eastAsia="仿宋_GB2312" w:cs="仿宋_GB2312"/>
          <w:color w:val="auto"/>
          <w:sz w:val="32"/>
          <w:szCs w:val="32"/>
          <w:highlight w:val="none"/>
          <w:u w:val="none"/>
          <w:lang w:val="en-US" w:eastAsia="zh-CN"/>
        </w:rPr>
        <w:t>：为避免出现《深圳经济特区政府采购条例实施细则》第七十五条第二项所列情形，请投标供应商核实你单位法定代表人、本项目投标授权代表人、项目负责人（如有）、主要技术人员（如有）等是否在你公司缴纳社会保险。</w:t>
      </w:r>
    </w:p>
    <w:p w14:paraId="522BF162">
      <w:pPr>
        <w:rPr>
          <w:rFonts w:hint="eastAsia" w:ascii="黑体" w:eastAsia="黑体"/>
          <w:b w:val="0"/>
          <w:kern w:val="0"/>
          <w:sz w:val="24"/>
          <w:szCs w:val="24"/>
          <w:highlight w:val="none"/>
        </w:rPr>
      </w:pPr>
      <w:r>
        <w:rPr>
          <w:rFonts w:hint="eastAsia" w:ascii="黑体" w:eastAsia="黑体"/>
          <w:b w:val="0"/>
          <w:kern w:val="0"/>
          <w:sz w:val="24"/>
          <w:szCs w:val="24"/>
          <w:highlight w:val="none"/>
        </w:rPr>
        <w:br w:type="page"/>
      </w:r>
    </w:p>
    <w:p w14:paraId="5C06AA31">
      <w:pPr>
        <w:pStyle w:val="5"/>
        <w:jc w:val="center"/>
        <w:rPr>
          <w:rFonts w:ascii="黑体" w:eastAsia="黑体"/>
          <w:b w:val="0"/>
          <w:kern w:val="0"/>
          <w:sz w:val="24"/>
          <w:szCs w:val="24"/>
          <w:highlight w:val="none"/>
        </w:rPr>
      </w:pPr>
      <w:r>
        <w:rPr>
          <w:rFonts w:hint="eastAsia" w:ascii="黑体" w:eastAsia="黑体"/>
          <w:b w:val="0"/>
          <w:kern w:val="0"/>
          <w:sz w:val="24"/>
          <w:szCs w:val="24"/>
          <w:highlight w:val="none"/>
        </w:rPr>
        <w:t>三、</w:t>
      </w:r>
      <w:bookmarkStart w:id="40" w:name="_Hlk72092634"/>
      <w:r>
        <w:rPr>
          <w:rFonts w:hint="eastAsia" w:ascii="黑体" w:eastAsia="黑体"/>
          <w:b w:val="0"/>
          <w:kern w:val="0"/>
          <w:sz w:val="24"/>
          <w:szCs w:val="24"/>
          <w:highlight w:val="none"/>
        </w:rPr>
        <w:t>实质性条款响应情况表</w:t>
      </w:r>
      <w:bookmarkEnd w:id="40"/>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14:paraId="4C32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3F357928">
            <w:pPr>
              <w:adjustRightInd w:val="0"/>
              <w:snapToGrid w:val="0"/>
              <w:spacing w:line="360" w:lineRule="auto"/>
              <w:jc w:val="center"/>
              <w:rPr>
                <w:rFonts w:ascii="宋体" w:hAnsi="宋体"/>
                <w:kern w:val="0"/>
                <w:szCs w:val="21"/>
                <w:highlight w:val="none"/>
              </w:rPr>
            </w:pPr>
            <w:bookmarkStart w:id="41" w:name="_Hlk72092651"/>
            <w:r>
              <w:rPr>
                <w:rFonts w:hint="eastAsia" w:ascii="宋体" w:hAnsi="宋体"/>
                <w:kern w:val="0"/>
                <w:szCs w:val="21"/>
                <w:highlight w:val="none"/>
              </w:rPr>
              <w:t>序号</w:t>
            </w:r>
          </w:p>
        </w:tc>
        <w:tc>
          <w:tcPr>
            <w:tcW w:w="2664" w:type="dxa"/>
            <w:vAlign w:val="center"/>
          </w:tcPr>
          <w:p w14:paraId="24ACC1AF">
            <w:pPr>
              <w:adjustRightInd w:val="0"/>
              <w:snapToGrid w:val="0"/>
              <w:spacing w:line="360" w:lineRule="auto"/>
              <w:jc w:val="center"/>
              <w:rPr>
                <w:rFonts w:ascii="宋体" w:hAnsi="宋体"/>
                <w:kern w:val="0"/>
                <w:szCs w:val="21"/>
                <w:highlight w:val="none"/>
              </w:rPr>
            </w:pPr>
            <w:r>
              <w:rPr>
                <w:rFonts w:hint="eastAsia" w:ascii="宋体" w:hAnsi="宋体"/>
                <w:kern w:val="0"/>
                <w:szCs w:val="21"/>
                <w:highlight w:val="none"/>
              </w:rPr>
              <w:t>实质性条款具体内容</w:t>
            </w:r>
          </w:p>
        </w:tc>
        <w:tc>
          <w:tcPr>
            <w:tcW w:w="1588" w:type="dxa"/>
            <w:vAlign w:val="center"/>
          </w:tcPr>
          <w:p w14:paraId="3D5C8ECB">
            <w:pPr>
              <w:adjustRightInd w:val="0"/>
              <w:snapToGrid w:val="0"/>
              <w:spacing w:line="360" w:lineRule="auto"/>
              <w:jc w:val="center"/>
              <w:rPr>
                <w:rFonts w:ascii="宋体" w:hAnsi="宋体"/>
                <w:kern w:val="0"/>
                <w:szCs w:val="21"/>
                <w:highlight w:val="none"/>
              </w:rPr>
            </w:pPr>
            <w:r>
              <w:rPr>
                <w:rFonts w:hint="eastAsia"/>
                <w:highlight w:val="none"/>
              </w:rPr>
              <w:t>投标响应</w:t>
            </w:r>
          </w:p>
        </w:tc>
        <w:tc>
          <w:tcPr>
            <w:tcW w:w="1842" w:type="dxa"/>
            <w:vAlign w:val="center"/>
          </w:tcPr>
          <w:p w14:paraId="79BADEC5">
            <w:pPr>
              <w:adjustRightInd w:val="0"/>
              <w:snapToGrid w:val="0"/>
              <w:spacing w:line="360" w:lineRule="auto"/>
              <w:jc w:val="center"/>
              <w:rPr>
                <w:rFonts w:ascii="宋体" w:hAnsi="宋体"/>
                <w:kern w:val="0"/>
                <w:szCs w:val="21"/>
                <w:highlight w:val="none"/>
              </w:rPr>
            </w:pPr>
            <w:r>
              <w:rPr>
                <w:rFonts w:hint="eastAsia"/>
                <w:highlight w:val="none"/>
              </w:rPr>
              <w:t>偏离情况</w:t>
            </w:r>
          </w:p>
        </w:tc>
        <w:tc>
          <w:tcPr>
            <w:tcW w:w="1418" w:type="dxa"/>
            <w:vAlign w:val="center"/>
          </w:tcPr>
          <w:p w14:paraId="197EC40F">
            <w:pPr>
              <w:adjustRightInd w:val="0"/>
              <w:snapToGrid w:val="0"/>
              <w:spacing w:line="360" w:lineRule="auto"/>
              <w:jc w:val="center"/>
              <w:rPr>
                <w:rFonts w:ascii="宋体" w:hAnsi="宋体"/>
                <w:kern w:val="0"/>
                <w:szCs w:val="21"/>
                <w:highlight w:val="none"/>
              </w:rPr>
            </w:pPr>
            <w:r>
              <w:rPr>
                <w:rFonts w:hint="eastAsia"/>
                <w:highlight w:val="none"/>
              </w:rPr>
              <w:t>说明</w:t>
            </w:r>
          </w:p>
        </w:tc>
      </w:tr>
      <w:bookmarkEnd w:id="41"/>
      <w:tr w14:paraId="1724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AF6A1F6">
            <w:pPr>
              <w:adjustRightInd w:val="0"/>
              <w:snapToGrid w:val="0"/>
              <w:spacing w:line="360" w:lineRule="auto"/>
              <w:rPr>
                <w:rFonts w:ascii="宋体" w:hAnsi="宋体"/>
                <w:kern w:val="0"/>
                <w:szCs w:val="21"/>
                <w:highlight w:val="none"/>
              </w:rPr>
            </w:pPr>
            <w:r>
              <w:rPr>
                <w:rFonts w:hint="eastAsia" w:ascii="宋体" w:hAnsi="宋体"/>
                <w:kern w:val="0"/>
                <w:szCs w:val="21"/>
                <w:highlight w:val="none"/>
              </w:rPr>
              <w:t>1</w:t>
            </w:r>
          </w:p>
        </w:tc>
        <w:tc>
          <w:tcPr>
            <w:tcW w:w="2664" w:type="dxa"/>
            <w:vAlign w:val="center"/>
          </w:tcPr>
          <w:p w14:paraId="6029F67E">
            <w:pPr>
              <w:adjustRightInd w:val="0"/>
              <w:snapToGrid w:val="0"/>
              <w:spacing w:line="360" w:lineRule="auto"/>
              <w:jc w:val="center"/>
              <w:rPr>
                <w:rFonts w:hAnsi="宋体"/>
                <w:kern w:val="0"/>
                <w:szCs w:val="21"/>
                <w:highlight w:val="none"/>
              </w:rPr>
            </w:pPr>
            <w:r>
              <w:rPr>
                <w:rFonts w:hint="eastAsia" w:ascii="宋体" w:hAnsi="宋体"/>
                <w:color w:val="0000FF"/>
                <w:kern w:val="0"/>
                <w:sz w:val="24"/>
                <w:szCs w:val="24"/>
                <w:highlight w:val="none"/>
              </w:rPr>
              <w:t>具体以</w:t>
            </w:r>
            <w:r>
              <w:rPr>
                <w:rFonts w:hint="eastAsia" w:ascii="宋体" w:hAnsi="宋体"/>
                <w:color w:val="0000FF"/>
                <w:kern w:val="0"/>
                <w:sz w:val="24"/>
                <w:szCs w:val="24"/>
                <w:highlight w:val="none"/>
                <w:lang w:val="en-US" w:eastAsia="zh-CN"/>
              </w:rPr>
              <w:t>招标</w:t>
            </w:r>
            <w:r>
              <w:rPr>
                <w:rFonts w:hint="eastAsia" w:ascii="宋体" w:hAnsi="宋体"/>
                <w:color w:val="0000FF"/>
                <w:kern w:val="0"/>
                <w:sz w:val="24"/>
                <w:szCs w:val="24"/>
                <w:highlight w:val="none"/>
              </w:rPr>
              <w:t>文件</w:t>
            </w:r>
            <w:r>
              <w:rPr>
                <w:rFonts w:hint="eastAsia" w:ascii="宋体" w:hAnsi="宋体"/>
                <w:color w:val="0000FF"/>
                <w:kern w:val="0"/>
                <w:sz w:val="24"/>
                <w:szCs w:val="24"/>
                <w:highlight w:val="none"/>
                <w:lang w:eastAsia="zh-CN"/>
              </w:rPr>
              <w:t>“</w:t>
            </w:r>
            <w:r>
              <w:rPr>
                <w:rFonts w:hint="eastAsia" w:ascii="宋体" w:hAnsi="宋体"/>
                <w:color w:val="0000FF"/>
                <w:kern w:val="0"/>
                <w:sz w:val="24"/>
                <w:szCs w:val="24"/>
                <w:highlight w:val="none"/>
              </w:rPr>
              <w:t>第三章 用户需求书</w:t>
            </w:r>
            <w:r>
              <w:rPr>
                <w:rFonts w:hint="eastAsia" w:ascii="宋体" w:hAnsi="宋体"/>
                <w:color w:val="0000FF"/>
                <w:kern w:val="0"/>
                <w:sz w:val="24"/>
                <w:szCs w:val="24"/>
                <w:highlight w:val="none"/>
                <w:lang w:eastAsia="zh-CN"/>
              </w:rPr>
              <w:t>”</w:t>
            </w:r>
            <w:r>
              <w:rPr>
                <w:rFonts w:hint="eastAsia" w:ascii="宋体" w:hAnsi="宋体"/>
                <w:color w:val="0000FF"/>
                <w:kern w:val="0"/>
                <w:sz w:val="24"/>
                <w:szCs w:val="24"/>
                <w:highlight w:val="none"/>
              </w:rPr>
              <w:t>中带“★”的需求项为准。</w:t>
            </w:r>
          </w:p>
        </w:tc>
        <w:tc>
          <w:tcPr>
            <w:tcW w:w="1588" w:type="dxa"/>
          </w:tcPr>
          <w:p w14:paraId="6355D61D">
            <w:pPr>
              <w:adjustRightInd w:val="0"/>
              <w:snapToGrid w:val="0"/>
              <w:spacing w:line="360" w:lineRule="auto"/>
              <w:rPr>
                <w:rFonts w:ascii="宋体" w:hAnsi="宋体"/>
                <w:kern w:val="0"/>
                <w:szCs w:val="21"/>
                <w:highlight w:val="none"/>
              </w:rPr>
            </w:pPr>
          </w:p>
        </w:tc>
        <w:tc>
          <w:tcPr>
            <w:tcW w:w="1842" w:type="dxa"/>
          </w:tcPr>
          <w:p w14:paraId="045FA158">
            <w:pPr>
              <w:adjustRightInd w:val="0"/>
              <w:snapToGrid w:val="0"/>
              <w:spacing w:line="360" w:lineRule="auto"/>
              <w:rPr>
                <w:rFonts w:ascii="宋体" w:hAnsi="宋体"/>
                <w:kern w:val="0"/>
                <w:szCs w:val="21"/>
                <w:highlight w:val="none"/>
              </w:rPr>
            </w:pPr>
          </w:p>
        </w:tc>
        <w:tc>
          <w:tcPr>
            <w:tcW w:w="1418" w:type="dxa"/>
          </w:tcPr>
          <w:p w14:paraId="19AB07CB">
            <w:pPr>
              <w:adjustRightInd w:val="0"/>
              <w:snapToGrid w:val="0"/>
              <w:spacing w:line="360" w:lineRule="auto"/>
              <w:rPr>
                <w:rFonts w:ascii="宋体" w:hAnsi="宋体"/>
                <w:kern w:val="0"/>
                <w:szCs w:val="21"/>
                <w:highlight w:val="none"/>
              </w:rPr>
            </w:pPr>
          </w:p>
        </w:tc>
      </w:tr>
    </w:tbl>
    <w:p w14:paraId="3F1E1893">
      <w:pPr>
        <w:ind w:firstLine="482" w:firstLineChars="200"/>
        <w:rPr>
          <w:b/>
          <w:sz w:val="24"/>
          <w:szCs w:val="22"/>
          <w:highlight w:val="none"/>
        </w:rPr>
      </w:pPr>
      <w:r>
        <w:rPr>
          <w:rFonts w:hint="eastAsia"/>
          <w:b/>
          <w:sz w:val="24"/>
          <w:szCs w:val="22"/>
          <w:highlight w:val="none"/>
        </w:rPr>
        <w:t>注：1.上表所列各项均为不可负偏离条款。</w:t>
      </w:r>
    </w:p>
    <w:p w14:paraId="22B9CDCB">
      <w:pPr>
        <w:ind w:firstLine="482" w:firstLineChars="200"/>
        <w:rPr>
          <w:b/>
          <w:sz w:val="24"/>
          <w:szCs w:val="22"/>
          <w:highlight w:val="none"/>
        </w:rPr>
      </w:pPr>
      <w:r>
        <w:rPr>
          <w:rFonts w:hint="eastAsia"/>
          <w:b/>
          <w:sz w:val="24"/>
          <w:szCs w:val="22"/>
          <w:highlight w:val="none"/>
        </w:rPr>
        <w:t>2.“投标响应”一栏应当详细填写投标人自身响应情况，而不能不合理照搬照抄招实质性条款具体内容。</w:t>
      </w:r>
    </w:p>
    <w:p w14:paraId="2E84F485">
      <w:pPr>
        <w:ind w:firstLine="482" w:firstLineChars="200"/>
        <w:rPr>
          <w:b/>
          <w:sz w:val="24"/>
          <w:szCs w:val="22"/>
          <w:highlight w:val="none"/>
        </w:rPr>
      </w:pPr>
      <w:r>
        <w:rPr>
          <w:rFonts w:hint="eastAsia"/>
          <w:b/>
          <w:sz w:val="24"/>
          <w:szCs w:val="22"/>
          <w:highlight w:val="none"/>
        </w:rPr>
        <w:t>3</w:t>
      </w:r>
      <w:r>
        <w:rPr>
          <w:b/>
          <w:sz w:val="24"/>
          <w:szCs w:val="22"/>
          <w:highlight w:val="none"/>
        </w:rPr>
        <w:t>.</w:t>
      </w:r>
      <w:r>
        <w:rPr>
          <w:rFonts w:hint="eastAsia"/>
          <w:b/>
          <w:sz w:val="24"/>
          <w:szCs w:val="22"/>
          <w:highlight w:val="none"/>
        </w:rPr>
        <w:t>“偏离情况”一栏应填写“正偏离”、“负偏离”或“无偏离”，</w:t>
      </w:r>
      <w:r>
        <w:rPr>
          <w:rFonts w:hint="eastAsia"/>
          <w:b/>
          <w:sz w:val="24"/>
          <w:highlight w:val="none"/>
        </w:rPr>
        <w:t>“正偏离”表示“投标响应优于实质性条款具体内容要求”，“负偏离”表示“投标响应不满足实质性条款具体内容要求”，“无偏离”表示“投标响应与实质性条款具体内容要求一致”。</w:t>
      </w:r>
    </w:p>
    <w:p w14:paraId="28758583">
      <w:pPr>
        <w:ind w:firstLine="482" w:firstLineChars="200"/>
        <w:rPr>
          <w:b/>
          <w:sz w:val="24"/>
          <w:highlight w:val="none"/>
        </w:rPr>
      </w:pPr>
      <w:r>
        <w:rPr>
          <w:b/>
          <w:sz w:val="24"/>
          <w:highlight w:val="none"/>
        </w:rPr>
        <w:t>4.</w:t>
      </w:r>
      <w:r>
        <w:rPr>
          <w:rFonts w:hint="eastAsia"/>
          <w:b/>
          <w:sz w:val="24"/>
          <w:highlight w:val="none"/>
        </w:rPr>
        <w:t>评审委员会有权对投标响应情况作出判断（作出评审结论）。</w:t>
      </w:r>
    </w:p>
    <w:p w14:paraId="11C44BFD">
      <w:pPr>
        <w:ind w:firstLine="482" w:firstLineChars="200"/>
        <w:rPr>
          <w:b/>
          <w:sz w:val="24"/>
          <w:szCs w:val="22"/>
          <w:highlight w:val="none"/>
        </w:rPr>
      </w:pPr>
      <w:r>
        <w:rPr>
          <w:b/>
          <w:sz w:val="24"/>
          <w:szCs w:val="22"/>
          <w:highlight w:val="none"/>
        </w:rPr>
        <w:t>5</w:t>
      </w:r>
      <w:r>
        <w:rPr>
          <w:rFonts w:hint="eastAsia"/>
          <w:b/>
          <w:sz w:val="24"/>
          <w:szCs w:val="22"/>
          <w:highlight w:val="none"/>
        </w:rPr>
        <w:t>.实质性响应条款“投标响应情况”与投标文件其它内容冲突的，以实质性响应条款“投标响应情况”为准。</w:t>
      </w:r>
    </w:p>
    <w:p w14:paraId="61622364">
      <w:pPr>
        <w:ind w:firstLine="482" w:firstLineChars="200"/>
        <w:rPr>
          <w:b/>
          <w:sz w:val="24"/>
          <w:szCs w:val="22"/>
          <w:highlight w:val="none"/>
        </w:rPr>
      </w:pPr>
      <w:r>
        <w:rPr>
          <w:rFonts w:hint="eastAsia"/>
          <w:b/>
          <w:sz w:val="24"/>
          <w:szCs w:val="22"/>
          <w:highlight w:val="none"/>
        </w:rPr>
        <w:t>6.要求提供证明资料，在“说明”一栏中列明证明资料的位置,以便评审；未要求提供证明材料的，投标人可以不提供。</w:t>
      </w:r>
    </w:p>
    <w:p w14:paraId="02B97D0D">
      <w:pPr>
        <w:ind w:firstLine="420" w:firstLineChars="200"/>
        <w:rPr>
          <w:highlight w:val="none"/>
        </w:rPr>
      </w:pPr>
    </w:p>
    <w:p w14:paraId="318B65E3">
      <w:pPr>
        <w:rPr>
          <w:rFonts w:hint="eastAsia"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br w:type="page"/>
      </w:r>
    </w:p>
    <w:p w14:paraId="11391533">
      <w:pPr>
        <w:pStyle w:val="5"/>
        <w:jc w:val="center"/>
        <w:rPr>
          <w:rFonts w:hint="default"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t>四</w:t>
      </w:r>
      <w:r>
        <w:rPr>
          <w:rFonts w:hint="eastAsia" w:ascii="黑体" w:eastAsia="黑体"/>
          <w:b w:val="0"/>
          <w:bCs w:val="0"/>
          <w:sz w:val="24"/>
          <w:szCs w:val="20"/>
          <w:highlight w:val="none"/>
        </w:rPr>
        <w:t>、</w:t>
      </w:r>
      <w:bookmarkStart w:id="42" w:name="_Hlk72062872"/>
      <w:r>
        <w:rPr>
          <w:rFonts w:hint="eastAsia" w:ascii="黑体" w:eastAsia="黑体"/>
          <w:b w:val="0"/>
          <w:bCs w:val="0"/>
          <w:sz w:val="24"/>
          <w:szCs w:val="20"/>
          <w:highlight w:val="none"/>
          <w:lang w:val="en-US" w:eastAsia="zh-CN"/>
        </w:rPr>
        <w:t>技术部分评分项</w:t>
      </w:r>
    </w:p>
    <w:p w14:paraId="67048A05">
      <w:pPr>
        <w:jc w:val="left"/>
        <w:rPr>
          <w:rFonts w:hint="eastAsia" w:ascii="宋体" w:hAnsi="宋体" w:eastAsia="宋体" w:cs="宋体"/>
          <w:b w:val="0"/>
          <w:bCs w:val="0"/>
          <w:sz w:val="24"/>
          <w:szCs w:val="20"/>
          <w:highlight w:val="none"/>
          <w:lang w:val="en-US" w:eastAsia="zh-CN"/>
        </w:rPr>
      </w:pPr>
      <w:r>
        <w:rPr>
          <w:rFonts w:hint="eastAsia" w:ascii="宋体" w:hAnsi="宋体" w:eastAsia="宋体" w:cs="宋体"/>
          <w:b w:val="0"/>
          <w:bCs w:val="0"/>
          <w:sz w:val="24"/>
          <w:szCs w:val="20"/>
          <w:highlight w:val="none"/>
          <w:lang w:val="en-US" w:eastAsia="zh-CN"/>
        </w:rPr>
        <w:t>包括但不限于以下内容（格式自定）</w:t>
      </w:r>
    </w:p>
    <w:p w14:paraId="2DD10845">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color w:val="0000FF"/>
          <w:szCs w:val="21"/>
          <w:highlight w:val="none"/>
        </w:rPr>
      </w:pPr>
      <w:r>
        <w:rPr>
          <w:rFonts w:hint="default" w:ascii="Times New Roman" w:hAnsi="Times New Roman" w:eastAsia="宋体" w:cs="Times New Roman"/>
          <w:color w:val="0000FF"/>
          <w:kern w:val="2"/>
          <w:sz w:val="21"/>
          <w:szCs w:val="21"/>
          <w:highlight w:val="none"/>
          <w:lang w:val="en-US" w:eastAsia="zh-CN" w:bidi="ar-SA"/>
        </w:rPr>
        <w:t>1.</w:t>
      </w:r>
      <w:r>
        <w:rPr>
          <w:rFonts w:hint="eastAsia"/>
          <w:color w:val="0000FF"/>
          <w:szCs w:val="21"/>
          <w:highlight w:val="none"/>
        </w:rPr>
        <w:t>实施方案</w:t>
      </w:r>
    </w:p>
    <w:p w14:paraId="6CD9C754">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color w:val="0000FF"/>
          <w:szCs w:val="21"/>
          <w:highlight w:val="none"/>
        </w:rPr>
      </w:pPr>
      <w:r>
        <w:rPr>
          <w:rFonts w:hint="default" w:ascii="Times New Roman" w:hAnsi="Times New Roman" w:eastAsia="宋体" w:cs="Times New Roman"/>
          <w:color w:val="0000FF"/>
          <w:kern w:val="2"/>
          <w:sz w:val="21"/>
          <w:szCs w:val="21"/>
          <w:highlight w:val="none"/>
          <w:lang w:val="en-US" w:eastAsia="zh-CN" w:bidi="ar-SA"/>
        </w:rPr>
        <w:t>2.</w:t>
      </w:r>
      <w:r>
        <w:rPr>
          <w:rFonts w:hint="eastAsia"/>
          <w:color w:val="0000FF"/>
          <w:szCs w:val="21"/>
          <w:highlight w:val="none"/>
        </w:rPr>
        <w:t>项目重点难点分析、应对措施及相关的合理化建议</w:t>
      </w:r>
    </w:p>
    <w:p w14:paraId="07ABE078">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color w:val="0000FF"/>
          <w:szCs w:val="21"/>
          <w:highlight w:val="none"/>
        </w:rPr>
      </w:pPr>
      <w:r>
        <w:rPr>
          <w:rFonts w:hint="default" w:ascii="Times New Roman" w:hAnsi="Times New Roman" w:eastAsia="宋体" w:cs="Times New Roman"/>
          <w:color w:val="0000FF"/>
          <w:kern w:val="2"/>
          <w:sz w:val="21"/>
          <w:szCs w:val="21"/>
          <w:highlight w:val="none"/>
          <w:lang w:val="en-US" w:eastAsia="zh-CN" w:bidi="ar-SA"/>
        </w:rPr>
        <w:t>3.</w:t>
      </w:r>
      <w:r>
        <w:rPr>
          <w:rFonts w:hint="eastAsia"/>
          <w:color w:val="0000FF"/>
          <w:szCs w:val="21"/>
          <w:highlight w:val="none"/>
        </w:rPr>
        <w:t>质量（完成时间、安全、环保）保障措施及方案</w:t>
      </w:r>
    </w:p>
    <w:p w14:paraId="35078316">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color w:val="0000FF"/>
          <w:szCs w:val="21"/>
          <w:highlight w:val="none"/>
        </w:rPr>
      </w:pPr>
      <w:r>
        <w:rPr>
          <w:rFonts w:hint="default" w:ascii="Times New Roman" w:hAnsi="Times New Roman" w:eastAsia="宋体" w:cs="Times New Roman"/>
          <w:color w:val="0000FF"/>
          <w:kern w:val="2"/>
          <w:sz w:val="21"/>
          <w:szCs w:val="21"/>
          <w:highlight w:val="none"/>
          <w:lang w:val="en-US" w:eastAsia="zh-CN" w:bidi="ar-SA"/>
        </w:rPr>
        <w:t>4.</w:t>
      </w:r>
      <w:r>
        <w:rPr>
          <w:rFonts w:hint="eastAsia"/>
          <w:color w:val="0000FF"/>
          <w:szCs w:val="21"/>
          <w:highlight w:val="none"/>
        </w:rPr>
        <w:t>项目完成（服务期满）后的服务承诺</w:t>
      </w:r>
    </w:p>
    <w:p w14:paraId="55EEEEA2">
      <w:pPr>
        <w:keepNext w:val="0"/>
        <w:keepLines w:val="0"/>
        <w:pageBreakBefore w:val="0"/>
        <w:widowControl w:val="0"/>
        <w:numPr>
          <w:ilvl w:val="0"/>
          <w:numId w:val="0"/>
        </w:numPr>
        <w:kinsoku/>
        <w:wordWrap/>
        <w:overflowPunct/>
        <w:topLinePunct w:val="0"/>
        <w:autoSpaceDE/>
        <w:autoSpaceDN/>
        <w:bidi w:val="0"/>
        <w:adjustRightInd/>
        <w:snapToGrid/>
        <w:ind w:left="0" w:leftChars="0" w:firstLine="0" w:firstLineChars="0"/>
        <w:jc w:val="left"/>
        <w:textAlignment w:val="auto"/>
        <w:rPr>
          <w:rFonts w:hint="eastAsia" w:ascii="宋体" w:hAnsi="宋体" w:eastAsia="宋体" w:cs="宋体"/>
          <w:b w:val="0"/>
          <w:bCs w:val="0"/>
          <w:color w:val="0000FF"/>
          <w:sz w:val="24"/>
          <w:szCs w:val="20"/>
          <w:highlight w:val="none"/>
          <w:lang w:val="en-US" w:eastAsia="zh-CN"/>
        </w:rPr>
      </w:pPr>
      <w:r>
        <w:rPr>
          <w:rFonts w:hint="default" w:ascii="宋体" w:hAnsi="宋体" w:eastAsia="宋体" w:cs="宋体"/>
          <w:b w:val="0"/>
          <w:bCs w:val="0"/>
          <w:color w:val="0000FF"/>
          <w:kern w:val="2"/>
          <w:sz w:val="24"/>
          <w:szCs w:val="20"/>
          <w:highlight w:val="none"/>
          <w:lang w:val="en-US" w:eastAsia="zh-CN" w:bidi="ar-SA"/>
        </w:rPr>
        <w:t>5.</w:t>
      </w:r>
      <w:r>
        <w:rPr>
          <w:rFonts w:hint="eastAsia"/>
          <w:color w:val="0000FF"/>
          <w:szCs w:val="21"/>
          <w:highlight w:val="none"/>
        </w:rPr>
        <w:t>违约承诺</w:t>
      </w:r>
    </w:p>
    <w:p w14:paraId="371ED3D8">
      <w:pPr>
        <w:rPr>
          <w:rFonts w:hint="eastAsia"/>
          <w:highlight w:val="none"/>
        </w:rPr>
      </w:pPr>
    </w:p>
    <w:p w14:paraId="576BA59F">
      <w:pPr>
        <w:pStyle w:val="5"/>
        <w:jc w:val="center"/>
        <w:rPr>
          <w:rFonts w:hint="eastAsia"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t>五</w:t>
      </w:r>
      <w:r>
        <w:rPr>
          <w:rFonts w:hint="eastAsia" w:ascii="黑体" w:eastAsia="黑体"/>
          <w:b w:val="0"/>
          <w:bCs w:val="0"/>
          <w:sz w:val="24"/>
          <w:szCs w:val="20"/>
          <w:highlight w:val="none"/>
        </w:rPr>
        <w:t>、</w:t>
      </w:r>
      <w:r>
        <w:rPr>
          <w:rFonts w:hint="eastAsia" w:ascii="黑体" w:eastAsia="黑体"/>
          <w:b w:val="0"/>
          <w:bCs w:val="0"/>
          <w:sz w:val="24"/>
          <w:szCs w:val="20"/>
          <w:highlight w:val="none"/>
          <w:lang w:val="en-US" w:eastAsia="zh-CN"/>
        </w:rPr>
        <w:t>商务部分评分项</w:t>
      </w:r>
    </w:p>
    <w:p w14:paraId="6C93F931">
      <w:pPr>
        <w:jc w:val="left"/>
        <w:rPr>
          <w:rFonts w:hint="eastAsia" w:ascii="宋体" w:hAnsi="宋体" w:eastAsia="宋体" w:cs="宋体"/>
          <w:b w:val="0"/>
          <w:bCs w:val="0"/>
          <w:sz w:val="24"/>
          <w:szCs w:val="20"/>
          <w:highlight w:val="none"/>
          <w:lang w:val="en-US" w:eastAsia="zh-CN"/>
        </w:rPr>
      </w:pPr>
      <w:r>
        <w:rPr>
          <w:rFonts w:hint="eastAsia" w:ascii="宋体" w:hAnsi="宋体" w:eastAsia="宋体" w:cs="宋体"/>
          <w:b w:val="0"/>
          <w:bCs w:val="0"/>
          <w:sz w:val="24"/>
          <w:szCs w:val="20"/>
          <w:highlight w:val="none"/>
          <w:lang w:val="en-US" w:eastAsia="zh-CN"/>
        </w:rPr>
        <w:t>包括但不限于以下内容（格式自定）</w:t>
      </w:r>
    </w:p>
    <w:p w14:paraId="1B630DA5">
      <w:pPr>
        <w:numPr>
          <w:ilvl w:val="0"/>
          <w:numId w:val="0"/>
        </w:numPr>
        <w:ind w:left="425" w:leftChars="0" w:hanging="425" w:firstLineChars="0"/>
        <w:jc w:val="left"/>
        <w:rPr>
          <w:rFonts w:hint="eastAsia" w:asciiTheme="majorEastAsia" w:hAnsiTheme="majorEastAsia" w:eastAsiaTheme="majorEastAsia" w:cstheme="majorEastAsia"/>
          <w:color w:val="0000FF"/>
          <w:szCs w:val="21"/>
          <w:highlight w:val="none"/>
        </w:rPr>
      </w:pPr>
      <w:r>
        <w:rPr>
          <w:rFonts w:hint="default" w:asciiTheme="majorEastAsia" w:hAnsiTheme="majorEastAsia" w:eastAsiaTheme="majorEastAsia" w:cstheme="majorEastAsia"/>
          <w:color w:val="0000FF"/>
          <w:kern w:val="2"/>
          <w:sz w:val="21"/>
          <w:szCs w:val="21"/>
          <w:highlight w:val="none"/>
          <w:lang w:val="en-US" w:eastAsia="zh-CN" w:bidi="ar-SA"/>
        </w:rPr>
        <w:t>1.</w:t>
      </w:r>
      <w:r>
        <w:rPr>
          <w:rFonts w:hint="eastAsia" w:asciiTheme="majorEastAsia" w:hAnsiTheme="majorEastAsia" w:eastAsiaTheme="majorEastAsia" w:cstheme="majorEastAsia"/>
          <w:color w:val="0000FF"/>
          <w:szCs w:val="21"/>
          <w:highlight w:val="none"/>
        </w:rPr>
        <w:t>投标人同类项目业绩情况</w:t>
      </w:r>
    </w:p>
    <w:p w14:paraId="31C92F63">
      <w:pPr>
        <w:numPr>
          <w:ilvl w:val="0"/>
          <w:numId w:val="0"/>
        </w:numPr>
        <w:ind w:left="425" w:leftChars="0" w:hanging="425" w:firstLineChars="0"/>
        <w:jc w:val="left"/>
        <w:rPr>
          <w:rFonts w:hint="eastAsia" w:asciiTheme="majorEastAsia" w:hAnsiTheme="majorEastAsia" w:eastAsiaTheme="majorEastAsia" w:cstheme="majorEastAsia"/>
          <w:color w:val="0000FF"/>
          <w:szCs w:val="21"/>
          <w:highlight w:val="none"/>
        </w:rPr>
      </w:pPr>
      <w:r>
        <w:rPr>
          <w:rFonts w:hint="default" w:asciiTheme="majorEastAsia" w:hAnsiTheme="majorEastAsia" w:eastAsiaTheme="majorEastAsia" w:cstheme="majorEastAsia"/>
          <w:color w:val="0000FF"/>
          <w:kern w:val="2"/>
          <w:sz w:val="21"/>
          <w:szCs w:val="21"/>
          <w:highlight w:val="none"/>
          <w:lang w:val="en-US" w:eastAsia="zh-CN" w:bidi="ar-SA"/>
        </w:rPr>
        <w:t>2.</w:t>
      </w:r>
      <w:r>
        <w:rPr>
          <w:rFonts w:hint="eastAsia" w:asciiTheme="majorEastAsia" w:hAnsiTheme="majorEastAsia" w:eastAsiaTheme="majorEastAsia" w:cstheme="majorEastAsia"/>
          <w:color w:val="0000FF"/>
          <w:szCs w:val="21"/>
          <w:highlight w:val="none"/>
        </w:rPr>
        <w:t>拟安排的项目负责人情况（仅限一人）</w:t>
      </w:r>
    </w:p>
    <w:p w14:paraId="33DDE50B">
      <w:pPr>
        <w:numPr>
          <w:ilvl w:val="0"/>
          <w:numId w:val="0"/>
        </w:numPr>
        <w:ind w:left="425" w:leftChars="0" w:hanging="425" w:firstLineChars="0"/>
        <w:jc w:val="left"/>
        <w:rPr>
          <w:rFonts w:hint="eastAsia" w:asciiTheme="majorEastAsia" w:hAnsiTheme="majorEastAsia" w:eastAsiaTheme="majorEastAsia" w:cstheme="majorEastAsia"/>
          <w:color w:val="0000FF"/>
          <w:szCs w:val="21"/>
          <w:highlight w:val="none"/>
        </w:rPr>
      </w:pPr>
      <w:r>
        <w:rPr>
          <w:rFonts w:hint="default" w:asciiTheme="majorEastAsia" w:hAnsiTheme="majorEastAsia" w:eastAsiaTheme="majorEastAsia" w:cstheme="majorEastAsia"/>
          <w:color w:val="0000FF"/>
          <w:kern w:val="2"/>
          <w:sz w:val="21"/>
          <w:szCs w:val="21"/>
          <w:highlight w:val="none"/>
          <w:lang w:val="en-US" w:eastAsia="zh-CN" w:bidi="ar-SA"/>
        </w:rPr>
        <w:t>3.</w:t>
      </w:r>
      <w:r>
        <w:rPr>
          <w:rFonts w:hint="eastAsia" w:asciiTheme="majorEastAsia" w:hAnsiTheme="majorEastAsia" w:eastAsiaTheme="majorEastAsia" w:cstheme="majorEastAsia"/>
          <w:color w:val="0000FF"/>
          <w:szCs w:val="21"/>
          <w:highlight w:val="none"/>
        </w:rPr>
        <w:t>拟安排的项目主要团队成员（主要技术人员）情况（项目负责人除外）</w:t>
      </w:r>
    </w:p>
    <w:p w14:paraId="7E7009DC">
      <w:pPr>
        <w:numPr>
          <w:ilvl w:val="0"/>
          <w:numId w:val="0"/>
        </w:numPr>
        <w:ind w:left="425" w:leftChars="0" w:hanging="425" w:firstLineChars="0"/>
        <w:jc w:val="left"/>
        <w:rPr>
          <w:rFonts w:hint="eastAsia" w:asciiTheme="majorEastAsia" w:hAnsiTheme="majorEastAsia" w:eastAsiaTheme="majorEastAsia" w:cstheme="majorEastAsia"/>
          <w:color w:val="0000FF"/>
          <w:szCs w:val="21"/>
          <w:highlight w:val="none"/>
        </w:rPr>
      </w:pPr>
      <w:r>
        <w:rPr>
          <w:rFonts w:hint="default" w:asciiTheme="majorEastAsia" w:hAnsiTheme="majorEastAsia" w:eastAsiaTheme="majorEastAsia" w:cstheme="majorEastAsia"/>
          <w:color w:val="0000FF"/>
          <w:kern w:val="2"/>
          <w:sz w:val="21"/>
          <w:szCs w:val="21"/>
          <w:highlight w:val="none"/>
          <w:lang w:val="en-US" w:eastAsia="zh-CN" w:bidi="ar-SA"/>
        </w:rPr>
        <w:t>4.</w:t>
      </w:r>
      <w:r>
        <w:rPr>
          <w:rFonts w:hint="eastAsia" w:asciiTheme="majorEastAsia" w:hAnsiTheme="majorEastAsia" w:eastAsiaTheme="majorEastAsia" w:cstheme="majorEastAsia"/>
          <w:color w:val="0000FF"/>
          <w:szCs w:val="21"/>
          <w:highlight w:val="none"/>
        </w:rPr>
        <w:t>投标人自主知识产权产品（创新、设计）情况</w:t>
      </w:r>
    </w:p>
    <w:p w14:paraId="175C4685">
      <w:pPr>
        <w:numPr>
          <w:ilvl w:val="0"/>
          <w:numId w:val="0"/>
        </w:numPr>
        <w:ind w:left="425" w:leftChars="0" w:hanging="425" w:firstLineChars="0"/>
        <w:jc w:val="left"/>
        <w:rPr>
          <w:rFonts w:hint="eastAsia" w:asciiTheme="majorEastAsia" w:hAnsiTheme="majorEastAsia" w:eastAsiaTheme="majorEastAsia" w:cstheme="majorEastAsia"/>
          <w:color w:val="0000FF"/>
          <w:szCs w:val="21"/>
          <w:highlight w:val="none"/>
        </w:rPr>
      </w:pPr>
      <w:r>
        <w:rPr>
          <w:rFonts w:hint="default" w:asciiTheme="majorEastAsia" w:hAnsiTheme="majorEastAsia" w:eastAsiaTheme="majorEastAsia" w:cstheme="majorEastAsia"/>
          <w:color w:val="0000FF"/>
          <w:kern w:val="2"/>
          <w:sz w:val="21"/>
          <w:szCs w:val="21"/>
          <w:highlight w:val="none"/>
          <w:lang w:val="en-US" w:eastAsia="zh-CN" w:bidi="ar-SA"/>
        </w:rPr>
        <w:t>5.</w:t>
      </w:r>
      <w:r>
        <w:rPr>
          <w:rFonts w:hint="eastAsia" w:asciiTheme="majorEastAsia" w:hAnsiTheme="majorEastAsia" w:eastAsiaTheme="majorEastAsia" w:cstheme="majorEastAsia"/>
          <w:color w:val="0000FF"/>
          <w:szCs w:val="21"/>
          <w:highlight w:val="none"/>
        </w:rPr>
        <w:t>项目拟使用的车辆、场地、工具、机器等情况</w:t>
      </w:r>
    </w:p>
    <w:p w14:paraId="283E72E6">
      <w:pPr>
        <w:numPr>
          <w:ilvl w:val="0"/>
          <w:numId w:val="0"/>
        </w:numPr>
        <w:ind w:left="425" w:leftChars="0" w:hanging="425" w:firstLineChars="0"/>
        <w:jc w:val="left"/>
        <w:rPr>
          <w:rFonts w:hint="eastAsia"/>
          <w:color w:val="0000FF"/>
          <w:szCs w:val="21"/>
          <w:highlight w:val="none"/>
        </w:rPr>
      </w:pPr>
      <w:r>
        <w:rPr>
          <w:rFonts w:hint="default" w:ascii="Times New Roman" w:hAnsi="Times New Roman" w:eastAsia="宋体" w:cs="Times New Roman"/>
          <w:color w:val="0000FF"/>
          <w:kern w:val="2"/>
          <w:sz w:val="21"/>
          <w:szCs w:val="21"/>
          <w:highlight w:val="none"/>
          <w:lang w:val="en-US" w:eastAsia="zh-CN" w:bidi="ar-SA"/>
        </w:rPr>
        <w:t>6.</w:t>
      </w:r>
      <w:r>
        <w:rPr>
          <w:rFonts w:hint="eastAsia" w:asciiTheme="majorEastAsia" w:hAnsiTheme="majorEastAsia" w:eastAsiaTheme="majorEastAsia" w:cstheme="majorEastAsia"/>
          <w:color w:val="0000FF"/>
          <w:szCs w:val="21"/>
          <w:highlight w:val="none"/>
        </w:rPr>
        <w:t>服务响应时间</w:t>
      </w:r>
    </w:p>
    <w:p w14:paraId="3E4252E2">
      <w:pPr>
        <w:rPr>
          <w:rFonts w:hint="eastAsia" w:ascii="黑体" w:eastAsia="黑体"/>
          <w:b w:val="0"/>
          <w:bCs w:val="0"/>
          <w:sz w:val="24"/>
          <w:szCs w:val="20"/>
          <w:highlight w:val="none"/>
          <w:lang w:val="en-US" w:eastAsia="zh-CN"/>
        </w:rPr>
      </w:pPr>
    </w:p>
    <w:p w14:paraId="77F0D158">
      <w:pPr>
        <w:rPr>
          <w:rFonts w:hint="eastAsia" w:ascii="黑体" w:eastAsia="黑体"/>
          <w:b w:val="0"/>
          <w:bCs w:val="0"/>
          <w:sz w:val="24"/>
          <w:szCs w:val="20"/>
          <w:highlight w:val="none"/>
          <w:lang w:val="en-US" w:eastAsia="zh-CN"/>
        </w:rPr>
      </w:pPr>
      <w:r>
        <w:rPr>
          <w:rFonts w:hint="eastAsia" w:ascii="黑体" w:eastAsia="黑体"/>
          <w:b w:val="0"/>
          <w:bCs w:val="0"/>
          <w:sz w:val="24"/>
          <w:szCs w:val="20"/>
          <w:highlight w:val="none"/>
          <w:lang w:val="en-US" w:eastAsia="zh-CN"/>
        </w:rPr>
        <w:br w:type="page"/>
      </w:r>
    </w:p>
    <w:p w14:paraId="54ADB2D1">
      <w:pPr>
        <w:pStyle w:val="5"/>
        <w:jc w:val="center"/>
        <w:rPr>
          <w:rFonts w:ascii="黑体" w:eastAsia="黑体"/>
          <w:b w:val="0"/>
          <w:bCs w:val="0"/>
          <w:sz w:val="24"/>
          <w:szCs w:val="20"/>
          <w:highlight w:val="none"/>
        </w:rPr>
      </w:pPr>
      <w:r>
        <w:rPr>
          <w:rFonts w:hint="eastAsia" w:ascii="黑体" w:eastAsia="黑体"/>
          <w:b w:val="0"/>
          <w:bCs w:val="0"/>
          <w:sz w:val="24"/>
          <w:szCs w:val="20"/>
          <w:highlight w:val="none"/>
          <w:lang w:val="en-US" w:eastAsia="zh-CN"/>
        </w:rPr>
        <w:t>六、</w:t>
      </w:r>
      <w:r>
        <w:rPr>
          <w:rFonts w:hint="eastAsia" w:ascii="黑体" w:eastAsia="黑体"/>
          <w:b w:val="0"/>
          <w:bCs w:val="0"/>
          <w:sz w:val="24"/>
          <w:szCs w:val="20"/>
          <w:highlight w:val="none"/>
        </w:rPr>
        <w:t>投标人认为需要加以说明的其他内容</w:t>
      </w:r>
      <w:bookmarkEnd w:id="42"/>
    </w:p>
    <w:p w14:paraId="5505EAFA">
      <w:pPr>
        <w:jc w:val="center"/>
        <w:rPr>
          <w:rFonts w:hint="eastAsia" w:ascii="黑体" w:eastAsia="黑体"/>
          <w:b w:val="0"/>
          <w:bCs w:val="0"/>
          <w:sz w:val="24"/>
          <w:szCs w:val="20"/>
          <w:highlight w:val="none"/>
          <w:lang w:val="en-US" w:eastAsia="zh-CN"/>
        </w:rPr>
      </w:pPr>
      <w:r>
        <w:rPr>
          <w:rFonts w:hint="eastAsia" w:ascii="黑体" w:hAnsi="宋体" w:eastAsia="黑体"/>
          <w:kern w:val="0"/>
          <w:sz w:val="24"/>
          <w:szCs w:val="20"/>
          <w:highlight w:val="none"/>
        </w:rPr>
        <w:t>（一）</w:t>
      </w:r>
      <w:r>
        <w:rPr>
          <w:rFonts w:hint="eastAsia" w:ascii="黑体" w:eastAsia="黑体"/>
          <w:b w:val="0"/>
          <w:bCs w:val="0"/>
          <w:sz w:val="24"/>
          <w:szCs w:val="20"/>
          <w:highlight w:val="none"/>
          <w:lang w:val="en-US" w:eastAsia="zh-CN"/>
        </w:rPr>
        <w:t>订单融资情况</w:t>
      </w:r>
    </w:p>
    <w:p w14:paraId="1E986CA3">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highlight w:val="none"/>
        </w:rPr>
      </w:pPr>
      <w:r>
        <w:rPr>
          <w:rFonts w:hint="eastAsia" w:ascii="宋体" w:hAnsi="宋体" w:cs="宋体"/>
          <w:b/>
          <w:bCs/>
          <w:highlight w:val="none"/>
          <w:lang w:val="en-US" w:eastAsia="zh-CN"/>
        </w:rPr>
        <w:t>1</w:t>
      </w:r>
      <w:r>
        <w:rPr>
          <w:rFonts w:hint="eastAsia" w:ascii="宋体" w:hAnsi="宋体" w:cs="宋体"/>
          <w:b/>
          <w:bCs/>
          <w:highlight w:val="none"/>
          <w:lang w:eastAsia="zh-CN"/>
        </w:rPr>
        <w:t>、</w:t>
      </w:r>
      <w:r>
        <w:rPr>
          <w:rFonts w:hint="eastAsia" w:ascii="宋体" w:hAnsi="宋体" w:cs="宋体"/>
          <w:b/>
          <w:bCs/>
          <w:highlight w:val="none"/>
        </w:rPr>
        <w:t>关于政府采购订单融资政策</w:t>
      </w:r>
    </w:p>
    <w:p w14:paraId="1742A519">
      <w:pPr>
        <w:pStyle w:val="2"/>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highlight w:val="none"/>
          <w:lang w:val="en-US" w:eastAsia="zh-CN" w:bidi="ar-SA"/>
        </w:rPr>
      </w:pPr>
      <w:r>
        <w:rPr>
          <w:rFonts w:hint="eastAsia" w:ascii="Times New Roman" w:hAnsi="Times New Roman" w:eastAsia="宋体" w:cs="Times New Roman"/>
          <w:b w:val="0"/>
          <w:bCs/>
          <w:kern w:val="2"/>
          <w:sz w:val="21"/>
          <w:szCs w:val="21"/>
          <w:highlight w:val="none"/>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35EA9BA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highlight w:val="none"/>
          <w:lang w:val="en-US" w:eastAsia="zh-CN"/>
        </w:rPr>
      </w:pPr>
      <w:r>
        <w:rPr>
          <w:rFonts w:hint="eastAsia" w:ascii="宋体" w:hAnsi="宋体" w:cs="宋体"/>
          <w:b/>
          <w:bCs/>
          <w:highlight w:val="none"/>
          <w:lang w:val="en-US" w:eastAsia="zh-CN"/>
        </w:rPr>
        <w:t>2</w:t>
      </w:r>
      <w:r>
        <w:rPr>
          <w:rFonts w:hint="eastAsia" w:ascii="宋体" w:hAnsi="宋体" w:cs="宋体"/>
          <w:b/>
          <w:bCs/>
          <w:highlight w:val="none"/>
          <w:lang w:eastAsia="zh-CN"/>
        </w:rPr>
        <w:t>、</w:t>
      </w:r>
      <w:r>
        <w:rPr>
          <w:rFonts w:hint="eastAsia" w:ascii="宋体" w:hAnsi="宋体" w:cs="宋体"/>
          <w:b/>
          <w:bCs/>
          <w:highlight w:val="none"/>
          <w:lang w:val="en-US" w:eastAsia="zh-CN"/>
        </w:rPr>
        <w:t>供应商账户信息</w:t>
      </w:r>
    </w:p>
    <w:p w14:paraId="1D9D760C">
      <w:pPr>
        <w:ind w:left="420" w:leftChars="200" w:firstLine="210" w:firstLineChars="100"/>
        <w:rPr>
          <w:rFonts w:hint="eastAsia"/>
          <w:szCs w:val="21"/>
          <w:highlight w:val="none"/>
        </w:rPr>
      </w:pPr>
      <w:r>
        <w:rPr>
          <w:rFonts w:hint="eastAsia"/>
          <w:szCs w:val="21"/>
          <w:highlight w:val="none"/>
        </w:rPr>
        <w:t>投标人</w:t>
      </w:r>
      <w:r>
        <w:rPr>
          <w:rFonts w:hint="eastAsia"/>
          <w:szCs w:val="21"/>
          <w:highlight w:val="none"/>
          <w:lang w:eastAsia="zh-CN"/>
        </w:rPr>
        <w:t>（</w:t>
      </w:r>
      <w:r>
        <w:rPr>
          <w:rFonts w:hint="eastAsia"/>
          <w:szCs w:val="21"/>
          <w:highlight w:val="none"/>
          <w:lang w:val="en-US" w:eastAsia="zh-CN"/>
        </w:rPr>
        <w:t>单位全称</w:t>
      </w:r>
      <w:r>
        <w:rPr>
          <w:rFonts w:hint="eastAsia"/>
          <w:szCs w:val="21"/>
          <w:highlight w:val="none"/>
          <w:lang w:eastAsia="zh-CN"/>
        </w:rPr>
        <w:t>）</w:t>
      </w:r>
      <w:r>
        <w:rPr>
          <w:rFonts w:hint="eastAsia"/>
          <w:szCs w:val="21"/>
          <w:highlight w:val="none"/>
        </w:rPr>
        <w:t>：</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eastAsia="宋体"/>
          <w:szCs w:val="21"/>
          <w:highlight w:val="none"/>
          <w:lang w:eastAsia="zh-CN"/>
        </w:rPr>
        <w:t>；</w:t>
      </w:r>
      <w:r>
        <w:rPr>
          <w:rFonts w:hint="eastAsia"/>
          <w:szCs w:val="21"/>
          <w:highlight w:val="none"/>
        </w:rPr>
        <w:t xml:space="preserve">  </w:t>
      </w:r>
    </w:p>
    <w:p w14:paraId="34930643">
      <w:pPr>
        <w:ind w:left="420" w:leftChars="200" w:firstLine="210" w:firstLineChars="100"/>
        <w:rPr>
          <w:rFonts w:hint="eastAsia"/>
          <w:szCs w:val="21"/>
          <w:highlight w:val="none"/>
          <w:u w:val="none"/>
          <w:lang w:eastAsia="zh-CN"/>
        </w:rPr>
      </w:pPr>
      <w:r>
        <w:rPr>
          <w:rFonts w:hint="eastAsia"/>
          <w:szCs w:val="21"/>
          <w:highlight w:val="none"/>
          <w:lang w:val="en-US" w:eastAsia="zh-CN"/>
        </w:rPr>
        <w:t>投标人</w:t>
      </w:r>
      <w:r>
        <w:rPr>
          <w:rFonts w:hint="eastAsia"/>
          <w:szCs w:val="21"/>
          <w:highlight w:val="none"/>
        </w:rPr>
        <w:t>单位地址：</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14:paraId="09EEF2EE">
      <w:pPr>
        <w:ind w:left="420" w:leftChars="200" w:firstLine="210" w:firstLineChars="100"/>
        <w:rPr>
          <w:rFonts w:hint="eastAsia"/>
          <w:szCs w:val="21"/>
          <w:highlight w:val="none"/>
          <w:u w:val="none"/>
          <w:lang w:eastAsia="zh-CN"/>
        </w:rPr>
      </w:pPr>
      <w:r>
        <w:rPr>
          <w:rFonts w:hint="eastAsia"/>
          <w:szCs w:val="21"/>
          <w:highlight w:val="none"/>
        </w:rPr>
        <w:t>法定代表人（负责人）或其</w:t>
      </w:r>
      <w:r>
        <w:rPr>
          <w:rFonts w:hint="eastAsia" w:ascii="Times New Roman" w:eastAsia="宋体"/>
          <w:szCs w:val="21"/>
          <w:highlight w:val="none"/>
          <w:lang w:val="en-US" w:eastAsia="zh-CN"/>
        </w:rPr>
        <w:t>授权</w:t>
      </w:r>
      <w:r>
        <w:rPr>
          <w:rFonts w:hint="eastAsia"/>
          <w:szCs w:val="21"/>
          <w:highlight w:val="none"/>
        </w:rPr>
        <w:t>委托代理人：</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eastAsia="宋体"/>
          <w:szCs w:val="21"/>
          <w:highlight w:val="none"/>
          <w:u w:val="none"/>
          <w:lang w:eastAsia="zh-CN"/>
        </w:rPr>
        <w:t>；</w:t>
      </w:r>
    </w:p>
    <w:p w14:paraId="1A6D427B">
      <w:pPr>
        <w:ind w:left="420" w:leftChars="200" w:firstLine="210" w:firstLineChars="100"/>
        <w:rPr>
          <w:rFonts w:hint="eastAsia"/>
          <w:szCs w:val="21"/>
          <w:highlight w:val="none"/>
          <w:u w:val="thick"/>
        </w:rPr>
      </w:pPr>
      <w:r>
        <w:rPr>
          <w:rFonts w:hint="eastAsia"/>
          <w:szCs w:val="21"/>
          <w:highlight w:val="none"/>
          <w:lang w:val="en-US" w:eastAsia="zh-CN"/>
        </w:rPr>
        <w:t>联系</w:t>
      </w:r>
      <w:r>
        <w:rPr>
          <w:rFonts w:hint="eastAsia"/>
          <w:szCs w:val="21"/>
          <w:highlight w:val="none"/>
        </w:rPr>
        <w:t>电话</w:t>
      </w:r>
      <w:r>
        <w:rPr>
          <w:rFonts w:hint="eastAsia"/>
          <w:szCs w:val="21"/>
          <w:highlight w:val="none"/>
          <w:u w:val="none"/>
        </w:rPr>
        <w:t>：</w:t>
      </w:r>
      <w:r>
        <w:rPr>
          <w:rFonts w:hint="eastAsia"/>
          <w:szCs w:val="21"/>
          <w:highlight w:val="none"/>
          <w:u w:val="thick"/>
        </w:rPr>
        <w:t xml:space="preserve">        </w:t>
      </w:r>
      <w:r>
        <w:rPr>
          <w:rFonts w:hint="eastAsia" w:ascii="Times New Roman" w:eastAsia="宋体"/>
          <w:szCs w:val="21"/>
          <w:highlight w:val="none"/>
          <w:u w:val="thick"/>
          <w:lang w:val="en-US" w:eastAsia="zh-CN"/>
        </w:rPr>
        <w:t xml:space="preserve">          </w:t>
      </w:r>
      <w:r>
        <w:rPr>
          <w:rFonts w:hint="eastAsia"/>
          <w:szCs w:val="21"/>
          <w:highlight w:val="none"/>
          <w:u w:val="thick"/>
          <w:lang w:val="en-US" w:eastAsia="zh-CN"/>
        </w:rPr>
        <w:t xml:space="preserve"> </w:t>
      </w:r>
      <w:r>
        <w:rPr>
          <w:rFonts w:hint="eastAsia" w:ascii="Times New Roman" w:eastAsia="宋体"/>
          <w:szCs w:val="21"/>
          <w:highlight w:val="none"/>
          <w:u w:val="thick"/>
          <w:lang w:val="en-US" w:eastAsia="zh-CN"/>
        </w:rPr>
        <w:t xml:space="preserve">  </w:t>
      </w:r>
      <w:r>
        <w:rPr>
          <w:rFonts w:hint="eastAsia" w:eastAsia="宋体"/>
          <w:szCs w:val="21"/>
          <w:highlight w:val="none"/>
          <w:u w:val="none"/>
          <w:lang w:eastAsia="zh-CN"/>
        </w:rPr>
        <w:t>；</w:t>
      </w:r>
    </w:p>
    <w:p w14:paraId="3D09F70D">
      <w:pPr>
        <w:ind w:left="420" w:leftChars="200" w:firstLine="210" w:firstLineChars="100"/>
        <w:rPr>
          <w:rFonts w:hint="eastAsia"/>
          <w:szCs w:val="21"/>
          <w:highlight w:val="none"/>
          <w:u w:val="none"/>
          <w:lang w:eastAsia="zh-CN"/>
        </w:rPr>
      </w:pPr>
      <w:r>
        <w:rPr>
          <w:rFonts w:hint="eastAsia" w:ascii="Times New Roman" w:eastAsia="宋体"/>
          <w:szCs w:val="21"/>
          <w:highlight w:val="none"/>
          <w:lang w:val="en-US" w:eastAsia="zh-CN"/>
        </w:rPr>
        <w:t>开户银行名称：</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eastAsia="宋体"/>
          <w:szCs w:val="21"/>
          <w:highlight w:val="none"/>
          <w:u w:val="none"/>
          <w:lang w:eastAsia="zh-CN"/>
        </w:rPr>
        <w:t>；</w:t>
      </w:r>
    </w:p>
    <w:p w14:paraId="7A50DFCB">
      <w:pPr>
        <w:ind w:left="420" w:leftChars="200" w:firstLine="210" w:firstLineChars="100"/>
        <w:rPr>
          <w:rFonts w:hint="eastAsia"/>
          <w:szCs w:val="21"/>
          <w:highlight w:val="none"/>
          <w:u w:val="thick"/>
          <w:lang w:eastAsia="zh-CN"/>
        </w:rPr>
      </w:pPr>
      <w:r>
        <w:rPr>
          <w:rFonts w:hint="eastAsia"/>
          <w:szCs w:val="21"/>
          <w:highlight w:val="none"/>
          <w:u w:val="none"/>
          <w:lang w:val="en-US" w:eastAsia="zh-CN"/>
        </w:rPr>
        <w:t>开户银行账号：</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none"/>
          <w:lang w:eastAsia="zh-CN"/>
        </w:rPr>
        <w:t>；</w:t>
      </w:r>
    </w:p>
    <w:p w14:paraId="033CEEC4">
      <w:pPr>
        <w:ind w:left="420" w:leftChars="200" w:firstLine="210" w:firstLineChars="100"/>
        <w:rPr>
          <w:rFonts w:hint="eastAsia"/>
          <w:szCs w:val="21"/>
          <w:highlight w:val="none"/>
          <w:u w:val="none"/>
          <w:lang w:eastAsia="zh-CN"/>
        </w:rPr>
      </w:pPr>
      <w:r>
        <w:rPr>
          <w:rFonts w:hint="eastAsia"/>
          <w:szCs w:val="21"/>
          <w:highlight w:val="none"/>
          <w:u w:val="none"/>
          <w:lang w:val="en-US" w:eastAsia="zh-CN"/>
        </w:rPr>
        <w:t>开户银行地址：</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thick"/>
        </w:rPr>
        <w:t xml:space="preserve">      </w:t>
      </w:r>
      <w:r>
        <w:rPr>
          <w:rFonts w:hint="eastAsia"/>
          <w:szCs w:val="21"/>
          <w:highlight w:val="none"/>
          <w:u w:val="thick"/>
          <w:lang w:val="en-US" w:eastAsia="zh-CN"/>
        </w:rPr>
        <w:t xml:space="preserve">                          </w:t>
      </w:r>
      <w:r>
        <w:rPr>
          <w:rFonts w:hint="eastAsia"/>
          <w:szCs w:val="21"/>
          <w:highlight w:val="none"/>
          <w:u w:val="none"/>
          <w:lang w:eastAsia="zh-CN"/>
        </w:rPr>
        <w:t>。</w:t>
      </w:r>
    </w:p>
    <w:p w14:paraId="2F6BED9C">
      <w:pPr>
        <w:ind w:left="420" w:leftChars="200" w:firstLine="210" w:firstLineChars="100"/>
        <w:rPr>
          <w:rFonts w:hint="eastAsia"/>
          <w:szCs w:val="21"/>
          <w:highlight w:val="none"/>
          <w:u w:val="none"/>
        </w:rPr>
      </w:pPr>
      <w:r>
        <w:rPr>
          <w:rFonts w:hint="eastAsia"/>
          <w:szCs w:val="21"/>
          <w:highlight w:val="none"/>
          <w:u w:val="none"/>
        </w:rPr>
        <w:t xml:space="preserve"> </w:t>
      </w:r>
      <w:r>
        <w:rPr>
          <w:rFonts w:hint="eastAsia" w:ascii="宋体" w:hAnsi="宋体" w:eastAsiaTheme="minorEastAsia"/>
          <w:b/>
          <w:bCs/>
          <w:color w:val="FF0000"/>
          <w:spacing w:val="-4"/>
          <w:kern w:val="0"/>
          <w:szCs w:val="21"/>
          <w:highlight w:val="none"/>
          <w:lang w:val="en-US" w:eastAsia="zh-CN"/>
        </w:rPr>
        <w:t>注：本项填写内容作为订单融资开展的参考信息，</w:t>
      </w:r>
      <w:r>
        <w:rPr>
          <w:rFonts w:hint="eastAsia" w:ascii="宋体" w:hAnsi="宋体" w:eastAsiaTheme="minorEastAsia"/>
          <w:b/>
          <w:bCs/>
          <w:color w:val="FF0000"/>
          <w:spacing w:val="-4"/>
          <w:kern w:val="0"/>
          <w:szCs w:val="21"/>
          <w:highlight w:val="none"/>
        </w:rPr>
        <w:t>不作为供应商资格性审查及符合性审查条件。</w:t>
      </w:r>
    </w:p>
    <w:p w14:paraId="4FB35DAF">
      <w:pPr>
        <w:ind w:firstLine="720" w:firstLineChars="300"/>
        <w:rPr>
          <w:sz w:val="24"/>
          <w:highlight w:val="none"/>
        </w:rPr>
      </w:pPr>
    </w:p>
    <w:p w14:paraId="03B0EE77">
      <w:pPr>
        <w:widowControl/>
        <w:spacing w:line="360" w:lineRule="auto"/>
        <w:jc w:val="left"/>
        <w:rPr>
          <w:rFonts w:eastAsiaTheme="minorEastAsia"/>
          <w:b/>
          <w:bCs/>
          <w:kern w:val="0"/>
          <w:sz w:val="24"/>
          <w:highlight w:val="none"/>
        </w:rPr>
      </w:pPr>
    </w:p>
    <w:p w14:paraId="4D553EB0">
      <w:pPr>
        <w:jc w:val="left"/>
        <w:rPr>
          <w:rFonts w:hint="eastAsia" w:ascii="黑体" w:hAnsi="宋体" w:eastAsia="黑体" w:cs="Times New Roman"/>
          <w:kern w:val="0"/>
          <w:sz w:val="24"/>
          <w:szCs w:val="20"/>
          <w:highlight w:val="none"/>
        </w:rPr>
      </w:pPr>
      <w:r>
        <w:rPr>
          <w:rFonts w:hint="eastAsia" w:ascii="黑体" w:hAnsi="宋体" w:eastAsia="黑体" w:cs="Times New Roman"/>
          <w:kern w:val="0"/>
          <w:sz w:val="24"/>
          <w:szCs w:val="20"/>
          <w:highlight w:val="none"/>
        </w:rPr>
        <w:br w:type="page"/>
      </w:r>
    </w:p>
    <w:p w14:paraId="42E34792">
      <w:pPr>
        <w:jc w:val="center"/>
        <w:rPr>
          <w:rFonts w:hint="eastAsia" w:ascii="黑体" w:hAnsi="宋体" w:eastAsia="黑体" w:cs="Times New Roman"/>
          <w:b w:val="0"/>
          <w:bCs w:val="0"/>
          <w:kern w:val="0"/>
          <w:sz w:val="24"/>
          <w:szCs w:val="20"/>
          <w:highlight w:val="none"/>
          <w:lang w:val="en-US" w:eastAsia="zh-CN"/>
        </w:rPr>
      </w:pPr>
      <w:r>
        <w:rPr>
          <w:rFonts w:hint="eastAsia" w:ascii="黑体" w:hAnsi="宋体" w:eastAsia="黑体" w:cs="Times New Roman"/>
          <w:kern w:val="0"/>
          <w:sz w:val="24"/>
          <w:szCs w:val="20"/>
          <w:highlight w:val="none"/>
        </w:rPr>
        <w:t>（</w:t>
      </w:r>
      <w:r>
        <w:rPr>
          <w:rFonts w:hint="eastAsia" w:ascii="黑体" w:hAnsi="宋体" w:eastAsia="黑体" w:cs="Times New Roman"/>
          <w:kern w:val="0"/>
          <w:sz w:val="24"/>
          <w:szCs w:val="20"/>
          <w:highlight w:val="none"/>
          <w:lang w:val="en-US" w:eastAsia="zh-CN"/>
        </w:rPr>
        <w:t>二</w:t>
      </w:r>
      <w:r>
        <w:rPr>
          <w:rFonts w:hint="eastAsia" w:ascii="黑体" w:hAnsi="宋体" w:eastAsia="黑体" w:cs="Times New Roman"/>
          <w:kern w:val="0"/>
          <w:sz w:val="24"/>
          <w:szCs w:val="20"/>
          <w:highlight w:val="none"/>
        </w:rPr>
        <w:t>）</w:t>
      </w:r>
      <w:r>
        <w:rPr>
          <w:rFonts w:hint="eastAsia" w:ascii="黑体" w:hAnsi="宋体" w:eastAsia="黑体" w:cs="Times New Roman"/>
          <w:b w:val="0"/>
          <w:bCs w:val="0"/>
          <w:kern w:val="0"/>
          <w:sz w:val="24"/>
          <w:szCs w:val="20"/>
          <w:highlight w:val="none"/>
          <w:lang w:val="en-US" w:eastAsia="zh-CN"/>
        </w:rPr>
        <w:t>供应商基本情况表</w:t>
      </w:r>
    </w:p>
    <w:p w14:paraId="518CE80A">
      <w:pPr>
        <w:spacing w:before="220" w:line="198" w:lineRule="auto"/>
        <w:ind w:left="126"/>
        <w:rPr>
          <w:rFonts w:hint="eastAsia" w:ascii="宋体" w:hAnsi="宋体" w:eastAsia="宋体" w:cs="宋体"/>
          <w:sz w:val="21"/>
          <w:szCs w:val="21"/>
          <w:highlight w:val="none"/>
        </w:rPr>
      </w:pPr>
      <w:r>
        <w:rPr>
          <w:rFonts w:hint="eastAsia" w:ascii="宋体" w:hAnsi="宋体" w:eastAsia="宋体" w:cs="宋体"/>
          <w:sz w:val="21"/>
          <w:szCs w:val="21"/>
          <w:highlight w:val="none"/>
        </w:rPr>
        <w:t>填</w:t>
      </w:r>
      <w:r>
        <w:rPr>
          <w:rFonts w:hint="eastAsia" w:ascii="宋体" w:hAnsi="宋体" w:eastAsia="宋体" w:cs="宋体"/>
          <w:spacing w:val="-2"/>
          <w:kern w:val="2"/>
          <w:sz w:val="21"/>
          <w:szCs w:val="21"/>
          <w:highlight w:val="none"/>
          <w:lang w:val="en-US" w:eastAsia="en-US" w:bidi="ar-SA"/>
        </w:rPr>
        <w:t>表单位：（加盖单位公章）</w:t>
      </w:r>
      <w:r>
        <w:rPr>
          <w:rFonts w:hint="eastAsia" w:ascii="宋体" w:hAnsi="宋体" w:eastAsia="宋体" w:cs="宋体"/>
          <w:spacing w:val="4"/>
          <w:sz w:val="21"/>
          <w:szCs w:val="21"/>
          <w:highlight w:val="none"/>
        </w:rPr>
        <w:t xml:space="preserve">             </w:t>
      </w:r>
      <w:r>
        <w:rPr>
          <w:rFonts w:hint="eastAsia" w:ascii="宋体" w:hAnsi="宋体" w:eastAsia="宋体" w:cs="宋体"/>
          <w:sz w:val="21"/>
          <w:szCs w:val="21"/>
          <w:highlight w:val="none"/>
        </w:rPr>
        <w:t>填表日期：</w:t>
      </w:r>
      <w:r>
        <w:rPr>
          <w:rFonts w:hint="eastAsia" w:ascii="宋体" w:hAnsi="宋体" w:eastAsia="宋体" w:cs="宋体"/>
          <w:spacing w:val="13"/>
          <w:sz w:val="21"/>
          <w:szCs w:val="21"/>
          <w:highlight w:val="none"/>
        </w:rPr>
        <w:t xml:space="preserve">      </w:t>
      </w:r>
      <w:r>
        <w:rPr>
          <w:rFonts w:hint="eastAsia" w:ascii="宋体" w:hAnsi="宋体" w:eastAsia="宋体" w:cs="宋体"/>
          <w:sz w:val="21"/>
          <w:szCs w:val="21"/>
          <w:highlight w:val="none"/>
        </w:rPr>
        <w:t>年     月      日</w:t>
      </w:r>
    </w:p>
    <w:p w14:paraId="1A5A6C23">
      <w:pPr>
        <w:spacing w:line="75" w:lineRule="exact"/>
        <w:rPr>
          <w:rFonts w:hint="eastAsia" w:ascii="宋体" w:hAnsi="宋体" w:eastAsia="宋体" w:cs="宋体"/>
          <w:sz w:val="21"/>
          <w:szCs w:val="21"/>
          <w:highlight w:val="none"/>
        </w:rPr>
      </w:pPr>
    </w:p>
    <w:tbl>
      <w:tblPr>
        <w:tblStyle w:val="204"/>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7"/>
        <w:gridCol w:w="629"/>
        <w:gridCol w:w="1490"/>
        <w:gridCol w:w="880"/>
        <w:gridCol w:w="735"/>
        <w:gridCol w:w="1114"/>
        <w:gridCol w:w="1394"/>
        <w:gridCol w:w="1387"/>
      </w:tblGrid>
      <w:tr w14:paraId="2F8BDC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91" w:type="pct"/>
            <w:gridSpan w:val="2"/>
            <w:noWrap w:val="0"/>
            <w:vAlign w:val="center"/>
          </w:tcPr>
          <w:p w14:paraId="1097E5FC">
            <w:pPr>
              <w:pStyle w:val="203"/>
              <w:spacing w:before="180" w:line="203" w:lineRule="auto"/>
              <w:ind w:left="359"/>
              <w:jc w:val="both"/>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采购人</w:t>
            </w:r>
          </w:p>
        </w:tc>
        <w:tc>
          <w:tcPr>
            <w:tcW w:w="1425" w:type="pct"/>
            <w:gridSpan w:val="2"/>
            <w:noWrap w:val="0"/>
            <w:vAlign w:val="center"/>
          </w:tcPr>
          <w:p w14:paraId="68617052">
            <w:pPr>
              <w:jc w:val="center"/>
              <w:rPr>
                <w:rFonts w:hint="eastAsia" w:ascii="宋体" w:hAnsi="宋体" w:eastAsia="宋体" w:cs="宋体"/>
                <w:sz w:val="21"/>
                <w:szCs w:val="21"/>
                <w:highlight w:val="none"/>
              </w:rPr>
            </w:pPr>
            <w:r>
              <w:rPr>
                <w:rFonts w:hint="eastAsia" w:ascii="宋体" w:hAnsi="宋体" w:eastAsia="宋体" w:cs="宋体"/>
                <w:color w:val="FF0000"/>
                <w:sz w:val="21"/>
                <w:szCs w:val="21"/>
                <w:highlight w:val="none"/>
              </w:rPr>
              <w:t>（采购人名称）</w:t>
            </w:r>
          </w:p>
        </w:tc>
        <w:tc>
          <w:tcPr>
            <w:tcW w:w="1112" w:type="pct"/>
            <w:gridSpan w:val="2"/>
            <w:noWrap w:val="0"/>
            <w:vAlign w:val="center"/>
          </w:tcPr>
          <w:p w14:paraId="417F5F52">
            <w:pPr>
              <w:pStyle w:val="203"/>
              <w:spacing w:before="181" w:line="201" w:lineRule="auto"/>
              <w:ind w:left="527"/>
              <w:jc w:val="both"/>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项目名称</w:t>
            </w:r>
          </w:p>
        </w:tc>
        <w:tc>
          <w:tcPr>
            <w:tcW w:w="1670" w:type="pct"/>
            <w:gridSpan w:val="2"/>
            <w:noWrap w:val="0"/>
            <w:vAlign w:val="center"/>
          </w:tcPr>
          <w:p w14:paraId="4E5FDDF7">
            <w:pPr>
              <w:jc w:val="center"/>
              <w:rPr>
                <w:rFonts w:hint="eastAsia" w:ascii="宋体" w:hAnsi="宋体" w:eastAsia="宋体" w:cs="宋体"/>
                <w:sz w:val="21"/>
                <w:szCs w:val="21"/>
                <w:highlight w:val="none"/>
              </w:rPr>
            </w:pPr>
            <w:r>
              <w:rPr>
                <w:rFonts w:hint="eastAsia" w:ascii="宋体" w:hAnsi="宋体" w:eastAsia="宋体" w:cs="宋体"/>
                <w:color w:val="FF0000"/>
                <w:sz w:val="21"/>
                <w:szCs w:val="21"/>
                <w:highlight w:val="none"/>
              </w:rPr>
              <w:t>（项目名称）</w:t>
            </w:r>
          </w:p>
        </w:tc>
      </w:tr>
      <w:tr w14:paraId="47372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791" w:type="pct"/>
            <w:gridSpan w:val="2"/>
            <w:noWrap w:val="0"/>
            <w:vAlign w:val="center"/>
          </w:tcPr>
          <w:p w14:paraId="18388722">
            <w:pPr>
              <w:pStyle w:val="203"/>
              <w:spacing w:before="40" w:line="191" w:lineRule="auto"/>
              <w:ind w:left="126" w:right="105" w:firstLine="111"/>
              <w:jc w:val="center"/>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投标（响</w:t>
            </w:r>
            <w:r>
              <w:rPr>
                <w:rFonts w:hint="eastAsia" w:ascii="宋体" w:hAnsi="宋体" w:eastAsia="宋体" w:cs="宋体"/>
                <w:spacing w:val="-5"/>
                <w:sz w:val="21"/>
                <w:szCs w:val="21"/>
                <w:highlight w:val="none"/>
              </w:rPr>
              <w:t>应）供应商</w:t>
            </w:r>
          </w:p>
        </w:tc>
        <w:tc>
          <w:tcPr>
            <w:tcW w:w="1425" w:type="pct"/>
            <w:gridSpan w:val="2"/>
            <w:noWrap w:val="0"/>
            <w:vAlign w:val="center"/>
          </w:tcPr>
          <w:p w14:paraId="5CA148E3">
            <w:pPr>
              <w:jc w:val="both"/>
              <w:rPr>
                <w:rFonts w:hint="eastAsia" w:ascii="宋体" w:hAnsi="宋体" w:eastAsia="宋体" w:cs="宋体"/>
                <w:sz w:val="21"/>
                <w:szCs w:val="21"/>
                <w:highlight w:val="none"/>
              </w:rPr>
            </w:pPr>
          </w:p>
        </w:tc>
        <w:tc>
          <w:tcPr>
            <w:tcW w:w="1112" w:type="pct"/>
            <w:gridSpan w:val="2"/>
            <w:noWrap w:val="0"/>
            <w:vAlign w:val="center"/>
          </w:tcPr>
          <w:p w14:paraId="0F39655C">
            <w:pPr>
              <w:pStyle w:val="203"/>
              <w:spacing w:before="40" w:line="191" w:lineRule="auto"/>
              <w:ind w:left="527" w:right="152" w:hanging="362"/>
              <w:jc w:val="both"/>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供应商统一社会</w:t>
            </w:r>
            <w:r>
              <w:rPr>
                <w:rFonts w:hint="eastAsia" w:ascii="宋体" w:hAnsi="宋体" w:eastAsia="宋体" w:cs="宋体"/>
                <w:sz w:val="21"/>
                <w:szCs w:val="21"/>
                <w:highlight w:val="none"/>
              </w:rPr>
              <w:t xml:space="preserve"> </w:t>
            </w:r>
            <w:r>
              <w:rPr>
                <w:rFonts w:hint="eastAsia" w:ascii="宋体" w:hAnsi="宋体" w:eastAsia="宋体" w:cs="宋体"/>
                <w:spacing w:val="-3"/>
                <w:sz w:val="21"/>
                <w:szCs w:val="21"/>
                <w:highlight w:val="none"/>
              </w:rPr>
              <w:t>信用代码</w:t>
            </w:r>
          </w:p>
        </w:tc>
        <w:tc>
          <w:tcPr>
            <w:tcW w:w="1670" w:type="pct"/>
            <w:gridSpan w:val="2"/>
            <w:noWrap w:val="0"/>
            <w:vAlign w:val="center"/>
          </w:tcPr>
          <w:p w14:paraId="59AA8364">
            <w:pPr>
              <w:jc w:val="both"/>
              <w:rPr>
                <w:rFonts w:hint="eastAsia" w:ascii="宋体" w:hAnsi="宋体" w:eastAsia="宋体" w:cs="宋体"/>
                <w:sz w:val="21"/>
                <w:szCs w:val="21"/>
                <w:highlight w:val="none"/>
              </w:rPr>
            </w:pPr>
          </w:p>
        </w:tc>
      </w:tr>
      <w:tr w14:paraId="41A7A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top"/>
          </w:tcPr>
          <w:p w14:paraId="718C22DB">
            <w:pPr>
              <w:pStyle w:val="203"/>
              <w:spacing w:before="175" w:line="198" w:lineRule="auto"/>
              <w:ind w:left="2683"/>
              <w:rPr>
                <w:rFonts w:hint="eastAsia" w:ascii="宋体" w:hAnsi="宋体" w:eastAsia="宋体" w:cs="宋体"/>
                <w:sz w:val="21"/>
                <w:szCs w:val="21"/>
                <w:highlight w:val="none"/>
              </w:rPr>
            </w:pPr>
            <w:r>
              <w:rPr>
                <w:rFonts w:hint="eastAsia" w:ascii="宋体" w:hAnsi="宋体" w:eastAsia="宋体" w:cs="宋体"/>
                <w:b/>
                <w:bCs/>
                <w:sz w:val="21"/>
                <w:szCs w:val="21"/>
                <w:highlight w:val="none"/>
              </w:rPr>
              <w:t>投标（响应）供应商相关人员情况</w:t>
            </w:r>
          </w:p>
        </w:tc>
      </w:tr>
      <w:tr w14:paraId="43FDE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13" w:type="pct"/>
            <w:noWrap w:val="0"/>
            <w:vAlign w:val="top"/>
          </w:tcPr>
          <w:p w14:paraId="08FD5C47">
            <w:pPr>
              <w:pStyle w:val="203"/>
              <w:spacing w:before="217" w:line="202" w:lineRule="auto"/>
              <w:ind w:left="145"/>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序号</w:t>
            </w:r>
          </w:p>
        </w:tc>
        <w:tc>
          <w:tcPr>
            <w:tcW w:w="1274" w:type="pct"/>
            <w:gridSpan w:val="2"/>
            <w:noWrap w:val="0"/>
            <w:vAlign w:val="top"/>
          </w:tcPr>
          <w:p w14:paraId="7D82444D">
            <w:pPr>
              <w:pStyle w:val="203"/>
              <w:spacing w:before="213" w:line="202" w:lineRule="auto"/>
              <w:ind w:left="916"/>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职务</w:t>
            </w:r>
          </w:p>
        </w:tc>
        <w:tc>
          <w:tcPr>
            <w:tcW w:w="528" w:type="pct"/>
            <w:noWrap w:val="0"/>
            <w:vAlign w:val="top"/>
          </w:tcPr>
          <w:p w14:paraId="2F39990D">
            <w:pPr>
              <w:pStyle w:val="203"/>
              <w:spacing w:before="213" w:line="203" w:lineRule="auto"/>
              <w:ind w:left="245"/>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姓名</w:t>
            </w:r>
          </w:p>
        </w:tc>
        <w:tc>
          <w:tcPr>
            <w:tcW w:w="1112" w:type="pct"/>
            <w:gridSpan w:val="2"/>
            <w:noWrap w:val="0"/>
            <w:vAlign w:val="top"/>
          </w:tcPr>
          <w:p w14:paraId="54D2FFAF">
            <w:pPr>
              <w:pStyle w:val="203"/>
              <w:spacing w:before="214" w:line="203" w:lineRule="auto"/>
              <w:ind w:left="410"/>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身份证号码</w:t>
            </w:r>
          </w:p>
        </w:tc>
        <w:tc>
          <w:tcPr>
            <w:tcW w:w="838" w:type="pct"/>
            <w:noWrap w:val="0"/>
            <w:vAlign w:val="top"/>
          </w:tcPr>
          <w:p w14:paraId="28D05F31">
            <w:pPr>
              <w:pStyle w:val="203"/>
              <w:spacing w:before="39" w:line="191" w:lineRule="auto"/>
              <w:ind w:left="288" w:right="266" w:firstLine="5"/>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劳动合同</w:t>
            </w:r>
            <w:r>
              <w:rPr>
                <w:rFonts w:hint="eastAsia" w:ascii="宋体" w:hAnsi="宋体" w:eastAsia="宋体" w:cs="宋体"/>
                <w:sz w:val="21"/>
                <w:szCs w:val="21"/>
                <w:highlight w:val="none"/>
              </w:rPr>
              <w:t xml:space="preserve"> </w:t>
            </w:r>
            <w:r>
              <w:rPr>
                <w:rFonts w:hint="eastAsia" w:ascii="宋体" w:hAnsi="宋体" w:eastAsia="宋体" w:cs="宋体"/>
                <w:spacing w:val="-6"/>
                <w:sz w:val="21"/>
                <w:szCs w:val="21"/>
                <w:highlight w:val="none"/>
              </w:rPr>
              <w:t>关系单位</w:t>
            </w:r>
          </w:p>
        </w:tc>
        <w:tc>
          <w:tcPr>
            <w:tcW w:w="832" w:type="pct"/>
            <w:noWrap w:val="0"/>
            <w:vAlign w:val="top"/>
          </w:tcPr>
          <w:p w14:paraId="161CA1D5">
            <w:pPr>
              <w:pStyle w:val="203"/>
              <w:spacing w:before="39" w:line="191" w:lineRule="auto"/>
              <w:ind w:left="271" w:right="262" w:firstLine="8"/>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缴纳社会</w:t>
            </w:r>
            <w:r>
              <w:rPr>
                <w:rFonts w:hint="eastAsia" w:ascii="宋体" w:hAnsi="宋体" w:eastAsia="宋体" w:cs="宋体"/>
                <w:sz w:val="21"/>
                <w:szCs w:val="21"/>
                <w:highlight w:val="none"/>
              </w:rPr>
              <w:t xml:space="preserve"> </w:t>
            </w:r>
            <w:r>
              <w:rPr>
                <w:rFonts w:hint="eastAsia" w:ascii="宋体" w:hAnsi="宋体" w:eastAsia="宋体" w:cs="宋体"/>
                <w:spacing w:val="-3"/>
                <w:sz w:val="21"/>
                <w:szCs w:val="21"/>
                <w:highlight w:val="none"/>
              </w:rPr>
              <w:t>保险单位</w:t>
            </w:r>
          </w:p>
        </w:tc>
      </w:tr>
      <w:tr w14:paraId="1389EF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413" w:type="pct"/>
            <w:noWrap w:val="0"/>
            <w:vAlign w:val="top"/>
          </w:tcPr>
          <w:p w14:paraId="3ACDCE0D">
            <w:pPr>
              <w:spacing w:line="252" w:lineRule="auto"/>
              <w:rPr>
                <w:rFonts w:hint="eastAsia" w:ascii="宋体" w:hAnsi="宋体" w:eastAsia="宋体" w:cs="宋体"/>
                <w:sz w:val="21"/>
                <w:szCs w:val="21"/>
                <w:highlight w:val="none"/>
              </w:rPr>
            </w:pPr>
          </w:p>
          <w:p w14:paraId="490203DC">
            <w:pPr>
              <w:pStyle w:val="203"/>
              <w:spacing w:before="103" w:line="169" w:lineRule="auto"/>
              <w:ind w:left="321"/>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74" w:type="pct"/>
            <w:gridSpan w:val="2"/>
            <w:noWrap w:val="0"/>
            <w:vAlign w:val="top"/>
          </w:tcPr>
          <w:p w14:paraId="1F26E0F1">
            <w:pPr>
              <w:pStyle w:val="203"/>
              <w:spacing w:before="174" w:line="235" w:lineRule="auto"/>
              <w:ind w:left="240" w:right="116" w:hanging="101"/>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法定代表人/单位负责 人/主要经营负责人</w:t>
            </w:r>
          </w:p>
        </w:tc>
        <w:tc>
          <w:tcPr>
            <w:tcW w:w="528" w:type="pct"/>
            <w:noWrap w:val="0"/>
            <w:vAlign w:val="top"/>
          </w:tcPr>
          <w:p w14:paraId="1E3F8F2D">
            <w:pPr>
              <w:rPr>
                <w:rFonts w:hint="eastAsia" w:ascii="宋体" w:hAnsi="宋体" w:eastAsia="宋体" w:cs="宋体"/>
                <w:sz w:val="21"/>
                <w:szCs w:val="21"/>
                <w:highlight w:val="none"/>
              </w:rPr>
            </w:pPr>
          </w:p>
        </w:tc>
        <w:tc>
          <w:tcPr>
            <w:tcW w:w="1112" w:type="pct"/>
            <w:gridSpan w:val="2"/>
            <w:noWrap w:val="0"/>
            <w:vAlign w:val="top"/>
          </w:tcPr>
          <w:p w14:paraId="1BD8BE2B">
            <w:pPr>
              <w:rPr>
                <w:rFonts w:hint="eastAsia" w:ascii="宋体" w:hAnsi="宋体" w:eastAsia="宋体" w:cs="宋体"/>
                <w:sz w:val="21"/>
                <w:szCs w:val="21"/>
                <w:highlight w:val="none"/>
              </w:rPr>
            </w:pPr>
          </w:p>
        </w:tc>
        <w:tc>
          <w:tcPr>
            <w:tcW w:w="838" w:type="pct"/>
            <w:noWrap w:val="0"/>
            <w:vAlign w:val="top"/>
          </w:tcPr>
          <w:p w14:paraId="0FAFFD26">
            <w:pPr>
              <w:rPr>
                <w:rFonts w:hint="eastAsia" w:ascii="宋体" w:hAnsi="宋体" w:eastAsia="宋体" w:cs="宋体"/>
                <w:sz w:val="21"/>
                <w:szCs w:val="21"/>
                <w:highlight w:val="none"/>
              </w:rPr>
            </w:pPr>
          </w:p>
        </w:tc>
        <w:tc>
          <w:tcPr>
            <w:tcW w:w="832" w:type="pct"/>
            <w:noWrap w:val="0"/>
            <w:vAlign w:val="top"/>
          </w:tcPr>
          <w:p w14:paraId="4A317474">
            <w:pPr>
              <w:rPr>
                <w:rFonts w:hint="eastAsia" w:ascii="宋体" w:hAnsi="宋体" w:eastAsia="宋体" w:cs="宋体"/>
                <w:sz w:val="21"/>
                <w:szCs w:val="21"/>
                <w:highlight w:val="none"/>
              </w:rPr>
            </w:pPr>
          </w:p>
        </w:tc>
      </w:tr>
      <w:tr w14:paraId="39852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top"/>
          </w:tcPr>
          <w:p w14:paraId="480F0A3B">
            <w:pPr>
              <w:pStyle w:val="203"/>
              <w:spacing w:before="211" w:line="168" w:lineRule="auto"/>
              <w:ind w:left="322"/>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74" w:type="pct"/>
            <w:gridSpan w:val="2"/>
            <w:noWrap w:val="0"/>
            <w:vAlign w:val="top"/>
          </w:tcPr>
          <w:p w14:paraId="2FA5B7F5">
            <w:pPr>
              <w:pStyle w:val="203"/>
              <w:spacing w:before="190" w:line="202" w:lineRule="auto"/>
              <w:ind w:left="161"/>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项目投标授权代表人</w:t>
            </w:r>
          </w:p>
        </w:tc>
        <w:tc>
          <w:tcPr>
            <w:tcW w:w="528" w:type="pct"/>
            <w:noWrap w:val="0"/>
            <w:vAlign w:val="top"/>
          </w:tcPr>
          <w:p w14:paraId="26B8D1A7">
            <w:pPr>
              <w:rPr>
                <w:rFonts w:hint="eastAsia" w:ascii="宋体" w:hAnsi="宋体" w:eastAsia="宋体" w:cs="宋体"/>
                <w:sz w:val="21"/>
                <w:szCs w:val="21"/>
                <w:highlight w:val="none"/>
              </w:rPr>
            </w:pPr>
          </w:p>
        </w:tc>
        <w:tc>
          <w:tcPr>
            <w:tcW w:w="1112" w:type="pct"/>
            <w:gridSpan w:val="2"/>
            <w:noWrap w:val="0"/>
            <w:vAlign w:val="top"/>
          </w:tcPr>
          <w:p w14:paraId="2664888B">
            <w:pPr>
              <w:rPr>
                <w:rFonts w:hint="eastAsia" w:ascii="宋体" w:hAnsi="宋体" w:eastAsia="宋体" w:cs="宋体"/>
                <w:sz w:val="21"/>
                <w:szCs w:val="21"/>
                <w:highlight w:val="none"/>
              </w:rPr>
            </w:pPr>
          </w:p>
        </w:tc>
        <w:tc>
          <w:tcPr>
            <w:tcW w:w="838" w:type="pct"/>
            <w:noWrap w:val="0"/>
            <w:vAlign w:val="top"/>
          </w:tcPr>
          <w:p w14:paraId="5F85CFA7">
            <w:pPr>
              <w:rPr>
                <w:rFonts w:hint="eastAsia" w:ascii="宋体" w:hAnsi="宋体" w:eastAsia="宋体" w:cs="宋体"/>
                <w:sz w:val="21"/>
                <w:szCs w:val="21"/>
                <w:highlight w:val="none"/>
              </w:rPr>
            </w:pPr>
          </w:p>
        </w:tc>
        <w:tc>
          <w:tcPr>
            <w:tcW w:w="832" w:type="pct"/>
            <w:noWrap w:val="0"/>
            <w:vAlign w:val="top"/>
          </w:tcPr>
          <w:p w14:paraId="362D117B">
            <w:pPr>
              <w:rPr>
                <w:rFonts w:hint="eastAsia" w:ascii="宋体" w:hAnsi="宋体" w:eastAsia="宋体" w:cs="宋体"/>
                <w:sz w:val="21"/>
                <w:szCs w:val="21"/>
                <w:highlight w:val="none"/>
              </w:rPr>
            </w:pPr>
          </w:p>
        </w:tc>
      </w:tr>
      <w:tr w14:paraId="602222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top"/>
          </w:tcPr>
          <w:p w14:paraId="2663A8F8">
            <w:pPr>
              <w:pStyle w:val="203"/>
              <w:spacing w:before="210" w:line="167" w:lineRule="auto"/>
              <w:ind w:left="321"/>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274" w:type="pct"/>
            <w:gridSpan w:val="2"/>
            <w:noWrap w:val="0"/>
            <w:vAlign w:val="top"/>
          </w:tcPr>
          <w:p w14:paraId="22830ECD">
            <w:pPr>
              <w:pStyle w:val="203"/>
              <w:spacing w:before="178" w:line="201" w:lineRule="auto"/>
              <w:ind w:left="551"/>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项目负责人</w:t>
            </w:r>
          </w:p>
        </w:tc>
        <w:tc>
          <w:tcPr>
            <w:tcW w:w="528" w:type="pct"/>
            <w:noWrap w:val="0"/>
            <w:vAlign w:val="top"/>
          </w:tcPr>
          <w:p w14:paraId="4875BDE3">
            <w:pPr>
              <w:rPr>
                <w:rFonts w:hint="eastAsia" w:ascii="宋体" w:hAnsi="宋体" w:eastAsia="宋体" w:cs="宋体"/>
                <w:sz w:val="21"/>
                <w:szCs w:val="21"/>
                <w:highlight w:val="none"/>
              </w:rPr>
            </w:pPr>
          </w:p>
        </w:tc>
        <w:tc>
          <w:tcPr>
            <w:tcW w:w="1112" w:type="pct"/>
            <w:gridSpan w:val="2"/>
            <w:noWrap w:val="0"/>
            <w:vAlign w:val="top"/>
          </w:tcPr>
          <w:p w14:paraId="0C30BEF3">
            <w:pPr>
              <w:rPr>
                <w:rFonts w:hint="eastAsia" w:ascii="宋体" w:hAnsi="宋体" w:eastAsia="宋体" w:cs="宋体"/>
                <w:sz w:val="21"/>
                <w:szCs w:val="21"/>
                <w:highlight w:val="none"/>
              </w:rPr>
            </w:pPr>
          </w:p>
        </w:tc>
        <w:tc>
          <w:tcPr>
            <w:tcW w:w="838" w:type="pct"/>
            <w:noWrap w:val="0"/>
            <w:vAlign w:val="top"/>
          </w:tcPr>
          <w:p w14:paraId="64F53E4A">
            <w:pPr>
              <w:rPr>
                <w:rFonts w:hint="eastAsia" w:ascii="宋体" w:hAnsi="宋体" w:eastAsia="宋体" w:cs="宋体"/>
                <w:sz w:val="21"/>
                <w:szCs w:val="21"/>
                <w:highlight w:val="none"/>
              </w:rPr>
            </w:pPr>
          </w:p>
        </w:tc>
        <w:tc>
          <w:tcPr>
            <w:tcW w:w="832" w:type="pct"/>
            <w:noWrap w:val="0"/>
            <w:vAlign w:val="top"/>
          </w:tcPr>
          <w:p w14:paraId="6D86C92E">
            <w:pPr>
              <w:rPr>
                <w:rFonts w:hint="eastAsia" w:ascii="宋体" w:hAnsi="宋体" w:eastAsia="宋体" w:cs="宋体"/>
                <w:sz w:val="21"/>
                <w:szCs w:val="21"/>
                <w:highlight w:val="none"/>
              </w:rPr>
            </w:pPr>
          </w:p>
        </w:tc>
      </w:tr>
      <w:tr w14:paraId="43D53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top"/>
          </w:tcPr>
          <w:p w14:paraId="372FA062">
            <w:pPr>
              <w:pStyle w:val="203"/>
              <w:spacing w:before="210" w:line="168" w:lineRule="auto"/>
              <w:ind w:left="314"/>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274" w:type="pct"/>
            <w:gridSpan w:val="2"/>
            <w:noWrap w:val="0"/>
            <w:vAlign w:val="top"/>
          </w:tcPr>
          <w:p w14:paraId="0C238C04">
            <w:pPr>
              <w:pStyle w:val="203"/>
              <w:spacing w:before="176" w:line="202" w:lineRule="auto"/>
              <w:ind w:left="440"/>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主要技术人员</w:t>
            </w:r>
          </w:p>
        </w:tc>
        <w:tc>
          <w:tcPr>
            <w:tcW w:w="528" w:type="pct"/>
            <w:noWrap w:val="0"/>
            <w:vAlign w:val="top"/>
          </w:tcPr>
          <w:p w14:paraId="6CD4A0D6">
            <w:pPr>
              <w:rPr>
                <w:rFonts w:hint="eastAsia" w:ascii="宋体" w:hAnsi="宋体" w:eastAsia="宋体" w:cs="宋体"/>
                <w:sz w:val="21"/>
                <w:szCs w:val="21"/>
                <w:highlight w:val="none"/>
              </w:rPr>
            </w:pPr>
          </w:p>
        </w:tc>
        <w:tc>
          <w:tcPr>
            <w:tcW w:w="1112" w:type="pct"/>
            <w:gridSpan w:val="2"/>
            <w:noWrap w:val="0"/>
            <w:vAlign w:val="top"/>
          </w:tcPr>
          <w:p w14:paraId="49E691DD">
            <w:pPr>
              <w:rPr>
                <w:rFonts w:hint="eastAsia" w:ascii="宋体" w:hAnsi="宋体" w:eastAsia="宋体" w:cs="宋体"/>
                <w:sz w:val="21"/>
                <w:szCs w:val="21"/>
                <w:highlight w:val="none"/>
              </w:rPr>
            </w:pPr>
          </w:p>
        </w:tc>
        <w:tc>
          <w:tcPr>
            <w:tcW w:w="838" w:type="pct"/>
            <w:noWrap w:val="0"/>
            <w:vAlign w:val="top"/>
          </w:tcPr>
          <w:p w14:paraId="18E5AD86">
            <w:pPr>
              <w:rPr>
                <w:rFonts w:hint="eastAsia" w:ascii="宋体" w:hAnsi="宋体" w:eastAsia="宋体" w:cs="宋体"/>
                <w:sz w:val="21"/>
                <w:szCs w:val="21"/>
                <w:highlight w:val="none"/>
              </w:rPr>
            </w:pPr>
          </w:p>
        </w:tc>
        <w:tc>
          <w:tcPr>
            <w:tcW w:w="832" w:type="pct"/>
            <w:noWrap w:val="0"/>
            <w:vAlign w:val="top"/>
          </w:tcPr>
          <w:p w14:paraId="2E22D352">
            <w:pPr>
              <w:rPr>
                <w:rFonts w:hint="eastAsia" w:ascii="宋体" w:hAnsi="宋体" w:eastAsia="宋体" w:cs="宋体"/>
                <w:sz w:val="21"/>
                <w:szCs w:val="21"/>
                <w:highlight w:val="none"/>
              </w:rPr>
            </w:pPr>
          </w:p>
        </w:tc>
      </w:tr>
      <w:tr w14:paraId="75DF4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top"/>
          </w:tcPr>
          <w:p w14:paraId="5345B3E4">
            <w:pPr>
              <w:pStyle w:val="203"/>
              <w:spacing w:before="215" w:line="165" w:lineRule="auto"/>
              <w:ind w:left="325"/>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274" w:type="pct"/>
            <w:gridSpan w:val="2"/>
            <w:noWrap w:val="0"/>
            <w:vAlign w:val="top"/>
          </w:tcPr>
          <w:p w14:paraId="6ED6FC88">
            <w:pPr>
              <w:pStyle w:val="203"/>
              <w:spacing w:before="178" w:line="202" w:lineRule="auto"/>
              <w:ind w:left="189"/>
              <w:rPr>
                <w:rFonts w:hint="eastAsia" w:ascii="宋体" w:hAnsi="宋体" w:eastAsia="宋体" w:cs="宋体"/>
                <w:sz w:val="21"/>
                <w:szCs w:val="21"/>
                <w:highlight w:val="none"/>
              </w:rPr>
            </w:pPr>
            <w:r>
              <w:rPr>
                <w:rFonts w:hint="eastAsia" w:ascii="宋体" w:hAnsi="宋体" w:eastAsia="宋体" w:cs="宋体"/>
                <w:spacing w:val="-2"/>
                <w:sz w:val="21"/>
                <w:szCs w:val="21"/>
                <w:highlight w:val="none"/>
              </w:rPr>
              <w:t>投标文件编制人员</w:t>
            </w:r>
          </w:p>
        </w:tc>
        <w:tc>
          <w:tcPr>
            <w:tcW w:w="528" w:type="pct"/>
            <w:noWrap w:val="0"/>
            <w:vAlign w:val="top"/>
          </w:tcPr>
          <w:p w14:paraId="7429CEA8">
            <w:pPr>
              <w:rPr>
                <w:rFonts w:hint="eastAsia" w:ascii="宋体" w:hAnsi="宋体" w:eastAsia="宋体" w:cs="宋体"/>
                <w:sz w:val="21"/>
                <w:szCs w:val="21"/>
                <w:highlight w:val="none"/>
              </w:rPr>
            </w:pPr>
          </w:p>
        </w:tc>
        <w:tc>
          <w:tcPr>
            <w:tcW w:w="1112" w:type="pct"/>
            <w:gridSpan w:val="2"/>
            <w:noWrap w:val="0"/>
            <w:vAlign w:val="top"/>
          </w:tcPr>
          <w:p w14:paraId="7D35A9A7">
            <w:pPr>
              <w:rPr>
                <w:rFonts w:hint="eastAsia" w:ascii="宋体" w:hAnsi="宋体" w:eastAsia="宋体" w:cs="宋体"/>
                <w:sz w:val="21"/>
                <w:szCs w:val="21"/>
                <w:highlight w:val="none"/>
              </w:rPr>
            </w:pPr>
          </w:p>
        </w:tc>
        <w:tc>
          <w:tcPr>
            <w:tcW w:w="838" w:type="pct"/>
            <w:noWrap w:val="0"/>
            <w:vAlign w:val="top"/>
          </w:tcPr>
          <w:p w14:paraId="35349B89">
            <w:pPr>
              <w:rPr>
                <w:rFonts w:hint="eastAsia" w:ascii="宋体" w:hAnsi="宋体" w:eastAsia="宋体" w:cs="宋体"/>
                <w:sz w:val="21"/>
                <w:szCs w:val="21"/>
                <w:highlight w:val="none"/>
              </w:rPr>
            </w:pPr>
          </w:p>
        </w:tc>
        <w:tc>
          <w:tcPr>
            <w:tcW w:w="832" w:type="pct"/>
            <w:noWrap w:val="0"/>
            <w:vAlign w:val="top"/>
          </w:tcPr>
          <w:p w14:paraId="266CDD86">
            <w:pPr>
              <w:rPr>
                <w:rFonts w:hint="eastAsia" w:ascii="宋体" w:hAnsi="宋体" w:eastAsia="宋体" w:cs="宋体"/>
                <w:sz w:val="21"/>
                <w:szCs w:val="21"/>
                <w:highlight w:val="none"/>
              </w:rPr>
            </w:pPr>
          </w:p>
        </w:tc>
      </w:tr>
      <w:tr w14:paraId="7AC2BC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top"/>
          </w:tcPr>
          <w:p w14:paraId="2F476D39">
            <w:pPr>
              <w:pStyle w:val="203"/>
              <w:spacing w:before="178" w:line="198" w:lineRule="auto"/>
              <w:ind w:left="120"/>
              <w:rPr>
                <w:rFonts w:hint="eastAsia" w:ascii="宋体" w:hAnsi="宋体" w:eastAsia="宋体" w:cs="宋体"/>
                <w:sz w:val="21"/>
                <w:szCs w:val="21"/>
                <w:highlight w:val="none"/>
              </w:rPr>
            </w:pPr>
            <w:r>
              <w:rPr>
                <w:rFonts w:hint="eastAsia" w:ascii="宋体" w:hAnsi="宋体" w:eastAsia="宋体" w:cs="宋体"/>
                <w:b/>
                <w:bCs/>
                <w:spacing w:val="-1"/>
                <w:sz w:val="21"/>
                <w:szCs w:val="21"/>
                <w:highlight w:val="none"/>
              </w:rPr>
              <w:t>说明：同一职务有多人担任（如主要技术人员</w:t>
            </w:r>
            <w:r>
              <w:rPr>
                <w:rFonts w:hint="eastAsia" w:ascii="宋体" w:hAnsi="宋体" w:eastAsia="宋体" w:cs="宋体"/>
                <w:b/>
                <w:bCs/>
                <w:spacing w:val="-42"/>
                <w:w w:val="95"/>
                <w:sz w:val="21"/>
                <w:szCs w:val="21"/>
                <w:highlight w:val="none"/>
              </w:rPr>
              <w:t>），</w:t>
            </w:r>
            <w:r>
              <w:rPr>
                <w:rFonts w:hint="eastAsia" w:ascii="宋体" w:hAnsi="宋体" w:eastAsia="宋体" w:cs="宋体"/>
                <w:b/>
                <w:bCs/>
                <w:spacing w:val="-1"/>
                <w:sz w:val="21"/>
                <w:szCs w:val="21"/>
                <w:highlight w:val="none"/>
              </w:rPr>
              <w:t>应分行填写。</w:t>
            </w:r>
          </w:p>
        </w:tc>
      </w:tr>
      <w:tr w14:paraId="1D858C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top"/>
          </w:tcPr>
          <w:p w14:paraId="351953BD">
            <w:pPr>
              <w:pStyle w:val="203"/>
              <w:spacing w:before="177" w:line="198" w:lineRule="auto"/>
              <w:ind w:left="2683"/>
              <w:rPr>
                <w:rFonts w:hint="eastAsia" w:ascii="宋体" w:hAnsi="宋体" w:eastAsia="宋体" w:cs="宋体"/>
                <w:sz w:val="21"/>
                <w:szCs w:val="21"/>
                <w:highlight w:val="none"/>
              </w:rPr>
            </w:pPr>
            <w:r>
              <w:rPr>
                <w:rFonts w:hint="eastAsia" w:ascii="宋体" w:hAnsi="宋体" w:eastAsia="宋体" w:cs="宋体"/>
                <w:b/>
                <w:bCs/>
                <w:sz w:val="21"/>
                <w:szCs w:val="21"/>
                <w:highlight w:val="none"/>
              </w:rPr>
              <w:t>投标（响应）供应商关联关系情况</w:t>
            </w:r>
          </w:p>
        </w:tc>
      </w:tr>
      <w:tr w14:paraId="25F15B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13" w:type="pct"/>
            <w:noWrap w:val="0"/>
            <w:vAlign w:val="top"/>
          </w:tcPr>
          <w:p w14:paraId="3541ABB8">
            <w:pPr>
              <w:pStyle w:val="203"/>
              <w:spacing w:before="178" w:line="202" w:lineRule="auto"/>
              <w:ind w:left="145"/>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序号</w:t>
            </w:r>
          </w:p>
        </w:tc>
        <w:tc>
          <w:tcPr>
            <w:tcW w:w="1274" w:type="pct"/>
            <w:gridSpan w:val="2"/>
            <w:noWrap w:val="0"/>
            <w:vAlign w:val="top"/>
          </w:tcPr>
          <w:p w14:paraId="5C35AF8D">
            <w:pPr>
              <w:pStyle w:val="203"/>
              <w:spacing w:before="177" w:line="202" w:lineRule="auto"/>
              <w:ind w:left="436"/>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关联关系类型</w:t>
            </w:r>
          </w:p>
        </w:tc>
        <w:tc>
          <w:tcPr>
            <w:tcW w:w="971" w:type="pct"/>
            <w:gridSpan w:val="2"/>
            <w:noWrap w:val="0"/>
            <w:vAlign w:val="top"/>
          </w:tcPr>
          <w:p w14:paraId="2568F317">
            <w:pPr>
              <w:pStyle w:val="203"/>
              <w:spacing w:before="177" w:line="203" w:lineRule="auto"/>
              <w:ind w:left="166"/>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关联主体名称</w:t>
            </w:r>
          </w:p>
        </w:tc>
        <w:tc>
          <w:tcPr>
            <w:tcW w:w="2340" w:type="pct"/>
            <w:gridSpan w:val="3"/>
            <w:noWrap w:val="0"/>
            <w:vAlign w:val="top"/>
          </w:tcPr>
          <w:p w14:paraId="17FAD774">
            <w:pPr>
              <w:pStyle w:val="203"/>
              <w:spacing w:before="177" w:line="204" w:lineRule="auto"/>
              <w:ind w:left="1862"/>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备注</w:t>
            </w:r>
          </w:p>
        </w:tc>
      </w:tr>
      <w:tr w14:paraId="36A54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13" w:type="pct"/>
            <w:noWrap w:val="0"/>
            <w:vAlign w:val="top"/>
          </w:tcPr>
          <w:p w14:paraId="426FA115">
            <w:pPr>
              <w:spacing w:line="290" w:lineRule="auto"/>
              <w:rPr>
                <w:rFonts w:hint="eastAsia" w:ascii="宋体" w:hAnsi="宋体" w:eastAsia="宋体" w:cs="宋体"/>
                <w:sz w:val="21"/>
                <w:szCs w:val="21"/>
                <w:highlight w:val="none"/>
              </w:rPr>
            </w:pPr>
          </w:p>
          <w:p w14:paraId="4AB56589">
            <w:pPr>
              <w:spacing w:line="290" w:lineRule="auto"/>
              <w:rPr>
                <w:rFonts w:hint="eastAsia" w:ascii="宋体" w:hAnsi="宋体" w:eastAsia="宋体" w:cs="宋体"/>
                <w:sz w:val="21"/>
                <w:szCs w:val="21"/>
                <w:highlight w:val="none"/>
              </w:rPr>
            </w:pPr>
          </w:p>
          <w:p w14:paraId="4425E1F4">
            <w:pPr>
              <w:pStyle w:val="203"/>
              <w:spacing w:before="103" w:line="169" w:lineRule="auto"/>
              <w:ind w:left="321"/>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274" w:type="pct"/>
            <w:gridSpan w:val="2"/>
            <w:noWrap w:val="0"/>
            <w:vAlign w:val="top"/>
          </w:tcPr>
          <w:p w14:paraId="18FB5F34">
            <w:pPr>
              <w:spacing w:line="274" w:lineRule="auto"/>
              <w:rPr>
                <w:rFonts w:hint="eastAsia" w:ascii="宋体" w:hAnsi="宋体" w:eastAsia="宋体" w:cs="宋体"/>
                <w:sz w:val="21"/>
                <w:szCs w:val="21"/>
                <w:highlight w:val="none"/>
              </w:rPr>
            </w:pPr>
          </w:p>
          <w:p w14:paraId="610599F3">
            <w:pPr>
              <w:spacing w:line="274" w:lineRule="auto"/>
              <w:rPr>
                <w:rFonts w:hint="eastAsia" w:ascii="宋体" w:hAnsi="宋体" w:eastAsia="宋体" w:cs="宋体"/>
                <w:sz w:val="21"/>
                <w:szCs w:val="21"/>
                <w:highlight w:val="none"/>
              </w:rPr>
            </w:pPr>
          </w:p>
          <w:p w14:paraId="3D7CCF05">
            <w:pPr>
              <w:pStyle w:val="203"/>
              <w:spacing w:before="103" w:line="203" w:lineRule="auto"/>
              <w:ind w:left="671"/>
              <w:rPr>
                <w:rFonts w:hint="eastAsia" w:ascii="宋体" w:hAnsi="宋体" w:eastAsia="宋体" w:cs="宋体"/>
                <w:sz w:val="21"/>
                <w:szCs w:val="21"/>
                <w:highlight w:val="none"/>
              </w:rPr>
            </w:pPr>
            <w:r>
              <w:rPr>
                <w:rFonts w:hint="eastAsia" w:ascii="宋体" w:hAnsi="宋体" w:eastAsia="宋体" w:cs="宋体"/>
                <w:spacing w:val="-3"/>
                <w:sz w:val="21"/>
                <w:szCs w:val="21"/>
                <w:highlight w:val="none"/>
              </w:rPr>
              <w:t>控股股东</w:t>
            </w:r>
          </w:p>
        </w:tc>
        <w:tc>
          <w:tcPr>
            <w:tcW w:w="971" w:type="pct"/>
            <w:gridSpan w:val="2"/>
            <w:noWrap w:val="0"/>
            <w:vAlign w:val="top"/>
          </w:tcPr>
          <w:p w14:paraId="5B245C97">
            <w:pPr>
              <w:rPr>
                <w:rFonts w:hint="eastAsia" w:ascii="宋体" w:hAnsi="宋体" w:eastAsia="宋体" w:cs="宋体"/>
                <w:sz w:val="21"/>
                <w:szCs w:val="21"/>
                <w:highlight w:val="none"/>
              </w:rPr>
            </w:pPr>
          </w:p>
        </w:tc>
        <w:tc>
          <w:tcPr>
            <w:tcW w:w="2340" w:type="pct"/>
            <w:gridSpan w:val="3"/>
            <w:noWrap w:val="0"/>
            <w:vAlign w:val="top"/>
          </w:tcPr>
          <w:p w14:paraId="71E66313">
            <w:pPr>
              <w:pStyle w:val="203"/>
              <w:spacing w:before="27" w:line="200" w:lineRule="auto"/>
              <w:ind w:left="98" w:right="116" w:firstLine="19"/>
              <w:jc w:val="both"/>
              <w:rPr>
                <w:rFonts w:hint="eastAsia" w:ascii="宋体" w:hAnsi="宋体" w:eastAsia="宋体" w:cs="宋体"/>
                <w:sz w:val="21"/>
                <w:szCs w:val="21"/>
                <w:highlight w:val="none"/>
              </w:rPr>
            </w:pPr>
            <w:r>
              <w:rPr>
                <w:rFonts w:hint="eastAsia" w:ascii="宋体" w:hAnsi="宋体" w:eastAsia="宋体" w:cs="宋体"/>
                <w:spacing w:val="-1"/>
                <w:sz w:val="21"/>
                <w:szCs w:val="21"/>
                <w:highlight w:val="none"/>
              </w:rPr>
              <w:t>指出资额（或持有股份）占投标（响应）供应商资</w:t>
            </w:r>
            <w:r>
              <w:rPr>
                <w:rFonts w:hint="eastAsia" w:ascii="宋体" w:hAnsi="宋体" w:eastAsia="宋体" w:cs="宋体"/>
                <w:spacing w:val="9"/>
                <w:sz w:val="21"/>
                <w:szCs w:val="21"/>
                <w:highlight w:val="none"/>
              </w:rPr>
              <w:t xml:space="preserve"> </w:t>
            </w:r>
            <w:r>
              <w:rPr>
                <w:rFonts w:hint="eastAsia" w:ascii="宋体" w:hAnsi="宋体" w:eastAsia="宋体" w:cs="宋体"/>
                <w:spacing w:val="-8"/>
                <w:sz w:val="21"/>
                <w:szCs w:val="21"/>
                <w:highlight w:val="none"/>
              </w:rPr>
              <w:t>本总额（或股本总额）50%以上的股东，以及出资额</w:t>
            </w:r>
            <w:r>
              <w:rPr>
                <w:rFonts w:hint="eastAsia" w:ascii="宋体" w:hAnsi="宋体" w:eastAsia="宋体" w:cs="宋体"/>
                <w:spacing w:val="7"/>
                <w:sz w:val="21"/>
                <w:szCs w:val="21"/>
                <w:highlight w:val="none"/>
              </w:rPr>
              <w:t xml:space="preserve"> </w:t>
            </w:r>
            <w:r>
              <w:rPr>
                <w:rFonts w:hint="eastAsia" w:ascii="宋体" w:hAnsi="宋体" w:eastAsia="宋体" w:cs="宋体"/>
                <w:spacing w:val="-5"/>
                <w:sz w:val="21"/>
                <w:szCs w:val="21"/>
                <w:highlight w:val="none"/>
              </w:rPr>
              <w:t>（或持有股份）的比例虽然不足</w:t>
            </w:r>
            <w:r>
              <w:rPr>
                <w:rFonts w:hint="eastAsia" w:ascii="宋体" w:hAnsi="宋体" w:eastAsia="宋体" w:cs="宋体"/>
                <w:spacing w:val="15"/>
                <w:sz w:val="21"/>
                <w:szCs w:val="21"/>
                <w:highlight w:val="none"/>
              </w:rPr>
              <w:t xml:space="preserve"> </w:t>
            </w:r>
            <w:r>
              <w:rPr>
                <w:rFonts w:hint="eastAsia" w:ascii="宋体" w:hAnsi="宋体" w:eastAsia="宋体" w:cs="宋体"/>
                <w:spacing w:val="-5"/>
                <w:sz w:val="21"/>
                <w:szCs w:val="21"/>
                <w:highlight w:val="none"/>
              </w:rPr>
              <w:t>50%，但依</w:t>
            </w:r>
            <w:r>
              <w:rPr>
                <w:rFonts w:hint="eastAsia" w:ascii="宋体" w:hAnsi="宋体" w:eastAsia="宋体" w:cs="宋体"/>
                <w:spacing w:val="-6"/>
                <w:sz w:val="21"/>
                <w:szCs w:val="21"/>
                <w:highlight w:val="none"/>
              </w:rPr>
              <w:t>其出资</w:t>
            </w:r>
            <w:r>
              <w:rPr>
                <w:rFonts w:hint="eastAsia" w:ascii="宋体" w:hAnsi="宋体" w:eastAsia="宋体" w:cs="宋体"/>
                <w:spacing w:val="-9"/>
                <w:sz w:val="21"/>
                <w:szCs w:val="21"/>
                <w:highlight w:val="none"/>
              </w:rPr>
              <w:t>额（或持有股份）所享有的表决权已足以对投标（响</w:t>
            </w:r>
            <w:r>
              <w:rPr>
                <w:rFonts w:hint="eastAsia" w:ascii="宋体" w:hAnsi="宋体" w:eastAsia="宋体" w:cs="宋体"/>
                <w:spacing w:val="18"/>
                <w:w w:val="101"/>
                <w:sz w:val="21"/>
                <w:szCs w:val="21"/>
                <w:highlight w:val="none"/>
              </w:rPr>
              <w:t xml:space="preserve"> </w:t>
            </w:r>
            <w:r>
              <w:rPr>
                <w:rFonts w:hint="eastAsia" w:ascii="宋体" w:hAnsi="宋体" w:eastAsia="宋体" w:cs="宋体"/>
                <w:sz w:val="21"/>
                <w:szCs w:val="21"/>
                <w:highlight w:val="none"/>
              </w:rPr>
              <w:t>应）供应商股东会（或股东大会）的决议产生重要</w:t>
            </w:r>
            <w:r>
              <w:rPr>
                <w:rFonts w:hint="eastAsia" w:ascii="宋体" w:hAnsi="宋体" w:eastAsia="宋体" w:cs="宋体"/>
                <w:spacing w:val="6"/>
                <w:sz w:val="21"/>
                <w:szCs w:val="21"/>
                <w:highlight w:val="none"/>
              </w:rPr>
              <w:t xml:space="preserve"> </w:t>
            </w:r>
            <w:r>
              <w:rPr>
                <w:rFonts w:hint="eastAsia" w:ascii="宋体" w:hAnsi="宋体" w:eastAsia="宋体" w:cs="宋体"/>
                <w:spacing w:val="-2"/>
                <w:sz w:val="21"/>
                <w:szCs w:val="21"/>
                <w:highlight w:val="none"/>
              </w:rPr>
              <w:t>影响的股东。</w:t>
            </w:r>
          </w:p>
        </w:tc>
      </w:tr>
      <w:tr w14:paraId="479A2F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413" w:type="pct"/>
            <w:noWrap w:val="0"/>
            <w:vAlign w:val="top"/>
          </w:tcPr>
          <w:p w14:paraId="32E6CDA6">
            <w:pPr>
              <w:pStyle w:val="203"/>
              <w:spacing w:before="251" w:line="168" w:lineRule="auto"/>
              <w:ind w:left="322"/>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274" w:type="pct"/>
            <w:gridSpan w:val="2"/>
            <w:noWrap w:val="0"/>
            <w:vAlign w:val="top"/>
          </w:tcPr>
          <w:p w14:paraId="7D35E75E">
            <w:pPr>
              <w:pStyle w:val="203"/>
              <w:spacing w:before="217" w:line="203" w:lineRule="auto"/>
              <w:ind w:left="678"/>
              <w:rPr>
                <w:rFonts w:hint="eastAsia" w:ascii="宋体" w:hAnsi="宋体" w:eastAsia="宋体" w:cs="宋体"/>
                <w:sz w:val="21"/>
                <w:szCs w:val="21"/>
                <w:highlight w:val="none"/>
              </w:rPr>
            </w:pPr>
            <w:r>
              <w:rPr>
                <w:rFonts w:hint="eastAsia" w:ascii="宋体" w:hAnsi="宋体" w:eastAsia="宋体" w:cs="宋体"/>
                <w:spacing w:val="-5"/>
                <w:sz w:val="21"/>
                <w:szCs w:val="21"/>
                <w:highlight w:val="none"/>
              </w:rPr>
              <w:t>管理关系</w:t>
            </w:r>
          </w:p>
        </w:tc>
        <w:tc>
          <w:tcPr>
            <w:tcW w:w="971" w:type="pct"/>
            <w:gridSpan w:val="2"/>
            <w:noWrap w:val="0"/>
            <w:vAlign w:val="top"/>
          </w:tcPr>
          <w:p w14:paraId="5480507D">
            <w:pPr>
              <w:rPr>
                <w:rFonts w:hint="eastAsia" w:ascii="宋体" w:hAnsi="宋体" w:eastAsia="宋体" w:cs="宋体"/>
                <w:sz w:val="21"/>
                <w:szCs w:val="21"/>
                <w:highlight w:val="none"/>
              </w:rPr>
            </w:pPr>
          </w:p>
        </w:tc>
        <w:tc>
          <w:tcPr>
            <w:tcW w:w="2340" w:type="pct"/>
            <w:gridSpan w:val="3"/>
            <w:noWrap w:val="0"/>
            <w:vAlign w:val="top"/>
          </w:tcPr>
          <w:p w14:paraId="18797EE5">
            <w:pPr>
              <w:pStyle w:val="203"/>
              <w:spacing w:before="43" w:line="190" w:lineRule="auto"/>
              <w:ind w:left="120" w:right="24"/>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指对投标（响应）供应商不具有出资持</w:t>
            </w:r>
            <w:r>
              <w:rPr>
                <w:rFonts w:hint="eastAsia" w:ascii="宋体" w:hAnsi="宋体" w:eastAsia="宋体" w:cs="宋体"/>
                <w:spacing w:val="-3"/>
                <w:sz w:val="21"/>
                <w:szCs w:val="21"/>
                <w:highlight w:val="none"/>
              </w:rPr>
              <w:t>股关系，但对其存在管理关系的主体。</w:t>
            </w:r>
          </w:p>
        </w:tc>
      </w:tr>
      <w:tr w14:paraId="6ECB0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noWrap w:val="0"/>
            <w:vAlign w:val="top"/>
          </w:tcPr>
          <w:p w14:paraId="282532FC">
            <w:pPr>
              <w:pStyle w:val="203"/>
              <w:spacing w:before="42" w:line="180" w:lineRule="auto"/>
              <w:ind w:left="120"/>
              <w:rPr>
                <w:rFonts w:hint="eastAsia" w:ascii="宋体" w:hAnsi="宋体" w:eastAsia="宋体" w:cs="宋体"/>
                <w:sz w:val="21"/>
                <w:szCs w:val="21"/>
                <w:highlight w:val="none"/>
              </w:rPr>
            </w:pPr>
            <w:r>
              <w:rPr>
                <w:rFonts w:hint="eastAsia" w:ascii="宋体" w:hAnsi="宋体" w:eastAsia="宋体" w:cs="宋体"/>
                <w:b/>
                <w:bCs/>
                <w:spacing w:val="-1"/>
                <w:sz w:val="21"/>
                <w:szCs w:val="21"/>
                <w:highlight w:val="none"/>
              </w:rPr>
              <w:t>说明：同一关联关系类型有多个主体的，应分行填写。</w:t>
            </w:r>
          </w:p>
        </w:tc>
      </w:tr>
    </w:tbl>
    <w:p w14:paraId="64927242">
      <w:pPr>
        <w:rPr>
          <w:rFonts w:hint="eastAsia" w:ascii="宋体" w:hAnsi="宋体" w:eastAsia="宋体" w:cs="宋体"/>
          <w:sz w:val="21"/>
          <w:szCs w:val="21"/>
          <w:highlight w:val="none"/>
        </w:rPr>
      </w:pPr>
    </w:p>
    <w:p w14:paraId="13DB6165">
      <w:pPr>
        <w:spacing w:line="360" w:lineRule="auto"/>
        <w:rPr>
          <w:rFonts w:hint="eastAsia" w:ascii="宋体" w:hAnsi="宋体" w:eastAsia="宋体" w:cs="宋体"/>
          <w:sz w:val="21"/>
          <w:szCs w:val="21"/>
          <w:highlight w:val="none"/>
        </w:rPr>
      </w:pPr>
      <w:r>
        <w:rPr>
          <w:rFonts w:hint="eastAsia" w:ascii="宋体" w:hAnsi="宋体" w:eastAsia="宋体" w:cs="宋体"/>
          <w:b/>
          <w:sz w:val="21"/>
          <w:szCs w:val="21"/>
          <w:highlight w:val="none"/>
          <w:lang w:val="en-US" w:eastAsia="zh-CN"/>
        </w:rPr>
        <w:t>注</w:t>
      </w:r>
      <w:r>
        <w:rPr>
          <w:rFonts w:hint="eastAsia" w:ascii="宋体" w:hAnsi="宋体" w:eastAsia="宋体" w:cs="宋体"/>
          <w:sz w:val="21"/>
          <w:szCs w:val="21"/>
          <w:highlight w:val="none"/>
        </w:rPr>
        <w:t>：</w:t>
      </w:r>
    </w:p>
    <w:p w14:paraId="448FC680">
      <w:pPr>
        <w:numPr>
          <w:ilvl w:val="0"/>
          <w:numId w:val="11"/>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主要经营负责人</w:t>
      </w:r>
      <w:r>
        <w:rPr>
          <w:rFonts w:hint="eastAsia" w:ascii="宋体" w:hAnsi="宋体" w:eastAsia="宋体" w:cs="宋体"/>
          <w:b w:val="0"/>
          <w:bCs w:val="0"/>
          <w:sz w:val="21"/>
          <w:szCs w:val="21"/>
          <w:highlight w:val="none"/>
          <w:lang w:val="en-US" w:eastAsia="zh-CN"/>
        </w:rPr>
        <w:t>即实际控制人，是指通过投资关系、协议或者其他安排，能够实际支配公司行为的人。</w:t>
      </w:r>
    </w:p>
    <w:p w14:paraId="2CAA4065">
      <w:pPr>
        <w:numPr>
          <w:ilvl w:val="0"/>
          <w:numId w:val="11"/>
        </w:numPr>
        <w:spacing w:line="440" w:lineRule="exact"/>
        <w:ind w:left="0" w:leftChars="0" w:firstLine="454" w:firstLineChars="0"/>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rPr>
        <w:t>如未有相关情况，请在相应栏填写“无”。</w:t>
      </w:r>
    </w:p>
    <w:p w14:paraId="6246B78E">
      <w:pPr>
        <w:numPr>
          <w:ilvl w:val="0"/>
          <w:numId w:val="11"/>
        </w:numPr>
        <w:spacing w:line="440" w:lineRule="exact"/>
        <w:ind w:firstLine="454"/>
        <w:rPr>
          <w:rFonts w:hint="eastAsia"/>
          <w:highlight w:val="none"/>
          <w:lang w:val="en-US" w:eastAsia="zh-CN"/>
        </w:rPr>
      </w:pPr>
      <w:r>
        <w:rPr>
          <w:rFonts w:hint="eastAsia" w:ascii="宋体" w:hAnsi="宋体" w:eastAsia="宋体" w:cs="宋体"/>
          <w:b w:val="0"/>
          <w:bCs w:val="0"/>
          <w:sz w:val="21"/>
          <w:szCs w:val="21"/>
          <w:highlight w:val="none"/>
          <w:lang w:eastAsia="zh-CN"/>
        </w:rPr>
        <w:t>投标人</w:t>
      </w:r>
      <w:r>
        <w:rPr>
          <w:rFonts w:hint="eastAsia" w:ascii="宋体" w:hAnsi="宋体" w:eastAsia="宋体" w:cs="宋体"/>
          <w:b w:val="0"/>
          <w:bCs w:val="0"/>
          <w:sz w:val="21"/>
          <w:szCs w:val="21"/>
          <w:highlight w:val="none"/>
        </w:rPr>
        <w:t>应如实申报本单位控股及管理关系人员信息，如存在隐瞒真实情况，提供虚假资料的，经查实，主管部门将依据《深圳经济特区政府采购条例》第五十七条的规定进行处罚。</w:t>
      </w:r>
    </w:p>
    <w:p w14:paraId="4D72DAF5">
      <w:pPr>
        <w:numPr>
          <w:ilvl w:val="0"/>
          <w:numId w:val="11"/>
        </w:numPr>
        <w:spacing w:line="440" w:lineRule="exact"/>
        <w:ind w:firstLine="454"/>
        <w:rPr>
          <w:rFonts w:hint="eastAsia"/>
          <w:highlight w:val="none"/>
          <w:lang w:val="en-US" w:eastAsia="zh-CN"/>
        </w:rPr>
      </w:pPr>
      <w:r>
        <w:rPr>
          <w:rFonts w:hint="eastAsia" w:ascii="宋体" w:hAnsi="宋体" w:eastAsia="宋体" w:cs="宋体"/>
          <w:b w:val="0"/>
          <w:bCs w:val="0"/>
          <w:color w:val="FF0000"/>
          <w:sz w:val="21"/>
          <w:szCs w:val="21"/>
          <w:highlight w:val="none"/>
          <w:u w:val="double"/>
          <w:lang w:val="en-US" w:eastAsia="zh-CN"/>
        </w:rPr>
        <w:t>如是联合体投标的，需提供各方的。</w:t>
      </w:r>
    </w:p>
    <w:p w14:paraId="714616C1">
      <w:pPr>
        <w:rPr>
          <w:rFonts w:hint="eastAsia" w:ascii="黑体" w:hAnsi="宋体" w:eastAsia="黑体" w:cs="Times New Roman"/>
          <w:kern w:val="0"/>
          <w:sz w:val="24"/>
          <w:szCs w:val="20"/>
          <w:highlight w:val="none"/>
          <w:lang w:eastAsia="zh-CN"/>
        </w:rPr>
      </w:pPr>
      <w:r>
        <w:rPr>
          <w:rFonts w:hint="eastAsia" w:ascii="黑体" w:hAnsi="宋体" w:eastAsia="黑体" w:cs="Times New Roman"/>
          <w:kern w:val="0"/>
          <w:sz w:val="24"/>
          <w:szCs w:val="20"/>
          <w:highlight w:val="none"/>
          <w:lang w:eastAsia="zh-CN"/>
        </w:rPr>
        <w:br w:type="page"/>
      </w:r>
    </w:p>
    <w:p w14:paraId="00B52D96">
      <w:pPr>
        <w:keepNext w:val="0"/>
        <w:keepLines w:val="0"/>
        <w:widowControl/>
        <w:suppressLineNumbers w:val="0"/>
        <w:jc w:val="center"/>
        <w:rPr>
          <w:rFonts w:hint="eastAsia" w:ascii="黑体" w:hAnsi="宋体" w:eastAsia="黑体" w:cs="Times New Roman"/>
          <w:kern w:val="0"/>
          <w:sz w:val="24"/>
          <w:szCs w:val="20"/>
          <w:highlight w:val="none"/>
        </w:rPr>
      </w:pPr>
      <w:r>
        <w:rPr>
          <w:rFonts w:hint="eastAsia" w:ascii="黑体" w:hAnsi="宋体" w:eastAsia="黑体" w:cs="Times New Roman"/>
          <w:kern w:val="0"/>
          <w:sz w:val="24"/>
          <w:szCs w:val="20"/>
          <w:highlight w:val="none"/>
          <w:lang w:eastAsia="zh-CN"/>
        </w:rPr>
        <w:t>（</w:t>
      </w:r>
      <w:r>
        <w:rPr>
          <w:rFonts w:hint="eastAsia" w:ascii="黑体" w:hAnsi="宋体" w:eastAsia="黑体" w:cs="Times New Roman"/>
          <w:kern w:val="0"/>
          <w:sz w:val="24"/>
          <w:szCs w:val="20"/>
          <w:highlight w:val="none"/>
          <w:lang w:val="en-US" w:eastAsia="zh-CN"/>
        </w:rPr>
        <w:t>三</w:t>
      </w:r>
      <w:r>
        <w:rPr>
          <w:rFonts w:hint="eastAsia" w:ascii="黑体" w:hAnsi="宋体" w:eastAsia="黑体" w:cs="Times New Roman"/>
          <w:kern w:val="0"/>
          <w:sz w:val="24"/>
          <w:szCs w:val="20"/>
          <w:highlight w:val="none"/>
          <w:lang w:eastAsia="zh-CN"/>
        </w:rPr>
        <w:t>）</w:t>
      </w:r>
      <w:r>
        <w:rPr>
          <w:rFonts w:hint="eastAsia" w:ascii="黑体" w:hAnsi="宋体" w:eastAsia="黑体" w:cs="Times New Roman"/>
          <w:kern w:val="0"/>
          <w:sz w:val="24"/>
          <w:szCs w:val="20"/>
          <w:highlight w:val="none"/>
          <w:lang w:val="en-US" w:eastAsia="zh-CN" w:bidi="ar"/>
        </w:rPr>
        <w:t>政府采购违法行为风险知悉确认书</w:t>
      </w:r>
    </w:p>
    <w:p w14:paraId="3924F118">
      <w:pPr>
        <w:spacing w:before="0" w:beforeLines="0" w:after="157" w:afterLines="50" w:line="360" w:lineRule="exact"/>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我</w:t>
      </w:r>
      <w:r>
        <w:rPr>
          <w:rFonts w:hint="eastAsia" w:ascii="宋体" w:hAnsi="宋体" w:eastAsia="宋体" w:cs="宋体"/>
          <w:b/>
          <w:bCs/>
          <w:color w:val="auto"/>
          <w:sz w:val="21"/>
          <w:szCs w:val="21"/>
          <w:highlight w:val="none"/>
          <w:lang w:val="en-US" w:eastAsia="zh-CN"/>
        </w:rPr>
        <w:t>单位</w:t>
      </w:r>
      <w:r>
        <w:rPr>
          <w:rFonts w:hint="eastAsia" w:ascii="宋体" w:hAnsi="宋体" w:eastAsia="宋体" w:cs="宋体"/>
          <w:b/>
          <w:bCs/>
          <w:color w:val="auto"/>
          <w:sz w:val="21"/>
          <w:szCs w:val="21"/>
          <w:highlight w:val="none"/>
        </w:rPr>
        <w:t>在投标前已充分知悉以下情形为参与政府采购活动时的重大风险事项，并承诺已对下述风险提示事项重点排查，</w:t>
      </w:r>
      <w:r>
        <w:rPr>
          <w:rFonts w:hint="eastAsia" w:ascii="宋体" w:hAnsi="宋体" w:eastAsia="宋体" w:cs="宋体"/>
          <w:b/>
          <w:bCs/>
          <w:color w:val="auto"/>
          <w:sz w:val="21"/>
          <w:szCs w:val="21"/>
          <w:highlight w:val="none"/>
          <w:lang w:val="en-US" w:eastAsia="zh-CN"/>
        </w:rPr>
        <w:t>若存在下述情况，我单位愿意依法承担被记入供应商诚信档案、罚款、取消参与政府采购资格、吊销营业执照等处罚；构成犯罪的，依法承担刑事责任。</w:t>
      </w:r>
    </w:p>
    <w:tbl>
      <w:tblPr>
        <w:tblStyle w:val="4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7818"/>
      </w:tblGrid>
      <w:tr w14:paraId="5ABF2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416" w:type="pct"/>
            <w:noWrap w:val="0"/>
            <w:vAlign w:val="top"/>
          </w:tcPr>
          <w:p w14:paraId="5D45A5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4583" w:type="pct"/>
            <w:noWrap w:val="0"/>
            <w:vAlign w:val="top"/>
          </w:tcPr>
          <w:p w14:paraId="3E34C2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57C4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top"/>
          </w:tcPr>
          <w:p w14:paraId="6FB41E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583" w:type="pct"/>
            <w:noWrap w:val="0"/>
            <w:vAlign w:val="center"/>
          </w:tcPr>
          <w:p w14:paraId="29086F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08A72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noWrap w:val="0"/>
            <w:vAlign w:val="top"/>
          </w:tcPr>
          <w:p w14:paraId="20B0FE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583" w:type="pct"/>
            <w:noWrap w:val="0"/>
            <w:vAlign w:val="center"/>
          </w:tcPr>
          <w:p w14:paraId="32F7AD5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2046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top"/>
          </w:tcPr>
          <w:p w14:paraId="6F6962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583" w:type="pct"/>
            <w:noWrap w:val="0"/>
            <w:vAlign w:val="center"/>
          </w:tcPr>
          <w:p w14:paraId="3739052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417B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top"/>
          </w:tcPr>
          <w:p w14:paraId="3BB48E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4583" w:type="pct"/>
            <w:noWrap w:val="0"/>
            <w:vAlign w:val="center"/>
          </w:tcPr>
          <w:p w14:paraId="1E8A00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（“文件制作机器码”“文件创建标识码”一致）。</w:t>
            </w:r>
          </w:p>
        </w:tc>
      </w:tr>
      <w:tr w14:paraId="7C12D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16" w:type="pct"/>
            <w:noWrap w:val="0"/>
            <w:vAlign w:val="top"/>
          </w:tcPr>
          <w:p w14:paraId="7E4F95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4583" w:type="pct"/>
            <w:noWrap w:val="0"/>
            <w:vAlign w:val="center"/>
          </w:tcPr>
          <w:p w14:paraId="43A371A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73B2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 w:type="pct"/>
            <w:noWrap w:val="0"/>
            <w:vAlign w:val="top"/>
          </w:tcPr>
          <w:p w14:paraId="332D6E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4583" w:type="pct"/>
            <w:noWrap w:val="0"/>
            <w:vAlign w:val="center"/>
          </w:tcPr>
          <w:p w14:paraId="00AA197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擅自将投标密钥或电子营业执照出借他人使用或未妥善保管。</w:t>
            </w:r>
          </w:p>
        </w:tc>
      </w:tr>
    </w:tbl>
    <w:p w14:paraId="176B98AE">
      <w:pPr>
        <w:spacing w:before="157" w:beforeLines="50" w:line="3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w:t>
      </w:r>
      <w:r>
        <w:rPr>
          <w:rFonts w:hint="eastAsia" w:ascii="宋体" w:hAnsi="宋体" w:eastAsia="宋体" w:cs="宋体"/>
          <w:b/>
          <w:color w:val="auto"/>
          <w:szCs w:val="21"/>
          <w:highlight w:val="none"/>
          <w:lang w:eastAsia="zh-CN"/>
        </w:rPr>
        <w:t>我</w:t>
      </w:r>
      <w:r>
        <w:rPr>
          <w:rFonts w:hint="eastAsia" w:ascii="宋体" w:hAnsi="宋体" w:eastAsia="宋体" w:cs="宋体"/>
          <w:b/>
          <w:color w:val="auto"/>
          <w:szCs w:val="21"/>
          <w:highlight w:val="none"/>
          <w:lang w:val="en-US" w:eastAsia="zh-CN"/>
        </w:rPr>
        <w:t>单位</w:t>
      </w:r>
      <w:r>
        <w:rPr>
          <w:rFonts w:hint="eastAsia" w:ascii="宋体" w:hAnsi="宋体" w:eastAsia="宋体" w:cs="宋体"/>
          <w:b/>
          <w:color w:val="auto"/>
          <w:szCs w:val="21"/>
          <w:highlight w:val="none"/>
        </w:rPr>
        <w:t>已充分知悉“隐瞒真实情况，提供虚假资料”的法定情形，包括但不限于：</w:t>
      </w:r>
    </w:p>
    <w:p w14:paraId="2F5A0743">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（一）通过转让或者租借等方式从其他单位获取资格或者资质证书投标的。</w:t>
      </w:r>
    </w:p>
    <w:p w14:paraId="1D2A9710">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（二）由其他单位或者其他单位负责人在投标供应商编制的投标文件上加盖印章或者签字的。</w:t>
      </w:r>
    </w:p>
    <w:p w14:paraId="6CA85B45">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（三）项目负责人或者主要技术人员不是本单位人员的。</w:t>
      </w:r>
    </w:p>
    <w:p w14:paraId="29151133">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（四）投标保证金不是从投标供应商基本账户转出的。</w:t>
      </w:r>
    </w:p>
    <w:p w14:paraId="3ABBABA4">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（五）其他隐瞒真实情况、提供虚假资料的行为。</w:t>
      </w:r>
    </w:p>
    <w:p w14:paraId="14C8C7DF">
      <w:pPr>
        <w:spacing w:beforeLines="0" w:line="38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w:t>
      </w:r>
      <w:r>
        <w:rPr>
          <w:rFonts w:hint="eastAsia" w:ascii="宋体" w:hAnsi="宋体" w:eastAsia="宋体" w:cs="宋体"/>
          <w:b/>
          <w:color w:val="auto"/>
          <w:szCs w:val="21"/>
          <w:highlight w:val="none"/>
          <w:lang w:eastAsia="zh-CN"/>
        </w:rPr>
        <w:t>我</w:t>
      </w:r>
      <w:r>
        <w:rPr>
          <w:rFonts w:hint="eastAsia" w:ascii="宋体" w:hAnsi="宋体" w:eastAsia="宋体" w:cs="宋体"/>
          <w:b/>
          <w:color w:val="auto"/>
          <w:szCs w:val="21"/>
          <w:highlight w:val="none"/>
          <w:lang w:val="en-US" w:eastAsia="zh-CN"/>
        </w:rPr>
        <w:t>单位</w:t>
      </w:r>
      <w:r>
        <w:rPr>
          <w:rFonts w:hint="eastAsia" w:ascii="宋体" w:hAnsi="宋体" w:eastAsia="宋体" w:cs="宋体"/>
          <w:b/>
          <w:color w:val="auto"/>
          <w:szCs w:val="21"/>
          <w:highlight w:val="none"/>
        </w:rPr>
        <w:t>已充分知悉“与其他采购参加人串通投标”的法定情形，包括但不限于：</w:t>
      </w:r>
    </w:p>
    <w:p w14:paraId="3FCFAC42">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（一）投标供应商之间相互约定给予未中标的供应商利益补偿。</w:t>
      </w:r>
    </w:p>
    <w:p w14:paraId="09AF3854">
      <w:pPr>
        <w:spacing w:beforeLines="0" w:line="3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（二）不同投标供应商的法定代表人、主要经营负责人、项目投标授权代表人、项目负责人、主要技术人员为同一人、属同一单位或者在同一单位缴纳社会保险。</w:t>
      </w:r>
    </w:p>
    <w:p w14:paraId="10ECBEB2">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（三）不同投标供应商的投标文件由同一单位或者同一人编制，或者由同一人分阶段参与编制的。</w:t>
      </w:r>
    </w:p>
    <w:p w14:paraId="29233493">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（四）不同投标供应商的投标文件或部分投标文件相互混装。</w:t>
      </w:r>
    </w:p>
    <w:p w14:paraId="4F05AC8E">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（五）不同投标供应商的投标文件内容存在非正常一致。</w:t>
      </w:r>
    </w:p>
    <w:p w14:paraId="1349992D">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（六）由同一单位工作人员为两家以上（含两家）供应商进行同一项投标活动的。</w:t>
      </w:r>
    </w:p>
    <w:p w14:paraId="2FB332CB">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（七）不同投标人的投标报价呈规律性差异。</w:t>
      </w:r>
    </w:p>
    <w:p w14:paraId="0648B4EB">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（八）不同投标人的投标保证金从同一单位或者个人的账户转出。</w:t>
      </w:r>
    </w:p>
    <w:p w14:paraId="5F022162">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（九）主管部门依照法律、法规认定的其他情形。</w:t>
      </w:r>
    </w:p>
    <w:p w14:paraId="783D797E">
      <w:pPr>
        <w:spacing w:beforeLines="0" w:line="3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w:t>
      </w:r>
      <w:r>
        <w:rPr>
          <w:rFonts w:hint="eastAsia" w:ascii="宋体" w:hAnsi="宋体" w:eastAsia="宋体" w:cs="宋体"/>
          <w:b/>
          <w:color w:val="auto"/>
          <w:szCs w:val="21"/>
          <w:highlight w:val="none"/>
          <w:lang w:eastAsia="zh-CN"/>
        </w:rPr>
        <w:t>我</w:t>
      </w:r>
      <w:r>
        <w:rPr>
          <w:rFonts w:hint="eastAsia" w:ascii="宋体" w:hAnsi="宋体" w:eastAsia="宋体" w:cs="宋体"/>
          <w:b/>
          <w:color w:val="auto"/>
          <w:szCs w:val="21"/>
          <w:highlight w:val="none"/>
          <w:lang w:val="en-US" w:eastAsia="zh-CN"/>
        </w:rPr>
        <w:t>单位</w:t>
      </w:r>
      <w:r>
        <w:rPr>
          <w:rFonts w:hint="eastAsia" w:ascii="宋体" w:hAnsi="宋体" w:eastAsia="宋体" w:cs="宋体"/>
          <w:b/>
          <w:color w:val="auto"/>
          <w:szCs w:val="21"/>
          <w:highlight w:val="none"/>
        </w:rPr>
        <w:t>已充分知悉下列情形</w:t>
      </w:r>
      <w:r>
        <w:rPr>
          <w:rFonts w:hint="eastAsia" w:ascii="宋体" w:hAnsi="宋体" w:eastAsia="宋体" w:cs="宋体"/>
          <w:b/>
          <w:color w:val="auto"/>
          <w:szCs w:val="21"/>
          <w:highlight w:val="none"/>
          <w:lang w:eastAsia="zh-CN"/>
        </w:rPr>
        <w:t>存在</w:t>
      </w:r>
      <w:r>
        <w:rPr>
          <w:rFonts w:hint="eastAsia" w:ascii="宋体" w:hAnsi="宋体" w:eastAsia="宋体" w:cs="宋体"/>
          <w:b/>
          <w:color w:val="auto"/>
          <w:szCs w:val="21"/>
          <w:highlight w:val="none"/>
        </w:rPr>
        <w:t>法律风险，在投标前已对相关风险事项进行排查。</w:t>
      </w:r>
    </w:p>
    <w:p w14:paraId="71B0FC00">
      <w:pPr>
        <w:spacing w:beforeLines="0" w:line="340" w:lineRule="exact"/>
        <w:ind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（一）对于从其他主体获取的投标资料，</w:t>
      </w:r>
      <w:r>
        <w:rPr>
          <w:rFonts w:hint="eastAsia" w:ascii="宋体" w:hAnsi="宋体" w:eastAsia="宋体" w:cs="宋体"/>
          <w:color w:val="auto"/>
          <w:szCs w:val="21"/>
          <w:highlight w:val="none"/>
          <w:lang w:eastAsia="zh-CN"/>
        </w:rPr>
        <w:t>我</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应审慎核查，确保</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真实性。</w:t>
      </w:r>
      <w:r>
        <w:rPr>
          <w:rFonts w:hint="eastAsia" w:ascii="宋体" w:hAnsi="宋体" w:eastAsia="宋体" w:cs="宋体"/>
          <w:b/>
          <w:color w:val="auto"/>
          <w:szCs w:val="21"/>
          <w:highlight w:val="none"/>
        </w:rPr>
        <w:t>如主管部门查实投标文件中存在虚假资料的，无论相关资料是否由第三方或本公司员工提供，均不影响主管部门对供应商存在“隐瞒真实情况，提供虚假资料”违法行为的认定。</w:t>
      </w:r>
    </w:p>
    <w:p w14:paraId="4E53BD44">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Cs w:val="21"/>
          <w:highlight w:val="none"/>
          <w:lang w:eastAsia="zh-CN"/>
        </w:rPr>
        <w:t>处理</w:t>
      </w:r>
      <w:r>
        <w:rPr>
          <w:rFonts w:hint="eastAsia" w:ascii="宋体" w:hAnsi="宋体" w:eastAsia="宋体" w:cs="宋体"/>
          <w:color w:val="auto"/>
          <w:szCs w:val="21"/>
          <w:highlight w:val="none"/>
        </w:rPr>
        <w:t>。</w:t>
      </w:r>
    </w:p>
    <w:p w14:paraId="48EBCF56">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三</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我</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对投标电子密钥</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lang w:val="en-US" w:eastAsia="zh-CN"/>
        </w:rPr>
        <w:t>电子营业执照</w:t>
      </w:r>
      <w:r>
        <w:rPr>
          <w:rFonts w:hint="eastAsia" w:ascii="宋体" w:hAnsi="宋体" w:eastAsia="宋体" w:cs="宋体"/>
          <w:color w:val="auto"/>
          <w:szCs w:val="21"/>
          <w:highlight w:val="none"/>
        </w:rPr>
        <w:t>负有妥善保管、及时变更和续期等主体责任</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使用电子密钥</w:t>
      </w:r>
      <w:r>
        <w:rPr>
          <w:rFonts w:hint="eastAsia" w:ascii="宋体" w:hAnsi="宋体" w:eastAsia="宋体" w:cs="宋体"/>
          <w:color w:val="auto"/>
          <w:szCs w:val="21"/>
          <w:highlight w:val="none"/>
          <w:lang w:eastAsia="zh-CN"/>
        </w:rPr>
        <w:t>或</w:t>
      </w:r>
      <w:r>
        <w:rPr>
          <w:rFonts w:hint="eastAsia" w:ascii="宋体" w:hAnsi="宋体" w:eastAsia="宋体" w:cs="宋体"/>
          <w:color w:val="auto"/>
          <w:szCs w:val="21"/>
          <w:highlight w:val="none"/>
          <w:lang w:val="en-US" w:eastAsia="zh-CN"/>
        </w:rPr>
        <w:t>电子营业执照</w:t>
      </w:r>
      <w:r>
        <w:rPr>
          <w:rFonts w:hint="eastAsia" w:ascii="宋体" w:hAnsi="宋体" w:eastAsia="宋体" w:cs="宋体"/>
          <w:color w:val="auto"/>
          <w:szCs w:val="21"/>
          <w:highlight w:val="none"/>
        </w:rPr>
        <w:t>在深圳政府采购网站进行的活动，均具有法律效力，须承担相应的法律后果。</w:t>
      </w:r>
      <w:r>
        <w:rPr>
          <w:rFonts w:hint="eastAsia" w:ascii="宋体" w:hAnsi="宋体" w:eastAsia="宋体" w:cs="宋体"/>
          <w:color w:val="auto"/>
          <w:szCs w:val="21"/>
          <w:highlight w:val="none"/>
          <w:lang w:eastAsia="zh-CN"/>
        </w:rPr>
        <w:t>若</w:t>
      </w:r>
      <w:r>
        <w:rPr>
          <w:rFonts w:hint="eastAsia" w:ascii="宋体" w:hAnsi="宋体" w:eastAsia="宋体" w:cs="宋体"/>
          <w:b/>
          <w:bCs/>
          <w:color w:val="auto"/>
          <w:szCs w:val="21"/>
          <w:highlight w:val="none"/>
        </w:rPr>
        <w:t>擅自将投标密钥</w:t>
      </w:r>
      <w:r>
        <w:rPr>
          <w:rFonts w:hint="eastAsia" w:ascii="宋体" w:hAnsi="宋体" w:eastAsia="宋体" w:cs="宋体"/>
          <w:b/>
          <w:bCs/>
          <w:color w:val="auto"/>
          <w:szCs w:val="21"/>
          <w:highlight w:val="none"/>
          <w:lang w:eastAsia="zh-CN"/>
        </w:rPr>
        <w:t>或</w:t>
      </w:r>
      <w:r>
        <w:rPr>
          <w:rFonts w:hint="eastAsia" w:ascii="宋体" w:hAnsi="宋体" w:eastAsia="宋体" w:cs="宋体"/>
          <w:b/>
          <w:bCs/>
          <w:color w:val="auto"/>
          <w:szCs w:val="21"/>
          <w:highlight w:val="none"/>
          <w:lang w:val="en-US" w:eastAsia="zh-CN"/>
        </w:rPr>
        <w:t>电子营业执照</w:t>
      </w:r>
      <w:r>
        <w:rPr>
          <w:rFonts w:hint="eastAsia" w:ascii="宋体" w:hAnsi="宋体" w:eastAsia="宋体" w:cs="宋体"/>
          <w:b/>
          <w:bCs/>
          <w:color w:val="auto"/>
          <w:szCs w:val="21"/>
          <w:highlight w:val="none"/>
        </w:rPr>
        <w:t>出借他人使用所造成的法律后果，由</w:t>
      </w:r>
      <w:r>
        <w:rPr>
          <w:rFonts w:hint="eastAsia" w:ascii="宋体" w:hAnsi="宋体" w:eastAsia="宋体" w:cs="宋体"/>
          <w:b/>
          <w:bCs/>
          <w:color w:val="auto"/>
          <w:szCs w:val="21"/>
          <w:highlight w:val="none"/>
          <w:lang w:eastAsia="zh-CN"/>
        </w:rPr>
        <w:t>我</w:t>
      </w:r>
      <w:r>
        <w:rPr>
          <w:rFonts w:hint="eastAsia" w:ascii="宋体" w:hAnsi="宋体" w:eastAsia="宋体" w:cs="宋体"/>
          <w:b/>
          <w:bCs/>
          <w:color w:val="auto"/>
          <w:szCs w:val="21"/>
          <w:highlight w:val="none"/>
          <w:lang w:val="en-US" w:eastAsia="zh-CN"/>
        </w:rPr>
        <w:t>单位</w:t>
      </w:r>
      <w:r>
        <w:rPr>
          <w:rFonts w:hint="eastAsia" w:ascii="宋体" w:hAnsi="宋体" w:eastAsia="宋体" w:cs="宋体"/>
          <w:b/>
          <w:bCs/>
          <w:color w:val="auto"/>
          <w:szCs w:val="21"/>
          <w:highlight w:val="none"/>
        </w:rPr>
        <w:t>自行承担</w:t>
      </w:r>
      <w:r>
        <w:rPr>
          <w:rFonts w:hint="eastAsia" w:ascii="宋体" w:hAnsi="宋体" w:eastAsia="宋体" w:cs="宋体"/>
          <w:color w:val="auto"/>
          <w:szCs w:val="21"/>
          <w:highlight w:val="none"/>
        </w:rPr>
        <w:t>。</w:t>
      </w:r>
    </w:p>
    <w:p w14:paraId="2D84277C">
      <w:pPr>
        <w:spacing w:beforeLines="0" w:line="340" w:lineRule="exact"/>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w:t>
      </w:r>
      <w:r>
        <w:rPr>
          <w:rFonts w:hint="eastAsia" w:ascii="宋体" w:hAnsi="宋体" w:eastAsia="宋体" w:cs="宋体"/>
          <w:b/>
          <w:color w:val="auto"/>
          <w:szCs w:val="21"/>
          <w:highlight w:val="none"/>
          <w:lang w:eastAsia="zh-CN"/>
        </w:rPr>
        <w:t>我</w:t>
      </w:r>
      <w:r>
        <w:rPr>
          <w:rFonts w:hint="eastAsia" w:ascii="宋体" w:hAnsi="宋体" w:eastAsia="宋体" w:cs="宋体"/>
          <w:b/>
          <w:color w:val="auto"/>
          <w:szCs w:val="21"/>
          <w:highlight w:val="none"/>
          <w:lang w:val="en-US" w:eastAsia="zh-CN"/>
        </w:rPr>
        <w:t>单位</w:t>
      </w:r>
      <w:r>
        <w:rPr>
          <w:rFonts w:hint="eastAsia" w:ascii="宋体" w:hAnsi="宋体" w:eastAsia="宋体" w:cs="宋体"/>
          <w:b/>
          <w:color w:val="auto"/>
          <w:szCs w:val="21"/>
          <w:highlight w:val="none"/>
        </w:rPr>
        <w:t>已充分知悉政府采购违法、违规行为的法律后果。</w:t>
      </w:r>
    </w:p>
    <w:p w14:paraId="6FF3174C">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经查实，若</w:t>
      </w:r>
      <w:r>
        <w:rPr>
          <w:rFonts w:hint="eastAsia" w:ascii="宋体" w:hAnsi="宋体" w:eastAsia="宋体" w:cs="宋体"/>
          <w:color w:val="auto"/>
          <w:szCs w:val="21"/>
          <w:highlight w:val="none"/>
          <w:lang w:eastAsia="zh-CN"/>
        </w:rPr>
        <w:t>我</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w:t>
      </w:r>
      <w:r>
        <w:rPr>
          <w:rFonts w:hint="eastAsia" w:ascii="宋体" w:hAnsi="宋体" w:eastAsia="宋体" w:cs="宋体"/>
          <w:color w:val="auto"/>
          <w:highlight w:val="none"/>
        </w:rPr>
        <w:t>之三十以下罚款，由市场监管部门依法吊销营业执照。</w:t>
      </w:r>
    </w:p>
    <w:p w14:paraId="72A8B58E">
      <w:pPr>
        <w:spacing w:beforeLines="0" w:line="340" w:lineRule="exact"/>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以下文字请投标供应商抄写并确认：“</w:t>
      </w:r>
      <w:r>
        <w:rPr>
          <w:rFonts w:hint="eastAsia" w:ascii="宋体" w:hAnsi="宋体" w:eastAsia="宋体" w:cs="宋体"/>
          <w:color w:val="auto"/>
          <w:highlight w:val="none"/>
          <w:lang w:eastAsia="zh-CN"/>
        </w:rPr>
        <w:t>我</w:t>
      </w:r>
      <w:r>
        <w:rPr>
          <w:rFonts w:hint="eastAsia" w:ascii="宋体" w:hAnsi="宋体" w:eastAsia="宋体" w:cs="宋体"/>
          <w:color w:val="auto"/>
          <w:highlight w:val="none"/>
          <w:lang w:val="en-US" w:eastAsia="zh-CN"/>
        </w:rPr>
        <w:t>单位</w:t>
      </w:r>
      <w:r>
        <w:rPr>
          <w:rFonts w:hint="eastAsia" w:ascii="宋体" w:hAnsi="宋体" w:eastAsia="宋体" w:cs="宋体"/>
          <w:color w:val="auto"/>
          <w:highlight w:val="none"/>
        </w:rPr>
        <w:t>已仔细阅读《政府采购违法行为风险知悉确认书》，充分知悉违法行为的法律后果，并承诺将严谨、诚信、依法依规参与政府采购活动”。</w:t>
      </w:r>
    </w:p>
    <w:tbl>
      <w:tblPr>
        <w:tblStyle w:val="200"/>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2AE5913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39A72757">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14:paraId="4CEB81D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4085BCFC">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14:paraId="70DE4F2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3302842C">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14:paraId="064AF53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71829973">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bl>
    <w:p w14:paraId="1DB6CF80">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rPr>
      </w:pPr>
    </w:p>
    <w:p w14:paraId="31FD4001">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eastAsia="zh-CN"/>
        </w:rPr>
        <w:t>单位</w:t>
      </w:r>
      <w:r>
        <w:rPr>
          <w:rFonts w:hint="eastAsia" w:ascii="宋体" w:hAnsi="宋体" w:eastAsia="宋体" w:cs="宋体"/>
          <w:color w:val="auto"/>
          <w:spacing w:val="-4"/>
          <w:kern w:val="0"/>
          <w:szCs w:val="21"/>
          <w:highlight w:val="none"/>
        </w:rPr>
        <w:t>负责人签名：</w:t>
      </w:r>
      <w:r>
        <w:rPr>
          <w:rFonts w:hint="eastAsia" w:ascii="宋体" w:hAnsi="宋体" w:eastAsia="宋体" w:cs="宋体"/>
          <w:color w:val="auto"/>
          <w:spacing w:val="-4"/>
          <w:kern w:val="0"/>
          <w:szCs w:val="21"/>
          <w:highlight w:val="none"/>
          <w:u w:val="single"/>
        </w:rPr>
        <w:t xml:space="preserve">              </w:t>
      </w:r>
    </w:p>
    <w:p w14:paraId="689ABDA2">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lang w:val="en-US" w:eastAsia="zh-CN"/>
        </w:rPr>
        <w:t xml:space="preserve">                                 </w:t>
      </w:r>
      <w:r>
        <w:rPr>
          <w:rFonts w:hint="eastAsia" w:ascii="宋体" w:hAnsi="宋体" w:eastAsia="宋体" w:cs="宋体"/>
          <w:color w:val="auto"/>
          <w:spacing w:val="-4"/>
          <w:kern w:val="0"/>
          <w:szCs w:val="21"/>
          <w:highlight w:val="none"/>
          <w:lang w:eastAsia="zh-CN"/>
        </w:rPr>
        <w:t>（加盖</w:t>
      </w:r>
      <w:r>
        <w:rPr>
          <w:rFonts w:hint="eastAsia" w:ascii="宋体" w:hAnsi="宋体" w:eastAsia="宋体" w:cs="宋体"/>
          <w:color w:val="auto"/>
          <w:spacing w:val="-4"/>
          <w:kern w:val="0"/>
          <w:szCs w:val="21"/>
          <w:highlight w:val="none"/>
        </w:rPr>
        <w:t>公章</w:t>
      </w:r>
      <w:r>
        <w:rPr>
          <w:rFonts w:hint="eastAsia" w:ascii="宋体" w:hAnsi="宋体" w:eastAsia="宋体" w:cs="宋体"/>
          <w:color w:val="auto"/>
          <w:spacing w:val="-4"/>
          <w:kern w:val="0"/>
          <w:szCs w:val="21"/>
          <w:highlight w:val="none"/>
          <w:lang w:eastAsia="zh-CN"/>
        </w:rPr>
        <w:t>）</w:t>
      </w:r>
    </w:p>
    <w:p w14:paraId="6D4A408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highlight w:val="none"/>
          <w:u w:val="single"/>
        </w:rPr>
      </w:pPr>
      <w:r>
        <w:rPr>
          <w:rFonts w:hint="eastAsia" w:ascii="宋体" w:hAnsi="宋体" w:eastAsia="宋体" w:cs="宋体"/>
          <w:color w:val="auto"/>
          <w:spacing w:val="-4"/>
          <w:kern w:val="0"/>
          <w:szCs w:val="21"/>
          <w:highlight w:val="none"/>
        </w:rPr>
        <w:t xml:space="preserve">     日期：</w:t>
      </w:r>
      <w:r>
        <w:rPr>
          <w:rFonts w:hint="eastAsia" w:ascii="宋体" w:hAnsi="宋体" w:eastAsia="宋体" w:cs="宋体"/>
          <w:color w:val="auto"/>
          <w:spacing w:val="-4"/>
          <w:kern w:val="0"/>
          <w:szCs w:val="21"/>
          <w:highlight w:val="none"/>
          <w:u w:val="single"/>
        </w:rPr>
        <w:t xml:space="preserve">              </w:t>
      </w:r>
    </w:p>
    <w:p w14:paraId="764D0EA3">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highlight w:val="none"/>
        </w:rPr>
      </w:pPr>
    </w:p>
    <w:p w14:paraId="791B046F">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 w:val="21"/>
          <w:szCs w:val="21"/>
          <w:highlight w:val="none"/>
          <w:lang w:val="en-US" w:eastAsia="zh-CN"/>
        </w:rPr>
      </w:pPr>
      <w:r>
        <w:rPr>
          <w:rFonts w:hint="eastAsia" w:ascii="宋体" w:hAnsi="宋体" w:eastAsia="宋体" w:cs="宋体"/>
          <w:b/>
          <w:bCs/>
          <w:color w:val="auto"/>
          <w:spacing w:val="-4"/>
          <w:kern w:val="0"/>
          <w:szCs w:val="21"/>
          <w:highlight w:val="none"/>
        </w:rPr>
        <w:t>注：</w:t>
      </w:r>
      <w:r>
        <w:rPr>
          <w:rFonts w:hint="eastAsia" w:ascii="宋体" w:hAnsi="宋体" w:eastAsia="宋体" w:cs="宋体"/>
          <w:b/>
          <w:bCs/>
          <w:color w:val="auto"/>
          <w:spacing w:val="-4"/>
          <w:kern w:val="0"/>
          <w:szCs w:val="21"/>
          <w:highlight w:val="none"/>
          <w:lang w:eastAsia="zh-CN"/>
        </w:rPr>
        <w:t>《</w:t>
      </w:r>
      <w:r>
        <w:rPr>
          <w:rFonts w:hint="eastAsia" w:ascii="宋体" w:hAnsi="宋体" w:eastAsia="宋体" w:cs="宋体"/>
          <w:b/>
          <w:bCs/>
          <w:color w:val="auto"/>
          <w:spacing w:val="-4"/>
          <w:kern w:val="0"/>
          <w:szCs w:val="21"/>
          <w:highlight w:val="none"/>
          <w:lang w:val="en-US" w:eastAsia="zh-CN"/>
        </w:rPr>
        <w:t>政府采购违法行为风险知悉确认书</w:t>
      </w:r>
      <w:r>
        <w:rPr>
          <w:rFonts w:hint="eastAsia" w:ascii="宋体" w:hAnsi="宋体" w:eastAsia="宋体" w:cs="宋体"/>
          <w:b/>
          <w:bCs/>
          <w:color w:val="auto"/>
          <w:spacing w:val="-4"/>
          <w:kern w:val="0"/>
          <w:szCs w:val="21"/>
          <w:highlight w:val="none"/>
          <w:lang w:eastAsia="zh-CN"/>
        </w:rPr>
        <w:t>》需由</w:t>
      </w:r>
      <w:r>
        <w:rPr>
          <w:rFonts w:hint="eastAsia" w:ascii="宋体" w:hAnsi="宋体" w:eastAsia="宋体" w:cs="宋体"/>
          <w:b/>
          <w:bCs/>
          <w:color w:val="auto"/>
          <w:spacing w:val="-4"/>
          <w:kern w:val="0"/>
          <w:szCs w:val="21"/>
          <w:highlight w:val="none"/>
        </w:rPr>
        <w:t>投标供应商负责人签字并加盖单位公章后，扫描上传至投标文件一并提交。</w:t>
      </w:r>
      <w:r>
        <w:rPr>
          <w:rFonts w:hint="eastAsia" w:ascii="宋体" w:hAnsi="宋体" w:eastAsia="宋体" w:cs="宋体"/>
          <w:b/>
          <w:bCs/>
          <w:color w:val="auto"/>
          <w:spacing w:val="-4"/>
          <w:kern w:val="0"/>
          <w:szCs w:val="21"/>
          <w:highlight w:val="none"/>
          <w:lang w:eastAsia="zh-CN"/>
        </w:rPr>
        <w:t>《</w:t>
      </w:r>
      <w:r>
        <w:rPr>
          <w:rFonts w:hint="eastAsia" w:ascii="宋体" w:hAnsi="宋体" w:eastAsia="宋体" w:cs="宋体"/>
          <w:b/>
          <w:bCs/>
          <w:color w:val="auto"/>
          <w:spacing w:val="-4"/>
          <w:kern w:val="0"/>
          <w:szCs w:val="21"/>
          <w:highlight w:val="none"/>
          <w:lang w:val="en-US" w:eastAsia="zh-CN"/>
        </w:rPr>
        <w:t>政府采购违法行为风险知悉确认书</w:t>
      </w:r>
      <w:r>
        <w:rPr>
          <w:rFonts w:hint="eastAsia" w:ascii="宋体" w:hAnsi="宋体" w:eastAsia="宋体" w:cs="宋体"/>
          <w:b/>
          <w:bCs/>
          <w:color w:val="auto"/>
          <w:spacing w:val="-4"/>
          <w:kern w:val="0"/>
          <w:szCs w:val="21"/>
          <w:highlight w:val="none"/>
          <w:lang w:eastAsia="zh-CN"/>
        </w:rPr>
        <w:t>》</w:t>
      </w:r>
      <w:r>
        <w:rPr>
          <w:rFonts w:hint="eastAsia" w:ascii="宋体" w:hAnsi="宋体" w:eastAsia="宋体" w:cs="宋体"/>
          <w:b/>
          <w:bCs/>
          <w:color w:val="auto"/>
          <w:spacing w:val="-4"/>
          <w:kern w:val="0"/>
          <w:sz w:val="21"/>
          <w:szCs w:val="21"/>
          <w:highlight w:val="none"/>
          <w:lang w:val="en-US" w:eastAsia="zh-CN"/>
        </w:rPr>
        <w:t>用于对供应商违法行为的提醒，不作为供应商资格性审查及符合性审查条件。</w:t>
      </w:r>
    </w:p>
    <w:p w14:paraId="70AC8FB1">
      <w:pPr>
        <w:widowControl/>
        <w:jc w:val="center"/>
        <w:rPr>
          <w:rFonts w:ascii="黑体" w:hAnsi="宋体" w:eastAsia="黑体"/>
          <w:kern w:val="0"/>
          <w:sz w:val="24"/>
          <w:szCs w:val="20"/>
          <w:highlight w:val="none"/>
        </w:rPr>
      </w:pPr>
      <w:r>
        <w:rPr>
          <w:rFonts w:hint="eastAsia" w:ascii="黑体" w:hAnsi="宋体" w:eastAsia="黑体"/>
          <w:kern w:val="0"/>
          <w:sz w:val="24"/>
          <w:szCs w:val="20"/>
          <w:highlight w:val="none"/>
          <w:lang w:eastAsia="zh-CN"/>
        </w:rPr>
        <w:t>（</w:t>
      </w:r>
      <w:r>
        <w:rPr>
          <w:rFonts w:hint="eastAsia" w:ascii="黑体" w:hAnsi="宋体" w:eastAsia="黑体"/>
          <w:kern w:val="0"/>
          <w:sz w:val="24"/>
          <w:szCs w:val="20"/>
          <w:highlight w:val="none"/>
          <w:lang w:val="en-US" w:eastAsia="zh-CN"/>
        </w:rPr>
        <w:t>四</w:t>
      </w:r>
      <w:r>
        <w:rPr>
          <w:rFonts w:hint="eastAsia" w:ascii="黑体" w:hAnsi="宋体" w:eastAsia="黑体"/>
          <w:kern w:val="0"/>
          <w:sz w:val="24"/>
          <w:szCs w:val="20"/>
          <w:highlight w:val="none"/>
          <w:lang w:eastAsia="zh-CN"/>
        </w:rPr>
        <w:t>）</w:t>
      </w:r>
      <w:r>
        <w:rPr>
          <w:rFonts w:hint="eastAsia" w:ascii="黑体" w:hAnsi="宋体" w:eastAsia="黑体"/>
          <w:kern w:val="0"/>
          <w:sz w:val="24"/>
          <w:szCs w:val="20"/>
          <w:highlight w:val="none"/>
        </w:rPr>
        <w:t>投标人认为需要加以说明的其他内容（格式自定）</w:t>
      </w:r>
    </w:p>
    <w:p w14:paraId="1DB44CF6">
      <w:pPr>
        <w:rPr>
          <w:highlight w:val="none"/>
        </w:rPr>
      </w:pPr>
    </w:p>
    <w:p w14:paraId="67489863">
      <w:pPr>
        <w:rPr>
          <w:rFonts w:hint="eastAsia"/>
          <w:highlight w:val="none"/>
        </w:rPr>
      </w:pPr>
      <w:r>
        <w:rPr>
          <w:rFonts w:hint="eastAsia"/>
          <w:highlight w:val="none"/>
        </w:rPr>
        <w:br w:type="page"/>
      </w:r>
    </w:p>
    <w:p w14:paraId="09DB2E1E">
      <w:pPr>
        <w:pStyle w:val="7"/>
        <w:rPr>
          <w:highlight w:val="none"/>
        </w:rPr>
      </w:pPr>
      <w:r>
        <w:rPr>
          <w:rFonts w:hint="eastAsia"/>
          <w:highlight w:val="none"/>
        </w:rPr>
        <w:t>第五章  合同条款及格式</w:t>
      </w:r>
    </w:p>
    <w:p w14:paraId="2E06E672">
      <w:pPr>
        <w:ind w:firstLine="411" w:firstLineChars="196"/>
        <w:rPr>
          <w:highlight w:val="none"/>
        </w:rPr>
      </w:pPr>
    </w:p>
    <w:p w14:paraId="0D22BEB9">
      <w:pPr>
        <w:bidi w:val="0"/>
        <w:jc w:val="center"/>
        <w:rPr>
          <w:highlight w:val="none"/>
        </w:rPr>
      </w:pPr>
      <w:r>
        <w:rPr>
          <w:rFonts w:hint="eastAsia"/>
          <w:highlight w:val="none"/>
        </w:rPr>
        <w:t>（仅供参考，具体以项目需求及采购结果为准）</w:t>
      </w:r>
    </w:p>
    <w:p w14:paraId="6453348D">
      <w:pPr>
        <w:rPr>
          <w:rFonts w:ascii="宋体" w:hAnsi="宋体"/>
          <w:b/>
          <w:bCs/>
          <w:szCs w:val="21"/>
          <w:highlight w:val="none"/>
        </w:rPr>
      </w:pPr>
      <w:r>
        <w:rPr>
          <w:rFonts w:hint="eastAsia" w:ascii="宋体" w:hAnsi="宋体"/>
          <w:b/>
          <w:bCs/>
          <w:szCs w:val="21"/>
          <w:highlight w:val="none"/>
        </w:rPr>
        <w:t>甲方：</w:t>
      </w:r>
    </w:p>
    <w:p w14:paraId="43FD7318">
      <w:pPr>
        <w:rPr>
          <w:rFonts w:ascii="宋体" w:hAnsi="宋体"/>
          <w:szCs w:val="21"/>
          <w:highlight w:val="none"/>
        </w:rPr>
      </w:pPr>
      <w:r>
        <w:rPr>
          <w:rFonts w:hint="eastAsia" w:ascii="宋体" w:hAnsi="宋体"/>
          <w:szCs w:val="21"/>
          <w:highlight w:val="none"/>
        </w:rPr>
        <w:t>地址：</w:t>
      </w:r>
    </w:p>
    <w:p w14:paraId="0A320EFF">
      <w:pPr>
        <w:rPr>
          <w:rFonts w:ascii="宋体" w:hAnsi="宋体"/>
          <w:szCs w:val="21"/>
          <w:highlight w:val="none"/>
        </w:rPr>
      </w:pPr>
      <w:r>
        <w:rPr>
          <w:rFonts w:hint="eastAsia" w:ascii="宋体" w:hAnsi="宋体"/>
          <w:szCs w:val="21"/>
          <w:highlight w:val="none"/>
        </w:rPr>
        <w:t>联系人：</w:t>
      </w:r>
      <w:r>
        <w:rPr>
          <w:rFonts w:ascii="宋体" w:hAnsi="宋体"/>
          <w:szCs w:val="21"/>
          <w:highlight w:val="none"/>
        </w:rPr>
        <w:t xml:space="preserve">                          </w:t>
      </w:r>
    </w:p>
    <w:p w14:paraId="76A2298F">
      <w:pPr>
        <w:rPr>
          <w:rFonts w:ascii="宋体" w:hAnsi="宋体"/>
          <w:b/>
          <w:bCs/>
          <w:szCs w:val="21"/>
          <w:highlight w:val="none"/>
        </w:rPr>
      </w:pPr>
      <w:r>
        <w:rPr>
          <w:rFonts w:hint="eastAsia" w:ascii="宋体" w:hAnsi="宋体"/>
          <w:szCs w:val="21"/>
          <w:highlight w:val="none"/>
        </w:rPr>
        <w:t>联系电话：</w:t>
      </w:r>
    </w:p>
    <w:p w14:paraId="21D2AAFD">
      <w:pPr>
        <w:rPr>
          <w:rFonts w:ascii="宋体" w:hAnsi="宋体"/>
          <w:b/>
          <w:bCs/>
          <w:szCs w:val="21"/>
          <w:highlight w:val="none"/>
        </w:rPr>
      </w:pPr>
      <w:r>
        <w:rPr>
          <w:rFonts w:ascii="宋体" w:hAnsi="宋体"/>
          <w:b/>
          <w:bCs/>
          <w:szCs w:val="21"/>
          <w:highlight w:val="none"/>
        </w:rPr>
        <w:t xml:space="preserve"> </w:t>
      </w:r>
      <w:r>
        <w:rPr>
          <w:rFonts w:hint="eastAsia" w:ascii="宋体" w:hAnsi="宋体"/>
          <w:b/>
          <w:bCs/>
          <w:szCs w:val="21"/>
          <w:highlight w:val="none"/>
        </w:rPr>
        <w:t xml:space="preserve"> </w:t>
      </w:r>
      <w:r>
        <w:rPr>
          <w:rFonts w:ascii="宋体" w:hAnsi="宋体"/>
          <w:b/>
          <w:bCs/>
          <w:szCs w:val="21"/>
          <w:highlight w:val="none"/>
        </w:rPr>
        <w:t xml:space="preserve"> </w:t>
      </w:r>
    </w:p>
    <w:p w14:paraId="1BA632ED">
      <w:pPr>
        <w:rPr>
          <w:rFonts w:ascii="宋体" w:hAnsi="宋体"/>
          <w:b/>
          <w:bCs/>
          <w:szCs w:val="21"/>
          <w:highlight w:val="none"/>
        </w:rPr>
      </w:pPr>
      <w:r>
        <w:rPr>
          <w:rFonts w:hint="eastAsia" w:ascii="宋体" w:hAnsi="宋体"/>
          <w:b/>
          <w:bCs/>
          <w:szCs w:val="21"/>
          <w:highlight w:val="none"/>
        </w:rPr>
        <w:t>乙方：</w:t>
      </w:r>
    </w:p>
    <w:p w14:paraId="468AAE9D">
      <w:pPr>
        <w:rPr>
          <w:rFonts w:ascii="宋体" w:hAnsi="宋体"/>
          <w:szCs w:val="21"/>
          <w:highlight w:val="none"/>
        </w:rPr>
      </w:pPr>
      <w:r>
        <w:rPr>
          <w:rFonts w:hint="eastAsia" w:ascii="宋体" w:hAnsi="宋体"/>
          <w:szCs w:val="21"/>
          <w:highlight w:val="none"/>
        </w:rPr>
        <w:t>地址：</w:t>
      </w:r>
    </w:p>
    <w:p w14:paraId="011B26DE">
      <w:pPr>
        <w:rPr>
          <w:rFonts w:ascii="宋体" w:hAnsi="宋体"/>
          <w:szCs w:val="21"/>
          <w:highlight w:val="none"/>
        </w:rPr>
      </w:pPr>
      <w:r>
        <w:rPr>
          <w:rFonts w:hint="eastAsia" w:ascii="宋体" w:hAnsi="宋体"/>
          <w:szCs w:val="21"/>
          <w:highlight w:val="none"/>
        </w:rPr>
        <w:t>联系人：</w:t>
      </w:r>
      <w:r>
        <w:rPr>
          <w:rFonts w:ascii="宋体" w:hAnsi="宋体"/>
          <w:szCs w:val="21"/>
          <w:highlight w:val="none"/>
        </w:rPr>
        <w:t xml:space="preserve">                          </w:t>
      </w:r>
    </w:p>
    <w:p w14:paraId="5E83A33C">
      <w:pPr>
        <w:rPr>
          <w:rFonts w:ascii="宋体" w:hAnsi="宋体"/>
          <w:b/>
          <w:bCs/>
          <w:szCs w:val="21"/>
          <w:highlight w:val="none"/>
        </w:rPr>
      </w:pPr>
      <w:r>
        <w:rPr>
          <w:rFonts w:hint="eastAsia" w:ascii="宋体" w:hAnsi="宋体"/>
          <w:szCs w:val="21"/>
          <w:highlight w:val="none"/>
        </w:rPr>
        <w:t>联系电话：</w:t>
      </w:r>
    </w:p>
    <w:p w14:paraId="3A5E2440">
      <w:pPr>
        <w:rPr>
          <w:rFonts w:ascii="宋体" w:hAnsi="宋体"/>
          <w:szCs w:val="21"/>
          <w:highlight w:val="none"/>
        </w:rPr>
      </w:pPr>
      <w:r>
        <w:rPr>
          <w:rFonts w:ascii="宋体" w:hAnsi="宋体"/>
          <w:b/>
          <w:bCs/>
          <w:szCs w:val="21"/>
          <w:highlight w:val="none"/>
        </w:rPr>
        <w:t xml:space="preserve">            </w:t>
      </w:r>
      <w:r>
        <w:rPr>
          <w:rFonts w:hint="eastAsia" w:ascii="宋体" w:hAnsi="宋体"/>
          <w:b/>
          <w:bCs/>
          <w:szCs w:val="21"/>
          <w:highlight w:val="none"/>
        </w:rPr>
        <w:t xml:space="preserve">          </w:t>
      </w:r>
    </w:p>
    <w:p w14:paraId="0B7D7508">
      <w:pPr>
        <w:rPr>
          <w:rFonts w:ascii="宋体" w:hAnsi="宋体"/>
          <w:szCs w:val="21"/>
          <w:highlight w:val="none"/>
        </w:rPr>
      </w:pPr>
    </w:p>
    <w:p w14:paraId="6A7DF8F0">
      <w:pPr>
        <w:ind w:firstLine="420" w:firstLineChars="200"/>
        <w:rPr>
          <w:rFonts w:ascii="宋体" w:hAnsi="宋体"/>
          <w:szCs w:val="21"/>
          <w:highlight w:val="none"/>
        </w:rPr>
      </w:pPr>
      <w:r>
        <w:rPr>
          <w:rFonts w:hint="eastAsia" w:ascii="宋体" w:hAnsi="宋体"/>
          <w:szCs w:val="21"/>
          <w:highlight w:val="none"/>
        </w:rPr>
        <w:t>根据</w:t>
      </w:r>
      <w:r>
        <w:rPr>
          <w:rFonts w:hint="eastAsia" w:ascii="宋体" w:hAnsi="宋体"/>
          <w:szCs w:val="21"/>
          <w:highlight w:val="none"/>
          <w:lang w:eastAsia="zh-CN"/>
        </w:rPr>
        <w:t>深圳交易咨询集团有限公司</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rPr>
        <w:t>号项目结果，*</w:t>
      </w:r>
      <w:r>
        <w:rPr>
          <w:rFonts w:ascii="宋体" w:hAnsi="宋体"/>
          <w:szCs w:val="21"/>
          <w:highlight w:val="none"/>
        </w:rPr>
        <w:t>**</w:t>
      </w:r>
      <w:r>
        <w:rPr>
          <w:rFonts w:hint="eastAsia" w:ascii="宋体" w:hAnsi="宋体"/>
          <w:szCs w:val="21"/>
          <w:highlight w:val="none"/>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highlight w:val="none"/>
          <w:u w:val="single"/>
          <w:lang w:val="zh-CN"/>
        </w:rPr>
        <w:t xml:space="preserve">                      服务项目</w:t>
      </w:r>
      <w:r>
        <w:rPr>
          <w:rFonts w:hint="eastAsia" w:ascii="宋体" w:hAnsi="宋体"/>
          <w:szCs w:val="21"/>
          <w:highlight w:val="none"/>
        </w:rPr>
        <w:t>，达成以下合同条款：</w:t>
      </w:r>
    </w:p>
    <w:p w14:paraId="7A1104CF">
      <w:pPr>
        <w:ind w:firstLine="422" w:firstLineChars="200"/>
        <w:rPr>
          <w:rFonts w:ascii="宋体" w:hAnsi="宋体"/>
          <w:b/>
          <w:bCs/>
          <w:szCs w:val="21"/>
          <w:highlight w:val="none"/>
        </w:rPr>
      </w:pPr>
      <w:r>
        <w:rPr>
          <w:rFonts w:hint="eastAsia" w:ascii="宋体" w:hAnsi="宋体"/>
          <w:b/>
          <w:bCs/>
          <w:szCs w:val="21"/>
          <w:highlight w:val="none"/>
        </w:rPr>
        <w:t>第一条　项目概况</w:t>
      </w:r>
    </w:p>
    <w:p w14:paraId="4BEFD44A">
      <w:pPr>
        <w:ind w:firstLine="420" w:firstLineChars="200"/>
        <w:rPr>
          <w:rFonts w:ascii="宋体" w:hAnsi="宋体"/>
          <w:szCs w:val="21"/>
          <w:highlight w:val="none"/>
        </w:rPr>
      </w:pPr>
      <w:r>
        <w:rPr>
          <w:rFonts w:hint="eastAsia" w:ascii="宋体" w:hAnsi="宋体"/>
          <w:szCs w:val="21"/>
          <w:highlight w:val="none"/>
        </w:rPr>
        <w:t xml:space="preserve">项目名称： </w:t>
      </w:r>
    </w:p>
    <w:p w14:paraId="220CCECE">
      <w:pPr>
        <w:ind w:firstLine="420" w:firstLineChars="200"/>
        <w:rPr>
          <w:rFonts w:ascii="宋体" w:hAnsi="宋体"/>
          <w:szCs w:val="21"/>
          <w:highlight w:val="none"/>
        </w:rPr>
      </w:pPr>
      <w:r>
        <w:rPr>
          <w:rFonts w:hint="eastAsia" w:ascii="宋体" w:hAnsi="宋体"/>
          <w:szCs w:val="21"/>
          <w:highlight w:val="none"/>
        </w:rPr>
        <w:t xml:space="preserve">项目内容： </w:t>
      </w:r>
    </w:p>
    <w:p w14:paraId="0141116D">
      <w:pPr>
        <w:ind w:firstLine="420" w:firstLineChars="200"/>
        <w:rPr>
          <w:rFonts w:ascii="宋体" w:hAnsi="宋体"/>
          <w:szCs w:val="21"/>
          <w:highlight w:val="none"/>
        </w:rPr>
      </w:pPr>
      <w:r>
        <w:rPr>
          <w:rFonts w:hint="eastAsia" w:ascii="宋体" w:hAnsi="宋体"/>
          <w:szCs w:val="21"/>
          <w:highlight w:val="none"/>
        </w:rPr>
        <w:t xml:space="preserve">服务时间： </w:t>
      </w:r>
    </w:p>
    <w:p w14:paraId="459C52CD">
      <w:pPr>
        <w:ind w:firstLine="420" w:firstLineChars="200"/>
        <w:rPr>
          <w:rFonts w:ascii="宋体" w:hAnsi="宋体"/>
          <w:szCs w:val="21"/>
          <w:highlight w:val="none"/>
        </w:rPr>
      </w:pPr>
      <w:r>
        <w:rPr>
          <w:rFonts w:hint="eastAsia" w:ascii="宋体" w:hAnsi="宋体"/>
          <w:szCs w:val="21"/>
          <w:highlight w:val="none"/>
        </w:rPr>
        <w:t>合同价款：合同总价为元，含一切税、费。</w:t>
      </w:r>
      <w:r>
        <w:rPr>
          <w:highlight w:val="none"/>
        </w:rPr>
        <w:t>本合同总价包括</w:t>
      </w:r>
      <w:r>
        <w:rPr>
          <w:rFonts w:hint="eastAsia" w:ascii="宋体" w:hAnsi="宋体"/>
          <w:szCs w:val="21"/>
          <w:highlight w:val="none"/>
        </w:rPr>
        <w:t>乙方为实施本项目*</w:t>
      </w:r>
      <w:r>
        <w:rPr>
          <w:rFonts w:ascii="宋体" w:hAnsi="宋体"/>
          <w:szCs w:val="21"/>
          <w:highlight w:val="none"/>
        </w:rPr>
        <w:t>**</w:t>
      </w:r>
      <w:r>
        <w:rPr>
          <w:rFonts w:hint="eastAsia" w:ascii="宋体" w:hAnsi="宋体"/>
          <w:szCs w:val="21"/>
          <w:highlight w:val="none"/>
        </w:rPr>
        <w:t>所需的设备仪器费、车辆租赁费、</w:t>
      </w:r>
      <w:r>
        <w:rPr>
          <w:highlight w:val="none"/>
        </w:rPr>
        <w:t>服务</w:t>
      </w:r>
      <w:r>
        <w:rPr>
          <w:rFonts w:hint="eastAsia"/>
          <w:highlight w:val="none"/>
        </w:rPr>
        <w:t>和</w:t>
      </w:r>
      <w:r>
        <w:rPr>
          <w:highlight w:val="none"/>
        </w:rPr>
        <w:t>技术费用</w:t>
      </w:r>
      <w:r>
        <w:rPr>
          <w:rFonts w:hint="eastAsia"/>
          <w:highlight w:val="none"/>
        </w:rPr>
        <w:t>等</w:t>
      </w:r>
      <w:r>
        <w:rPr>
          <w:highlight w:val="none"/>
        </w:rPr>
        <w:t>，为固定不变价格，且不随通货膨胀的影响而波动。合同总价包括</w:t>
      </w:r>
      <w:r>
        <w:rPr>
          <w:rFonts w:hint="eastAsia" w:ascii="宋体" w:hAnsi="宋体"/>
          <w:szCs w:val="21"/>
          <w:highlight w:val="none"/>
        </w:rPr>
        <w:t>乙方</w:t>
      </w:r>
      <w:r>
        <w:rPr>
          <w:highlight w:val="none"/>
        </w:rPr>
        <w:t>履行本合同义务所发生的一切费用和支出和以各种方式寄送技术资料到</w:t>
      </w:r>
      <w:r>
        <w:rPr>
          <w:rFonts w:hint="eastAsia"/>
          <w:highlight w:val="none"/>
        </w:rPr>
        <w:t>甲</w:t>
      </w:r>
      <w:r>
        <w:rPr>
          <w:highlight w:val="none"/>
        </w:rPr>
        <w:t>方办公室所发生的费用。</w:t>
      </w:r>
    </w:p>
    <w:p w14:paraId="234577D7">
      <w:pPr>
        <w:pStyle w:val="9"/>
        <w:rPr>
          <w:rFonts w:ascii="宋体" w:hAnsi="宋体"/>
          <w:szCs w:val="21"/>
          <w:highlight w:val="none"/>
        </w:rPr>
      </w:pPr>
      <w:r>
        <w:rPr>
          <w:rFonts w:hint="eastAsia" w:ascii="宋体" w:hAnsi="宋体"/>
          <w:szCs w:val="21"/>
          <w:highlight w:val="none"/>
        </w:rPr>
        <w:t>支付方式：分期支付。</w:t>
      </w:r>
    </w:p>
    <w:p w14:paraId="270F4080">
      <w:pPr>
        <w:ind w:firstLine="422" w:firstLineChars="200"/>
        <w:rPr>
          <w:rFonts w:ascii="宋体" w:hAnsi="宋体"/>
          <w:b/>
          <w:bCs/>
          <w:szCs w:val="21"/>
          <w:highlight w:val="none"/>
        </w:rPr>
      </w:pPr>
      <w:r>
        <w:rPr>
          <w:rFonts w:hint="eastAsia" w:ascii="宋体" w:hAnsi="宋体"/>
          <w:b/>
          <w:bCs/>
          <w:szCs w:val="21"/>
          <w:highlight w:val="none"/>
        </w:rPr>
        <w:t>第二条  服务范围</w:t>
      </w:r>
    </w:p>
    <w:p w14:paraId="668E1F23">
      <w:pPr>
        <w:ind w:firstLine="420" w:firstLineChars="200"/>
        <w:rPr>
          <w:rFonts w:ascii="宋体" w:hAnsi="宋体"/>
          <w:szCs w:val="21"/>
          <w:highlight w:val="none"/>
        </w:rPr>
      </w:pPr>
      <w:r>
        <w:rPr>
          <w:rFonts w:hint="eastAsia" w:ascii="宋体" w:hAnsi="宋体"/>
          <w:szCs w:val="21"/>
          <w:highlight w:val="none"/>
        </w:rPr>
        <w:t xml:space="preserve">1、  </w:t>
      </w:r>
    </w:p>
    <w:p w14:paraId="26F316F7">
      <w:pPr>
        <w:ind w:firstLine="420" w:firstLineChars="200"/>
        <w:rPr>
          <w:rFonts w:ascii="宋体" w:hAnsi="宋体"/>
          <w:szCs w:val="21"/>
          <w:highlight w:val="none"/>
        </w:rPr>
      </w:pPr>
      <w:r>
        <w:rPr>
          <w:rFonts w:hint="eastAsia" w:ascii="宋体" w:hAnsi="宋体"/>
          <w:szCs w:val="21"/>
          <w:highlight w:val="none"/>
        </w:rPr>
        <w:t xml:space="preserve">2、  </w:t>
      </w:r>
    </w:p>
    <w:p w14:paraId="7D61CC27">
      <w:pPr>
        <w:ind w:firstLine="420" w:firstLineChars="200"/>
        <w:rPr>
          <w:rFonts w:ascii="宋体" w:hAnsi="宋体"/>
          <w:szCs w:val="21"/>
          <w:highlight w:val="none"/>
        </w:rPr>
      </w:pPr>
      <w:r>
        <w:rPr>
          <w:rFonts w:hint="eastAsia" w:ascii="宋体" w:hAnsi="宋体"/>
          <w:szCs w:val="21"/>
          <w:highlight w:val="none"/>
        </w:rPr>
        <w:t xml:space="preserve">3、  </w:t>
      </w:r>
    </w:p>
    <w:p w14:paraId="11D34DE7">
      <w:pPr>
        <w:ind w:firstLine="420" w:firstLineChars="200"/>
        <w:rPr>
          <w:rFonts w:ascii="宋体" w:hAnsi="宋体"/>
          <w:szCs w:val="21"/>
          <w:highlight w:val="none"/>
        </w:rPr>
      </w:pPr>
      <w:r>
        <w:rPr>
          <w:rFonts w:hint="eastAsia" w:ascii="宋体" w:hAnsi="宋体"/>
          <w:szCs w:val="21"/>
          <w:highlight w:val="none"/>
        </w:rPr>
        <w:t>4、 其他合同未明示的相关工作。</w:t>
      </w:r>
    </w:p>
    <w:p w14:paraId="04116A4C">
      <w:pPr>
        <w:ind w:firstLine="422" w:firstLineChars="200"/>
        <w:rPr>
          <w:rFonts w:ascii="宋体" w:hAnsi="宋体"/>
          <w:b/>
          <w:bCs/>
          <w:szCs w:val="21"/>
          <w:highlight w:val="none"/>
        </w:rPr>
      </w:pPr>
      <w:r>
        <w:rPr>
          <w:rFonts w:hint="eastAsia" w:ascii="宋体" w:hAnsi="宋体"/>
          <w:b/>
          <w:bCs/>
          <w:szCs w:val="21"/>
          <w:highlight w:val="none"/>
        </w:rPr>
        <w:t>第三条  时间要求及阶段成果</w:t>
      </w:r>
    </w:p>
    <w:p w14:paraId="26636D78">
      <w:pPr>
        <w:ind w:firstLine="420" w:firstLineChars="200"/>
        <w:rPr>
          <w:rFonts w:ascii="宋体" w:hAnsi="宋体"/>
          <w:szCs w:val="21"/>
          <w:highlight w:val="none"/>
        </w:rPr>
      </w:pPr>
      <w:r>
        <w:rPr>
          <w:rFonts w:hint="eastAsia" w:ascii="宋体" w:hAnsi="宋体"/>
          <w:szCs w:val="21"/>
          <w:highlight w:val="none"/>
        </w:rPr>
        <w:t>1、合同签订天内完成项目实施的准备工作，包括工作大纲和试验细则的编制；</w:t>
      </w:r>
    </w:p>
    <w:p w14:paraId="7531EA9E">
      <w:pPr>
        <w:ind w:firstLine="420" w:firstLineChars="200"/>
        <w:rPr>
          <w:rFonts w:ascii="宋体" w:hAnsi="宋体"/>
          <w:szCs w:val="21"/>
          <w:highlight w:val="none"/>
        </w:rPr>
      </w:pPr>
      <w:r>
        <w:rPr>
          <w:rFonts w:hint="eastAsia" w:ascii="宋体" w:hAnsi="宋体"/>
          <w:szCs w:val="21"/>
          <w:highlight w:val="none"/>
        </w:rPr>
        <w:t xml:space="preserve">2、 </w:t>
      </w:r>
    </w:p>
    <w:p w14:paraId="7CFC0DD6">
      <w:pPr>
        <w:ind w:firstLine="420" w:firstLineChars="200"/>
        <w:rPr>
          <w:rFonts w:ascii="宋体" w:hAnsi="宋体"/>
          <w:szCs w:val="21"/>
          <w:highlight w:val="none"/>
        </w:rPr>
      </w:pPr>
      <w:r>
        <w:rPr>
          <w:rFonts w:hint="eastAsia" w:ascii="宋体" w:hAnsi="宋体"/>
          <w:szCs w:val="21"/>
          <w:highlight w:val="none"/>
        </w:rPr>
        <w:t>3、</w:t>
      </w:r>
    </w:p>
    <w:p w14:paraId="48D1B14B">
      <w:pPr>
        <w:ind w:firstLine="420" w:firstLineChars="200"/>
        <w:rPr>
          <w:rFonts w:ascii="宋体" w:hAnsi="宋体"/>
          <w:szCs w:val="21"/>
          <w:highlight w:val="none"/>
        </w:rPr>
      </w:pPr>
      <w:r>
        <w:rPr>
          <w:rFonts w:hint="eastAsia" w:ascii="宋体" w:hAnsi="宋体"/>
          <w:szCs w:val="21"/>
          <w:highlight w:val="none"/>
        </w:rPr>
        <w:t>4、</w:t>
      </w:r>
    </w:p>
    <w:p w14:paraId="00CE0B1F">
      <w:pPr>
        <w:ind w:firstLine="422" w:firstLineChars="200"/>
        <w:rPr>
          <w:rFonts w:ascii="宋体" w:hAnsi="宋体"/>
          <w:b/>
          <w:bCs/>
          <w:szCs w:val="21"/>
          <w:highlight w:val="none"/>
        </w:rPr>
      </w:pPr>
      <w:r>
        <w:rPr>
          <w:rFonts w:hint="eastAsia" w:ascii="宋体" w:hAnsi="宋体"/>
          <w:b/>
          <w:bCs/>
          <w:szCs w:val="21"/>
          <w:highlight w:val="none"/>
        </w:rPr>
        <w:t>第四条  服务资料归属</w:t>
      </w:r>
    </w:p>
    <w:p w14:paraId="37752206">
      <w:pPr>
        <w:ind w:firstLine="420" w:firstLineChars="200"/>
        <w:rPr>
          <w:highlight w:val="none"/>
        </w:rPr>
      </w:pPr>
      <w:r>
        <w:rPr>
          <w:highlight w:val="none"/>
        </w:rPr>
        <w:t>1</w:t>
      </w:r>
      <w:r>
        <w:rPr>
          <w:rFonts w:hint="eastAsia"/>
          <w:highlight w:val="none"/>
        </w:rPr>
        <w:t>、</w:t>
      </w:r>
      <w:r>
        <w:rPr>
          <w:highlight w:val="none"/>
        </w:rPr>
        <w:t>所有提交给</w:t>
      </w:r>
      <w:r>
        <w:rPr>
          <w:rFonts w:hint="eastAsia"/>
          <w:highlight w:val="none"/>
        </w:rPr>
        <w:t>甲</w:t>
      </w:r>
      <w:r>
        <w:rPr>
          <w:highlight w:val="none"/>
        </w:rPr>
        <w:t>方的服务</w:t>
      </w:r>
      <w:r>
        <w:rPr>
          <w:rFonts w:hint="eastAsia"/>
          <w:highlight w:val="none"/>
        </w:rPr>
        <w:t>文件</w:t>
      </w:r>
      <w:r>
        <w:rPr>
          <w:highlight w:val="none"/>
        </w:rPr>
        <w:t>及相关的资料的最后文本，包括为履行技术服务范围所编制的图纸、计划和证明资料等，都属于</w:t>
      </w:r>
      <w:r>
        <w:rPr>
          <w:rFonts w:hint="eastAsia"/>
          <w:highlight w:val="none"/>
        </w:rPr>
        <w:t>甲</w:t>
      </w:r>
      <w:r>
        <w:rPr>
          <w:highlight w:val="none"/>
        </w:rPr>
        <w:t>方的财产，</w:t>
      </w:r>
      <w:r>
        <w:rPr>
          <w:rFonts w:hint="eastAsia" w:ascii="宋体" w:hAnsi="宋体"/>
          <w:szCs w:val="21"/>
          <w:highlight w:val="none"/>
        </w:rPr>
        <w:t>乙</w:t>
      </w:r>
      <w:r>
        <w:rPr>
          <w:highlight w:val="none"/>
        </w:rPr>
        <w:t>方在提交给</w:t>
      </w:r>
      <w:r>
        <w:rPr>
          <w:rFonts w:hint="eastAsia"/>
          <w:highlight w:val="none"/>
        </w:rPr>
        <w:t>甲</w:t>
      </w:r>
      <w:r>
        <w:rPr>
          <w:highlight w:val="none"/>
        </w:rPr>
        <w:t>方之前应将上述资料进行整理归类和编制索引</w:t>
      </w:r>
      <w:r>
        <w:rPr>
          <w:rFonts w:hint="eastAsia"/>
          <w:highlight w:val="none"/>
        </w:rPr>
        <w:t>。</w:t>
      </w:r>
    </w:p>
    <w:p w14:paraId="60E893B8">
      <w:pPr>
        <w:ind w:firstLine="420" w:firstLineChars="200"/>
        <w:rPr>
          <w:highlight w:val="none"/>
        </w:rPr>
      </w:pPr>
      <w:r>
        <w:rPr>
          <w:highlight w:val="none"/>
        </w:rPr>
        <w:t>2</w:t>
      </w:r>
      <w:r>
        <w:rPr>
          <w:rFonts w:hint="eastAsia"/>
          <w:highlight w:val="none"/>
        </w:rPr>
        <w:t>、</w:t>
      </w:r>
      <w:r>
        <w:rPr>
          <w:rFonts w:hint="eastAsia" w:ascii="宋体" w:hAnsi="宋体"/>
          <w:szCs w:val="21"/>
          <w:highlight w:val="none"/>
        </w:rPr>
        <w:t>乙</w:t>
      </w:r>
      <w:r>
        <w:rPr>
          <w:highlight w:val="none"/>
        </w:rPr>
        <w:t>方未经</w:t>
      </w:r>
      <w:r>
        <w:rPr>
          <w:rFonts w:hint="eastAsia"/>
          <w:highlight w:val="none"/>
        </w:rPr>
        <w:t>甲</w:t>
      </w:r>
      <w:r>
        <w:rPr>
          <w:highlight w:val="none"/>
        </w:rPr>
        <w:t>方的书面同意，不得将上述资料用于与本服务项目之外的任何项目</w:t>
      </w:r>
      <w:r>
        <w:rPr>
          <w:rFonts w:hint="eastAsia"/>
          <w:highlight w:val="none"/>
        </w:rPr>
        <w:t>。</w:t>
      </w:r>
    </w:p>
    <w:p w14:paraId="7A847A03">
      <w:pPr>
        <w:ind w:firstLine="420" w:firstLineChars="200"/>
        <w:rPr>
          <w:highlight w:val="none"/>
        </w:rPr>
      </w:pPr>
      <w:r>
        <w:rPr>
          <w:rFonts w:hint="eastAsia"/>
          <w:highlight w:val="none"/>
        </w:rPr>
        <w:t>3、</w:t>
      </w:r>
      <w:r>
        <w:rPr>
          <w:highlight w:val="none"/>
        </w:rPr>
        <w:t>合同履行</w:t>
      </w:r>
      <w:r>
        <w:rPr>
          <w:rFonts w:hint="eastAsia"/>
          <w:highlight w:val="none"/>
        </w:rPr>
        <w:t>完毕，</w:t>
      </w:r>
      <w:r>
        <w:rPr>
          <w:highlight w:val="none"/>
        </w:rPr>
        <w:t>未经</w:t>
      </w:r>
      <w:r>
        <w:rPr>
          <w:rFonts w:hint="eastAsia"/>
          <w:highlight w:val="none"/>
        </w:rPr>
        <w:t>甲</w:t>
      </w:r>
      <w:r>
        <w:rPr>
          <w:highlight w:val="none"/>
        </w:rPr>
        <w:t>方的书面同意</w:t>
      </w:r>
      <w:r>
        <w:rPr>
          <w:rFonts w:hint="eastAsia"/>
          <w:highlight w:val="none"/>
        </w:rPr>
        <w:t>，</w:t>
      </w:r>
      <w:r>
        <w:rPr>
          <w:rFonts w:hint="eastAsia" w:ascii="宋体" w:hAnsi="宋体"/>
          <w:szCs w:val="21"/>
          <w:highlight w:val="none"/>
        </w:rPr>
        <w:t>乙</w:t>
      </w:r>
      <w:r>
        <w:rPr>
          <w:highlight w:val="none"/>
        </w:rPr>
        <w:t>方</w:t>
      </w:r>
      <w:r>
        <w:rPr>
          <w:rFonts w:hint="eastAsia"/>
          <w:highlight w:val="none"/>
        </w:rPr>
        <w:t>不得保存在</w:t>
      </w:r>
      <w:r>
        <w:rPr>
          <w:highlight w:val="none"/>
        </w:rPr>
        <w:t>履行合同过程中所获得或接触到的任何</w:t>
      </w:r>
      <w:r>
        <w:rPr>
          <w:rFonts w:hint="eastAsia" w:ascii="宋体" w:hAnsi="宋体"/>
          <w:szCs w:val="21"/>
          <w:highlight w:val="none"/>
        </w:rPr>
        <w:t>内部数据资料。</w:t>
      </w:r>
    </w:p>
    <w:p w14:paraId="480F855E">
      <w:pPr>
        <w:ind w:firstLine="422" w:firstLineChars="200"/>
        <w:rPr>
          <w:rFonts w:ascii="宋体" w:hAnsi="宋体"/>
          <w:b/>
          <w:bCs/>
          <w:szCs w:val="21"/>
          <w:highlight w:val="none"/>
        </w:rPr>
      </w:pPr>
      <w:r>
        <w:rPr>
          <w:rFonts w:hint="eastAsia" w:ascii="宋体" w:hAnsi="宋体"/>
          <w:b/>
          <w:bCs/>
          <w:szCs w:val="21"/>
          <w:highlight w:val="none"/>
        </w:rPr>
        <w:t>第五条  甲方的义务</w:t>
      </w:r>
    </w:p>
    <w:p w14:paraId="1DE22893">
      <w:pPr>
        <w:ind w:firstLine="420" w:firstLineChars="200"/>
        <w:rPr>
          <w:rFonts w:ascii="宋体" w:hAnsi="宋体"/>
          <w:szCs w:val="21"/>
          <w:highlight w:val="none"/>
        </w:rPr>
      </w:pPr>
      <w:r>
        <w:rPr>
          <w:rFonts w:hint="eastAsia" w:ascii="宋体" w:hAnsi="宋体"/>
          <w:szCs w:val="21"/>
          <w:highlight w:val="none"/>
        </w:rPr>
        <w:t>1、负责与本服务项目有关的第三方的协调，提供开展服务工作的外部条件。</w:t>
      </w:r>
    </w:p>
    <w:p w14:paraId="02376614">
      <w:pPr>
        <w:ind w:firstLine="420" w:firstLineChars="200"/>
        <w:rPr>
          <w:rFonts w:ascii="宋体" w:hAnsi="宋体"/>
          <w:szCs w:val="21"/>
          <w:highlight w:val="none"/>
        </w:rPr>
      </w:pPr>
      <w:r>
        <w:rPr>
          <w:rFonts w:hint="eastAsia" w:ascii="宋体" w:hAnsi="宋体"/>
          <w:szCs w:val="21"/>
          <w:highlight w:val="none"/>
        </w:rPr>
        <w:t>2、向乙方提供与本项目服务工作有关的资料。</w:t>
      </w:r>
    </w:p>
    <w:p w14:paraId="2937E8CF">
      <w:pPr>
        <w:ind w:firstLine="420" w:firstLineChars="200"/>
        <w:rPr>
          <w:rFonts w:ascii="宋体" w:hAnsi="宋体"/>
          <w:szCs w:val="21"/>
          <w:highlight w:val="none"/>
        </w:rPr>
      </w:pPr>
      <w:r>
        <w:rPr>
          <w:rFonts w:hint="eastAsia" w:ascii="宋体" w:hAnsi="宋体"/>
          <w:szCs w:val="21"/>
          <w:highlight w:val="none"/>
        </w:rPr>
        <w:t>3、负责组织有关专家对项目试验成果评估报告的评审。</w:t>
      </w:r>
    </w:p>
    <w:p w14:paraId="7D965FA3">
      <w:pPr>
        <w:ind w:firstLine="422" w:firstLineChars="200"/>
        <w:rPr>
          <w:rFonts w:ascii="宋体" w:hAnsi="宋体"/>
          <w:b/>
          <w:bCs/>
          <w:szCs w:val="21"/>
          <w:highlight w:val="none"/>
        </w:rPr>
      </w:pPr>
      <w:r>
        <w:rPr>
          <w:rFonts w:hint="eastAsia" w:ascii="宋体" w:hAnsi="宋体"/>
          <w:b/>
          <w:bCs/>
          <w:szCs w:val="21"/>
          <w:highlight w:val="none"/>
        </w:rPr>
        <w:t>第六条　乙方的义务</w:t>
      </w:r>
    </w:p>
    <w:p w14:paraId="4C5E6E9B">
      <w:pPr>
        <w:ind w:firstLine="420" w:firstLineChars="200"/>
        <w:rPr>
          <w:rFonts w:ascii="宋体" w:hAnsi="宋体"/>
          <w:szCs w:val="21"/>
          <w:highlight w:val="none"/>
        </w:rPr>
      </w:pPr>
      <w:r>
        <w:rPr>
          <w:rFonts w:hint="eastAsia" w:ascii="宋体" w:hAnsi="宋体"/>
          <w:szCs w:val="21"/>
          <w:highlight w:val="none"/>
        </w:rPr>
        <w:t>１、应按照招标文件、投标文件要求按期完成本项目服务工作。</w:t>
      </w:r>
    </w:p>
    <w:p w14:paraId="4159DCD6">
      <w:pPr>
        <w:ind w:firstLine="420" w:firstLineChars="200"/>
        <w:rPr>
          <w:rFonts w:ascii="宋体" w:hAnsi="宋体"/>
          <w:szCs w:val="21"/>
          <w:highlight w:val="none"/>
        </w:rPr>
      </w:pPr>
      <w:r>
        <w:rPr>
          <w:rFonts w:hint="eastAsia" w:ascii="宋体" w:hAnsi="宋体"/>
          <w:szCs w:val="21"/>
          <w:highlight w:val="none"/>
        </w:rPr>
        <w:t>2、负责组织项目的实施，保证工程进度和成桥荷载试验工作质量，并满足交通部交工验收相关标准。</w:t>
      </w:r>
    </w:p>
    <w:p w14:paraId="3244FD12">
      <w:pPr>
        <w:ind w:firstLine="420" w:firstLineChars="200"/>
        <w:rPr>
          <w:rFonts w:ascii="宋体" w:hAnsi="宋体"/>
          <w:szCs w:val="21"/>
          <w:highlight w:val="none"/>
        </w:rPr>
      </w:pPr>
      <w:r>
        <w:rPr>
          <w:rFonts w:hint="eastAsia" w:ascii="宋体" w:hAnsi="宋体"/>
          <w:szCs w:val="21"/>
          <w:highlight w:val="none"/>
        </w:rPr>
        <w:t>3、</w:t>
      </w:r>
      <w:r>
        <w:rPr>
          <w:rFonts w:hint="eastAsia" w:ascii="宋体" w:hAnsi="宋体"/>
          <w:highlight w:val="none"/>
        </w:rPr>
        <w:t>向甲方提交检测资料等各套，一套电子版文件。</w:t>
      </w:r>
    </w:p>
    <w:p w14:paraId="04E319F8">
      <w:pPr>
        <w:ind w:firstLine="420" w:firstLineChars="200"/>
        <w:rPr>
          <w:rFonts w:ascii="宋体" w:hAnsi="宋体"/>
          <w:szCs w:val="21"/>
          <w:highlight w:val="none"/>
        </w:rPr>
      </w:pPr>
      <w:r>
        <w:rPr>
          <w:rFonts w:hint="eastAsia" w:ascii="宋体" w:hAnsi="宋体"/>
          <w:szCs w:val="21"/>
          <w:highlight w:val="none"/>
        </w:rPr>
        <w:t>4、在履行合同期间或合同规定期限内，不得泄露与本合同规定业务活动有关的保密资料。</w:t>
      </w:r>
    </w:p>
    <w:p w14:paraId="7E0E15FC">
      <w:pPr>
        <w:ind w:firstLine="422" w:firstLineChars="200"/>
        <w:rPr>
          <w:rFonts w:ascii="宋体" w:hAnsi="宋体"/>
          <w:b/>
          <w:bCs/>
          <w:szCs w:val="21"/>
          <w:highlight w:val="none"/>
        </w:rPr>
      </w:pPr>
      <w:r>
        <w:rPr>
          <w:rFonts w:hint="eastAsia" w:ascii="宋体" w:hAnsi="宋体"/>
          <w:b/>
          <w:bCs/>
          <w:szCs w:val="21"/>
          <w:highlight w:val="none"/>
        </w:rPr>
        <w:t>第七条  甲方的权利</w:t>
      </w:r>
    </w:p>
    <w:p w14:paraId="577EBFE4">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、有权向乙方询问工作进展情况及相关的内容。</w:t>
      </w:r>
    </w:p>
    <w:p w14:paraId="6D0DA7E0">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、有权阐述对具体问题的意见和建议。</w:t>
      </w:r>
    </w:p>
    <w:p w14:paraId="0C19A4A9">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、当甲方认定乙方人员不按合同履行其职责，或与第三人串通给甲方造成经济损失的，甲方有权要求更换人员，直至终止合同并要求乙方承担相应的赔偿责任。</w:t>
      </w:r>
    </w:p>
    <w:p w14:paraId="681D623B">
      <w:pPr>
        <w:ind w:firstLine="422" w:firstLineChars="200"/>
        <w:rPr>
          <w:rFonts w:ascii="宋体" w:hAnsi="宋体"/>
          <w:b/>
          <w:bCs/>
          <w:szCs w:val="21"/>
          <w:highlight w:val="none"/>
        </w:rPr>
      </w:pPr>
      <w:r>
        <w:rPr>
          <w:rFonts w:hint="eastAsia" w:ascii="宋体" w:hAnsi="宋体"/>
          <w:b/>
          <w:bCs/>
          <w:szCs w:val="21"/>
          <w:highlight w:val="none"/>
        </w:rPr>
        <w:t>第八条  乙方的权利</w:t>
      </w:r>
    </w:p>
    <w:p w14:paraId="4DD0C388">
      <w:pPr>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、乙方在本项目服务过程中，如甲方提供的资料不明确时可向甲方提出书面报告。</w:t>
      </w:r>
    </w:p>
    <w:p w14:paraId="0CFB4149">
      <w:pPr>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、乙方在本项目服务过程中，有权对第三方提出与本服务业务有关的问题进行核对或查问。</w:t>
      </w:r>
    </w:p>
    <w:p w14:paraId="2847592E">
      <w:pPr>
        <w:ind w:firstLine="420" w:firstLineChars="200"/>
        <w:rPr>
          <w:rFonts w:ascii="宋体" w:hAnsi="宋体"/>
          <w:szCs w:val="21"/>
          <w:highlight w:val="none"/>
        </w:rPr>
      </w:pPr>
      <w:r>
        <w:rPr>
          <w:rFonts w:ascii="宋体" w:hAnsi="宋体"/>
          <w:szCs w:val="21"/>
          <w:highlight w:val="none"/>
        </w:rPr>
        <w:t>3</w:t>
      </w:r>
      <w:r>
        <w:rPr>
          <w:rFonts w:hint="eastAsia" w:ascii="宋体" w:hAnsi="宋体"/>
          <w:szCs w:val="21"/>
          <w:highlight w:val="none"/>
        </w:rPr>
        <w:t>、乙方在本项目服务过程中，有到工程现场勘察的权利。</w:t>
      </w:r>
    </w:p>
    <w:p w14:paraId="71CD3172">
      <w:pPr>
        <w:ind w:firstLine="422" w:firstLineChars="200"/>
        <w:rPr>
          <w:rFonts w:ascii="宋体" w:hAnsi="宋体"/>
          <w:b/>
          <w:bCs/>
          <w:szCs w:val="21"/>
          <w:highlight w:val="none"/>
        </w:rPr>
      </w:pPr>
      <w:r>
        <w:rPr>
          <w:rFonts w:hint="eastAsia" w:ascii="宋体" w:hAnsi="宋体"/>
          <w:b/>
          <w:bCs/>
          <w:szCs w:val="21"/>
          <w:highlight w:val="none"/>
        </w:rPr>
        <w:t>第九条  甲方的责任</w:t>
      </w:r>
    </w:p>
    <w:p w14:paraId="52D559CD">
      <w:pPr>
        <w:ind w:firstLine="420" w:firstLineChars="200"/>
        <w:rPr>
          <w:rFonts w:ascii="宋体" w:hAnsi="宋体"/>
          <w:szCs w:val="21"/>
          <w:highlight w:val="none"/>
        </w:rPr>
      </w:pPr>
      <w:r>
        <w:rPr>
          <w:rFonts w:hint="eastAsia" w:ascii="宋体" w:hAnsi="宋体"/>
          <w:szCs w:val="21"/>
          <w:highlight w:val="none"/>
        </w:rPr>
        <w:t>1、应当履行本合同约定的义务，如有违反则应当承担违约责任，赔偿给乙方造成的损失。</w:t>
      </w:r>
    </w:p>
    <w:p w14:paraId="64D53CEA">
      <w:pPr>
        <w:ind w:firstLine="420" w:firstLineChars="200"/>
        <w:rPr>
          <w:rFonts w:ascii="宋体" w:hAnsi="宋体"/>
          <w:szCs w:val="21"/>
          <w:highlight w:val="none"/>
        </w:rPr>
      </w:pPr>
      <w:r>
        <w:rPr>
          <w:rFonts w:hint="eastAsia" w:ascii="宋体" w:hAnsi="宋体"/>
          <w:szCs w:val="21"/>
          <w:highlight w:val="none"/>
        </w:rPr>
        <w:t>2、甲方向乙方提出赔偿要求不能成立时，则应补偿由于该赔偿或其他要求所导致乙方的各种费用的支出。</w:t>
      </w:r>
    </w:p>
    <w:p w14:paraId="4A4C2B1C">
      <w:pPr>
        <w:ind w:firstLine="422" w:firstLineChars="200"/>
        <w:rPr>
          <w:rFonts w:ascii="宋体" w:hAnsi="宋体"/>
          <w:b/>
          <w:bCs/>
          <w:szCs w:val="21"/>
          <w:highlight w:val="none"/>
        </w:rPr>
      </w:pPr>
      <w:r>
        <w:rPr>
          <w:rFonts w:hint="eastAsia" w:ascii="宋体" w:hAnsi="宋体"/>
          <w:b/>
          <w:bCs/>
          <w:szCs w:val="21"/>
          <w:highlight w:val="none"/>
        </w:rPr>
        <w:t>第十条  乙方的责任</w:t>
      </w:r>
    </w:p>
    <w:p w14:paraId="497B6715">
      <w:pPr>
        <w:ind w:firstLine="420" w:firstLineChars="200"/>
        <w:rPr>
          <w:rFonts w:ascii="宋体" w:hAnsi="宋体"/>
          <w:szCs w:val="21"/>
          <w:highlight w:val="none"/>
        </w:rPr>
      </w:pPr>
      <w:r>
        <w:rPr>
          <w:rFonts w:hint="eastAsia" w:ascii="宋体" w:hAnsi="宋体"/>
          <w:szCs w:val="21"/>
          <w:highlight w:val="none"/>
        </w:rPr>
        <w:t>1、乙方的责任期即本合同有效期。如因非乙方的责任造成进度的推迟或延误而超过约定的日期，双方应进一步约定相应延长合同有效期。</w:t>
      </w:r>
    </w:p>
    <w:p w14:paraId="2515A6B8">
      <w:pPr>
        <w:ind w:firstLine="420" w:firstLineChars="200"/>
        <w:rPr>
          <w:rFonts w:ascii="宋体" w:hAnsi="宋体"/>
          <w:szCs w:val="21"/>
          <w:highlight w:val="none"/>
        </w:rPr>
      </w:pPr>
      <w:r>
        <w:rPr>
          <w:rFonts w:hint="eastAsia" w:ascii="宋体" w:hAnsi="宋体"/>
          <w:szCs w:val="21"/>
          <w:highlight w:val="none"/>
        </w:rPr>
        <w:t>2、乙方的责任期内，应当履行本合同中约定的义务，因乙方的单方过失造成的经济损失，应当向甲方进行赔偿。</w:t>
      </w:r>
    </w:p>
    <w:p w14:paraId="50BFFBDD">
      <w:pPr>
        <w:ind w:firstLine="420" w:firstLineChars="200"/>
        <w:rPr>
          <w:rFonts w:ascii="宋体" w:hAnsi="宋体"/>
          <w:szCs w:val="21"/>
          <w:highlight w:val="none"/>
        </w:rPr>
      </w:pPr>
      <w:r>
        <w:rPr>
          <w:rFonts w:hint="eastAsia" w:ascii="宋体" w:hAnsi="宋体"/>
          <w:szCs w:val="21"/>
          <w:highlight w:val="none"/>
        </w:rPr>
        <w:t>3、乙方对甲方或第三方所提出的问题不能及时核对或答复，导致合同不能全部或部分履行，乙方应承担责任。</w:t>
      </w:r>
    </w:p>
    <w:p w14:paraId="0AEE59C9">
      <w:pPr>
        <w:ind w:firstLine="420" w:firstLineChars="200"/>
        <w:rPr>
          <w:rFonts w:ascii="宋体" w:hAnsi="宋体"/>
          <w:szCs w:val="21"/>
          <w:highlight w:val="none"/>
        </w:rPr>
      </w:pPr>
      <w:r>
        <w:rPr>
          <w:rFonts w:hint="eastAsia" w:ascii="宋体" w:hAnsi="宋体"/>
          <w:szCs w:val="21"/>
          <w:highlight w:val="none"/>
        </w:rPr>
        <w:t>4、乙方向甲方提出赔偿要求不能成立时，则应补偿由于该赔偿或其他要求所导致甲方的各种费用的支出。</w:t>
      </w:r>
    </w:p>
    <w:p w14:paraId="0D9C6B40">
      <w:pPr>
        <w:ind w:firstLine="422" w:firstLineChars="200"/>
        <w:rPr>
          <w:rFonts w:ascii="宋体" w:hAnsi="宋体"/>
          <w:b/>
          <w:bCs/>
          <w:szCs w:val="21"/>
          <w:highlight w:val="none"/>
        </w:rPr>
      </w:pPr>
      <w:r>
        <w:rPr>
          <w:rFonts w:hint="eastAsia" w:ascii="宋体" w:hAnsi="宋体"/>
          <w:b/>
          <w:bCs/>
          <w:szCs w:val="21"/>
          <w:highlight w:val="none"/>
        </w:rPr>
        <w:t>第十一条  人员要求</w:t>
      </w:r>
    </w:p>
    <w:p w14:paraId="42021929">
      <w:pPr>
        <w:ind w:firstLine="420" w:firstLineChars="200"/>
        <w:rPr>
          <w:rFonts w:ascii="宋体" w:hAnsi="宋体"/>
          <w:szCs w:val="21"/>
          <w:highlight w:val="none"/>
        </w:rPr>
      </w:pPr>
      <w:r>
        <w:rPr>
          <w:rFonts w:hint="eastAsia" w:ascii="宋体" w:hAnsi="宋体"/>
          <w:szCs w:val="21"/>
          <w:highlight w:val="none"/>
        </w:rPr>
        <w:t>1、参加本项目试验的人员必须具有国家和有关部门规定的相应资质。</w:t>
      </w:r>
    </w:p>
    <w:p w14:paraId="2E01DE85">
      <w:pPr>
        <w:ind w:firstLine="420" w:firstLineChars="200"/>
        <w:rPr>
          <w:rFonts w:ascii="宋体" w:hAnsi="宋体"/>
          <w:szCs w:val="21"/>
          <w:highlight w:val="none"/>
        </w:rPr>
      </w:pPr>
      <w:r>
        <w:rPr>
          <w:rFonts w:hint="eastAsia" w:ascii="宋体" w:hAnsi="宋体"/>
          <w:szCs w:val="21"/>
          <w:highlight w:val="none"/>
        </w:rPr>
        <w:t>2、 参加本项目的试验人员的配置必须与投标文件中的服务承诺书和试验服务组织实施方案一致。</w:t>
      </w:r>
    </w:p>
    <w:p w14:paraId="56C49801">
      <w:pPr>
        <w:ind w:firstLine="420" w:firstLineChars="200"/>
        <w:rPr>
          <w:rFonts w:ascii="宋体" w:hAnsi="宋体"/>
          <w:szCs w:val="21"/>
          <w:highlight w:val="none"/>
        </w:rPr>
      </w:pPr>
      <w:r>
        <w:rPr>
          <w:rFonts w:hint="eastAsia" w:ascii="宋体" w:hAnsi="宋体"/>
          <w:szCs w:val="21"/>
          <w:highlight w:val="none"/>
        </w:rPr>
        <w:t>3、必须以直属试验人员参与本项目服务，不得使用挂靠队伍。</w:t>
      </w:r>
    </w:p>
    <w:p w14:paraId="577C278C">
      <w:pPr>
        <w:ind w:firstLine="422" w:firstLineChars="200"/>
        <w:rPr>
          <w:rFonts w:ascii="宋体" w:hAnsi="宋体"/>
          <w:b/>
          <w:bCs/>
          <w:szCs w:val="21"/>
          <w:highlight w:val="none"/>
        </w:rPr>
      </w:pPr>
      <w:r>
        <w:rPr>
          <w:rFonts w:hint="eastAsia" w:ascii="宋体" w:hAnsi="宋体"/>
          <w:b/>
          <w:bCs/>
          <w:szCs w:val="21"/>
          <w:highlight w:val="none"/>
        </w:rPr>
        <w:t>第十二条  乙方服务工具要求</w:t>
      </w:r>
    </w:p>
    <w:p w14:paraId="6B61E2FB">
      <w:pPr>
        <w:ind w:firstLine="420" w:firstLineChars="200"/>
        <w:rPr>
          <w:rFonts w:ascii="宋体" w:hAnsi="宋体"/>
          <w:szCs w:val="21"/>
          <w:highlight w:val="none"/>
        </w:rPr>
      </w:pPr>
      <w:r>
        <w:rPr>
          <w:rFonts w:hint="eastAsia" w:ascii="宋体" w:hAnsi="宋体"/>
          <w:szCs w:val="21"/>
          <w:highlight w:val="none"/>
        </w:rPr>
        <w:t>1、乙方应配备中标项目所需的足够数量的仪器、仪表以及工具等设备。用户不需向乙方提供施工工具和仪器、仪表。</w:t>
      </w:r>
    </w:p>
    <w:p w14:paraId="66112E7F">
      <w:pPr>
        <w:ind w:firstLine="420" w:firstLineChars="200"/>
        <w:rPr>
          <w:rFonts w:ascii="宋体" w:hAnsi="宋体"/>
          <w:szCs w:val="21"/>
          <w:highlight w:val="none"/>
        </w:rPr>
      </w:pPr>
      <w:r>
        <w:rPr>
          <w:rFonts w:hint="eastAsia" w:ascii="宋体" w:hAnsi="宋体"/>
          <w:szCs w:val="21"/>
          <w:highlight w:val="none"/>
        </w:rPr>
        <w:t>2、乙方在提供服务过程中应自备车辆。</w:t>
      </w:r>
    </w:p>
    <w:p w14:paraId="6D3DE676">
      <w:pPr>
        <w:ind w:firstLine="422" w:firstLineChars="200"/>
        <w:rPr>
          <w:rFonts w:ascii="宋体" w:hAnsi="宋体"/>
          <w:b/>
          <w:bCs/>
          <w:szCs w:val="21"/>
          <w:highlight w:val="none"/>
        </w:rPr>
      </w:pPr>
      <w:r>
        <w:rPr>
          <w:rFonts w:hint="eastAsia" w:ascii="宋体" w:hAnsi="宋体"/>
          <w:b/>
          <w:bCs/>
          <w:szCs w:val="21"/>
          <w:highlight w:val="none"/>
        </w:rPr>
        <w:t>第十三条  保密要求</w:t>
      </w:r>
    </w:p>
    <w:p w14:paraId="57FB1056">
      <w:pPr>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2C2D521">
      <w:pPr>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乙方在履行合同过程中所获得或接触到的任何</w:t>
      </w:r>
      <w:r>
        <w:rPr>
          <w:rFonts w:hint="eastAsia" w:ascii="宋体" w:hAnsi="宋体"/>
          <w:szCs w:val="21"/>
          <w:highlight w:val="none"/>
        </w:rPr>
        <w:t>内部数据资料，未经甲方同意，不得向第三方透露。</w:t>
      </w:r>
    </w:p>
    <w:p w14:paraId="2B0710DA">
      <w:pPr>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乙方</w:t>
      </w:r>
      <w:r>
        <w:rPr>
          <w:rFonts w:hint="eastAsia" w:ascii="宋体" w:hAnsi="宋体"/>
          <w:szCs w:val="21"/>
          <w:highlight w:val="none"/>
        </w:rPr>
        <w:t>实施项目的一切程序都应符合国家安全、保密的有关规定和标准。</w:t>
      </w:r>
    </w:p>
    <w:p w14:paraId="179B5278">
      <w:pPr>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乙方</w:t>
      </w:r>
      <w:r>
        <w:rPr>
          <w:rFonts w:hint="eastAsia" w:ascii="宋体" w:hAnsi="宋体"/>
          <w:szCs w:val="21"/>
          <w:highlight w:val="none"/>
        </w:rPr>
        <w:t>参加项目的有关人员均需同甲方签订保密协议。</w:t>
      </w:r>
    </w:p>
    <w:p w14:paraId="77E87228">
      <w:pPr>
        <w:ind w:firstLine="422" w:firstLineChars="200"/>
        <w:rPr>
          <w:rFonts w:ascii="宋体" w:hAnsi="宋体"/>
          <w:b/>
          <w:bCs/>
          <w:szCs w:val="21"/>
          <w:highlight w:val="none"/>
        </w:rPr>
      </w:pPr>
      <w:r>
        <w:rPr>
          <w:rFonts w:hint="eastAsia" w:ascii="宋体" w:hAnsi="宋体"/>
          <w:b/>
          <w:bCs/>
          <w:szCs w:val="21"/>
          <w:highlight w:val="none"/>
        </w:rPr>
        <w:t xml:space="preserve">第十四条  验收     </w:t>
      </w:r>
    </w:p>
    <w:p w14:paraId="78BDA921">
      <w:pPr>
        <w:ind w:firstLine="420" w:firstLineChars="200"/>
        <w:rPr>
          <w:rFonts w:ascii="宋体" w:hAnsi="宋体"/>
          <w:szCs w:val="21"/>
          <w:highlight w:val="none"/>
        </w:rPr>
      </w:pPr>
      <w:r>
        <w:rPr>
          <w:rFonts w:hint="eastAsia" w:ascii="宋体" w:hAnsi="宋体"/>
          <w:szCs w:val="21"/>
          <w:highlight w:val="none"/>
        </w:rPr>
        <w:t>1、下列文件的验收分为</w:t>
      </w:r>
      <w:r>
        <w:rPr>
          <w:rFonts w:hint="eastAsia" w:ascii="宋体" w:hAnsi="宋体"/>
          <w:szCs w:val="21"/>
          <w:highlight w:val="none"/>
          <w:u w:val="single"/>
        </w:rPr>
        <w:t xml:space="preserve">          三</w:t>
      </w:r>
      <w:r>
        <w:rPr>
          <w:rFonts w:hint="eastAsia" w:ascii="宋体" w:hAnsi="宋体"/>
          <w:szCs w:val="21"/>
          <w:highlight w:val="none"/>
        </w:rPr>
        <w:t>个阶段:</w:t>
      </w:r>
    </w:p>
    <w:p w14:paraId="550E9EE3">
      <w:pPr>
        <w:ind w:firstLine="420" w:firstLineChars="200"/>
        <w:rPr>
          <w:rFonts w:ascii="宋体" w:hAnsi="宋体"/>
          <w:szCs w:val="21"/>
          <w:highlight w:val="none"/>
        </w:rPr>
      </w:pPr>
      <w:r>
        <w:rPr>
          <w:rFonts w:hint="eastAsia" w:ascii="宋体" w:hAnsi="宋体"/>
          <w:szCs w:val="21"/>
          <w:highlight w:val="none"/>
        </w:rPr>
        <w:t>2、其余文件和工作由用户组织有关技术人员根据国家和行业有关规范、规程、标准和用户需求直接验收。</w:t>
      </w:r>
    </w:p>
    <w:p w14:paraId="19DBF921">
      <w:pPr>
        <w:ind w:firstLine="420" w:firstLineChars="200"/>
        <w:rPr>
          <w:rFonts w:ascii="宋体" w:hAnsi="宋体"/>
          <w:szCs w:val="21"/>
          <w:highlight w:val="none"/>
        </w:rPr>
      </w:pPr>
      <w:r>
        <w:rPr>
          <w:rFonts w:hint="eastAsia" w:ascii="宋体" w:hAnsi="宋体"/>
          <w:szCs w:val="21"/>
          <w:highlight w:val="none"/>
        </w:rPr>
        <w:t>3、验收依据为招标文件、投标文件，国家和行业有关规范、规程和标准。</w:t>
      </w:r>
    </w:p>
    <w:p w14:paraId="7DE031E7">
      <w:pPr>
        <w:ind w:firstLine="422" w:firstLineChars="200"/>
        <w:rPr>
          <w:rFonts w:ascii="宋体" w:hAnsi="宋体"/>
          <w:b/>
          <w:bCs/>
          <w:szCs w:val="21"/>
          <w:highlight w:val="none"/>
        </w:rPr>
      </w:pPr>
      <w:r>
        <w:rPr>
          <w:rFonts w:hint="eastAsia" w:ascii="宋体" w:hAnsi="宋体"/>
          <w:b/>
          <w:bCs/>
          <w:szCs w:val="21"/>
          <w:highlight w:val="none"/>
        </w:rPr>
        <w:t>第十五条  付款方式</w:t>
      </w:r>
    </w:p>
    <w:p w14:paraId="5468EFB4">
      <w:pPr>
        <w:ind w:firstLine="420" w:firstLineChars="200"/>
        <w:rPr>
          <w:rFonts w:ascii="宋体" w:hAnsi="宋体"/>
          <w:szCs w:val="21"/>
          <w:highlight w:val="none"/>
        </w:rPr>
      </w:pPr>
      <w:r>
        <w:rPr>
          <w:rFonts w:hint="eastAsia" w:ascii="宋体" w:hAnsi="宋体"/>
          <w:szCs w:val="21"/>
          <w:highlight w:val="none"/>
        </w:rPr>
        <w:t>1、合同签订后   天内乙方向甲方开具合法有效的发票后，甲方于   天内向乙方支付合同总价%的款项。</w:t>
      </w:r>
    </w:p>
    <w:p w14:paraId="2B98785A">
      <w:pPr>
        <w:ind w:firstLine="420" w:firstLineChars="200"/>
        <w:rPr>
          <w:rFonts w:ascii="宋体" w:hAnsi="宋体"/>
          <w:szCs w:val="21"/>
          <w:highlight w:val="none"/>
        </w:rPr>
      </w:pPr>
      <w:r>
        <w:rPr>
          <w:rFonts w:hint="eastAsia" w:ascii="宋体" w:hAnsi="宋体"/>
          <w:szCs w:val="21"/>
          <w:highlight w:val="none"/>
        </w:rPr>
        <w:t>2、检测完成并提交评估报告后  天内，乙方向甲方开具合法有效发票后 天，甲方向乙方支付合同总价%的款项。</w:t>
      </w:r>
    </w:p>
    <w:p w14:paraId="21F89E58">
      <w:pPr>
        <w:ind w:firstLine="420" w:firstLineChars="200"/>
        <w:rPr>
          <w:rFonts w:ascii="宋体" w:hAnsi="宋体"/>
          <w:szCs w:val="21"/>
          <w:highlight w:val="none"/>
        </w:rPr>
      </w:pPr>
      <w:r>
        <w:rPr>
          <w:rFonts w:hint="eastAsia" w:ascii="宋体" w:hAnsi="宋体"/>
          <w:szCs w:val="21"/>
          <w:highlight w:val="none"/>
        </w:rPr>
        <w:t>3、报告通过专家评审后，甲方向乙方支付合同总价%的款项。</w:t>
      </w:r>
    </w:p>
    <w:p w14:paraId="1C37D94C">
      <w:pPr>
        <w:ind w:firstLine="422" w:firstLineChars="200"/>
        <w:rPr>
          <w:rFonts w:ascii="宋体" w:hAnsi="宋体"/>
          <w:b/>
          <w:bCs/>
          <w:szCs w:val="21"/>
          <w:highlight w:val="none"/>
        </w:rPr>
      </w:pPr>
      <w:r>
        <w:rPr>
          <w:rFonts w:hint="eastAsia" w:ascii="宋体" w:hAnsi="宋体"/>
          <w:b/>
          <w:bCs/>
          <w:szCs w:val="21"/>
          <w:highlight w:val="none"/>
        </w:rPr>
        <w:t>第十六条  争议解决办法</w:t>
      </w:r>
    </w:p>
    <w:p w14:paraId="2F7B9536">
      <w:pPr>
        <w:ind w:firstLine="420" w:firstLineChars="200"/>
        <w:rPr>
          <w:rFonts w:ascii="宋体" w:hAnsi="宋体"/>
          <w:szCs w:val="21"/>
          <w:highlight w:val="none"/>
        </w:rPr>
      </w:pPr>
      <w:r>
        <w:rPr>
          <w:rFonts w:hint="eastAsia" w:ascii="宋体" w:hAnsi="宋体"/>
          <w:szCs w:val="21"/>
          <w:highlight w:val="none"/>
        </w:rPr>
        <w:t>执行本合同发生的争议，由甲乙双方协商解决，如协商不成的，应提交甲方所在地人民法院诉讼解决。</w:t>
      </w:r>
    </w:p>
    <w:p w14:paraId="4C17256C">
      <w:pPr>
        <w:ind w:firstLine="422" w:firstLineChars="200"/>
        <w:rPr>
          <w:rFonts w:ascii="宋体" w:hAnsi="宋体"/>
          <w:b/>
          <w:bCs/>
          <w:szCs w:val="21"/>
          <w:highlight w:val="none"/>
        </w:rPr>
      </w:pPr>
      <w:r>
        <w:rPr>
          <w:rFonts w:hint="eastAsia" w:ascii="宋体" w:hAnsi="宋体"/>
          <w:b/>
          <w:bCs/>
          <w:szCs w:val="21"/>
          <w:highlight w:val="none"/>
        </w:rPr>
        <w:t>第十七条  风险责任</w:t>
      </w:r>
    </w:p>
    <w:p w14:paraId="498A81C5">
      <w:pPr>
        <w:ind w:firstLine="420" w:firstLineChars="200"/>
        <w:rPr>
          <w:rFonts w:ascii="宋体" w:hAnsi="宋体"/>
          <w:szCs w:val="21"/>
          <w:highlight w:val="none"/>
        </w:rPr>
      </w:pPr>
      <w:r>
        <w:rPr>
          <w:rFonts w:hint="eastAsia" w:ascii="宋体" w:hAnsi="宋体"/>
          <w:szCs w:val="21"/>
          <w:highlight w:val="none"/>
        </w:rPr>
        <w:t>１、乙方应完全地按照招标文件的要求和乙方投标文件的承诺完成本项目，出于自身财务、技术、人力等原因导致项目失败的，应承担全部责任。</w:t>
      </w:r>
    </w:p>
    <w:p w14:paraId="03A0FB83">
      <w:pPr>
        <w:ind w:firstLine="420" w:firstLineChars="200"/>
        <w:rPr>
          <w:rFonts w:ascii="宋体" w:hAnsi="宋体"/>
          <w:szCs w:val="21"/>
          <w:highlight w:val="none"/>
        </w:rPr>
      </w:pPr>
      <w:r>
        <w:rPr>
          <w:rFonts w:hint="eastAsia" w:ascii="宋体" w:hAnsi="宋体"/>
          <w:szCs w:val="21"/>
          <w:highlight w:val="none"/>
        </w:rPr>
        <w:t>2、乙方在实施荷载试验过程中应对自身的安全生产负责，若非因甲方原因发生的各种事故甲方不承担任何责任。</w:t>
      </w:r>
    </w:p>
    <w:p w14:paraId="4C86FEB5">
      <w:pPr>
        <w:ind w:firstLine="422" w:firstLineChars="200"/>
        <w:rPr>
          <w:rFonts w:ascii="宋体" w:hAnsi="宋体"/>
          <w:b/>
          <w:bCs/>
          <w:szCs w:val="21"/>
          <w:highlight w:val="none"/>
        </w:rPr>
      </w:pPr>
      <w:r>
        <w:rPr>
          <w:rFonts w:hint="eastAsia" w:ascii="宋体" w:hAnsi="宋体"/>
          <w:b/>
          <w:bCs/>
          <w:szCs w:val="21"/>
          <w:highlight w:val="none"/>
        </w:rPr>
        <w:t>第十八条  违约责任</w:t>
      </w:r>
    </w:p>
    <w:p w14:paraId="39FB541B">
      <w:pPr>
        <w:pStyle w:val="20"/>
        <w:spacing w:line="240" w:lineRule="auto"/>
        <w:rPr>
          <w:rFonts w:ascii="宋体" w:hAnsi="宋体"/>
          <w:szCs w:val="21"/>
          <w:highlight w:val="none"/>
        </w:rPr>
      </w:pPr>
      <w:r>
        <w:rPr>
          <w:rFonts w:hint="eastAsia" w:ascii="宋体" w:hAnsi="宋体"/>
          <w:szCs w:val="21"/>
          <w:highlight w:val="none"/>
        </w:rPr>
        <w:t>１、因乙方原因，未能按规定时间完成有关工作的，每延误一天，甲方可在支付合同余款中扣除合同价款千分之一。</w:t>
      </w:r>
    </w:p>
    <w:p w14:paraId="25271A7D">
      <w:pPr>
        <w:ind w:firstLine="420" w:firstLineChars="200"/>
        <w:rPr>
          <w:rFonts w:ascii="宋体" w:hAnsi="宋体"/>
          <w:szCs w:val="21"/>
          <w:highlight w:val="none"/>
        </w:rPr>
      </w:pPr>
      <w:r>
        <w:rPr>
          <w:rFonts w:hint="eastAsia" w:ascii="宋体" w:hAnsi="宋体"/>
          <w:szCs w:val="21"/>
          <w:highlight w:val="none"/>
        </w:rPr>
        <w:t>2、由于乙方原因造成试验成果质量低劣，不能满足大纲要求时，应继续完善试验工作，其费用由乙方承担。</w:t>
      </w:r>
    </w:p>
    <w:p w14:paraId="109CFC51">
      <w:pPr>
        <w:ind w:firstLine="420" w:firstLineChars="200"/>
        <w:rPr>
          <w:rFonts w:ascii="宋体" w:hAnsi="宋体"/>
          <w:szCs w:val="21"/>
          <w:highlight w:val="none"/>
        </w:rPr>
      </w:pPr>
      <w:r>
        <w:rPr>
          <w:rFonts w:hint="eastAsia" w:ascii="宋体" w:hAnsi="宋体"/>
          <w:szCs w:val="21"/>
          <w:highlight w:val="none"/>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14:paraId="0C96DEEF">
      <w:pPr>
        <w:ind w:firstLine="420" w:firstLineChars="200"/>
        <w:rPr>
          <w:rFonts w:ascii="宋体" w:hAnsi="宋体"/>
          <w:szCs w:val="21"/>
          <w:highlight w:val="none"/>
        </w:rPr>
      </w:pPr>
      <w:r>
        <w:rPr>
          <w:rFonts w:hint="eastAsia" w:ascii="宋体" w:hAnsi="宋体"/>
          <w:szCs w:val="21"/>
          <w:highlight w:val="none"/>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14:paraId="5096CF51">
      <w:pPr>
        <w:ind w:firstLine="420" w:firstLineChars="200"/>
        <w:rPr>
          <w:rFonts w:ascii="宋体" w:hAnsi="宋体"/>
          <w:szCs w:val="21"/>
          <w:highlight w:val="none"/>
        </w:rPr>
      </w:pPr>
      <w:r>
        <w:rPr>
          <w:rFonts w:hint="eastAsia" w:ascii="宋体" w:hAnsi="宋体"/>
          <w:szCs w:val="21"/>
          <w:highlight w:val="none"/>
        </w:rPr>
        <w:t>5、乙方或其工作人员违反本合同约定的保密义务，甲方有权要求乙方按合同总额   %支付违约金；造成不良影响或对甲方造成损失的，甲方有权要求乙方消除影响，承担赔偿责任，并有权解除合同。</w:t>
      </w:r>
    </w:p>
    <w:p w14:paraId="25535C8C">
      <w:pPr>
        <w:ind w:firstLine="420" w:firstLineChars="200"/>
        <w:rPr>
          <w:rFonts w:ascii="宋体" w:hAnsi="宋体"/>
          <w:szCs w:val="21"/>
          <w:highlight w:val="none"/>
        </w:rPr>
      </w:pPr>
      <w:r>
        <w:rPr>
          <w:rFonts w:hint="eastAsia" w:ascii="宋体" w:hAnsi="宋体"/>
          <w:szCs w:val="21"/>
          <w:highlight w:val="none"/>
        </w:rPr>
        <w:t>6、因乙方提供的服务成果受到侵权指控或者引发法律纠纷，影响甲方使用服务成果或者导致合同目的不能实现的，甲方有权要求乙方按合同总额   %支付违约金，并有权解除合同。</w:t>
      </w:r>
    </w:p>
    <w:p w14:paraId="1A98F184">
      <w:pPr>
        <w:ind w:firstLine="422" w:firstLineChars="200"/>
        <w:rPr>
          <w:rFonts w:ascii="宋体" w:hAnsi="宋体"/>
          <w:b/>
          <w:bCs/>
          <w:szCs w:val="21"/>
          <w:highlight w:val="none"/>
        </w:rPr>
      </w:pPr>
      <w:r>
        <w:rPr>
          <w:rFonts w:hint="eastAsia" w:ascii="宋体" w:hAnsi="宋体"/>
          <w:b/>
          <w:bCs/>
          <w:szCs w:val="21"/>
          <w:highlight w:val="none"/>
        </w:rPr>
        <w:t>第十九条  其他</w:t>
      </w:r>
    </w:p>
    <w:p w14:paraId="64C772D3">
      <w:pPr>
        <w:ind w:firstLine="420" w:firstLineChars="200"/>
        <w:rPr>
          <w:rFonts w:hint="eastAsia" w:ascii="宋体" w:hAnsi="宋体"/>
          <w:szCs w:val="21"/>
          <w:highlight w:val="none"/>
        </w:rPr>
      </w:pPr>
      <w:r>
        <w:rPr>
          <w:rFonts w:hint="eastAsia" w:ascii="宋体" w:hAnsi="宋体"/>
          <w:szCs w:val="21"/>
          <w:highlight w:val="none"/>
        </w:rPr>
        <w:t>1、本协议书与下列文件一起构成合同文件，如下述文件之间有任何抵触、矛盾或歧义，应按以下顺序解释：</w:t>
      </w:r>
    </w:p>
    <w:p w14:paraId="52583D55">
      <w:pPr>
        <w:ind w:firstLine="420" w:firstLineChars="200"/>
        <w:rPr>
          <w:rFonts w:hint="eastAsia" w:ascii="宋体" w:hAnsi="宋体"/>
          <w:szCs w:val="21"/>
          <w:highlight w:val="none"/>
        </w:rPr>
      </w:pPr>
      <w:r>
        <w:rPr>
          <w:rFonts w:hint="eastAsia" w:ascii="宋体" w:hAnsi="宋体"/>
          <w:szCs w:val="21"/>
          <w:highlight w:val="none"/>
        </w:rPr>
        <w:t>（1）政府采购合同协议书及其变更、补充协议</w:t>
      </w:r>
    </w:p>
    <w:p w14:paraId="0646D581">
      <w:pPr>
        <w:ind w:firstLine="420" w:firstLineChars="200"/>
        <w:rPr>
          <w:rFonts w:hint="eastAsia" w:ascii="宋体" w:hAnsi="宋体"/>
          <w:szCs w:val="21"/>
          <w:highlight w:val="none"/>
        </w:rPr>
      </w:pPr>
      <w:r>
        <w:rPr>
          <w:rFonts w:hint="eastAsia" w:ascii="宋体" w:hAnsi="宋体"/>
          <w:szCs w:val="21"/>
          <w:highlight w:val="none"/>
        </w:rPr>
        <w:t>（2）政府采购合同专用条款</w:t>
      </w:r>
    </w:p>
    <w:p w14:paraId="49165598">
      <w:pPr>
        <w:ind w:firstLine="420" w:firstLineChars="200"/>
        <w:rPr>
          <w:rFonts w:hint="eastAsia" w:ascii="宋体" w:hAnsi="宋体"/>
          <w:szCs w:val="21"/>
          <w:highlight w:val="none"/>
        </w:rPr>
      </w:pPr>
      <w:r>
        <w:rPr>
          <w:rFonts w:hint="eastAsia" w:ascii="宋体" w:hAnsi="宋体"/>
          <w:szCs w:val="21"/>
          <w:highlight w:val="none"/>
        </w:rPr>
        <w:t>（3）政府采购合同通用条款</w:t>
      </w:r>
    </w:p>
    <w:p w14:paraId="50CF0EFF">
      <w:pPr>
        <w:ind w:firstLine="420" w:firstLineChars="200"/>
        <w:rPr>
          <w:rFonts w:hint="eastAsia" w:ascii="宋体" w:hAnsi="宋体"/>
          <w:szCs w:val="21"/>
          <w:highlight w:val="none"/>
        </w:rPr>
      </w:pPr>
      <w:r>
        <w:rPr>
          <w:rFonts w:hint="eastAsia" w:ascii="宋体" w:hAnsi="宋体"/>
          <w:szCs w:val="21"/>
          <w:highlight w:val="none"/>
        </w:rPr>
        <w:t>（4）中标（成交）通知书</w:t>
      </w:r>
    </w:p>
    <w:p w14:paraId="134D0996">
      <w:pPr>
        <w:ind w:firstLine="420" w:firstLineChars="200"/>
        <w:rPr>
          <w:rFonts w:hint="eastAsia" w:ascii="宋体" w:hAnsi="宋体"/>
          <w:szCs w:val="21"/>
          <w:highlight w:val="none"/>
        </w:rPr>
      </w:pPr>
      <w:r>
        <w:rPr>
          <w:rFonts w:hint="eastAsia" w:ascii="宋体" w:hAnsi="宋体"/>
          <w:szCs w:val="21"/>
          <w:highlight w:val="none"/>
        </w:rPr>
        <w:t>（5）投标（响应）文件</w:t>
      </w:r>
    </w:p>
    <w:p w14:paraId="3578CDF1">
      <w:pPr>
        <w:ind w:firstLine="420" w:firstLineChars="200"/>
        <w:rPr>
          <w:rFonts w:hint="eastAsia" w:ascii="宋体" w:hAnsi="宋体"/>
          <w:szCs w:val="21"/>
          <w:highlight w:val="none"/>
        </w:rPr>
      </w:pPr>
      <w:r>
        <w:rPr>
          <w:rFonts w:hint="eastAsia" w:ascii="宋体" w:hAnsi="宋体"/>
          <w:szCs w:val="21"/>
          <w:highlight w:val="none"/>
        </w:rPr>
        <w:t>（6）采购文件</w:t>
      </w:r>
    </w:p>
    <w:p w14:paraId="4A7AB81F">
      <w:pPr>
        <w:ind w:firstLine="420" w:firstLineChars="200"/>
        <w:rPr>
          <w:rFonts w:hint="eastAsia" w:ascii="宋体" w:hAnsi="宋体"/>
          <w:szCs w:val="21"/>
          <w:highlight w:val="none"/>
        </w:rPr>
      </w:pPr>
      <w:r>
        <w:rPr>
          <w:rFonts w:hint="eastAsia" w:ascii="宋体" w:hAnsi="宋体"/>
          <w:szCs w:val="21"/>
          <w:highlight w:val="none"/>
        </w:rPr>
        <w:t>（7）有关技术文件，图纸</w:t>
      </w:r>
    </w:p>
    <w:p w14:paraId="40EC6D5F">
      <w:pPr>
        <w:ind w:firstLine="420" w:firstLineChars="200"/>
        <w:rPr>
          <w:rFonts w:ascii="宋体" w:hAnsi="宋体"/>
          <w:szCs w:val="21"/>
          <w:highlight w:val="none"/>
        </w:rPr>
      </w:pPr>
      <w:r>
        <w:rPr>
          <w:rFonts w:hint="eastAsia" w:ascii="宋体" w:hAnsi="宋体"/>
          <w:szCs w:val="21"/>
          <w:highlight w:val="none"/>
        </w:rPr>
        <w:t>（8）国家法律、行政法规和规章制度规定或合同约定的作为合同组成部分的其他文件。</w:t>
      </w:r>
    </w:p>
    <w:p w14:paraId="6A95622A">
      <w:pPr>
        <w:ind w:firstLine="420" w:firstLineChars="200"/>
        <w:rPr>
          <w:rFonts w:ascii="宋体" w:hAnsi="宋体"/>
          <w:szCs w:val="21"/>
          <w:highlight w:val="none"/>
        </w:rPr>
      </w:pPr>
      <w:r>
        <w:rPr>
          <w:rFonts w:hint="eastAsia" w:ascii="宋体" w:hAnsi="宋体"/>
          <w:szCs w:val="21"/>
          <w:highlight w:val="none"/>
        </w:rPr>
        <w:t>2、下列文件均为本合同的组成部分：</w:t>
      </w:r>
    </w:p>
    <w:p w14:paraId="7AFDCBE6">
      <w:pPr>
        <w:ind w:firstLine="420" w:firstLineChars="200"/>
        <w:rPr>
          <w:rFonts w:ascii="宋体" w:hAnsi="宋体"/>
          <w:szCs w:val="21"/>
          <w:highlight w:val="none"/>
        </w:rPr>
      </w:pPr>
      <w:r>
        <w:rPr>
          <w:rFonts w:hint="eastAsia" w:ascii="宋体" w:hAnsi="宋体"/>
          <w:szCs w:val="21"/>
          <w:highlight w:val="none"/>
        </w:rPr>
        <w:t>（1）号招标文件、答疑及补充通知；</w:t>
      </w:r>
    </w:p>
    <w:p w14:paraId="3B1A326A">
      <w:pPr>
        <w:ind w:firstLine="420" w:firstLineChars="200"/>
        <w:rPr>
          <w:rFonts w:ascii="宋体" w:hAnsi="宋体"/>
          <w:szCs w:val="21"/>
          <w:highlight w:val="none"/>
        </w:rPr>
      </w:pPr>
      <w:r>
        <w:rPr>
          <w:rFonts w:hint="eastAsia" w:ascii="宋体" w:hAnsi="宋体"/>
          <w:szCs w:val="21"/>
          <w:highlight w:val="none"/>
        </w:rPr>
        <w:t>（2）投标文件；</w:t>
      </w:r>
    </w:p>
    <w:p w14:paraId="719F5950">
      <w:pPr>
        <w:ind w:firstLine="420" w:firstLineChars="200"/>
        <w:rPr>
          <w:rFonts w:ascii="宋体" w:hAnsi="宋体"/>
          <w:szCs w:val="21"/>
          <w:highlight w:val="none"/>
        </w:rPr>
      </w:pPr>
      <w:r>
        <w:rPr>
          <w:rFonts w:hint="eastAsia" w:ascii="宋体" w:hAnsi="宋体"/>
          <w:szCs w:val="21"/>
          <w:highlight w:val="none"/>
        </w:rPr>
        <w:t>（3）本合同执行中共同签署的补充与修正文件。</w:t>
      </w:r>
    </w:p>
    <w:p w14:paraId="1A20DBBB">
      <w:pPr>
        <w:ind w:firstLine="420" w:firstLineChars="200"/>
        <w:rPr>
          <w:rFonts w:ascii="宋体" w:hAnsi="宋体"/>
          <w:szCs w:val="21"/>
          <w:highlight w:val="none"/>
        </w:rPr>
      </w:pPr>
      <w:r>
        <w:rPr>
          <w:rFonts w:hint="eastAsia" w:ascii="宋体" w:hAnsi="宋体"/>
          <w:szCs w:val="21"/>
          <w:highlight w:val="none"/>
        </w:rPr>
        <w:t>本合同一式份，甲、乙方双方各执份，具有同等法律效力。本合同自双方法人代表签字（盖章）认可之日起生效。</w:t>
      </w:r>
    </w:p>
    <w:p w14:paraId="41BA9D81">
      <w:pPr>
        <w:ind w:firstLine="420" w:firstLineChars="200"/>
        <w:rPr>
          <w:rFonts w:ascii="宋体" w:hAnsi="宋体"/>
          <w:szCs w:val="21"/>
          <w:highlight w:val="none"/>
        </w:rPr>
      </w:pPr>
      <w:r>
        <w:rPr>
          <w:rFonts w:hint="eastAsia" w:ascii="宋体" w:hAnsi="宋体"/>
          <w:szCs w:val="21"/>
          <w:highlight w:val="none"/>
        </w:rPr>
        <w:t>本合同未尽事宜，双方友好协商，达成解决方案，经双方签字后，可作为本合同的有效附件。</w:t>
      </w:r>
    </w:p>
    <w:p w14:paraId="079F5D05">
      <w:pPr>
        <w:ind w:firstLine="420" w:firstLineChars="200"/>
        <w:rPr>
          <w:rFonts w:ascii="宋体" w:hAnsi="宋体"/>
          <w:szCs w:val="21"/>
          <w:highlight w:val="none"/>
        </w:rPr>
      </w:pPr>
    </w:p>
    <w:p w14:paraId="0280F841">
      <w:pPr>
        <w:ind w:firstLine="420" w:firstLineChars="200"/>
        <w:rPr>
          <w:rFonts w:ascii="宋体" w:hAnsi="宋体"/>
          <w:szCs w:val="21"/>
          <w:highlight w:val="none"/>
        </w:rPr>
      </w:pPr>
    </w:p>
    <w:p w14:paraId="1F942269">
      <w:pPr>
        <w:spacing w:line="360" w:lineRule="auto"/>
        <w:ind w:firstLine="560"/>
        <w:jc w:val="left"/>
        <w:rPr>
          <w:rFonts w:ascii="宋体" w:hAnsi="宋体"/>
          <w:szCs w:val="21"/>
          <w:highlight w:val="none"/>
        </w:rPr>
      </w:pPr>
      <w:r>
        <w:rPr>
          <w:rFonts w:hint="eastAsia" w:ascii="宋体" w:hAnsi="宋体"/>
          <w:szCs w:val="21"/>
          <w:highlight w:val="none"/>
        </w:rPr>
        <w:t>甲方（采购人）：   （盖章）       乙方（供应商）：    （盖章）</w:t>
      </w:r>
    </w:p>
    <w:p w14:paraId="4A319528">
      <w:pPr>
        <w:spacing w:line="360" w:lineRule="auto"/>
        <w:ind w:firstLine="560"/>
        <w:jc w:val="left"/>
        <w:rPr>
          <w:rFonts w:ascii="宋体" w:hAnsi="宋体"/>
          <w:szCs w:val="21"/>
          <w:highlight w:val="none"/>
        </w:rPr>
      </w:pPr>
      <w:r>
        <w:rPr>
          <w:rFonts w:hint="eastAsia" w:ascii="宋体" w:hAnsi="宋体"/>
          <w:szCs w:val="21"/>
          <w:highlight w:val="none"/>
        </w:rPr>
        <w:t xml:space="preserve">法定代表人：                     法定代表人： </w:t>
      </w:r>
    </w:p>
    <w:p w14:paraId="41F46691">
      <w:pPr>
        <w:spacing w:line="360" w:lineRule="auto"/>
        <w:ind w:firstLine="560"/>
        <w:jc w:val="left"/>
        <w:rPr>
          <w:rFonts w:ascii="宋体" w:hAnsi="宋体"/>
          <w:szCs w:val="21"/>
          <w:highlight w:val="none"/>
        </w:rPr>
      </w:pPr>
      <w:r>
        <w:rPr>
          <w:rFonts w:hint="eastAsia" w:ascii="宋体" w:hAnsi="宋体"/>
          <w:szCs w:val="21"/>
          <w:highlight w:val="none"/>
        </w:rPr>
        <w:t>委托代理人：                     委托代理人：</w:t>
      </w:r>
    </w:p>
    <w:p w14:paraId="4B246B2C">
      <w:pPr>
        <w:ind w:firstLine="420" w:firstLineChars="200"/>
        <w:rPr>
          <w:rFonts w:ascii="宋体" w:hAnsi="宋体"/>
          <w:szCs w:val="21"/>
          <w:highlight w:val="none"/>
        </w:rPr>
      </w:pPr>
      <w:r>
        <w:rPr>
          <w:rFonts w:hint="eastAsia" w:ascii="宋体" w:hAnsi="宋体"/>
          <w:szCs w:val="21"/>
          <w:highlight w:val="none"/>
        </w:rPr>
        <w:t>日期：   年     月    日         日期：   年     月    日</w:t>
      </w:r>
    </w:p>
    <w:p w14:paraId="49AC84E1">
      <w:pPr>
        <w:ind w:firstLine="420" w:firstLineChars="200"/>
        <w:rPr>
          <w:rFonts w:ascii="宋体" w:hAnsi="宋体"/>
          <w:szCs w:val="21"/>
          <w:highlight w:val="none"/>
        </w:rPr>
      </w:pPr>
    </w:p>
    <w:p w14:paraId="3EB8CFD4">
      <w:pPr>
        <w:ind w:firstLine="420" w:firstLineChars="200"/>
        <w:rPr>
          <w:rFonts w:ascii="宋体" w:hAnsi="宋体"/>
          <w:szCs w:val="21"/>
          <w:highlight w:val="none"/>
        </w:rPr>
      </w:pPr>
    </w:p>
    <w:p w14:paraId="78A1BFA0">
      <w:pPr>
        <w:ind w:firstLine="420" w:firstLineChars="200"/>
        <w:rPr>
          <w:rFonts w:ascii="宋体" w:hAnsi="宋体"/>
          <w:szCs w:val="21"/>
          <w:highlight w:val="none"/>
        </w:rPr>
      </w:pPr>
    </w:p>
    <w:p w14:paraId="100BD85C">
      <w:pPr>
        <w:ind w:firstLine="420" w:firstLineChars="200"/>
        <w:rPr>
          <w:rFonts w:ascii="宋体" w:hAnsi="宋体"/>
          <w:szCs w:val="21"/>
          <w:highlight w:val="none"/>
        </w:rPr>
      </w:pPr>
    </w:p>
    <w:p w14:paraId="20F92867">
      <w:pPr>
        <w:ind w:firstLine="420" w:firstLineChars="200"/>
        <w:rPr>
          <w:rFonts w:ascii="宋体" w:hAnsi="宋体"/>
          <w:szCs w:val="21"/>
          <w:highlight w:val="none"/>
        </w:rPr>
      </w:pPr>
    </w:p>
    <w:p w14:paraId="4DA45246">
      <w:pPr>
        <w:widowControl/>
        <w:jc w:val="left"/>
        <w:rPr>
          <w:rFonts w:ascii="宋体" w:hAnsi="宋体"/>
          <w:szCs w:val="21"/>
          <w:highlight w:val="none"/>
        </w:rPr>
      </w:pPr>
      <w:r>
        <w:rPr>
          <w:rFonts w:ascii="宋体" w:hAnsi="宋体"/>
          <w:szCs w:val="21"/>
          <w:highlight w:val="none"/>
        </w:rPr>
        <w:br w:type="page"/>
      </w:r>
    </w:p>
    <w:p w14:paraId="31B44272">
      <w:pPr>
        <w:pStyle w:val="4"/>
        <w:keepNext w:val="0"/>
        <w:keepLines w:val="0"/>
        <w:pageBreakBefore w:val="0"/>
        <w:widowControl w:val="0"/>
        <w:kinsoku/>
        <w:wordWrap/>
        <w:overflowPunct/>
        <w:topLinePunct w:val="0"/>
        <w:autoSpaceDE/>
        <w:autoSpaceDN/>
        <w:bidi w:val="0"/>
        <w:adjustRightInd w:val="0"/>
        <w:snapToGrid/>
        <w:spacing w:before="120" w:beforeLines="50" w:after="120" w:afterLines="50"/>
        <w:ind w:left="561"/>
        <w:textAlignment w:val="baseline"/>
        <w:outlineLvl w:val="0"/>
        <w:rPr>
          <w:sz w:val="28"/>
          <w:szCs w:val="28"/>
          <w:highlight w:val="none"/>
        </w:rPr>
      </w:pPr>
      <w:r>
        <w:rPr>
          <w:rFonts w:hint="eastAsia"/>
          <w:sz w:val="28"/>
          <w:szCs w:val="28"/>
          <w:highlight w:val="none"/>
        </w:rPr>
        <w:t>第二册  通用条款（公开招标）</w:t>
      </w:r>
    </w:p>
    <w:p w14:paraId="1A7B4A10">
      <w:pPr>
        <w:pStyle w:val="7"/>
        <w:numPr>
          <w:ilvl w:val="0"/>
          <w:numId w:val="12"/>
        </w:numPr>
        <w:spacing w:before="120" w:beforeLines="50" w:after="120" w:afterLines="50"/>
        <w:ind w:left="562" w:hanging="562"/>
        <w:rPr>
          <w:sz w:val="28"/>
          <w:szCs w:val="28"/>
          <w:highlight w:val="none"/>
        </w:rPr>
      </w:pPr>
      <w:bookmarkStart w:id="43" w:name="_Hlk72399513"/>
      <w:r>
        <w:rPr>
          <w:rFonts w:hint="eastAsia"/>
          <w:sz w:val="28"/>
          <w:szCs w:val="28"/>
          <w:highlight w:val="none"/>
        </w:rPr>
        <w:t>总则</w:t>
      </w:r>
    </w:p>
    <w:bookmarkEnd w:id="43"/>
    <w:p w14:paraId="6CF88FCE">
      <w:pPr>
        <w:rPr>
          <w:rFonts w:ascii="黑体" w:hAnsi="宋体" w:eastAsia="黑体"/>
          <w:sz w:val="24"/>
          <w:highlight w:val="none"/>
        </w:rPr>
      </w:pPr>
      <w:r>
        <w:rPr>
          <w:rFonts w:hint="eastAsia" w:ascii="黑体" w:hAnsi="宋体" w:eastAsia="黑体"/>
          <w:sz w:val="24"/>
          <w:highlight w:val="none"/>
        </w:rPr>
        <w:t>1. 通用条款说明</w:t>
      </w:r>
    </w:p>
    <w:p w14:paraId="2A95DD12">
      <w:pPr>
        <w:ind w:firstLine="411" w:firstLineChars="196"/>
        <w:rPr>
          <w:rFonts w:ascii="宋体" w:hAnsi="宋体"/>
          <w:szCs w:val="21"/>
          <w:highlight w:val="none"/>
        </w:rPr>
      </w:pPr>
      <w:r>
        <w:rPr>
          <w:rFonts w:hint="eastAsia" w:ascii="宋体" w:hAnsi="宋体"/>
          <w:szCs w:val="21"/>
          <w:highlight w:val="none"/>
        </w:rPr>
        <w:t>1.1</w:t>
      </w:r>
      <w:r>
        <w:rPr>
          <w:rFonts w:hint="eastAsia" w:ascii="宋体" w:hAnsi="宋体"/>
          <w:szCs w:val="21"/>
          <w:highlight w:val="none"/>
          <w:lang w:eastAsia="zh-CN"/>
        </w:rPr>
        <w:t>采购代理机构</w:t>
      </w:r>
      <w:r>
        <w:rPr>
          <w:rFonts w:hint="eastAsia" w:ascii="宋体" w:hAnsi="宋体"/>
          <w:szCs w:val="21"/>
          <w:highlight w:val="none"/>
        </w:rPr>
        <w:t>发出招标文件通用条款版本，列出深圳市政府采购项目进行招标采购所适用的通用条款内容。</w:t>
      </w:r>
      <w:bookmarkStart w:id="44" w:name="_Hlk72399729"/>
      <w:r>
        <w:rPr>
          <w:rFonts w:hint="eastAsia" w:ascii="宋体" w:hAnsi="宋体"/>
          <w:szCs w:val="21"/>
          <w:highlight w:val="none"/>
        </w:rPr>
        <w:t>如有需要，</w:t>
      </w:r>
      <w:r>
        <w:rPr>
          <w:rFonts w:hint="eastAsia" w:ascii="宋体" w:hAnsi="宋体"/>
          <w:szCs w:val="21"/>
          <w:highlight w:val="none"/>
          <w:lang w:eastAsia="zh-CN"/>
        </w:rPr>
        <w:t>采购代理机构</w:t>
      </w:r>
      <w:r>
        <w:rPr>
          <w:rFonts w:hint="eastAsia" w:ascii="宋体" w:hAnsi="宋体"/>
          <w:szCs w:val="21"/>
          <w:highlight w:val="none"/>
        </w:rPr>
        <w:t>可以对通用条款的内容进行补充。</w:t>
      </w:r>
      <w:bookmarkEnd w:id="44"/>
    </w:p>
    <w:p w14:paraId="4AA19325">
      <w:pPr>
        <w:ind w:firstLine="411" w:firstLineChars="196"/>
        <w:rPr>
          <w:rFonts w:ascii="宋体" w:hAnsi="宋体"/>
          <w:szCs w:val="21"/>
          <w:highlight w:val="none"/>
        </w:rPr>
      </w:pPr>
      <w:r>
        <w:rPr>
          <w:rFonts w:hint="eastAsia" w:ascii="宋体" w:hAnsi="宋体"/>
          <w:szCs w:val="21"/>
          <w:highlight w:val="none"/>
        </w:rPr>
        <w:t>1.2招标文件分为第一册“专用条款”和第二册“通用条款”。</w:t>
      </w:r>
    </w:p>
    <w:p w14:paraId="168F393C">
      <w:pPr>
        <w:ind w:firstLine="411" w:firstLineChars="196"/>
        <w:rPr>
          <w:rFonts w:ascii="宋体" w:hAnsi="宋体"/>
          <w:szCs w:val="21"/>
          <w:highlight w:val="none"/>
        </w:rPr>
      </w:pPr>
      <w:r>
        <w:rPr>
          <w:rFonts w:hint="eastAsia" w:ascii="宋体" w:hAnsi="宋体"/>
          <w:szCs w:val="21"/>
          <w:highlight w:val="none"/>
        </w:rPr>
        <w:t>1.3“专用条款”是对本次采购项目的具体要求，包含招标公告、对通用条款的补充内容及其他关键信息、用户需求书、投标文件格式及附件、合同条款及格式等内容。</w:t>
      </w:r>
    </w:p>
    <w:p w14:paraId="4CF7CBE4">
      <w:pPr>
        <w:ind w:firstLine="411" w:firstLineChars="196"/>
        <w:rPr>
          <w:rFonts w:ascii="宋体" w:hAnsi="宋体"/>
          <w:szCs w:val="21"/>
          <w:highlight w:val="none"/>
        </w:rPr>
      </w:pPr>
      <w:r>
        <w:rPr>
          <w:rFonts w:hint="eastAsia" w:ascii="宋体" w:hAnsi="宋体"/>
          <w:szCs w:val="21"/>
          <w:highlight w:val="none"/>
        </w:rPr>
        <w:t>1.4“通用条款”是适用于政府采购公开招标项目的基础性条款，具有普遍性和通用性。</w:t>
      </w:r>
    </w:p>
    <w:p w14:paraId="3E4D3C1C">
      <w:pPr>
        <w:ind w:firstLine="411" w:firstLineChars="196"/>
        <w:rPr>
          <w:rFonts w:ascii="宋体" w:hAnsi="宋体"/>
          <w:szCs w:val="21"/>
          <w:highlight w:val="none"/>
        </w:rPr>
      </w:pPr>
      <w:r>
        <w:rPr>
          <w:rFonts w:hint="eastAsia" w:ascii="宋体" w:hAnsi="宋体"/>
          <w:szCs w:val="21"/>
          <w:highlight w:val="none"/>
        </w:rPr>
        <w:t>1.5 “专用条款”和“通用条款”表述不一致或有冲突时，以“专用条款”为准。</w:t>
      </w:r>
    </w:p>
    <w:p w14:paraId="41C9D544">
      <w:pPr>
        <w:rPr>
          <w:rFonts w:ascii="黑体" w:hAnsi="宋体" w:eastAsia="黑体"/>
          <w:sz w:val="24"/>
          <w:highlight w:val="none"/>
        </w:rPr>
      </w:pPr>
      <w:r>
        <w:rPr>
          <w:rFonts w:hint="eastAsia" w:ascii="黑体" w:hAnsi="宋体" w:eastAsia="黑体"/>
          <w:sz w:val="24"/>
          <w:highlight w:val="none"/>
        </w:rPr>
        <w:t>2</w:t>
      </w:r>
      <w:r>
        <w:rPr>
          <w:rFonts w:ascii="黑体" w:hAnsi="宋体" w:eastAsia="黑体"/>
          <w:sz w:val="24"/>
          <w:highlight w:val="none"/>
        </w:rPr>
        <w:t>．</w:t>
      </w:r>
      <w:r>
        <w:rPr>
          <w:rFonts w:hint="eastAsia" w:ascii="黑体" w:hAnsi="宋体" w:eastAsia="黑体"/>
          <w:sz w:val="24"/>
          <w:highlight w:val="none"/>
        </w:rPr>
        <w:t>招标说明</w:t>
      </w:r>
    </w:p>
    <w:p w14:paraId="2E1FDBBD">
      <w:pPr>
        <w:ind w:firstLine="411" w:firstLineChars="196"/>
        <w:rPr>
          <w:rFonts w:ascii="宋体" w:hAnsi="宋体"/>
          <w:szCs w:val="21"/>
          <w:highlight w:val="none"/>
        </w:rPr>
      </w:pPr>
      <w:r>
        <w:rPr>
          <w:rFonts w:hint="eastAsia" w:ascii="宋体" w:hAnsi="宋体"/>
          <w:szCs w:val="21"/>
          <w:highlight w:val="none"/>
        </w:rPr>
        <w:t>本项目按照《深圳经济特区政府采购条例》、《深圳经济特区政府采购条例实施细则》及政府采购其他法律法规，通过公开招标方式确定中标供应商。</w:t>
      </w:r>
    </w:p>
    <w:p w14:paraId="4A70746F">
      <w:pPr>
        <w:rPr>
          <w:rFonts w:ascii="黑体" w:hAnsi="宋体" w:eastAsia="黑体"/>
          <w:sz w:val="24"/>
          <w:highlight w:val="none"/>
        </w:rPr>
      </w:pPr>
      <w:r>
        <w:rPr>
          <w:rFonts w:hint="eastAsia" w:ascii="黑体" w:hAnsi="宋体" w:eastAsia="黑体"/>
          <w:sz w:val="24"/>
          <w:highlight w:val="none"/>
        </w:rPr>
        <w:t>3．定义</w:t>
      </w:r>
    </w:p>
    <w:p w14:paraId="263C4F72">
      <w:pPr>
        <w:ind w:firstLine="420" w:firstLineChars="200"/>
        <w:rPr>
          <w:rFonts w:ascii="宋体" w:hAnsi="宋体"/>
          <w:szCs w:val="21"/>
          <w:highlight w:val="none"/>
        </w:rPr>
      </w:pPr>
      <w:r>
        <w:rPr>
          <w:rFonts w:ascii="宋体" w:hAnsi="宋体"/>
          <w:szCs w:val="21"/>
          <w:highlight w:val="none"/>
        </w:rPr>
        <w:t>招标文件中下列术语应解释为：</w:t>
      </w:r>
    </w:p>
    <w:p w14:paraId="07E93C11">
      <w:pPr>
        <w:ind w:firstLine="411" w:firstLineChars="196"/>
        <w:rPr>
          <w:rFonts w:ascii="宋体" w:hAnsi="宋体"/>
          <w:szCs w:val="21"/>
          <w:highlight w:val="none"/>
        </w:rPr>
      </w:pPr>
      <w:r>
        <w:rPr>
          <w:rFonts w:hint="eastAsia" w:ascii="宋体" w:hAnsi="宋体"/>
          <w:szCs w:val="21"/>
          <w:highlight w:val="none"/>
        </w:rPr>
        <w:t>3.</w:t>
      </w:r>
      <w:r>
        <w:rPr>
          <w:rFonts w:ascii="宋体" w:hAnsi="宋体"/>
          <w:szCs w:val="21"/>
          <w:highlight w:val="none"/>
        </w:rPr>
        <w:t>1</w:t>
      </w:r>
      <w:r>
        <w:rPr>
          <w:rFonts w:hint="eastAsia" w:ascii="宋体" w:hAnsi="宋体"/>
          <w:szCs w:val="21"/>
          <w:highlight w:val="none"/>
        </w:rPr>
        <w:t>“采购人”：指利用财政性资金依法进行政府采购的国家机关、事业单位、团体组织；</w:t>
      </w:r>
      <w:r>
        <w:rPr>
          <w:rFonts w:ascii="宋体" w:hAnsi="宋体"/>
          <w:szCs w:val="21"/>
          <w:highlight w:val="none"/>
        </w:rPr>
        <w:t xml:space="preserve"> </w:t>
      </w:r>
    </w:p>
    <w:p w14:paraId="569AF104">
      <w:pPr>
        <w:ind w:firstLine="411" w:firstLineChars="196"/>
        <w:rPr>
          <w:rFonts w:ascii="宋体" w:hAnsi="宋体"/>
          <w:szCs w:val="21"/>
          <w:highlight w:val="none"/>
        </w:rPr>
      </w:pPr>
      <w:r>
        <w:rPr>
          <w:rFonts w:hint="eastAsia" w:ascii="宋体" w:hAnsi="宋体"/>
          <w:szCs w:val="21"/>
          <w:highlight w:val="none"/>
        </w:rPr>
        <w:t>3.2 “</w:t>
      </w:r>
      <w:r>
        <w:rPr>
          <w:rFonts w:hint="eastAsia" w:ascii="宋体" w:hAnsi="宋体"/>
          <w:szCs w:val="21"/>
          <w:highlight w:val="none"/>
          <w:lang w:eastAsia="zh-CN"/>
        </w:rPr>
        <w:t>采购代理机构</w:t>
      </w:r>
      <w:r>
        <w:rPr>
          <w:rFonts w:hint="eastAsia" w:ascii="宋体" w:hAnsi="宋体"/>
          <w:szCs w:val="21"/>
          <w:highlight w:val="none"/>
        </w:rPr>
        <w:t>”</w:t>
      </w:r>
      <w:r>
        <w:rPr>
          <w:rFonts w:hint="eastAsia" w:asciiTheme="majorEastAsia" w:hAnsiTheme="majorEastAsia" w:eastAsiaTheme="majorEastAsia" w:cstheme="majorEastAsia"/>
          <w:szCs w:val="21"/>
          <w:highlight w:val="none"/>
        </w:rPr>
        <w:t>是指接受采购人委托，组织本次采购招标的社会采购代理机构</w:t>
      </w:r>
      <w:r>
        <w:rPr>
          <w:rFonts w:hint="eastAsia" w:ascii="Arial" w:hAnsi="Arial" w:cs="Arial"/>
          <w:szCs w:val="21"/>
          <w:highlight w:val="none"/>
          <w:shd w:val="clear" w:color="auto" w:fill="FFFFFF"/>
        </w:rPr>
        <w:t>；</w:t>
      </w:r>
      <w:r>
        <w:rPr>
          <w:rFonts w:hint="eastAsia" w:ascii="宋体" w:hAnsi="宋体"/>
          <w:szCs w:val="21"/>
          <w:highlight w:val="none"/>
        </w:rPr>
        <w:t>本文件所述的“</w:t>
      </w:r>
      <w:r>
        <w:rPr>
          <w:rFonts w:hint="eastAsia" w:ascii="宋体" w:hAnsi="宋体"/>
          <w:szCs w:val="21"/>
          <w:highlight w:val="none"/>
          <w:lang w:eastAsia="zh-CN"/>
        </w:rPr>
        <w:t>采购代理机构</w:t>
      </w:r>
      <w:r>
        <w:rPr>
          <w:rFonts w:hint="eastAsia" w:ascii="宋体" w:hAnsi="宋体"/>
          <w:szCs w:val="21"/>
          <w:highlight w:val="none"/>
        </w:rPr>
        <w:t>”</w:t>
      </w:r>
      <w:r>
        <w:rPr>
          <w:rFonts w:ascii="宋体" w:hAnsi="宋体"/>
          <w:szCs w:val="21"/>
          <w:highlight w:val="none"/>
        </w:rPr>
        <w:t>指</w:t>
      </w:r>
      <w:r>
        <w:rPr>
          <w:rFonts w:hint="eastAsia" w:ascii="宋体" w:hAnsi="宋体"/>
          <w:b/>
          <w:bCs/>
          <w:szCs w:val="21"/>
          <w:highlight w:val="none"/>
          <w:lang w:eastAsia="zh-CN"/>
        </w:rPr>
        <w:t>深圳交易咨询集团有限公司</w:t>
      </w:r>
      <w:r>
        <w:rPr>
          <w:rFonts w:hint="eastAsia" w:ascii="宋体" w:hAnsi="宋体"/>
          <w:szCs w:val="21"/>
          <w:highlight w:val="none"/>
        </w:rPr>
        <w:t>；</w:t>
      </w:r>
    </w:p>
    <w:p w14:paraId="6348B0CB">
      <w:pPr>
        <w:ind w:firstLine="411" w:firstLineChars="196"/>
        <w:rPr>
          <w:rFonts w:ascii="宋体" w:hAnsi="宋体"/>
          <w:szCs w:val="21"/>
          <w:highlight w:val="none"/>
        </w:rPr>
      </w:pPr>
      <w:r>
        <w:rPr>
          <w:rFonts w:hint="eastAsia" w:ascii="宋体" w:hAnsi="宋体"/>
          <w:szCs w:val="21"/>
          <w:highlight w:val="none"/>
        </w:rPr>
        <w:t>3.3“投标人”，即供应商，指参加投标竞争并愿意按照招标文件要求向采购人提供货物、工程或者服务的依法成立的法人、其他组织或者自然人；</w:t>
      </w:r>
    </w:p>
    <w:p w14:paraId="7045476C">
      <w:pPr>
        <w:ind w:firstLine="411" w:firstLineChars="196"/>
        <w:rPr>
          <w:rFonts w:ascii="宋体" w:hAnsi="宋体"/>
          <w:szCs w:val="21"/>
          <w:highlight w:val="none"/>
        </w:rPr>
      </w:pPr>
      <w:r>
        <w:rPr>
          <w:rFonts w:hint="eastAsia" w:ascii="宋体" w:hAnsi="宋体"/>
          <w:szCs w:val="21"/>
          <w:highlight w:val="none"/>
        </w:rPr>
        <w:t>3.4“评审委员会”是依据《深圳经济特区政府采购条例》、《深圳经济特区政府采购条例实施细则》等有关规定组建的专门负责本次招标其评审工作的临时性机构；</w:t>
      </w:r>
    </w:p>
    <w:p w14:paraId="67790A0A">
      <w:pPr>
        <w:ind w:firstLine="411" w:firstLineChars="196"/>
        <w:rPr>
          <w:rFonts w:ascii="宋体" w:hAnsi="宋体"/>
          <w:szCs w:val="21"/>
          <w:highlight w:val="none"/>
        </w:rPr>
      </w:pPr>
      <w:r>
        <w:rPr>
          <w:rFonts w:hint="eastAsia" w:ascii="宋体" w:hAnsi="宋体"/>
          <w:szCs w:val="21"/>
          <w:highlight w:val="none"/>
        </w:rPr>
        <w:t>3.5“日期”</w:t>
      </w:r>
      <w:r>
        <w:rPr>
          <w:rFonts w:ascii="宋体" w:hAnsi="宋体"/>
          <w:szCs w:val="21"/>
          <w:highlight w:val="none"/>
        </w:rPr>
        <w:t>指</w:t>
      </w:r>
      <w:r>
        <w:rPr>
          <w:rFonts w:hint="eastAsia" w:ascii="宋体" w:hAnsi="宋体"/>
          <w:szCs w:val="21"/>
          <w:highlight w:val="none"/>
        </w:rPr>
        <w:t>公历日；</w:t>
      </w:r>
    </w:p>
    <w:p w14:paraId="0614EAC0">
      <w:pPr>
        <w:ind w:firstLine="411" w:firstLineChars="196"/>
        <w:rPr>
          <w:rFonts w:ascii="宋体" w:hAnsi="宋体"/>
          <w:szCs w:val="21"/>
          <w:highlight w:val="none"/>
        </w:rPr>
      </w:pPr>
      <w:r>
        <w:rPr>
          <w:rFonts w:hint="eastAsia" w:ascii="宋体" w:hAnsi="宋体"/>
          <w:szCs w:val="21"/>
          <w:highlight w:val="none"/>
        </w:rPr>
        <w:t>3.6“合同”指由本次招标所产生的合同或合约文件；</w:t>
      </w:r>
    </w:p>
    <w:p w14:paraId="3A854741">
      <w:pPr>
        <w:ind w:firstLine="411" w:firstLineChars="196"/>
        <w:rPr>
          <w:rFonts w:ascii="宋体" w:hAnsi="宋体"/>
          <w:szCs w:val="21"/>
          <w:highlight w:val="none"/>
        </w:rPr>
      </w:pPr>
      <w:r>
        <w:rPr>
          <w:rFonts w:hint="eastAsia" w:ascii="宋体" w:hAnsi="宋体"/>
          <w:szCs w:val="21"/>
          <w:highlight w:val="none"/>
        </w:rPr>
        <w:t>3.7“电子投标文件”指利用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45" w:name="_Hlk72398581"/>
      <w:r>
        <w:rPr>
          <w:rFonts w:hint="eastAsia" w:ascii="宋体" w:hAnsi="宋体"/>
          <w:szCs w:val="21"/>
          <w:highlight w:val="none"/>
        </w:rPr>
        <w:t>；</w:t>
      </w:r>
      <w:bookmarkEnd w:id="45"/>
    </w:p>
    <w:p w14:paraId="73648802">
      <w:pPr>
        <w:ind w:firstLine="411" w:firstLineChars="196"/>
        <w:rPr>
          <w:rFonts w:ascii="宋体" w:hAnsi="宋体"/>
          <w:szCs w:val="21"/>
          <w:highlight w:val="none"/>
        </w:rPr>
      </w:pPr>
      <w:r>
        <w:rPr>
          <w:rFonts w:hint="eastAsia" w:ascii="宋体" w:hAnsi="宋体"/>
          <w:szCs w:val="21"/>
          <w:highlight w:val="none"/>
        </w:rPr>
        <w:t>3.8“网上投标”指通过深圳智慧采购平台网站上传电子投标文件；</w:t>
      </w:r>
    </w:p>
    <w:p w14:paraId="5B08F172">
      <w:pPr>
        <w:ind w:firstLine="411" w:firstLineChars="196"/>
        <w:rPr>
          <w:rFonts w:ascii="宋体" w:hAnsi="宋体"/>
          <w:szCs w:val="21"/>
          <w:highlight w:val="none"/>
        </w:rPr>
      </w:pPr>
      <w:r>
        <w:rPr>
          <w:rFonts w:hint="eastAsia" w:ascii="宋体" w:hAnsi="宋体"/>
          <w:szCs w:val="21"/>
          <w:highlight w:val="none"/>
        </w:rPr>
        <w:t>3.9招标文件中的标题或题名仅起引导作用，而不应视为对招标文件内容的理解和解释。</w:t>
      </w:r>
    </w:p>
    <w:p w14:paraId="30997833">
      <w:pPr>
        <w:rPr>
          <w:rFonts w:ascii="黑体" w:hAnsi="宋体" w:eastAsia="黑体"/>
          <w:sz w:val="24"/>
          <w:highlight w:val="none"/>
        </w:rPr>
      </w:pPr>
      <w:r>
        <w:rPr>
          <w:rFonts w:hint="eastAsia" w:ascii="黑体" w:hAnsi="宋体" w:eastAsia="黑体"/>
          <w:sz w:val="24"/>
          <w:highlight w:val="none"/>
        </w:rPr>
        <w:t xml:space="preserve">4. </w:t>
      </w:r>
      <w:bookmarkStart w:id="46" w:name="_Hlk72398643"/>
      <w:r>
        <w:rPr>
          <w:rFonts w:hint="eastAsia" w:ascii="黑体" w:hAnsi="宋体" w:eastAsia="黑体"/>
          <w:sz w:val="24"/>
          <w:highlight w:val="none"/>
        </w:rPr>
        <w:t>政府采购供应商责任</w:t>
      </w:r>
    </w:p>
    <w:p w14:paraId="22955A9B">
      <w:pPr>
        <w:ind w:firstLine="411" w:firstLineChars="196"/>
        <w:rPr>
          <w:rFonts w:ascii="宋体" w:hAnsi="宋体"/>
          <w:szCs w:val="21"/>
          <w:highlight w:val="none"/>
        </w:rPr>
      </w:pPr>
      <w:r>
        <w:rPr>
          <w:rFonts w:hint="eastAsia" w:ascii="宋体" w:hAnsi="宋体"/>
          <w:szCs w:val="21"/>
          <w:highlight w:val="none"/>
        </w:rPr>
        <w:t>4.1欢迎诚信、有实力和有社会责任心的供应商参与政府采购事业。</w:t>
      </w:r>
    </w:p>
    <w:p w14:paraId="7A441317">
      <w:pPr>
        <w:ind w:firstLine="411" w:firstLineChars="196"/>
        <w:rPr>
          <w:rFonts w:ascii="宋体" w:hAnsi="宋体"/>
          <w:szCs w:val="21"/>
          <w:highlight w:val="none"/>
        </w:rPr>
      </w:pPr>
      <w:r>
        <w:rPr>
          <w:rFonts w:hint="eastAsia" w:ascii="宋体" w:hAnsi="宋体"/>
          <w:szCs w:val="21"/>
          <w:highlight w:val="none"/>
        </w:rPr>
        <w:t>4.2投标人应当遵循公平竞争的原则，不得恶意串通，不得妨碍其他投标人的竞争行为，不得损害采购人或者其他投标人的合法权益。如违反上述要求，经核实后，供应商的投标无效。</w:t>
      </w:r>
    </w:p>
    <w:p w14:paraId="0B8570EB">
      <w:pPr>
        <w:rPr>
          <w:rFonts w:ascii="黑体" w:hAnsi="宋体" w:eastAsia="黑体"/>
          <w:sz w:val="24"/>
          <w:highlight w:val="none"/>
        </w:rPr>
      </w:pPr>
      <w:r>
        <w:rPr>
          <w:rFonts w:hint="eastAsia" w:ascii="黑体" w:hAnsi="宋体" w:eastAsia="黑体"/>
          <w:sz w:val="24"/>
          <w:highlight w:val="none"/>
        </w:rPr>
        <w:t>5．投标人参加政府采购的条件</w:t>
      </w:r>
    </w:p>
    <w:p w14:paraId="3F15A219">
      <w:pPr>
        <w:ind w:firstLine="411" w:firstLineChars="196"/>
        <w:rPr>
          <w:rFonts w:ascii="宋体" w:hAnsi="宋体"/>
          <w:szCs w:val="21"/>
          <w:highlight w:val="none"/>
        </w:rPr>
      </w:pPr>
      <w:r>
        <w:rPr>
          <w:rFonts w:hint="eastAsia" w:ascii="宋体" w:hAnsi="宋体"/>
          <w:szCs w:val="21"/>
          <w:highlight w:val="none"/>
        </w:rPr>
        <w:t>5.1投标人应在投标前进行注册并办理电子密钥。《供应商注册及信息变更指引》详见www.szggzy.com网站“交易服务指南-政府采购”。</w:t>
      </w:r>
    </w:p>
    <w:p w14:paraId="6FC8ACDD">
      <w:pPr>
        <w:ind w:firstLine="411" w:firstLineChars="196"/>
        <w:rPr>
          <w:rFonts w:ascii="宋体" w:hAnsi="宋体"/>
          <w:szCs w:val="21"/>
          <w:highlight w:val="none"/>
        </w:rPr>
      </w:pPr>
      <w:r>
        <w:rPr>
          <w:rFonts w:hint="eastAsia" w:ascii="宋体" w:hAnsi="宋体"/>
          <w:szCs w:val="21"/>
          <w:highlight w:val="none"/>
        </w:rPr>
        <w:t>5.2投标人资格要求</w:t>
      </w:r>
    </w:p>
    <w:p w14:paraId="04F30D92">
      <w:pPr>
        <w:ind w:firstLine="411" w:firstLineChars="196"/>
        <w:rPr>
          <w:rFonts w:ascii="宋体" w:hAnsi="宋体"/>
          <w:szCs w:val="21"/>
          <w:highlight w:val="none"/>
        </w:rPr>
      </w:pPr>
      <w:r>
        <w:rPr>
          <w:rFonts w:hint="eastAsia" w:ascii="宋体" w:hAnsi="宋体"/>
          <w:szCs w:val="21"/>
          <w:highlight w:val="none"/>
        </w:rPr>
        <w:t>参加本项目的投标人应具备的资格条件详见本项目招标公告中 “投标人资格要求”（即申请人的资格要求）的内容。</w:t>
      </w:r>
    </w:p>
    <w:p w14:paraId="6EB0F3A1">
      <w:pPr>
        <w:ind w:firstLine="411" w:firstLineChars="196"/>
        <w:rPr>
          <w:rFonts w:ascii="宋体" w:hAnsi="宋体"/>
          <w:szCs w:val="21"/>
          <w:highlight w:val="none"/>
        </w:rPr>
      </w:pPr>
      <w:r>
        <w:rPr>
          <w:rFonts w:hint="eastAsia" w:ascii="宋体" w:hAnsi="宋体"/>
          <w:szCs w:val="21"/>
          <w:highlight w:val="none"/>
        </w:rPr>
        <w:t>5.3联合体投标</w:t>
      </w:r>
    </w:p>
    <w:p w14:paraId="3F4AD0CB">
      <w:pPr>
        <w:ind w:firstLine="411" w:firstLineChars="196"/>
        <w:rPr>
          <w:rFonts w:ascii="宋体" w:hAnsi="宋体"/>
          <w:szCs w:val="21"/>
          <w:highlight w:val="none"/>
        </w:rPr>
      </w:pPr>
      <w:r>
        <w:rPr>
          <w:rFonts w:hint="eastAsia" w:ascii="宋体" w:hAnsi="宋体"/>
          <w:szCs w:val="21"/>
          <w:highlight w:val="none"/>
        </w:rPr>
        <w:t>5.3.1　以下有关联合体投标的条款仅适用于允许投标人组成联合体投标的项目。</w:t>
      </w:r>
    </w:p>
    <w:p w14:paraId="227AD495">
      <w:pPr>
        <w:ind w:firstLine="411" w:firstLineChars="196"/>
        <w:rPr>
          <w:rFonts w:ascii="宋体" w:hAnsi="宋体"/>
          <w:szCs w:val="21"/>
          <w:highlight w:val="none"/>
        </w:rPr>
      </w:pPr>
      <w:r>
        <w:rPr>
          <w:rFonts w:hint="eastAsia" w:ascii="宋体" w:hAnsi="宋体"/>
          <w:szCs w:val="21"/>
          <w:highlight w:val="none"/>
        </w:rPr>
        <w:t>5.3.2  由两个或两个以上的自然人、法人或者其他组织可以组成一个联合体，以一个供应商的身份共同投标时，应符合以下原则：</w:t>
      </w:r>
    </w:p>
    <w:p w14:paraId="5C5A6585">
      <w:pPr>
        <w:ind w:firstLine="411" w:firstLineChars="196"/>
        <w:rPr>
          <w:rFonts w:ascii="宋体" w:hAnsi="宋体"/>
          <w:highlight w:val="none"/>
        </w:rPr>
      </w:pPr>
      <w:r>
        <w:rPr>
          <w:rFonts w:hint="eastAsia" w:ascii="宋体" w:hAnsi="宋体"/>
          <w:highlight w:val="none"/>
        </w:rPr>
        <w:t>（1）投标联合体各方参加政府采购活动应当具备下列条件：</w:t>
      </w:r>
      <w:r>
        <w:rPr>
          <w:rFonts w:ascii="宋体" w:hAnsi="宋体"/>
          <w:highlight w:val="none"/>
        </w:rPr>
        <w:t xml:space="preserve"> </w:t>
      </w:r>
    </w:p>
    <w:p w14:paraId="040A0084">
      <w:pPr>
        <w:ind w:left="420" w:leftChars="200" w:firstLine="411" w:firstLineChars="196"/>
        <w:rPr>
          <w:rFonts w:ascii="宋体" w:hAnsi="宋体"/>
          <w:highlight w:val="none"/>
        </w:rPr>
      </w:pPr>
      <w:r>
        <w:rPr>
          <w:rFonts w:hint="eastAsia" w:ascii="宋体" w:hAnsi="宋体"/>
          <w:highlight w:val="none"/>
        </w:rPr>
        <w:t>1、具有独立承担民事责任的能力；</w:t>
      </w:r>
      <w:r>
        <w:rPr>
          <w:rFonts w:ascii="宋体" w:hAnsi="宋体"/>
          <w:highlight w:val="none"/>
        </w:rPr>
        <w:t xml:space="preserve"> </w:t>
      </w:r>
    </w:p>
    <w:p w14:paraId="5D21B9CA">
      <w:pPr>
        <w:ind w:left="420" w:firstLine="411" w:firstLineChars="196"/>
        <w:rPr>
          <w:rFonts w:ascii="宋体" w:hAnsi="宋体"/>
          <w:highlight w:val="none"/>
        </w:rPr>
      </w:pPr>
      <w:r>
        <w:rPr>
          <w:rFonts w:hint="eastAsia" w:ascii="宋体" w:hAnsi="宋体"/>
          <w:highlight w:val="none"/>
        </w:rPr>
        <w:t>2、有良好的商业信誉和健全的财务会计制度；</w:t>
      </w:r>
      <w:r>
        <w:rPr>
          <w:rFonts w:ascii="宋体" w:hAnsi="宋体"/>
          <w:highlight w:val="none"/>
        </w:rPr>
        <w:t xml:space="preserve"> </w:t>
      </w:r>
    </w:p>
    <w:p w14:paraId="62625F00">
      <w:pPr>
        <w:ind w:left="420" w:leftChars="200" w:firstLine="411" w:firstLineChars="196"/>
        <w:rPr>
          <w:rFonts w:ascii="宋体" w:hAnsi="宋体"/>
          <w:highlight w:val="none"/>
        </w:rPr>
      </w:pPr>
      <w:r>
        <w:rPr>
          <w:rFonts w:hint="eastAsia" w:ascii="宋体" w:hAnsi="宋体"/>
          <w:highlight w:val="none"/>
        </w:rPr>
        <w:t>3、具有履行合同所必需的设备和专业技术能力；</w:t>
      </w:r>
      <w:r>
        <w:rPr>
          <w:rFonts w:ascii="宋体" w:hAnsi="宋体"/>
          <w:highlight w:val="none"/>
        </w:rPr>
        <w:t xml:space="preserve"> </w:t>
      </w:r>
    </w:p>
    <w:p w14:paraId="171A3893">
      <w:pPr>
        <w:ind w:left="420" w:leftChars="200" w:firstLine="411" w:firstLineChars="196"/>
        <w:rPr>
          <w:rFonts w:ascii="宋体" w:hAnsi="宋体"/>
          <w:highlight w:val="none"/>
        </w:rPr>
      </w:pPr>
      <w:r>
        <w:rPr>
          <w:rFonts w:hint="eastAsia" w:ascii="宋体" w:hAnsi="宋体"/>
          <w:highlight w:val="none"/>
        </w:rPr>
        <w:t>4、有依法缴纳税收和社会保障资金的良好记录；</w:t>
      </w:r>
      <w:r>
        <w:rPr>
          <w:rFonts w:ascii="宋体" w:hAnsi="宋体"/>
          <w:highlight w:val="none"/>
        </w:rPr>
        <w:t xml:space="preserve"> </w:t>
      </w:r>
    </w:p>
    <w:p w14:paraId="5121D073">
      <w:pPr>
        <w:ind w:left="420" w:leftChars="200" w:firstLine="411" w:firstLineChars="196"/>
        <w:rPr>
          <w:rFonts w:ascii="宋体" w:hAnsi="宋体"/>
          <w:highlight w:val="none"/>
        </w:rPr>
      </w:pPr>
      <w:r>
        <w:rPr>
          <w:rFonts w:hint="eastAsia" w:ascii="宋体" w:hAnsi="宋体"/>
          <w:highlight w:val="none"/>
        </w:rPr>
        <w:t>5、参加政府采购活动前三年内，在经营活动中没有重大违法记录；</w:t>
      </w:r>
      <w:r>
        <w:rPr>
          <w:rFonts w:ascii="宋体" w:hAnsi="宋体"/>
          <w:highlight w:val="none"/>
        </w:rPr>
        <w:t xml:space="preserve"> </w:t>
      </w:r>
    </w:p>
    <w:p w14:paraId="2E4FEEE4">
      <w:pPr>
        <w:ind w:left="420" w:leftChars="200" w:firstLine="411" w:firstLineChars="196"/>
        <w:rPr>
          <w:rFonts w:ascii="宋体" w:hAnsi="宋体"/>
          <w:highlight w:val="none"/>
        </w:rPr>
      </w:pPr>
      <w:r>
        <w:rPr>
          <w:rFonts w:hint="eastAsia" w:ascii="宋体" w:hAnsi="宋体"/>
          <w:highlight w:val="none"/>
        </w:rPr>
        <w:t>6、法律、行政法规规定的其他条件。</w:t>
      </w:r>
      <w:r>
        <w:rPr>
          <w:rFonts w:ascii="宋体" w:hAnsi="宋体"/>
          <w:highlight w:val="none"/>
        </w:rPr>
        <w:t xml:space="preserve"> </w:t>
      </w:r>
    </w:p>
    <w:p w14:paraId="0F669725">
      <w:pPr>
        <w:ind w:firstLine="411" w:firstLineChars="196"/>
        <w:rPr>
          <w:rFonts w:ascii="宋体" w:hAnsi="宋体"/>
          <w:highlight w:val="none"/>
        </w:rPr>
      </w:pPr>
      <w:r>
        <w:rPr>
          <w:rFonts w:hint="eastAsia" w:ascii="宋体" w:hAnsi="宋体"/>
          <w:highlight w:val="none"/>
        </w:rPr>
        <w:t>（2）在投标截止前，投标联合体各方均应注册成</w:t>
      </w:r>
      <w:r>
        <w:rPr>
          <w:rFonts w:hint="eastAsia" w:asciiTheme="majorEastAsia" w:hAnsiTheme="majorEastAsia" w:eastAsiaTheme="majorEastAsia" w:cstheme="majorEastAsia"/>
          <w:szCs w:val="21"/>
          <w:highlight w:val="none"/>
        </w:rPr>
        <w:t>深圳政府采购智慧平台</w:t>
      </w:r>
      <w:r>
        <w:rPr>
          <w:rFonts w:hint="eastAsia" w:ascii="宋体" w:hAnsi="宋体"/>
          <w:highlight w:val="none"/>
        </w:rPr>
        <w:t>供应商；</w:t>
      </w:r>
    </w:p>
    <w:p w14:paraId="7485E3FE">
      <w:pPr>
        <w:ind w:firstLine="411" w:firstLineChars="196"/>
        <w:rPr>
          <w:rFonts w:ascii="宋体" w:hAnsi="宋体"/>
          <w:highlight w:val="none"/>
        </w:rPr>
      </w:pPr>
      <w:r>
        <w:rPr>
          <w:rFonts w:hint="eastAsia" w:ascii="宋体" w:hAnsi="宋体"/>
          <w:highlight w:val="none"/>
        </w:rPr>
        <w:t>（3）联合体中有同类资质的供应商按照联合体分工承担相同工作的，应当按照资质等级较低的供应商确定资质等级；</w:t>
      </w:r>
    </w:p>
    <w:p w14:paraId="5B4FF714">
      <w:pPr>
        <w:ind w:firstLine="411" w:firstLineChars="196"/>
        <w:rPr>
          <w:highlight w:val="none"/>
        </w:rPr>
      </w:pPr>
      <w:r>
        <w:rPr>
          <w:rFonts w:hint="eastAsia"/>
          <w:highlight w:val="none"/>
        </w:rPr>
        <w:t>（4）是否允许联合体参加投标，应当由采购人和采购代理机构根据项目的实际情况和潜在供应商的数量自主决定，如果决定接受联合体投标则应当在招标公告中明示；</w:t>
      </w:r>
    </w:p>
    <w:p w14:paraId="03228250">
      <w:pPr>
        <w:ind w:firstLine="411" w:firstLineChars="196"/>
        <w:rPr>
          <w:rFonts w:ascii="宋体" w:hAnsi="宋体"/>
          <w:highlight w:val="none"/>
        </w:rPr>
      </w:pPr>
      <w:r>
        <w:rPr>
          <w:rFonts w:hint="eastAsia" w:ascii="宋体" w:hAnsi="宋体"/>
          <w:highlight w:val="none"/>
        </w:rPr>
        <w:t>（5）投标人的投标文件及中标后签署的合同协议对联合体各方均具法律约束力；</w:t>
      </w:r>
    </w:p>
    <w:p w14:paraId="16BE5B3E">
      <w:pPr>
        <w:ind w:firstLine="411" w:firstLineChars="196"/>
        <w:rPr>
          <w:rFonts w:ascii="宋体" w:hAnsi="宋体"/>
          <w:highlight w:val="none"/>
        </w:rPr>
      </w:pPr>
      <w:r>
        <w:rPr>
          <w:rFonts w:hint="eastAsia" w:ascii="宋体" w:hAnsi="宋体"/>
          <w:highlight w:val="none"/>
        </w:rPr>
        <w:t>（6）联合体各方应当签订联合体投标协议，明确约定各方拟承担的工作和责任，并将该协议随投标文件一并递交给</w:t>
      </w:r>
      <w:r>
        <w:rPr>
          <w:rFonts w:hint="eastAsia" w:ascii="宋体" w:hAnsi="宋体"/>
          <w:highlight w:val="none"/>
          <w:lang w:eastAsia="zh-CN"/>
        </w:rPr>
        <w:t>采购代理机构</w:t>
      </w:r>
      <w:r>
        <w:rPr>
          <w:rFonts w:hint="eastAsia" w:ascii="宋体" w:hAnsi="宋体"/>
          <w:highlight w:val="none"/>
        </w:rPr>
        <w:t>；</w:t>
      </w:r>
    </w:p>
    <w:p w14:paraId="4089EE59">
      <w:pPr>
        <w:ind w:firstLine="411" w:firstLineChars="196"/>
        <w:rPr>
          <w:rFonts w:ascii="宋体" w:hAnsi="宋体"/>
          <w:highlight w:val="none"/>
        </w:rPr>
      </w:pPr>
      <w:r>
        <w:rPr>
          <w:rFonts w:hint="eastAsia" w:ascii="宋体" w:hAnsi="宋体"/>
          <w:highlight w:val="none"/>
        </w:rPr>
        <w:t>（7）联合体中标后，联合体各方应当共同与采购人签订合同，就中标项目向采购人承担连带责任；</w:t>
      </w:r>
    </w:p>
    <w:p w14:paraId="59E21CA3">
      <w:pPr>
        <w:ind w:firstLine="411" w:firstLineChars="196"/>
        <w:rPr>
          <w:rFonts w:ascii="宋体" w:hAnsi="宋体"/>
          <w:highlight w:val="none"/>
        </w:rPr>
      </w:pPr>
      <w:r>
        <w:rPr>
          <w:rFonts w:hint="eastAsia" w:ascii="宋体" w:hAnsi="宋体"/>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CAF93DA">
      <w:pPr>
        <w:ind w:firstLine="411" w:firstLineChars="196"/>
        <w:rPr>
          <w:rFonts w:ascii="宋体" w:hAnsi="宋体"/>
          <w:szCs w:val="21"/>
          <w:highlight w:val="none"/>
        </w:rPr>
      </w:pPr>
      <w:r>
        <w:rPr>
          <w:rFonts w:hint="eastAsia" w:ascii="宋体" w:hAnsi="宋体"/>
          <w:highlight w:val="none"/>
        </w:rPr>
        <w:t>（9）本通用条款中“投标人”一词亦指联合体各方，专用条款另有规定或说明的除外。</w:t>
      </w:r>
    </w:p>
    <w:p w14:paraId="2193E40D">
      <w:pPr>
        <w:rPr>
          <w:rFonts w:ascii="黑体" w:hAnsi="宋体" w:eastAsia="黑体"/>
          <w:sz w:val="24"/>
          <w:highlight w:val="none"/>
        </w:rPr>
      </w:pPr>
      <w:r>
        <w:rPr>
          <w:rFonts w:hint="eastAsia" w:ascii="黑体" w:hAnsi="宋体" w:eastAsia="黑体"/>
          <w:sz w:val="24"/>
          <w:highlight w:val="none"/>
        </w:rPr>
        <w:t>6．政策导向</w:t>
      </w:r>
    </w:p>
    <w:p w14:paraId="59D0B51B">
      <w:pPr>
        <w:ind w:firstLine="411" w:firstLineChars="196"/>
        <w:rPr>
          <w:rFonts w:ascii="宋体" w:hAnsi="宋体"/>
          <w:highlight w:val="none"/>
        </w:rPr>
      </w:pPr>
      <w:r>
        <w:rPr>
          <w:rFonts w:hint="eastAsia" w:ascii="宋体" w:hAnsi="宋体"/>
          <w:highlight w:val="none"/>
        </w:rPr>
        <w:t>6.1</w:t>
      </w:r>
      <w:r>
        <w:rPr>
          <w:rFonts w:ascii="宋体" w:hAnsi="宋体"/>
          <w:highlight w:val="none"/>
        </w:rPr>
        <w:t xml:space="preserve">  </w:t>
      </w:r>
      <w:r>
        <w:rPr>
          <w:rFonts w:hint="eastAsia" w:ascii="宋体" w:hAnsi="宋体"/>
          <w:highlight w:val="none"/>
        </w:rPr>
        <w:t>政府采购扶持贫困地区、中小企业、监狱企业和残疾人福利性单位发展，支持节能减排、环境保护。</w:t>
      </w:r>
    </w:p>
    <w:p w14:paraId="4F2CF73B">
      <w:pPr>
        <w:ind w:firstLine="405"/>
        <w:rPr>
          <w:rFonts w:hint="eastAsia" w:ascii="宋体" w:hAnsi="宋体"/>
          <w:highlight w:val="none"/>
        </w:rPr>
      </w:pPr>
      <w:r>
        <w:rPr>
          <w:rFonts w:hint="eastAsia" w:ascii="宋体" w:hAnsi="宋体"/>
          <w:highlight w:val="none"/>
        </w:rPr>
        <w:t>6.2</w:t>
      </w:r>
      <w:r>
        <w:rPr>
          <w:rFonts w:ascii="宋体" w:hAnsi="宋体"/>
          <w:highlight w:val="none"/>
        </w:rPr>
        <w:t xml:space="preserve">  </w:t>
      </w:r>
      <w:r>
        <w:rPr>
          <w:rFonts w:hint="eastAsia" w:ascii="宋体" w:hAnsi="宋体"/>
          <w:highlight w:val="none"/>
        </w:rPr>
        <w:t>本项目落实深圳市政府采购供应商诚信管理政策要求。</w:t>
      </w:r>
    </w:p>
    <w:p w14:paraId="38FE833F">
      <w:pPr>
        <w:ind w:firstLine="405"/>
        <w:rPr>
          <w:rFonts w:hint="default" w:eastAsia="宋体"/>
          <w:highlight w:val="none"/>
          <w:lang w:val="en-US" w:eastAsia="zh-CN"/>
        </w:rPr>
      </w:pPr>
      <w:r>
        <w:rPr>
          <w:rFonts w:hint="eastAsia" w:ascii="宋体" w:hAnsi="宋体"/>
          <w:highlight w:val="none"/>
          <w:lang w:val="en-US" w:eastAsia="zh-CN"/>
        </w:rPr>
        <w:t>6.3  本项目支持投标人性别平等的相关政策。</w:t>
      </w:r>
    </w:p>
    <w:p w14:paraId="125DC413">
      <w:pPr>
        <w:rPr>
          <w:rFonts w:ascii="黑体" w:hAnsi="宋体" w:eastAsia="黑体"/>
          <w:sz w:val="24"/>
          <w:highlight w:val="none"/>
        </w:rPr>
      </w:pPr>
      <w:r>
        <w:rPr>
          <w:rFonts w:hint="eastAsia" w:ascii="黑体" w:hAnsi="宋体" w:eastAsia="黑体"/>
          <w:sz w:val="24"/>
          <w:highlight w:val="none"/>
        </w:rPr>
        <w:t>7. 本项目若涉及采购货物，则合格的货物及相应服务应满足以下要求：</w:t>
      </w:r>
    </w:p>
    <w:p w14:paraId="45F423BB">
      <w:pPr>
        <w:ind w:firstLine="411" w:firstLineChars="196"/>
        <w:rPr>
          <w:rFonts w:ascii="宋体" w:hAnsi="宋体"/>
          <w:highlight w:val="none"/>
        </w:rPr>
      </w:pPr>
      <w:r>
        <w:rPr>
          <w:rFonts w:hint="eastAsia" w:ascii="宋体" w:hAnsi="宋体"/>
          <w:highlight w:val="none"/>
        </w:rPr>
        <w:t>7</w:t>
      </w:r>
      <w:r>
        <w:rPr>
          <w:rFonts w:ascii="宋体" w:hAnsi="宋体"/>
          <w:highlight w:val="none"/>
        </w:rPr>
        <w:t xml:space="preserve">.1  </w:t>
      </w:r>
      <w:r>
        <w:rPr>
          <w:rFonts w:hint="eastAsia" w:ascii="宋体" w:hAnsi="宋体"/>
          <w:highlight w:val="none"/>
        </w:rPr>
        <w:t>必须是全新、未使用过的原装合格正品（包括零部件），如安装或配置了软件的，须为正版软件。</w:t>
      </w:r>
    </w:p>
    <w:p w14:paraId="112B6419">
      <w:pPr>
        <w:ind w:firstLine="411" w:firstLineChars="196"/>
        <w:rPr>
          <w:rFonts w:ascii="宋体" w:hAnsi="宋体"/>
          <w:highlight w:val="none"/>
        </w:rPr>
      </w:pPr>
      <w:r>
        <w:rPr>
          <w:rFonts w:hint="eastAsia" w:ascii="宋体" w:hAnsi="宋体"/>
          <w:highlight w:val="none"/>
        </w:rPr>
        <w:t>7.2  国产的货物及其有关服务必须符合中华人民共和国的设计、制造生产标准及行业标准。招标公告有其他要求的，亦应符合其要求。</w:t>
      </w:r>
    </w:p>
    <w:p w14:paraId="5E19CD5E">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3</w:t>
      </w:r>
      <w:r>
        <w:rPr>
          <w:rFonts w:ascii="宋体" w:hAnsi="宋体"/>
          <w:highlight w:val="none"/>
        </w:rPr>
        <w:t xml:space="preserve">  </w:t>
      </w:r>
      <w:r>
        <w:rPr>
          <w:rFonts w:hint="eastAsia" w:ascii="宋体" w:hAnsi="宋体"/>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5652636E">
      <w:pPr>
        <w:ind w:firstLine="411" w:firstLineChars="196"/>
        <w:rPr>
          <w:rFonts w:ascii="宋体" w:hAnsi="宋体"/>
          <w:highlight w:val="none"/>
        </w:rPr>
      </w:pPr>
      <w:r>
        <w:rPr>
          <w:rFonts w:hint="eastAsia" w:ascii="宋体" w:hAnsi="宋体"/>
          <w:highlight w:val="none"/>
        </w:rPr>
        <w:t>7</w:t>
      </w:r>
      <w:r>
        <w:rPr>
          <w:rFonts w:ascii="宋体" w:hAnsi="宋体"/>
          <w:highlight w:val="none"/>
        </w:rPr>
        <w:t>.</w:t>
      </w:r>
      <w:r>
        <w:rPr>
          <w:rFonts w:hint="eastAsia" w:ascii="宋体" w:hAnsi="宋体"/>
          <w:highlight w:val="none"/>
        </w:rPr>
        <w:t>4</w:t>
      </w:r>
      <w:r>
        <w:rPr>
          <w:rFonts w:ascii="宋体" w:hAnsi="宋体"/>
          <w:highlight w:val="none"/>
        </w:rPr>
        <w:t xml:space="preserve">  </w:t>
      </w:r>
      <w:r>
        <w:rPr>
          <w:rFonts w:hint="eastAsia" w:ascii="宋体" w:hAnsi="宋体"/>
          <w:highlight w:val="none"/>
        </w:rPr>
        <w:t>投标人</w:t>
      </w:r>
      <w:bookmarkStart w:id="47" w:name="_Hlk72152753"/>
      <w:r>
        <w:rPr>
          <w:rFonts w:hint="eastAsia" w:ascii="宋体" w:hAnsi="宋体"/>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7"/>
    </w:p>
    <w:p w14:paraId="38FD77F7">
      <w:pPr>
        <w:ind w:firstLine="411" w:firstLineChars="196"/>
        <w:rPr>
          <w:rFonts w:ascii="宋体" w:hAnsi="宋体"/>
          <w:highlight w:val="none"/>
        </w:rPr>
      </w:pPr>
      <w:r>
        <w:rPr>
          <w:rFonts w:hint="eastAsia" w:ascii="宋体" w:hAnsi="宋体"/>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4CBFFFA">
      <w:pPr>
        <w:ind w:firstLine="411" w:firstLineChars="196"/>
        <w:rPr>
          <w:rFonts w:ascii="宋体" w:hAnsi="宋体"/>
          <w:highlight w:val="none"/>
        </w:rPr>
      </w:pPr>
      <w:r>
        <w:rPr>
          <w:rFonts w:hint="eastAsia" w:ascii="宋体" w:hAnsi="宋体"/>
          <w:highlight w:val="none"/>
        </w:rPr>
        <w:t>7.6  工期要求：投标人在投标时对其所投项目应提交交货进度、交货计划等，在合同规定的时间内完成项目实施工作。</w:t>
      </w:r>
    </w:p>
    <w:p w14:paraId="23DA669E">
      <w:pPr>
        <w:ind w:firstLine="411" w:firstLineChars="196"/>
        <w:rPr>
          <w:rFonts w:ascii="宋体" w:hAnsi="宋体"/>
          <w:highlight w:val="none"/>
        </w:rPr>
      </w:pPr>
      <w:r>
        <w:rPr>
          <w:rFonts w:hint="eastAsia" w:ascii="宋体" w:hAnsi="宋体"/>
          <w:highlight w:val="none"/>
        </w:rPr>
        <w:t>7.7  投标人必须承担的设备运输、安装调试、验收检测和提供设备操作说明书、图纸等其他相关及类似的义务。</w:t>
      </w:r>
    </w:p>
    <w:p w14:paraId="4C95807B">
      <w:pPr>
        <w:rPr>
          <w:rFonts w:ascii="黑体" w:hAnsi="宋体" w:eastAsia="黑体"/>
          <w:sz w:val="24"/>
          <w:highlight w:val="none"/>
        </w:rPr>
      </w:pPr>
      <w:r>
        <w:rPr>
          <w:rFonts w:hint="eastAsia" w:ascii="黑体" w:hAnsi="宋体" w:eastAsia="黑体"/>
          <w:sz w:val="24"/>
          <w:highlight w:val="none"/>
        </w:rPr>
        <w:t>8．投标费用</w:t>
      </w:r>
    </w:p>
    <w:p w14:paraId="473A2A10">
      <w:pPr>
        <w:ind w:firstLine="411" w:firstLineChars="196"/>
        <w:rPr>
          <w:rFonts w:ascii="宋体" w:hAnsi="宋体"/>
          <w:szCs w:val="21"/>
          <w:highlight w:val="none"/>
        </w:rPr>
      </w:pPr>
      <w:r>
        <w:rPr>
          <w:rFonts w:hint="eastAsia" w:ascii="宋体" w:hAnsi="宋体"/>
          <w:szCs w:val="21"/>
          <w:highlight w:val="none"/>
        </w:rPr>
        <w:t>不论投标结果如何，投标人应承担其编制投标文件与递交投标文件所涉及的一切费用。</w:t>
      </w:r>
    </w:p>
    <w:p w14:paraId="4FB2F59B">
      <w:pPr>
        <w:rPr>
          <w:rFonts w:ascii="黑体" w:hAnsi="宋体" w:eastAsia="黑体"/>
          <w:sz w:val="24"/>
          <w:highlight w:val="none"/>
        </w:rPr>
      </w:pPr>
      <w:r>
        <w:rPr>
          <w:rFonts w:hint="eastAsia" w:ascii="黑体" w:hAnsi="宋体" w:eastAsia="黑体"/>
          <w:sz w:val="24"/>
          <w:highlight w:val="none"/>
        </w:rPr>
        <w:t>9．踏勘现场</w:t>
      </w:r>
    </w:p>
    <w:p w14:paraId="3998CA32">
      <w:pPr>
        <w:ind w:firstLine="411" w:firstLineChars="196"/>
        <w:rPr>
          <w:rFonts w:ascii="宋体" w:hAnsi="宋体"/>
          <w:szCs w:val="21"/>
          <w:highlight w:val="none"/>
        </w:rPr>
      </w:pPr>
      <w:r>
        <w:rPr>
          <w:rFonts w:hint="eastAsia" w:ascii="宋体" w:hAnsi="宋体"/>
          <w:szCs w:val="21"/>
          <w:highlight w:val="none"/>
        </w:rPr>
        <w:t>9.1如有需要（详见专用条款），采购人或</w:t>
      </w:r>
      <w:r>
        <w:rPr>
          <w:rFonts w:hint="eastAsia" w:ascii="宋体" w:hAnsi="宋体"/>
          <w:szCs w:val="21"/>
          <w:highlight w:val="none"/>
          <w:lang w:eastAsia="zh-CN"/>
        </w:rPr>
        <w:t>采购代理机构</w:t>
      </w:r>
      <w:r>
        <w:rPr>
          <w:rFonts w:hint="eastAsia" w:ascii="宋体" w:hAnsi="宋体"/>
          <w:szCs w:val="21"/>
          <w:highlight w:val="none"/>
        </w:rPr>
        <w:t>将组织投标人对项目现场及周围环境进行踏勘，以便投标人获取有关编制投标文件和签署合同所需的资料。踏勘现场所发生的费用由投标人自行承担。投标人应按招标文件所约定的时间、地点踏勘现场。</w:t>
      </w:r>
    </w:p>
    <w:p w14:paraId="32E90BC7">
      <w:pPr>
        <w:ind w:firstLine="411" w:firstLineChars="196"/>
        <w:rPr>
          <w:rFonts w:ascii="宋体" w:hAnsi="宋体"/>
          <w:highlight w:val="none"/>
        </w:rPr>
      </w:pPr>
      <w:r>
        <w:rPr>
          <w:rFonts w:hint="eastAsia" w:ascii="宋体" w:hAnsi="宋体"/>
          <w:highlight w:val="none"/>
        </w:rPr>
        <w:t>9.2投标人及其人员经过采购人的允许，可以进入采购人的项目现场踏勘。若招标文件要求投标人于统一时间地点踏勘现场的，投标人应当按时前往。</w:t>
      </w:r>
    </w:p>
    <w:p w14:paraId="117E49C5">
      <w:pPr>
        <w:ind w:firstLine="411" w:firstLineChars="196"/>
        <w:rPr>
          <w:rFonts w:ascii="宋体" w:hAnsi="宋体"/>
          <w:highlight w:val="none"/>
        </w:rPr>
      </w:pPr>
      <w:r>
        <w:rPr>
          <w:rFonts w:hint="eastAsia" w:ascii="宋体" w:hAnsi="宋体"/>
          <w:highlight w:val="none"/>
        </w:rPr>
        <w:t>9.3采购人应当通过</w:t>
      </w:r>
      <w:r>
        <w:rPr>
          <w:rFonts w:hint="eastAsia" w:ascii="宋体" w:hAnsi="宋体"/>
          <w:highlight w:val="none"/>
          <w:lang w:eastAsia="zh-CN"/>
        </w:rPr>
        <w:t>采购代理机构</w:t>
      </w:r>
      <w:r>
        <w:rPr>
          <w:rFonts w:hint="eastAsia" w:ascii="宋体" w:hAnsi="宋体"/>
          <w:highlight w:val="none"/>
        </w:rPr>
        <w:t>向投标人提供有关现场的书面资料和数据。</w:t>
      </w:r>
    </w:p>
    <w:p w14:paraId="4482134E">
      <w:pPr>
        <w:ind w:firstLine="411" w:firstLineChars="196"/>
        <w:rPr>
          <w:rFonts w:ascii="宋体" w:hAnsi="宋体"/>
          <w:highlight w:val="none"/>
        </w:rPr>
      </w:pPr>
      <w:r>
        <w:rPr>
          <w:rFonts w:hint="eastAsia" w:ascii="宋体" w:hAnsi="宋体"/>
          <w:highlight w:val="none"/>
        </w:rPr>
        <w:t>9.4任何人或任何组织在踏勘现场时向投标人提供的任何书面资料或口头承诺，未经</w:t>
      </w:r>
      <w:r>
        <w:rPr>
          <w:rFonts w:hint="eastAsia" w:ascii="宋体" w:hAnsi="宋体"/>
          <w:highlight w:val="none"/>
          <w:lang w:eastAsia="zh-CN"/>
        </w:rPr>
        <w:t>采购代理机构</w:t>
      </w:r>
      <w:r>
        <w:rPr>
          <w:rFonts w:hint="eastAsia" w:ascii="宋体" w:hAnsi="宋体"/>
          <w:highlight w:val="none"/>
        </w:rPr>
        <w:t>在网上发布或书面通知，均作无效处理。</w:t>
      </w:r>
    </w:p>
    <w:p w14:paraId="75FDD4F7">
      <w:pPr>
        <w:ind w:firstLine="411" w:firstLineChars="196"/>
        <w:rPr>
          <w:rFonts w:ascii="宋体" w:hAnsi="宋体"/>
          <w:highlight w:val="none"/>
        </w:rPr>
      </w:pPr>
      <w:r>
        <w:rPr>
          <w:rFonts w:ascii="宋体" w:hAnsi="宋体"/>
          <w:szCs w:val="21"/>
          <w:highlight w:val="none"/>
        </w:rPr>
        <w:t>9</w:t>
      </w:r>
      <w:r>
        <w:rPr>
          <w:rFonts w:hint="eastAsia" w:ascii="宋体" w:hAnsi="宋体"/>
          <w:szCs w:val="21"/>
          <w:highlight w:val="none"/>
        </w:rPr>
        <w:t>.</w:t>
      </w:r>
      <w:r>
        <w:rPr>
          <w:rFonts w:ascii="宋体" w:hAnsi="宋体"/>
          <w:szCs w:val="21"/>
          <w:highlight w:val="none"/>
        </w:rPr>
        <w:t>5</w:t>
      </w:r>
      <w:r>
        <w:rPr>
          <w:rFonts w:hint="eastAsia" w:ascii="宋体" w:hAnsi="宋体"/>
          <w:szCs w:val="21"/>
          <w:highlight w:val="none"/>
        </w:rPr>
        <w:t>未参与踏勘现场不作为否定投标人资格的理由。</w:t>
      </w:r>
    </w:p>
    <w:p w14:paraId="5C7AB04D">
      <w:pPr>
        <w:rPr>
          <w:rFonts w:ascii="宋体" w:hAnsi="宋体"/>
          <w:szCs w:val="21"/>
          <w:highlight w:val="none"/>
        </w:rPr>
      </w:pPr>
      <w:r>
        <w:rPr>
          <w:rFonts w:hint="eastAsia" w:ascii="黑体" w:hAnsi="宋体" w:eastAsia="黑体"/>
          <w:sz w:val="24"/>
          <w:highlight w:val="none"/>
        </w:rPr>
        <w:t>1</w:t>
      </w:r>
      <w:r>
        <w:rPr>
          <w:rFonts w:ascii="黑体" w:hAnsi="宋体" w:eastAsia="黑体"/>
          <w:sz w:val="24"/>
          <w:highlight w:val="none"/>
        </w:rPr>
        <w:t>0</w:t>
      </w:r>
      <w:r>
        <w:rPr>
          <w:rFonts w:hint="eastAsia" w:ascii="黑体" w:hAnsi="宋体" w:eastAsia="黑体"/>
          <w:sz w:val="24"/>
          <w:highlight w:val="none"/>
        </w:rPr>
        <w:t>．标前会议</w:t>
      </w:r>
    </w:p>
    <w:p w14:paraId="06721F9D">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如采购人或</w:t>
      </w:r>
      <w:r>
        <w:rPr>
          <w:rFonts w:hint="eastAsia" w:ascii="宋体" w:hAnsi="宋体"/>
          <w:szCs w:val="21"/>
          <w:highlight w:val="none"/>
          <w:lang w:eastAsia="zh-CN"/>
        </w:rPr>
        <w:t>采购代理机构</w:t>
      </w:r>
      <w:r>
        <w:rPr>
          <w:rFonts w:hint="eastAsia" w:ascii="宋体" w:hAnsi="宋体"/>
          <w:szCs w:val="21"/>
          <w:highlight w:val="none"/>
        </w:rPr>
        <w:t>认为有必要组织标前会议，投标人应按照招标文件规定的时间或</w:t>
      </w:r>
      <w:r>
        <w:rPr>
          <w:rFonts w:hint="eastAsia" w:ascii="宋体" w:hAnsi="宋体"/>
          <w:szCs w:val="21"/>
          <w:highlight w:val="none"/>
          <w:lang w:eastAsia="zh-CN"/>
        </w:rPr>
        <w:t>采购代理机构</w:t>
      </w:r>
      <w:r>
        <w:rPr>
          <w:rFonts w:hint="eastAsia" w:ascii="宋体" w:hAnsi="宋体"/>
          <w:szCs w:val="21"/>
          <w:highlight w:val="none"/>
        </w:rPr>
        <w:t>另行书面通知（包括</w:t>
      </w:r>
      <w:r>
        <w:rPr>
          <w:rFonts w:hint="eastAsia" w:ascii="宋体" w:hAnsi="宋体"/>
          <w:szCs w:val="21"/>
          <w:highlight w:val="none"/>
          <w:lang w:eastAsia="zh-CN"/>
        </w:rPr>
        <w:t>采购代理机构</w:t>
      </w:r>
      <w:r>
        <w:rPr>
          <w:rFonts w:hint="eastAsia" w:ascii="宋体" w:hAnsi="宋体"/>
          <w:szCs w:val="21"/>
          <w:highlight w:val="none"/>
        </w:rPr>
        <w:t>网站发布方式，如更正公告等）的时间和地点，参与标前会议。</w:t>
      </w:r>
    </w:p>
    <w:p w14:paraId="2B7ADF0F">
      <w:pPr>
        <w:ind w:firstLine="411" w:firstLineChars="196"/>
        <w:rPr>
          <w:rFonts w:ascii="宋体" w:hAnsi="宋体"/>
          <w:szCs w:val="21"/>
          <w:highlight w:val="none"/>
        </w:rPr>
      </w:pPr>
      <w:r>
        <w:rPr>
          <w:rFonts w:ascii="宋体" w:hAnsi="宋体"/>
          <w:highlight w:val="none"/>
        </w:rPr>
        <w:t>10</w:t>
      </w:r>
      <w:r>
        <w:rPr>
          <w:rFonts w:hint="eastAsia" w:ascii="宋体" w:hAnsi="宋体"/>
          <w:highlight w:val="none"/>
        </w:rPr>
        <w:t>.</w:t>
      </w:r>
      <w:r>
        <w:rPr>
          <w:rFonts w:ascii="宋体" w:hAnsi="宋体"/>
          <w:highlight w:val="none"/>
        </w:rPr>
        <w:t>2</w:t>
      </w:r>
      <w:r>
        <w:rPr>
          <w:rFonts w:hint="eastAsia" w:ascii="宋体" w:hAnsi="宋体"/>
          <w:highlight w:val="none"/>
        </w:rPr>
        <w:t>任何人或任何组织在标前会议时向投标人提供的任何书面资料或口头承诺，未经</w:t>
      </w:r>
      <w:r>
        <w:rPr>
          <w:rFonts w:hint="eastAsia" w:ascii="宋体" w:hAnsi="宋体"/>
          <w:highlight w:val="none"/>
          <w:lang w:eastAsia="zh-CN"/>
        </w:rPr>
        <w:t>采购代理机构</w:t>
      </w:r>
      <w:r>
        <w:rPr>
          <w:rFonts w:hint="eastAsia" w:ascii="宋体" w:hAnsi="宋体"/>
          <w:highlight w:val="none"/>
        </w:rPr>
        <w:t>在网上发布或书面通知，均作无效处理。</w:t>
      </w:r>
    </w:p>
    <w:p w14:paraId="1B29CF72">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未参与标前会议不作为否定投标人资格的理由。</w:t>
      </w:r>
    </w:p>
    <w:bookmarkEnd w:id="46"/>
    <w:p w14:paraId="3D25AB65">
      <w:pPr>
        <w:ind w:firstLine="411" w:firstLineChars="196"/>
        <w:rPr>
          <w:rFonts w:ascii="宋体" w:hAnsi="宋体"/>
          <w:highlight w:val="none"/>
        </w:rPr>
      </w:pPr>
    </w:p>
    <w:p w14:paraId="0C40A076">
      <w:pPr>
        <w:pStyle w:val="7"/>
        <w:numPr>
          <w:ilvl w:val="0"/>
          <w:numId w:val="12"/>
        </w:numPr>
        <w:spacing w:before="120" w:beforeLines="50" w:after="120" w:afterLines="50"/>
        <w:ind w:left="562" w:hanging="562"/>
        <w:rPr>
          <w:sz w:val="28"/>
          <w:szCs w:val="28"/>
          <w:highlight w:val="none"/>
        </w:rPr>
      </w:pPr>
      <w:r>
        <w:rPr>
          <w:rFonts w:hint="eastAsia"/>
          <w:sz w:val="28"/>
          <w:szCs w:val="28"/>
          <w:highlight w:val="none"/>
        </w:rPr>
        <w:t>招标文件</w:t>
      </w:r>
    </w:p>
    <w:p w14:paraId="7B49107B">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1</w:t>
      </w:r>
      <w:r>
        <w:rPr>
          <w:rFonts w:hint="eastAsia" w:ascii="黑体" w:hAnsi="宋体" w:eastAsia="黑体"/>
          <w:sz w:val="24"/>
          <w:highlight w:val="none"/>
        </w:rPr>
        <w:t>．</w:t>
      </w:r>
      <w:bookmarkStart w:id="48" w:name="_Hlk72399819"/>
      <w:r>
        <w:rPr>
          <w:rFonts w:hint="eastAsia" w:ascii="黑体" w:hAnsi="宋体" w:eastAsia="黑体"/>
          <w:sz w:val="24"/>
          <w:highlight w:val="none"/>
        </w:rPr>
        <w:t>招标文件的编制与组成</w:t>
      </w:r>
    </w:p>
    <w:p w14:paraId="282965A7">
      <w:pPr>
        <w:snapToGrid w:val="0"/>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.1招标文件除以下内容外，</w:t>
      </w:r>
      <w:r>
        <w:rPr>
          <w:rFonts w:hint="eastAsia" w:ascii="宋体" w:hAnsi="宋体"/>
          <w:szCs w:val="21"/>
          <w:highlight w:val="none"/>
          <w:lang w:eastAsia="zh-CN"/>
        </w:rPr>
        <w:t>采购代理机构</w:t>
      </w:r>
      <w:r>
        <w:rPr>
          <w:rFonts w:hint="eastAsia" w:ascii="宋体" w:hAnsi="宋体"/>
          <w:szCs w:val="21"/>
          <w:highlight w:val="none"/>
        </w:rPr>
        <w:t>在招标期间发出的澄清或修改等相关公告或通知内容，均是招标文件的组成部分，对投标人起约束作用；</w:t>
      </w:r>
    </w:p>
    <w:p w14:paraId="3D668F1E">
      <w:pPr>
        <w:ind w:firstLine="411" w:firstLineChars="196"/>
        <w:rPr>
          <w:rFonts w:ascii="宋体" w:hAnsi="宋体"/>
          <w:szCs w:val="21"/>
          <w:highlight w:val="none"/>
        </w:rPr>
      </w:pPr>
      <w:r>
        <w:rPr>
          <w:rFonts w:hint="eastAsia" w:ascii="宋体" w:hAnsi="宋体"/>
          <w:szCs w:val="21"/>
          <w:highlight w:val="none"/>
        </w:rPr>
        <w:t>招标文件包括下列内容：</w:t>
      </w:r>
    </w:p>
    <w:p w14:paraId="6B9B1455">
      <w:pPr>
        <w:ind w:left="420" w:leftChars="200" w:firstLine="413" w:firstLineChars="196"/>
        <w:rPr>
          <w:rFonts w:ascii="宋体" w:hAnsi="宋体"/>
          <w:b/>
          <w:szCs w:val="21"/>
          <w:highlight w:val="none"/>
        </w:rPr>
      </w:pPr>
      <w:r>
        <w:rPr>
          <w:rFonts w:hint="eastAsia" w:ascii="宋体" w:hAnsi="宋体"/>
          <w:b/>
          <w:szCs w:val="21"/>
          <w:highlight w:val="none"/>
        </w:rPr>
        <w:t>第一册  专用条款</w:t>
      </w:r>
    </w:p>
    <w:p w14:paraId="6566F99C">
      <w:pPr>
        <w:ind w:left="1079" w:leftChars="514"/>
        <w:rPr>
          <w:rFonts w:ascii="宋体" w:hAnsi="宋体"/>
          <w:b/>
          <w:szCs w:val="21"/>
          <w:highlight w:val="none"/>
        </w:rPr>
      </w:pPr>
      <w:r>
        <w:rPr>
          <w:rFonts w:hint="eastAsia" w:ascii="宋体" w:hAnsi="宋体"/>
          <w:b/>
          <w:szCs w:val="21"/>
          <w:highlight w:val="none"/>
        </w:rPr>
        <w:t>关键信息</w:t>
      </w:r>
    </w:p>
    <w:p w14:paraId="0D8DF2DB">
      <w:pPr>
        <w:ind w:left="630" w:leftChars="300" w:firstLine="411" w:firstLineChars="196"/>
        <w:rPr>
          <w:rFonts w:ascii="宋体" w:hAnsi="宋体"/>
          <w:szCs w:val="21"/>
          <w:highlight w:val="none"/>
        </w:rPr>
      </w:pPr>
      <w:r>
        <w:rPr>
          <w:rFonts w:hint="eastAsia" w:ascii="宋体" w:hAnsi="宋体"/>
          <w:szCs w:val="21"/>
          <w:highlight w:val="none"/>
        </w:rPr>
        <w:t>第一章  招标公告</w:t>
      </w:r>
    </w:p>
    <w:p w14:paraId="02A4DF5F">
      <w:pPr>
        <w:ind w:left="630" w:leftChars="300" w:firstLine="411" w:firstLineChars="196"/>
        <w:rPr>
          <w:rFonts w:ascii="宋体" w:hAnsi="宋体"/>
          <w:szCs w:val="21"/>
          <w:highlight w:val="none"/>
        </w:rPr>
      </w:pPr>
      <w:r>
        <w:rPr>
          <w:rFonts w:hint="eastAsia" w:ascii="宋体" w:hAnsi="宋体"/>
          <w:szCs w:val="21"/>
          <w:highlight w:val="none"/>
        </w:rPr>
        <w:t>第二章  对通用条款的补充内容及其他关键信息</w:t>
      </w:r>
    </w:p>
    <w:p w14:paraId="713E863F">
      <w:pPr>
        <w:ind w:left="630" w:leftChars="300" w:firstLine="411" w:firstLineChars="196"/>
        <w:rPr>
          <w:rFonts w:ascii="宋体" w:hAnsi="宋体"/>
          <w:szCs w:val="21"/>
          <w:highlight w:val="none"/>
        </w:rPr>
      </w:pPr>
      <w:r>
        <w:rPr>
          <w:rFonts w:hint="eastAsia" w:ascii="宋体" w:hAnsi="宋体"/>
          <w:szCs w:val="21"/>
          <w:highlight w:val="none"/>
        </w:rPr>
        <w:t>第三章  用户需求书</w:t>
      </w:r>
    </w:p>
    <w:p w14:paraId="04A1605E">
      <w:pPr>
        <w:ind w:left="630" w:leftChars="300" w:firstLine="411" w:firstLineChars="196"/>
        <w:rPr>
          <w:rFonts w:ascii="宋体" w:hAnsi="宋体"/>
          <w:szCs w:val="21"/>
          <w:highlight w:val="none"/>
        </w:rPr>
      </w:pPr>
      <w:r>
        <w:rPr>
          <w:rFonts w:hint="eastAsia"/>
          <w:highlight w:val="none"/>
        </w:rPr>
        <w:t xml:space="preserve">第四章 </w:t>
      </w:r>
      <w:r>
        <w:rPr>
          <w:highlight w:val="none"/>
        </w:rPr>
        <w:t xml:space="preserve"> </w:t>
      </w:r>
      <w:r>
        <w:rPr>
          <w:rFonts w:hint="eastAsia"/>
          <w:highlight w:val="none"/>
        </w:rPr>
        <w:t>投标文件格式及附件</w:t>
      </w:r>
    </w:p>
    <w:p w14:paraId="53D82CD1">
      <w:pPr>
        <w:ind w:left="630" w:leftChars="300" w:firstLine="411" w:firstLineChars="196"/>
        <w:rPr>
          <w:rFonts w:ascii="宋体" w:hAnsi="宋体"/>
          <w:szCs w:val="21"/>
          <w:highlight w:val="none"/>
        </w:rPr>
      </w:pPr>
      <w:r>
        <w:rPr>
          <w:rFonts w:hint="eastAsia" w:ascii="宋体" w:hAnsi="宋体"/>
          <w:szCs w:val="21"/>
          <w:highlight w:val="none"/>
        </w:rPr>
        <w:t>第五章  合同条款及格式</w:t>
      </w:r>
    </w:p>
    <w:p w14:paraId="284D78A6">
      <w:pPr>
        <w:ind w:left="420" w:leftChars="200" w:firstLine="413" w:firstLineChars="196"/>
        <w:rPr>
          <w:rFonts w:ascii="宋体" w:hAnsi="宋体"/>
          <w:b/>
          <w:szCs w:val="21"/>
          <w:highlight w:val="none"/>
        </w:rPr>
      </w:pPr>
      <w:r>
        <w:rPr>
          <w:rFonts w:hint="eastAsia" w:ascii="宋体" w:hAnsi="宋体"/>
          <w:b/>
          <w:szCs w:val="21"/>
          <w:highlight w:val="none"/>
        </w:rPr>
        <w:t>第二册  通用条款</w:t>
      </w:r>
    </w:p>
    <w:p w14:paraId="1495DD4F">
      <w:pPr>
        <w:ind w:left="630" w:leftChars="300" w:firstLine="411" w:firstLineChars="196"/>
        <w:rPr>
          <w:rFonts w:ascii="宋体" w:hAnsi="宋体"/>
          <w:szCs w:val="21"/>
          <w:highlight w:val="none"/>
        </w:rPr>
      </w:pPr>
      <w:r>
        <w:rPr>
          <w:rFonts w:hint="eastAsia" w:ascii="宋体" w:hAnsi="宋体"/>
          <w:szCs w:val="21"/>
          <w:highlight w:val="none"/>
        </w:rPr>
        <w:t>第一章  总则</w:t>
      </w:r>
    </w:p>
    <w:p w14:paraId="1011DE30">
      <w:pPr>
        <w:ind w:left="630" w:leftChars="300" w:firstLine="411" w:firstLineChars="196"/>
        <w:rPr>
          <w:rFonts w:ascii="宋体" w:hAnsi="宋体"/>
          <w:szCs w:val="21"/>
          <w:highlight w:val="none"/>
        </w:rPr>
      </w:pPr>
      <w:r>
        <w:rPr>
          <w:rFonts w:hint="eastAsia" w:ascii="宋体" w:hAnsi="宋体"/>
          <w:szCs w:val="21"/>
          <w:highlight w:val="none"/>
        </w:rPr>
        <w:t>第二章  招标文件</w:t>
      </w:r>
    </w:p>
    <w:p w14:paraId="0CDFD017">
      <w:pPr>
        <w:ind w:left="630" w:leftChars="300" w:firstLine="411" w:firstLineChars="196"/>
        <w:rPr>
          <w:rFonts w:ascii="宋体" w:hAnsi="宋体"/>
          <w:szCs w:val="21"/>
          <w:highlight w:val="none"/>
        </w:rPr>
      </w:pPr>
      <w:r>
        <w:rPr>
          <w:rFonts w:hint="eastAsia" w:ascii="宋体" w:hAnsi="宋体"/>
          <w:szCs w:val="21"/>
          <w:highlight w:val="none"/>
        </w:rPr>
        <w:t>第三章  投标文件的编制</w:t>
      </w:r>
    </w:p>
    <w:p w14:paraId="35ABAADA">
      <w:pPr>
        <w:ind w:left="630" w:leftChars="300" w:firstLine="411" w:firstLineChars="196"/>
        <w:rPr>
          <w:rFonts w:ascii="宋体" w:hAnsi="宋体"/>
          <w:szCs w:val="21"/>
          <w:highlight w:val="none"/>
        </w:rPr>
      </w:pPr>
      <w:r>
        <w:rPr>
          <w:rFonts w:hint="eastAsia" w:ascii="宋体" w:hAnsi="宋体"/>
          <w:szCs w:val="21"/>
          <w:highlight w:val="none"/>
        </w:rPr>
        <w:t>第四章  投标文件的递交</w:t>
      </w:r>
    </w:p>
    <w:p w14:paraId="5B146AE9">
      <w:pPr>
        <w:ind w:left="630" w:leftChars="300" w:firstLine="411" w:firstLineChars="196"/>
        <w:rPr>
          <w:rFonts w:ascii="宋体" w:hAnsi="宋体"/>
          <w:szCs w:val="21"/>
          <w:highlight w:val="none"/>
        </w:rPr>
      </w:pPr>
      <w:r>
        <w:rPr>
          <w:rFonts w:hint="eastAsia" w:ascii="宋体" w:hAnsi="宋体"/>
          <w:szCs w:val="21"/>
          <w:highlight w:val="none"/>
        </w:rPr>
        <w:t>第五章  开标</w:t>
      </w:r>
    </w:p>
    <w:p w14:paraId="44A52AC4">
      <w:pPr>
        <w:ind w:left="630" w:leftChars="300" w:firstLine="411" w:firstLineChars="196"/>
        <w:rPr>
          <w:rFonts w:ascii="宋体" w:hAnsi="宋体"/>
          <w:szCs w:val="21"/>
          <w:highlight w:val="none"/>
        </w:rPr>
      </w:pPr>
      <w:r>
        <w:rPr>
          <w:rFonts w:hint="eastAsia" w:ascii="宋体" w:hAnsi="宋体"/>
          <w:szCs w:val="21"/>
          <w:highlight w:val="none"/>
        </w:rPr>
        <w:t>第六章  评审要求</w:t>
      </w:r>
    </w:p>
    <w:p w14:paraId="41E0EA8C">
      <w:pPr>
        <w:ind w:left="630" w:leftChars="300" w:firstLine="411" w:firstLineChars="196"/>
        <w:rPr>
          <w:rFonts w:ascii="宋体" w:hAnsi="宋体"/>
          <w:szCs w:val="21"/>
          <w:highlight w:val="none"/>
        </w:rPr>
      </w:pPr>
      <w:r>
        <w:rPr>
          <w:rFonts w:hint="eastAsia" w:ascii="宋体" w:hAnsi="宋体"/>
          <w:szCs w:val="21"/>
          <w:highlight w:val="none"/>
        </w:rPr>
        <w:t>第七章  评审程序及评审方法</w:t>
      </w:r>
    </w:p>
    <w:p w14:paraId="29A0334B">
      <w:pPr>
        <w:ind w:left="630" w:leftChars="300" w:firstLine="411" w:firstLineChars="196"/>
        <w:rPr>
          <w:rFonts w:ascii="宋体" w:hAnsi="宋体"/>
          <w:szCs w:val="21"/>
          <w:highlight w:val="none"/>
        </w:rPr>
      </w:pPr>
      <w:r>
        <w:rPr>
          <w:rFonts w:hint="eastAsia" w:ascii="宋体" w:hAnsi="宋体"/>
          <w:szCs w:val="21"/>
          <w:highlight w:val="none"/>
        </w:rPr>
        <w:t>第八章  定标及公示</w:t>
      </w:r>
    </w:p>
    <w:p w14:paraId="4D4284BA">
      <w:pPr>
        <w:ind w:left="630" w:leftChars="300" w:firstLine="411" w:firstLineChars="196"/>
        <w:rPr>
          <w:rFonts w:ascii="宋体" w:hAnsi="宋体"/>
          <w:szCs w:val="21"/>
          <w:highlight w:val="none"/>
        </w:rPr>
      </w:pPr>
      <w:r>
        <w:rPr>
          <w:rFonts w:hint="eastAsia" w:ascii="宋体" w:hAnsi="宋体"/>
          <w:szCs w:val="21"/>
          <w:highlight w:val="none"/>
        </w:rPr>
        <w:t>第九章  公开招标失败的后续处理</w:t>
      </w:r>
    </w:p>
    <w:p w14:paraId="59533B29">
      <w:pPr>
        <w:ind w:left="630" w:leftChars="300" w:firstLine="411" w:firstLineChars="196"/>
        <w:rPr>
          <w:rFonts w:ascii="宋体" w:hAnsi="宋体"/>
          <w:szCs w:val="21"/>
          <w:highlight w:val="none"/>
        </w:rPr>
      </w:pPr>
      <w:r>
        <w:rPr>
          <w:rFonts w:hint="eastAsia" w:ascii="宋体" w:hAnsi="宋体"/>
          <w:szCs w:val="21"/>
          <w:highlight w:val="none"/>
        </w:rPr>
        <w:t>第十章  合同的授予与备案</w:t>
      </w:r>
    </w:p>
    <w:p w14:paraId="23194940">
      <w:pPr>
        <w:ind w:left="630" w:leftChars="300" w:firstLine="411" w:firstLineChars="196"/>
        <w:rPr>
          <w:rFonts w:ascii="宋体" w:hAnsi="宋体"/>
          <w:szCs w:val="21"/>
          <w:highlight w:val="none"/>
        </w:rPr>
      </w:pPr>
      <w:r>
        <w:rPr>
          <w:rFonts w:hint="eastAsia" w:ascii="宋体" w:hAnsi="宋体"/>
          <w:szCs w:val="21"/>
          <w:highlight w:val="none"/>
        </w:rPr>
        <w:t>第十一章  质疑处理</w:t>
      </w:r>
    </w:p>
    <w:p w14:paraId="42736DDB">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.2 投标人下载招标文件后，应仔细检查招标文件的所有内容，如有疑问应在答疑截止时间之前向</w:t>
      </w:r>
      <w:r>
        <w:rPr>
          <w:rFonts w:hint="eastAsia" w:ascii="宋体" w:hAnsi="宋体"/>
          <w:szCs w:val="21"/>
          <w:highlight w:val="none"/>
          <w:lang w:eastAsia="zh-CN"/>
        </w:rPr>
        <w:t>采购代理机构</w:t>
      </w:r>
      <w:r>
        <w:rPr>
          <w:rFonts w:hint="eastAsia" w:ascii="宋体" w:hAnsi="宋体"/>
          <w:szCs w:val="21"/>
          <w:highlight w:val="none"/>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2576ED11">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1</w:t>
      </w:r>
      <w:r>
        <w:rPr>
          <w:rFonts w:hint="eastAsia" w:ascii="宋体" w:hAnsi="宋体"/>
          <w:szCs w:val="21"/>
          <w:highlight w:val="none"/>
        </w:rPr>
        <w:t>.3</w:t>
      </w:r>
      <w:r>
        <w:rPr>
          <w:rFonts w:hint="eastAsia" w:ascii="宋体" w:hAnsi="宋体"/>
          <w:highlight w:val="none"/>
        </w:rPr>
        <w:t>任何人或任何组织向投标人提交的任何书面或口头资料，未经</w:t>
      </w:r>
      <w:r>
        <w:rPr>
          <w:rFonts w:hint="eastAsia" w:ascii="宋体" w:hAnsi="宋体"/>
          <w:highlight w:val="none"/>
          <w:lang w:eastAsia="zh-CN"/>
        </w:rPr>
        <w:t>采购代理机构</w:t>
      </w:r>
      <w:r>
        <w:rPr>
          <w:rFonts w:hint="eastAsia" w:ascii="宋体" w:hAnsi="宋体"/>
          <w:highlight w:val="none"/>
        </w:rPr>
        <w:t>在网上发布或书面通知，均作无效处理，不得作为招标文件的组成部分。</w:t>
      </w:r>
      <w:r>
        <w:rPr>
          <w:rFonts w:hint="eastAsia" w:ascii="宋体" w:hAnsi="宋体"/>
          <w:highlight w:val="none"/>
          <w:lang w:eastAsia="zh-CN"/>
        </w:rPr>
        <w:t>采购代理机构</w:t>
      </w:r>
      <w:r>
        <w:rPr>
          <w:rFonts w:hint="eastAsia" w:ascii="宋体" w:hAnsi="宋体"/>
          <w:highlight w:val="none"/>
        </w:rPr>
        <w:t>对投标人由此而做出的推论、理解和结论概不负责。</w:t>
      </w:r>
    </w:p>
    <w:p w14:paraId="7189287A">
      <w:pPr>
        <w:pStyle w:val="2"/>
        <w:ind w:firstLine="420" w:firstLineChars="200"/>
        <w:rPr>
          <w:highlight w:val="none"/>
        </w:rPr>
      </w:pPr>
      <w:r>
        <w:rPr>
          <w:rFonts w:hint="eastAsia" w:ascii="宋体" w:hAnsi="宋体" w:eastAsia="宋体" w:cs="Times New Roman"/>
          <w:b w:val="0"/>
          <w:bCs w:val="0"/>
          <w:kern w:val="2"/>
          <w:sz w:val="21"/>
          <w:szCs w:val="24"/>
          <w:highlight w:val="none"/>
          <w:lang w:val="en-US" w:eastAsia="zh-CN" w:bidi="ar-SA"/>
        </w:rPr>
        <w:t>11.4</w:t>
      </w:r>
      <w:r>
        <w:rPr>
          <w:rFonts w:hint="eastAsia" w:ascii="宋体" w:hAnsi="宋体" w:cs="Times New Roman"/>
          <w:b w:val="0"/>
          <w:bCs w:val="0"/>
          <w:kern w:val="2"/>
          <w:sz w:val="21"/>
          <w:szCs w:val="24"/>
          <w:highlight w:val="none"/>
          <w:lang w:val="en-US" w:eastAsia="zh-CN" w:bidi="ar-SA"/>
        </w:rPr>
        <w:t>招标文件所称“原件</w:t>
      </w:r>
      <w:r>
        <w:rPr>
          <w:rFonts w:hint="eastAsia" w:ascii="宋体" w:hAnsi="宋体" w:eastAsia="宋体" w:cs="Times New Roman"/>
          <w:b w:val="0"/>
          <w:bCs w:val="0"/>
          <w:kern w:val="2"/>
          <w:sz w:val="21"/>
          <w:szCs w:val="24"/>
          <w:highlight w:val="none"/>
          <w:lang w:val="en-US" w:eastAsia="zh-CN" w:bidi="ar-SA"/>
        </w:rPr>
        <w:t>备查</w:t>
      </w:r>
      <w:r>
        <w:rPr>
          <w:rFonts w:hint="eastAsia" w:ascii="宋体" w:hAnsi="宋体" w:cs="Times New Roman"/>
          <w:b w:val="0"/>
          <w:bCs w:val="0"/>
          <w:kern w:val="2"/>
          <w:sz w:val="21"/>
          <w:szCs w:val="24"/>
          <w:highlight w:val="none"/>
          <w:lang w:val="en-US" w:eastAsia="zh-CN" w:bidi="ar-SA"/>
        </w:rPr>
        <w:t>”，</w:t>
      </w:r>
      <w:r>
        <w:rPr>
          <w:rFonts w:hint="eastAsia" w:ascii="宋体" w:hAnsi="宋体" w:eastAsia="宋体" w:cs="Times New Roman"/>
          <w:b w:val="0"/>
          <w:bCs w:val="0"/>
          <w:kern w:val="2"/>
          <w:sz w:val="21"/>
          <w:szCs w:val="24"/>
          <w:highlight w:val="none"/>
          <w:lang w:val="en-US" w:eastAsia="zh-CN" w:bidi="ar-SA"/>
        </w:rPr>
        <w:t>是指在项目产生质疑、投诉等阶段，主管部门、采购人、代理机构、评审委员会等可以要求供应商提供原件进行核查。</w:t>
      </w:r>
    </w:p>
    <w:p w14:paraId="62A696AB">
      <w:pPr>
        <w:rPr>
          <w:rFonts w:ascii="黑体" w:hAnsi="宋体" w:eastAsia="黑体"/>
          <w:sz w:val="24"/>
          <w:highlight w:val="none"/>
        </w:rPr>
      </w:pPr>
      <w:r>
        <w:rPr>
          <w:rFonts w:hint="eastAsia" w:ascii="黑体" w:hAnsi="宋体" w:eastAsia="黑体"/>
          <w:sz w:val="24"/>
          <w:highlight w:val="none"/>
        </w:rPr>
        <w:t>1</w:t>
      </w:r>
      <w:r>
        <w:rPr>
          <w:rFonts w:ascii="黑体" w:hAnsi="宋体" w:eastAsia="黑体"/>
          <w:sz w:val="24"/>
          <w:highlight w:val="none"/>
        </w:rPr>
        <w:t>2</w:t>
      </w:r>
      <w:r>
        <w:rPr>
          <w:rFonts w:hint="eastAsia" w:ascii="黑体" w:hAnsi="宋体" w:eastAsia="黑体"/>
          <w:sz w:val="24"/>
          <w:highlight w:val="none"/>
        </w:rPr>
        <w:t>．招标文件的澄清</w:t>
      </w:r>
    </w:p>
    <w:p w14:paraId="14156C2F">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.1招标文件澄清的目的是澄清、解答投标人在查阅招标文件后或现场踏勘中可能提出的与投标有关的疑问或询问。</w:t>
      </w:r>
    </w:p>
    <w:p w14:paraId="3A0DBEC2">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.2投标人如对招标文件内容有疑问，应当在招标公告规定的澄清（提问）截止时间前以网上提问的形式通过网上政府采购系统提交</w:t>
      </w:r>
      <w:r>
        <w:rPr>
          <w:rFonts w:hint="eastAsia" w:ascii="宋体" w:hAnsi="宋体"/>
          <w:szCs w:val="21"/>
          <w:highlight w:val="none"/>
          <w:lang w:eastAsia="zh-CN"/>
        </w:rPr>
        <w:t>采购代理机构</w:t>
      </w:r>
      <w:r>
        <w:rPr>
          <w:rFonts w:hint="eastAsia" w:ascii="宋体" w:hAnsi="宋体"/>
          <w:szCs w:val="21"/>
          <w:highlight w:val="none"/>
        </w:rPr>
        <w:t>。</w:t>
      </w:r>
    </w:p>
    <w:p w14:paraId="582BBFE3">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2</w:t>
      </w:r>
      <w:r>
        <w:rPr>
          <w:rFonts w:hint="eastAsia" w:ascii="宋体" w:hAnsi="宋体"/>
          <w:szCs w:val="21"/>
          <w:highlight w:val="none"/>
        </w:rPr>
        <w:t>.3不论是</w:t>
      </w:r>
      <w:r>
        <w:rPr>
          <w:rFonts w:hint="eastAsia" w:ascii="宋体" w:hAnsi="宋体"/>
          <w:szCs w:val="21"/>
          <w:highlight w:val="none"/>
          <w:lang w:eastAsia="zh-CN"/>
        </w:rPr>
        <w:t>采购代理机构</w:t>
      </w:r>
      <w:r>
        <w:rPr>
          <w:rFonts w:hint="eastAsia" w:ascii="宋体" w:hAnsi="宋体"/>
          <w:szCs w:val="21"/>
          <w:highlight w:val="none"/>
        </w:rPr>
        <w:t>根据需要主动对招标文件进行必要的澄清或是根据投标人的要求对招标文件做出澄清，</w:t>
      </w:r>
      <w:r>
        <w:rPr>
          <w:rFonts w:hint="eastAsia" w:ascii="宋体" w:hAnsi="宋体"/>
          <w:szCs w:val="21"/>
          <w:highlight w:val="none"/>
          <w:lang w:eastAsia="zh-CN"/>
        </w:rPr>
        <w:t>采购代理机构</w:t>
      </w:r>
      <w:r>
        <w:rPr>
          <w:rFonts w:hint="eastAsia" w:ascii="宋体" w:hAnsi="宋体"/>
          <w:szCs w:val="21"/>
          <w:highlight w:val="none"/>
        </w:rPr>
        <w:t>都将在投标截止日期前以书面形式（包括</w:t>
      </w:r>
      <w:r>
        <w:rPr>
          <w:rFonts w:hint="eastAsia" w:ascii="宋体" w:hAnsi="宋体"/>
          <w:szCs w:val="21"/>
          <w:highlight w:val="none"/>
          <w:lang w:eastAsia="zh-CN"/>
        </w:rPr>
        <w:t>采购代理机构</w:t>
      </w:r>
      <w:r>
        <w:rPr>
          <w:rFonts w:hint="eastAsia" w:ascii="宋体" w:hAnsi="宋体"/>
          <w:szCs w:val="21"/>
          <w:highlight w:val="none"/>
        </w:rPr>
        <w:t>网站发布方式）答复或发送给所有投标人。答复内容是招标文件的组成部分，对投标人起约束作用，其有效性按照本通用条款第1</w:t>
      </w:r>
      <w:r>
        <w:rPr>
          <w:rFonts w:ascii="宋体" w:hAnsi="宋体"/>
          <w:szCs w:val="21"/>
          <w:highlight w:val="none"/>
        </w:rPr>
        <w:t>3.3</w:t>
      </w:r>
      <w:r>
        <w:rPr>
          <w:rFonts w:hint="eastAsia" w:ascii="宋体" w:hAnsi="宋体"/>
          <w:szCs w:val="21"/>
          <w:highlight w:val="none"/>
        </w:rPr>
        <w:t>、1</w:t>
      </w:r>
      <w:r>
        <w:rPr>
          <w:rFonts w:ascii="宋体" w:hAnsi="宋体"/>
          <w:szCs w:val="21"/>
          <w:highlight w:val="none"/>
        </w:rPr>
        <w:t>3.4</w:t>
      </w:r>
      <w:r>
        <w:rPr>
          <w:rFonts w:hint="eastAsia" w:ascii="宋体" w:hAnsi="宋体"/>
          <w:szCs w:val="21"/>
          <w:highlight w:val="none"/>
        </w:rPr>
        <w:t>款规定执行。</w:t>
      </w:r>
    </w:p>
    <w:p w14:paraId="3C7A5C48">
      <w:pPr>
        <w:rPr>
          <w:rFonts w:ascii="黑体" w:hAnsi="宋体" w:eastAsia="黑体"/>
          <w:sz w:val="24"/>
          <w:highlight w:val="none"/>
        </w:rPr>
      </w:pPr>
      <w:r>
        <w:rPr>
          <w:rFonts w:ascii="黑体" w:hAnsi="宋体" w:eastAsia="黑体"/>
          <w:sz w:val="24"/>
          <w:highlight w:val="none"/>
        </w:rPr>
        <w:t>1</w:t>
      </w:r>
      <w:r>
        <w:rPr>
          <w:rFonts w:hint="eastAsia" w:ascii="黑体" w:hAnsi="宋体" w:eastAsia="黑体"/>
          <w:sz w:val="24"/>
          <w:highlight w:val="none"/>
        </w:rPr>
        <w:t>3．招标文件的修改</w:t>
      </w:r>
    </w:p>
    <w:p w14:paraId="636BF34D">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3.1招标文件发出后，在投标截止日期前任何时候，确需要变更招标文件内容的，</w:t>
      </w:r>
      <w:r>
        <w:rPr>
          <w:rFonts w:hint="eastAsia" w:ascii="宋体" w:hAnsi="宋体"/>
          <w:szCs w:val="21"/>
          <w:highlight w:val="none"/>
          <w:lang w:eastAsia="zh-CN"/>
        </w:rPr>
        <w:t>采购代理机构</w:t>
      </w:r>
      <w:r>
        <w:rPr>
          <w:rFonts w:hint="eastAsia" w:ascii="宋体" w:hAnsi="宋体"/>
          <w:szCs w:val="21"/>
          <w:highlight w:val="none"/>
        </w:rPr>
        <w:t>可主动或在解答投标人提出的澄清问题时对招标文件进行修改。</w:t>
      </w:r>
    </w:p>
    <w:p w14:paraId="75970A5D">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3.2招标文件的修改以书面形式（包括</w:t>
      </w:r>
      <w:r>
        <w:rPr>
          <w:rFonts w:hint="eastAsia" w:ascii="宋体" w:hAnsi="宋体"/>
          <w:szCs w:val="21"/>
          <w:highlight w:val="none"/>
          <w:lang w:eastAsia="zh-CN"/>
        </w:rPr>
        <w:t>采购代理机构</w:t>
      </w:r>
      <w:r>
        <w:rPr>
          <w:rFonts w:hint="eastAsia" w:ascii="宋体" w:hAnsi="宋体"/>
          <w:szCs w:val="21"/>
          <w:highlight w:val="none"/>
        </w:rPr>
        <w:t>网站发布方式，如更正公告等）发送给所有投标人，招标文件的修改内容作为招标文件的组成部分，并具有约束力。</w:t>
      </w:r>
    </w:p>
    <w:p w14:paraId="698482A8">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3.3招标文件、招标文件澄清答复内容、招标文件修改补充内容均以书面形式（包括</w:t>
      </w:r>
      <w:r>
        <w:rPr>
          <w:rFonts w:hint="eastAsia" w:ascii="宋体" w:hAnsi="宋体"/>
          <w:szCs w:val="21"/>
          <w:highlight w:val="none"/>
          <w:lang w:eastAsia="zh-CN"/>
        </w:rPr>
        <w:t>采购代理机构</w:t>
      </w:r>
      <w:r>
        <w:rPr>
          <w:rFonts w:hint="eastAsia" w:ascii="宋体" w:hAnsi="宋体"/>
          <w:szCs w:val="21"/>
          <w:highlight w:val="none"/>
        </w:rPr>
        <w:t>网站公开发布方式，如更正公告等）明确的内容为准。当招标文件、修改补充通知、招标文件澄清答复内容相互矛盾时，以最后发出的内容为准。</w:t>
      </w:r>
    </w:p>
    <w:p w14:paraId="5816A39D">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3.4</w:t>
      </w:r>
      <w:r>
        <w:rPr>
          <w:rFonts w:hint="eastAsia" w:ascii="宋体" w:hAnsi="宋体"/>
          <w:szCs w:val="21"/>
          <w:highlight w:val="none"/>
          <w:lang w:eastAsia="zh-CN"/>
        </w:rPr>
        <w:t>采购代理机构</w:t>
      </w:r>
      <w:r>
        <w:rPr>
          <w:rFonts w:hint="eastAsia" w:ascii="宋体" w:hAnsi="宋体"/>
          <w:szCs w:val="21"/>
          <w:highlight w:val="none"/>
        </w:rPr>
        <w:t>保证招标文件澄清答复内容和招标文件修改补充内容在投标截止时间前以书面形式（包括</w:t>
      </w:r>
      <w:r>
        <w:rPr>
          <w:rFonts w:hint="eastAsia" w:ascii="宋体" w:hAnsi="宋体"/>
          <w:szCs w:val="21"/>
          <w:highlight w:val="none"/>
          <w:lang w:eastAsia="zh-CN"/>
        </w:rPr>
        <w:t>采购代理机构</w:t>
      </w:r>
      <w:r>
        <w:rPr>
          <w:rFonts w:hint="eastAsia" w:ascii="宋体" w:hAnsi="宋体"/>
          <w:szCs w:val="21"/>
          <w:highlight w:val="none"/>
        </w:rPr>
        <w:t>网站发布方式，如更正公告等）发送给所有投标人。为使投标人在编制投标文件时有充分时间对招标文件的修改部分进行研究，</w:t>
      </w:r>
      <w:r>
        <w:rPr>
          <w:rFonts w:hint="eastAsia" w:ascii="宋体" w:hAnsi="宋体"/>
          <w:szCs w:val="21"/>
          <w:highlight w:val="none"/>
          <w:lang w:eastAsia="zh-CN"/>
        </w:rPr>
        <w:t>采购代理机构</w:t>
      </w:r>
      <w:r>
        <w:rPr>
          <w:rFonts w:hint="eastAsia" w:ascii="宋体" w:hAnsi="宋体"/>
          <w:szCs w:val="21"/>
          <w:highlight w:val="none"/>
        </w:rPr>
        <w:t>可以酌情延长递交投标文件的截止日期。</w:t>
      </w:r>
      <w:bookmarkEnd w:id="48"/>
    </w:p>
    <w:p w14:paraId="48F38237">
      <w:pPr>
        <w:rPr>
          <w:rFonts w:ascii="宋体" w:hAnsi="宋体"/>
          <w:szCs w:val="21"/>
          <w:highlight w:val="none"/>
        </w:rPr>
      </w:pPr>
    </w:p>
    <w:p w14:paraId="0B20EEEE">
      <w:pPr>
        <w:pStyle w:val="7"/>
        <w:numPr>
          <w:ilvl w:val="0"/>
          <w:numId w:val="12"/>
        </w:numPr>
        <w:spacing w:before="120" w:beforeLines="50" w:after="120" w:afterLines="50"/>
        <w:ind w:left="562" w:hanging="562"/>
        <w:rPr>
          <w:sz w:val="28"/>
          <w:szCs w:val="28"/>
          <w:highlight w:val="none"/>
        </w:rPr>
      </w:pPr>
      <w:r>
        <w:rPr>
          <w:rFonts w:hint="eastAsia"/>
          <w:sz w:val="28"/>
          <w:szCs w:val="28"/>
          <w:highlight w:val="none"/>
        </w:rPr>
        <w:t>投标文件的编制</w:t>
      </w:r>
    </w:p>
    <w:p w14:paraId="3E9B1100">
      <w:pPr>
        <w:rPr>
          <w:rFonts w:ascii="黑体" w:hAnsi="宋体" w:eastAsia="黑体"/>
          <w:sz w:val="24"/>
          <w:highlight w:val="none"/>
        </w:rPr>
      </w:pPr>
      <w:r>
        <w:rPr>
          <w:rFonts w:hint="eastAsia" w:ascii="黑体" w:hAnsi="宋体" w:eastAsia="黑体"/>
          <w:sz w:val="24"/>
          <w:highlight w:val="none"/>
        </w:rPr>
        <w:t>14．</w:t>
      </w:r>
      <w:bookmarkStart w:id="49" w:name="_Hlk72400236"/>
      <w:r>
        <w:rPr>
          <w:rFonts w:hint="eastAsia" w:ascii="黑体" w:hAnsi="宋体" w:eastAsia="黑体"/>
          <w:sz w:val="24"/>
          <w:highlight w:val="none"/>
        </w:rPr>
        <w:t>投标文件的语言及度量单位</w:t>
      </w:r>
    </w:p>
    <w:p w14:paraId="63A7EE3E">
      <w:pPr>
        <w:ind w:firstLine="411" w:firstLineChars="196"/>
        <w:rPr>
          <w:rFonts w:ascii="宋体" w:hAnsi="宋体"/>
          <w:szCs w:val="21"/>
          <w:highlight w:val="none"/>
        </w:rPr>
      </w:pPr>
      <w:r>
        <w:rPr>
          <w:rFonts w:hint="eastAsia" w:ascii="宋体" w:hAnsi="宋体"/>
          <w:szCs w:val="21"/>
          <w:highlight w:val="none"/>
        </w:rPr>
        <w:t>14.1 投标人与</w:t>
      </w:r>
      <w:r>
        <w:rPr>
          <w:rFonts w:hint="eastAsia" w:ascii="宋体" w:hAnsi="宋体"/>
          <w:szCs w:val="21"/>
          <w:highlight w:val="none"/>
          <w:lang w:eastAsia="zh-CN"/>
        </w:rPr>
        <w:t>采购代理机构</w:t>
      </w:r>
      <w:r>
        <w:rPr>
          <w:rFonts w:hint="eastAsia" w:ascii="宋体" w:hAnsi="宋体"/>
          <w:szCs w:val="21"/>
          <w:highlight w:val="none"/>
        </w:rPr>
        <w:t>之间与投标有关的所有往来通知、函件和投标文件均用中文表述。投标人随投标文件提供的证明文件和资料可以为其它语言，但必须附中文译文。翻译的中文资料与外文资料如果出现差异时，以中文为准。</w:t>
      </w:r>
    </w:p>
    <w:p w14:paraId="53C1B779">
      <w:pPr>
        <w:ind w:firstLine="411" w:firstLineChars="196"/>
        <w:rPr>
          <w:rFonts w:ascii="宋体" w:hAnsi="宋体"/>
          <w:szCs w:val="21"/>
          <w:highlight w:val="none"/>
        </w:rPr>
      </w:pPr>
      <w:r>
        <w:rPr>
          <w:rFonts w:hint="eastAsia" w:ascii="宋体" w:hAnsi="宋体"/>
          <w:szCs w:val="21"/>
          <w:highlight w:val="none"/>
        </w:rPr>
        <w:t>14.2 除技术规范另有规定外，投标文件使用的度量单位，均采用中华人民共和国法定计量单位。</w:t>
      </w:r>
    </w:p>
    <w:bookmarkEnd w:id="49"/>
    <w:p w14:paraId="0FD534DD">
      <w:pPr>
        <w:rPr>
          <w:rFonts w:ascii="黑体" w:hAnsi="宋体" w:eastAsia="黑体"/>
          <w:sz w:val="24"/>
          <w:highlight w:val="none"/>
        </w:rPr>
      </w:pPr>
      <w:r>
        <w:rPr>
          <w:rFonts w:hint="eastAsia" w:ascii="黑体" w:hAnsi="宋体" w:eastAsia="黑体"/>
          <w:sz w:val="24"/>
          <w:highlight w:val="none"/>
        </w:rPr>
        <w:t>15．</w:t>
      </w:r>
      <w:bookmarkStart w:id="50" w:name="_Hlk72401567"/>
      <w:r>
        <w:rPr>
          <w:rFonts w:hint="eastAsia" w:ascii="黑体" w:hAnsi="宋体" w:eastAsia="黑体"/>
          <w:sz w:val="24"/>
          <w:highlight w:val="none"/>
        </w:rPr>
        <w:t>投标文件的组成</w:t>
      </w:r>
    </w:p>
    <w:p w14:paraId="6416D64B">
      <w:pPr>
        <w:ind w:firstLine="411" w:firstLineChars="196"/>
        <w:rPr>
          <w:rFonts w:ascii="宋体" w:hAnsi="宋体"/>
          <w:szCs w:val="21"/>
          <w:highlight w:val="none"/>
        </w:rPr>
      </w:pPr>
      <w:r>
        <w:rPr>
          <w:rFonts w:hint="eastAsia" w:ascii="宋体" w:hAnsi="宋体"/>
          <w:szCs w:val="21"/>
          <w:highlight w:val="none"/>
        </w:rPr>
        <w:t>具体内容在招标文件专用条款中进行规定。</w:t>
      </w:r>
    </w:p>
    <w:p w14:paraId="0C0B996C">
      <w:pPr>
        <w:rPr>
          <w:rFonts w:ascii="黑体" w:hAnsi="宋体" w:eastAsia="黑体"/>
          <w:sz w:val="24"/>
          <w:highlight w:val="none"/>
        </w:rPr>
      </w:pPr>
      <w:r>
        <w:rPr>
          <w:rFonts w:ascii="黑体" w:hAnsi="宋体" w:eastAsia="黑体"/>
          <w:sz w:val="24"/>
          <w:highlight w:val="none"/>
        </w:rPr>
        <w:t>16．投标文件格式</w:t>
      </w:r>
    </w:p>
    <w:p w14:paraId="2A254381">
      <w:pPr>
        <w:ind w:firstLine="411" w:firstLineChars="196"/>
        <w:rPr>
          <w:rFonts w:ascii="宋体" w:hAnsi="宋体"/>
          <w:szCs w:val="21"/>
          <w:highlight w:val="none"/>
        </w:rPr>
      </w:pPr>
      <w:r>
        <w:rPr>
          <w:rFonts w:hint="eastAsia" w:ascii="宋体" w:hAnsi="宋体"/>
          <w:szCs w:val="21"/>
          <w:highlight w:val="none"/>
        </w:rPr>
        <w:t>投标文件包括本通用条款第</w:t>
      </w:r>
      <w:r>
        <w:rPr>
          <w:rFonts w:ascii="宋体" w:hAnsi="宋体"/>
          <w:szCs w:val="21"/>
          <w:highlight w:val="none"/>
        </w:rPr>
        <w:t>15条中规定的内容。如招标文件提供了投标文件格式，则</w:t>
      </w:r>
      <w:r>
        <w:rPr>
          <w:rFonts w:hint="eastAsia" w:ascii="宋体" w:hAnsi="宋体"/>
          <w:b/>
          <w:bCs/>
          <w:szCs w:val="21"/>
          <w:highlight w:val="none"/>
        </w:rPr>
        <w:t>投标人提交的投标文件应毫无例外地使用招标文件所提供的相应格式</w:t>
      </w:r>
      <w:r>
        <w:rPr>
          <w:rFonts w:hint="eastAsia" w:ascii="宋体" w:hAnsi="宋体"/>
          <w:szCs w:val="21"/>
          <w:highlight w:val="none"/>
        </w:rPr>
        <w:t>（表格均可按同样格式扩展）。</w:t>
      </w:r>
    </w:p>
    <w:p w14:paraId="6FA2FADE">
      <w:pPr>
        <w:rPr>
          <w:rFonts w:ascii="黑体" w:hAnsi="宋体" w:eastAsia="黑体"/>
          <w:sz w:val="24"/>
          <w:highlight w:val="none"/>
        </w:rPr>
      </w:pPr>
      <w:r>
        <w:rPr>
          <w:rFonts w:hint="eastAsia" w:ascii="黑体" w:hAnsi="宋体" w:eastAsia="黑体"/>
          <w:sz w:val="24"/>
          <w:highlight w:val="none"/>
        </w:rPr>
        <w:t>17．投标货币</w:t>
      </w:r>
    </w:p>
    <w:p w14:paraId="0644A1E8">
      <w:pPr>
        <w:ind w:firstLine="411" w:firstLineChars="196"/>
        <w:rPr>
          <w:rFonts w:ascii="宋体" w:hAnsi="宋体"/>
          <w:szCs w:val="21"/>
          <w:highlight w:val="none"/>
        </w:rPr>
      </w:pPr>
      <w:r>
        <w:rPr>
          <w:rFonts w:hint="eastAsia" w:ascii="宋体" w:hAnsi="宋体"/>
          <w:szCs w:val="21"/>
          <w:highlight w:val="none"/>
        </w:rPr>
        <w:t>本项目的投标报价应以人民币计。</w:t>
      </w:r>
    </w:p>
    <w:bookmarkEnd w:id="50"/>
    <w:p w14:paraId="4B60E20D">
      <w:pPr>
        <w:rPr>
          <w:rFonts w:ascii="黑体" w:hAnsi="宋体" w:eastAsia="黑体"/>
          <w:sz w:val="24"/>
          <w:highlight w:val="none"/>
        </w:rPr>
      </w:pPr>
      <w:r>
        <w:rPr>
          <w:rFonts w:hint="eastAsia" w:ascii="黑体" w:hAnsi="宋体" w:eastAsia="黑体"/>
          <w:sz w:val="24"/>
          <w:highlight w:val="none"/>
        </w:rPr>
        <w:t>18．</w:t>
      </w:r>
      <w:bookmarkStart w:id="51" w:name="_Hlk72401735"/>
      <w:r>
        <w:rPr>
          <w:rFonts w:hint="eastAsia" w:ascii="黑体" w:hAnsi="宋体" w:eastAsia="黑体"/>
          <w:sz w:val="24"/>
          <w:highlight w:val="none"/>
        </w:rPr>
        <w:t>证明投标文件投标技术方案的合格性和符合招标文件规定的文件要求</w:t>
      </w:r>
    </w:p>
    <w:p w14:paraId="10D5F0EB">
      <w:pPr>
        <w:ind w:firstLine="411" w:firstLineChars="196"/>
        <w:rPr>
          <w:rFonts w:ascii="宋体" w:hAnsi="宋体"/>
          <w:szCs w:val="21"/>
          <w:highlight w:val="none"/>
        </w:rPr>
      </w:pPr>
      <w:r>
        <w:rPr>
          <w:rFonts w:hint="eastAsia" w:ascii="宋体" w:hAnsi="宋体"/>
          <w:szCs w:val="21"/>
          <w:highlight w:val="none"/>
        </w:rPr>
        <w:t>18</w:t>
      </w:r>
      <w:r>
        <w:rPr>
          <w:rFonts w:ascii="宋体" w:hAnsi="宋体"/>
          <w:szCs w:val="21"/>
          <w:highlight w:val="none"/>
        </w:rPr>
        <w:t xml:space="preserve">.1 </w:t>
      </w:r>
      <w:r>
        <w:rPr>
          <w:rFonts w:hint="eastAsia" w:ascii="宋体" w:hAnsi="宋体"/>
          <w:szCs w:val="21"/>
          <w:highlight w:val="none"/>
        </w:rPr>
        <w:t>投标人应提交证明文件，证明其投标技术方案项下的货物和服务的合格性符合招标文件规定。该投标技术方案及其证明文件均作为投标文件组成部分。</w:t>
      </w:r>
    </w:p>
    <w:p w14:paraId="564E4A3D">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 xml:space="preserve">.2 </w:t>
      </w:r>
      <w:r>
        <w:rPr>
          <w:rFonts w:hint="eastAsia" w:ascii="宋体" w:hAnsi="宋体"/>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28E15145">
      <w:pPr>
        <w:ind w:firstLine="411" w:firstLineChars="196"/>
        <w:rPr>
          <w:rFonts w:ascii="宋体" w:hAnsi="宋体"/>
          <w:szCs w:val="21"/>
          <w:highlight w:val="none"/>
        </w:rPr>
      </w:pPr>
      <w:r>
        <w:rPr>
          <w:rFonts w:hint="eastAsia" w:ascii="宋体" w:hAnsi="宋体"/>
          <w:szCs w:val="21"/>
          <w:highlight w:val="none"/>
        </w:rPr>
        <w:t>18.2.1主要技术指标和性能的详细说明。</w:t>
      </w:r>
    </w:p>
    <w:p w14:paraId="38CEEC6C">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2</w:t>
      </w:r>
      <w:r>
        <w:rPr>
          <w:rFonts w:hint="eastAsia" w:ascii="宋体" w:hAnsi="宋体"/>
          <w:szCs w:val="21"/>
          <w:highlight w:val="none"/>
        </w:rPr>
        <w:t>投标产品从采购人开始使用至招标文件中规定的周期内正常、连续地使用所必须的备件和专用工具清单，包括备件和专用工具的货源及现行价格。</w:t>
      </w:r>
    </w:p>
    <w:p w14:paraId="334DCCE2">
      <w:pPr>
        <w:ind w:firstLine="411" w:firstLineChars="196"/>
        <w:rPr>
          <w:rFonts w:ascii="宋体" w:hAnsi="宋体"/>
          <w:szCs w:val="21"/>
          <w:highlight w:val="none"/>
        </w:rPr>
      </w:pPr>
      <w:r>
        <w:rPr>
          <w:rFonts w:hint="eastAsia" w:ascii="宋体" w:hAnsi="宋体"/>
          <w:szCs w:val="21"/>
          <w:highlight w:val="none"/>
        </w:rPr>
        <w:t>18.2.</w:t>
      </w:r>
      <w:r>
        <w:rPr>
          <w:rFonts w:ascii="宋体" w:hAnsi="宋体"/>
          <w:szCs w:val="21"/>
          <w:highlight w:val="none"/>
        </w:rPr>
        <w:t>3</w:t>
      </w:r>
      <w:r>
        <w:rPr>
          <w:rFonts w:hint="eastAsia" w:ascii="宋体" w:hAnsi="宋体"/>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5799E75">
      <w:pPr>
        <w:ind w:firstLine="411" w:firstLineChars="196"/>
        <w:rPr>
          <w:rFonts w:ascii="宋体" w:hAnsi="宋体"/>
          <w:szCs w:val="21"/>
          <w:highlight w:val="none"/>
        </w:rPr>
      </w:pPr>
      <w:r>
        <w:rPr>
          <w:rFonts w:hint="eastAsia" w:ascii="宋体" w:hAnsi="宋体"/>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highlight w:val="none"/>
        </w:rPr>
        <w:t>清晰度要求能够使用电脑阅读、识别和判断</w:t>
      </w:r>
      <w:r>
        <w:rPr>
          <w:rFonts w:hint="eastAsia" w:ascii="宋体" w:hAnsi="宋体"/>
          <w:szCs w:val="21"/>
          <w:highlight w:val="none"/>
        </w:rPr>
        <w:t>；</w:t>
      </w:r>
    </w:p>
    <w:p w14:paraId="275FF1CA">
      <w:pPr>
        <w:ind w:firstLine="411" w:firstLineChars="196"/>
        <w:rPr>
          <w:rFonts w:ascii="宋体" w:hAnsi="宋体"/>
          <w:szCs w:val="21"/>
          <w:highlight w:val="none"/>
        </w:rPr>
      </w:pPr>
      <w:r>
        <w:rPr>
          <w:rFonts w:hint="eastAsia" w:ascii="宋体" w:hAnsi="宋体"/>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14:paraId="3DE56895">
      <w:pPr>
        <w:ind w:firstLine="411" w:firstLineChars="196"/>
        <w:rPr>
          <w:rFonts w:ascii="宋体" w:hAnsi="宋体"/>
          <w:szCs w:val="21"/>
          <w:highlight w:val="none"/>
        </w:rPr>
      </w:pPr>
      <w:r>
        <w:rPr>
          <w:rFonts w:hint="eastAsia" w:ascii="宋体" w:hAnsi="宋体"/>
          <w:szCs w:val="21"/>
          <w:highlight w:val="none"/>
        </w:rPr>
        <w:t>18.3相关资料不符合18.2款要求的，评审委员会有权认定为投标技术方案不合格响应，其相关分数予以扣减或作投标无效处理。</w:t>
      </w:r>
    </w:p>
    <w:p w14:paraId="3C28D61B">
      <w:pPr>
        <w:ind w:firstLine="411" w:firstLineChars="196"/>
        <w:rPr>
          <w:rFonts w:ascii="宋体" w:hAnsi="宋体"/>
          <w:szCs w:val="21"/>
          <w:highlight w:val="none"/>
        </w:rPr>
      </w:pPr>
      <w:r>
        <w:rPr>
          <w:rFonts w:ascii="宋体" w:hAnsi="宋体"/>
          <w:szCs w:val="21"/>
          <w:highlight w:val="none"/>
        </w:rPr>
        <w:t>1</w:t>
      </w:r>
      <w:r>
        <w:rPr>
          <w:rFonts w:hint="eastAsia" w:ascii="宋体" w:hAnsi="宋体"/>
          <w:szCs w:val="21"/>
          <w:highlight w:val="none"/>
        </w:rPr>
        <w:t>8</w:t>
      </w:r>
      <w:r>
        <w:rPr>
          <w:rFonts w:ascii="宋体" w:hAnsi="宋体"/>
          <w:szCs w:val="21"/>
          <w:highlight w:val="none"/>
        </w:rPr>
        <w:t>.</w:t>
      </w:r>
      <w:r>
        <w:rPr>
          <w:rFonts w:hint="eastAsia" w:ascii="宋体" w:hAnsi="宋体"/>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highlight w:val="none"/>
        </w:rPr>
        <w:t>满足要求</w:t>
      </w:r>
      <w:r>
        <w:rPr>
          <w:rFonts w:hint="eastAsia" w:ascii="宋体" w:hAnsi="宋体"/>
          <w:szCs w:val="21"/>
          <w:highlight w:val="none"/>
        </w:rPr>
        <w:t>，由评审委员会来评判。</w:t>
      </w:r>
    </w:p>
    <w:p w14:paraId="2139B12D">
      <w:pPr>
        <w:ind w:firstLine="411" w:firstLineChars="196"/>
        <w:rPr>
          <w:rFonts w:ascii="宋体" w:hAnsi="宋体"/>
          <w:szCs w:val="21"/>
          <w:highlight w:val="none"/>
        </w:rPr>
      </w:pPr>
      <w:r>
        <w:rPr>
          <w:rFonts w:hint="eastAsia" w:ascii="宋体" w:hAnsi="宋体"/>
          <w:szCs w:val="21"/>
          <w:highlight w:val="none"/>
        </w:rPr>
        <w:t>18.5除非另有规定或说明，投标人对同一项目投标时，不得同时提供两套或两套以上的投标方案。</w:t>
      </w:r>
    </w:p>
    <w:bookmarkEnd w:id="51"/>
    <w:p w14:paraId="12CD2E84">
      <w:pPr>
        <w:rPr>
          <w:rFonts w:ascii="黑体" w:hAnsi="宋体" w:eastAsia="黑体"/>
          <w:sz w:val="24"/>
          <w:highlight w:val="none"/>
        </w:rPr>
      </w:pPr>
      <w:r>
        <w:rPr>
          <w:rFonts w:hint="eastAsia" w:ascii="黑体" w:hAnsi="宋体" w:eastAsia="黑体"/>
          <w:sz w:val="24"/>
          <w:highlight w:val="none"/>
        </w:rPr>
        <w:t>19．</w:t>
      </w:r>
      <w:bookmarkStart w:id="52" w:name="_Hlk72402034"/>
      <w:r>
        <w:rPr>
          <w:rFonts w:hint="eastAsia" w:ascii="黑体" w:hAnsi="宋体" w:eastAsia="黑体"/>
          <w:sz w:val="24"/>
          <w:highlight w:val="none"/>
        </w:rPr>
        <w:t>投标文件其他证明文件的要求</w:t>
      </w:r>
    </w:p>
    <w:p w14:paraId="0C4BE2F3">
      <w:pPr>
        <w:rPr>
          <w:rFonts w:ascii="宋体" w:hAnsi="宋体"/>
          <w:color w:val="FF0000"/>
          <w:szCs w:val="21"/>
          <w:highlight w:val="none"/>
        </w:rPr>
      </w:pPr>
      <w:r>
        <w:rPr>
          <w:rFonts w:hint="eastAsia" w:ascii="黑体" w:hAnsi="宋体" w:eastAsia="黑体"/>
          <w:sz w:val="24"/>
          <w:highlight w:val="none"/>
        </w:rPr>
        <w:t xml:space="preserve">    </w:t>
      </w:r>
      <w:r>
        <w:rPr>
          <w:rFonts w:hint="eastAsia" w:ascii="宋体" w:hAnsi="宋体"/>
          <w:szCs w:val="21"/>
          <w:highlight w:val="none"/>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3" w:name="_Hlk71407299"/>
      <w:r>
        <w:rPr>
          <w:rFonts w:hint="eastAsia" w:ascii="宋体" w:hAnsi="宋体"/>
          <w:szCs w:val="21"/>
          <w:highlight w:val="none"/>
        </w:rPr>
        <w:t>若投标人未按要求提供证明材料或提供的是部分证明材料或提供不清晰的扫描件（或照片）的，采购人</w:t>
      </w:r>
      <w:r>
        <w:rPr>
          <w:rFonts w:hint="eastAsia" w:ascii="宋体" w:hAnsi="宋体"/>
          <w:szCs w:val="21"/>
          <w:highlight w:val="none"/>
          <w:lang w:eastAsia="zh-CN"/>
        </w:rPr>
        <w:t>、</w:t>
      </w:r>
      <w:r>
        <w:rPr>
          <w:rFonts w:hint="eastAsia" w:ascii="宋体" w:hAnsi="宋体"/>
          <w:szCs w:val="21"/>
          <w:highlight w:val="none"/>
        </w:rPr>
        <w:t>代理机构</w:t>
      </w:r>
      <w:r>
        <w:rPr>
          <w:rFonts w:hint="eastAsia" w:ascii="宋体" w:hAnsi="宋体"/>
          <w:szCs w:val="21"/>
          <w:highlight w:val="none"/>
          <w:lang w:val="en-US" w:eastAsia="zh-CN"/>
        </w:rPr>
        <w:t>以及</w:t>
      </w:r>
      <w:r>
        <w:rPr>
          <w:rFonts w:hint="eastAsia" w:ascii="宋体" w:hAnsi="宋体"/>
          <w:szCs w:val="21"/>
          <w:highlight w:val="none"/>
        </w:rPr>
        <w:t>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3"/>
    <w:p w14:paraId="725A72C4">
      <w:pPr>
        <w:ind w:firstLine="411" w:firstLineChars="196"/>
        <w:rPr>
          <w:rFonts w:ascii="宋体" w:hAnsi="宋体"/>
          <w:szCs w:val="21"/>
          <w:highlight w:val="none"/>
        </w:rPr>
      </w:pPr>
      <w:r>
        <w:rPr>
          <w:rFonts w:hint="eastAsia" w:ascii="宋体" w:hAnsi="宋体"/>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07F539B">
      <w:pPr>
        <w:rPr>
          <w:rFonts w:ascii="黑体" w:hAnsi="宋体" w:eastAsia="黑体"/>
          <w:sz w:val="24"/>
          <w:highlight w:val="none"/>
        </w:rPr>
      </w:pPr>
      <w:r>
        <w:rPr>
          <w:rFonts w:hint="eastAsia" w:ascii="黑体" w:hAnsi="宋体" w:eastAsia="黑体"/>
          <w:sz w:val="24"/>
          <w:highlight w:val="none"/>
        </w:rPr>
        <w:t>20．投标有效期</w:t>
      </w:r>
    </w:p>
    <w:bookmarkEnd w:id="52"/>
    <w:p w14:paraId="7794E232">
      <w:pPr>
        <w:ind w:firstLine="411" w:firstLineChars="196"/>
        <w:rPr>
          <w:rFonts w:ascii="宋体" w:hAnsi="宋体"/>
          <w:szCs w:val="21"/>
          <w:highlight w:val="none"/>
        </w:rPr>
      </w:pPr>
      <w:bookmarkStart w:id="54" w:name="_Hlk72402214"/>
      <w:r>
        <w:rPr>
          <w:rFonts w:hint="eastAsia" w:ascii="宋体" w:hAnsi="宋体"/>
          <w:szCs w:val="21"/>
          <w:highlight w:val="none"/>
        </w:rPr>
        <w:t>20.1 投标有效期为</w:t>
      </w:r>
      <w:r>
        <w:rPr>
          <w:rFonts w:hint="eastAsia" w:ascii="Arial" w:hAnsi="Arial" w:cs="Arial"/>
          <w:szCs w:val="21"/>
          <w:highlight w:val="none"/>
        </w:rPr>
        <w:t>从投标截止之日算起的日历天数。</w:t>
      </w:r>
      <w:r>
        <w:rPr>
          <w:rFonts w:hint="eastAsia" w:ascii="宋体" w:hAnsi="宋体"/>
          <w:szCs w:val="21"/>
          <w:highlight w:val="none"/>
        </w:rPr>
        <w:t>在此期限内，所有投标文件均保持有效。</w:t>
      </w:r>
    </w:p>
    <w:p w14:paraId="10DCB374">
      <w:pPr>
        <w:ind w:firstLine="411" w:firstLineChars="196"/>
        <w:rPr>
          <w:rFonts w:ascii="宋体" w:hAnsi="宋体"/>
          <w:szCs w:val="21"/>
          <w:highlight w:val="none"/>
        </w:rPr>
      </w:pPr>
      <w:r>
        <w:rPr>
          <w:rFonts w:hint="eastAsia" w:ascii="宋体" w:hAnsi="宋体"/>
          <w:szCs w:val="21"/>
          <w:highlight w:val="none"/>
        </w:rPr>
        <w:t>20.2 在特殊情况下，</w:t>
      </w:r>
      <w:r>
        <w:rPr>
          <w:rFonts w:hint="eastAsia" w:ascii="宋体" w:hAnsi="宋体"/>
          <w:szCs w:val="21"/>
          <w:highlight w:val="none"/>
          <w:lang w:eastAsia="zh-CN"/>
        </w:rPr>
        <w:t>采购代理机构</w:t>
      </w:r>
      <w:r>
        <w:rPr>
          <w:rFonts w:hint="eastAsia" w:ascii="宋体" w:hAnsi="宋体"/>
          <w:szCs w:val="21"/>
          <w:highlight w:val="none"/>
        </w:rPr>
        <w:t>在原定的投标有效期满之前，</w:t>
      </w:r>
      <w:r>
        <w:rPr>
          <w:rFonts w:hint="eastAsia" w:ascii="宋体" w:hAnsi="宋体"/>
          <w:szCs w:val="21"/>
          <w:highlight w:val="none"/>
          <w:lang w:eastAsia="zh-CN"/>
        </w:rPr>
        <w:t>采购代理机构</w:t>
      </w:r>
      <w:r>
        <w:rPr>
          <w:rFonts w:hint="eastAsia" w:ascii="宋体" w:hAnsi="宋体"/>
          <w:szCs w:val="21"/>
          <w:highlight w:val="none"/>
        </w:rPr>
        <w:t>可以根据需要以书面形式（包括</w:t>
      </w:r>
      <w:r>
        <w:rPr>
          <w:rFonts w:hint="eastAsia" w:ascii="宋体" w:hAnsi="宋体"/>
          <w:szCs w:val="21"/>
          <w:highlight w:val="none"/>
          <w:lang w:eastAsia="zh-CN"/>
        </w:rPr>
        <w:t>采购代理机构</w:t>
      </w:r>
      <w:r>
        <w:rPr>
          <w:rFonts w:hint="eastAsia" w:ascii="宋体" w:hAnsi="宋体"/>
          <w:szCs w:val="21"/>
          <w:highlight w:val="none"/>
        </w:rPr>
        <w:t>网站公开发布方式）向投标人提出延长投标有效期的要求，对此要求投标人须以书面形式予以答复，投标人可以拒绝</w:t>
      </w:r>
      <w:r>
        <w:rPr>
          <w:rFonts w:hint="eastAsia" w:ascii="宋体" w:hAnsi="宋体"/>
          <w:szCs w:val="21"/>
          <w:highlight w:val="none"/>
          <w:lang w:eastAsia="zh-CN"/>
        </w:rPr>
        <w:t>采购代理机构</w:t>
      </w:r>
      <w:r>
        <w:rPr>
          <w:rFonts w:hint="eastAsia" w:ascii="宋体" w:hAnsi="宋体"/>
          <w:szCs w:val="21"/>
          <w:highlight w:val="none"/>
        </w:rPr>
        <w:t>此项要求，其投标在原投标有效期满后不再有效。同意延长投标有效期的投标人不能要求也不允许修改其投标文件。</w:t>
      </w:r>
    </w:p>
    <w:p w14:paraId="0EBDCBC0">
      <w:pPr>
        <w:ind w:firstLine="411" w:firstLineChars="196"/>
        <w:rPr>
          <w:rFonts w:ascii="宋体" w:hAnsi="宋体"/>
          <w:szCs w:val="21"/>
          <w:highlight w:val="none"/>
        </w:rPr>
      </w:pPr>
      <w:r>
        <w:rPr>
          <w:rFonts w:hint="eastAsia" w:ascii="宋体" w:hAnsi="宋体"/>
          <w:szCs w:val="21"/>
          <w:highlight w:val="none"/>
        </w:rPr>
        <w:t>20</w:t>
      </w:r>
      <w:r>
        <w:rPr>
          <w:rFonts w:ascii="宋体" w:hAnsi="宋体"/>
          <w:szCs w:val="21"/>
          <w:highlight w:val="none"/>
        </w:rPr>
        <w:t>.3</w:t>
      </w:r>
      <w:r>
        <w:rPr>
          <w:rFonts w:hint="eastAsia" w:ascii="宋体" w:hAnsi="宋体"/>
          <w:szCs w:val="21"/>
          <w:highlight w:val="none"/>
        </w:rPr>
        <w:t xml:space="preserve"> 中标供应商的投标文件有效期，截止于完成本招标文件规定的全部项目内容，并通过竣工验收及保修期结束。</w:t>
      </w:r>
    </w:p>
    <w:bookmarkEnd w:id="54"/>
    <w:p w14:paraId="0B9006FF">
      <w:pPr>
        <w:rPr>
          <w:rFonts w:ascii="黑体" w:hAnsi="宋体" w:eastAsia="黑体"/>
          <w:sz w:val="24"/>
          <w:highlight w:val="none"/>
        </w:rPr>
      </w:pPr>
      <w:r>
        <w:rPr>
          <w:rFonts w:hint="eastAsia" w:ascii="黑体" w:hAnsi="宋体" w:eastAsia="黑体"/>
          <w:sz w:val="24"/>
          <w:highlight w:val="none"/>
        </w:rPr>
        <w:t>21．</w:t>
      </w:r>
      <w:bookmarkStart w:id="55" w:name="_Hlk72402325"/>
      <w:r>
        <w:rPr>
          <w:rFonts w:hint="eastAsia" w:ascii="黑体" w:hAnsi="宋体" w:eastAsia="黑体"/>
          <w:sz w:val="24"/>
          <w:highlight w:val="none"/>
        </w:rPr>
        <w:t xml:space="preserve">关于投标保证金 </w:t>
      </w:r>
    </w:p>
    <w:p w14:paraId="7BA9CAF2">
      <w:pPr>
        <w:rPr>
          <w:rFonts w:ascii="宋体" w:hAnsi="宋体"/>
          <w:szCs w:val="21"/>
          <w:highlight w:val="none"/>
        </w:rPr>
      </w:pPr>
      <w:r>
        <w:rPr>
          <w:rFonts w:hint="eastAsia" w:ascii="宋体" w:hAnsi="宋体"/>
          <w:szCs w:val="21"/>
          <w:highlight w:val="none"/>
        </w:rPr>
        <w:t xml:space="preserve">    21.1 </w:t>
      </w:r>
      <w:r>
        <w:rPr>
          <w:rFonts w:hint="eastAsia"/>
          <w:highlight w:val="none"/>
        </w:rPr>
        <w:t>根据《深圳市财政局关于调整政府采购投标（响应）保证金管理政策的通知》（深财购〔2021〕51号）文的规定，本项目不收取投标保证金。</w:t>
      </w:r>
    </w:p>
    <w:p w14:paraId="0E2FF28F">
      <w:pPr>
        <w:rPr>
          <w:rFonts w:ascii="黑体" w:hAnsi="宋体" w:eastAsia="黑体"/>
          <w:sz w:val="24"/>
          <w:highlight w:val="none"/>
        </w:rPr>
      </w:pPr>
      <w:r>
        <w:rPr>
          <w:rFonts w:hint="eastAsia" w:ascii="黑体" w:hAnsi="宋体" w:eastAsia="黑体"/>
          <w:sz w:val="24"/>
          <w:highlight w:val="none"/>
        </w:rPr>
        <w:t>22．投标人的替代方案</w:t>
      </w:r>
    </w:p>
    <w:p w14:paraId="65AEF7E0">
      <w:pPr>
        <w:ind w:firstLine="411" w:firstLineChars="196"/>
        <w:rPr>
          <w:rFonts w:ascii="宋体" w:hAnsi="宋体"/>
          <w:szCs w:val="21"/>
          <w:highlight w:val="none"/>
        </w:rPr>
      </w:pPr>
      <w:r>
        <w:rPr>
          <w:rFonts w:hint="eastAsia" w:ascii="宋体" w:hAnsi="宋体"/>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5823CF8C">
      <w:pPr>
        <w:ind w:firstLine="411" w:firstLineChars="196"/>
        <w:rPr>
          <w:rFonts w:ascii="宋体" w:hAnsi="宋体"/>
          <w:szCs w:val="21"/>
          <w:highlight w:val="none"/>
        </w:rPr>
      </w:pPr>
      <w:r>
        <w:rPr>
          <w:rFonts w:hint="eastAsia" w:ascii="宋体" w:hAnsi="宋体"/>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5"/>
    <w:p w14:paraId="349C1CFA">
      <w:pPr>
        <w:rPr>
          <w:rFonts w:ascii="黑体" w:hAnsi="宋体" w:eastAsia="黑体"/>
          <w:sz w:val="24"/>
          <w:highlight w:val="none"/>
        </w:rPr>
      </w:pPr>
      <w:r>
        <w:rPr>
          <w:rFonts w:hint="eastAsia" w:ascii="黑体" w:hAnsi="宋体" w:eastAsia="黑体"/>
          <w:sz w:val="24"/>
          <w:highlight w:val="none"/>
        </w:rPr>
        <w:t>23．</w:t>
      </w:r>
      <w:bookmarkStart w:id="56" w:name="_Hlk72402860"/>
      <w:r>
        <w:rPr>
          <w:rFonts w:ascii="黑体" w:hAnsi="宋体" w:eastAsia="黑体"/>
          <w:sz w:val="24"/>
          <w:highlight w:val="none"/>
        </w:rPr>
        <w:t>投标文件的</w:t>
      </w:r>
      <w:r>
        <w:rPr>
          <w:rFonts w:hint="eastAsia" w:ascii="黑体" w:hAnsi="宋体" w:eastAsia="黑体"/>
          <w:sz w:val="24"/>
          <w:highlight w:val="none"/>
        </w:rPr>
        <w:t>制作</w:t>
      </w:r>
      <w:r>
        <w:rPr>
          <w:rFonts w:ascii="黑体" w:hAnsi="宋体" w:eastAsia="黑体"/>
          <w:sz w:val="24"/>
          <w:highlight w:val="none"/>
        </w:rPr>
        <w:t>要求</w:t>
      </w:r>
    </w:p>
    <w:p w14:paraId="5F1D7C07">
      <w:pPr>
        <w:ind w:firstLine="411" w:firstLineChars="196"/>
        <w:rPr>
          <w:rFonts w:ascii="宋体" w:hAnsi="宋体"/>
          <w:highlight w:val="none"/>
        </w:rPr>
      </w:pPr>
      <w:r>
        <w:rPr>
          <w:rFonts w:hint="eastAsia" w:ascii="宋体" w:hAnsi="宋体"/>
          <w:highlight w:val="none"/>
        </w:rPr>
        <w:t>23.1投标人应准备所投项目的电子投标文件一份。此电子投标文件须由投标人根据</w:t>
      </w:r>
      <w:r>
        <w:rPr>
          <w:rFonts w:hint="eastAsia" w:ascii="宋体" w:hAnsi="宋体"/>
          <w:highlight w:val="none"/>
          <w:lang w:eastAsia="zh-CN"/>
        </w:rPr>
        <w:t>采购代理机构</w:t>
      </w:r>
      <w:r>
        <w:rPr>
          <w:rFonts w:hint="eastAsia" w:ascii="宋体" w:hAnsi="宋体"/>
          <w:highlight w:val="none"/>
        </w:rPr>
        <w:t>提供的后缀名为.</w:t>
      </w:r>
      <w:r>
        <w:rPr>
          <w:rFonts w:ascii="宋体" w:hAnsi="宋体"/>
          <w:highlight w:val="none"/>
        </w:rPr>
        <w:t>szczf</w:t>
      </w:r>
      <w:r>
        <w:rPr>
          <w:rFonts w:hint="eastAsia" w:ascii="宋体" w:hAnsi="宋体"/>
          <w:highlight w:val="none"/>
        </w:rPr>
        <w:t>的电子招标文件，下载并使用相应的深圳智慧采购平台投标文件制作专用软件打开招标文件（.szczf格式）【下载地址：</w:t>
      </w:r>
      <w:r>
        <w:rPr>
          <w:rFonts w:ascii="宋体" w:hAnsi="宋体"/>
          <w:highlight w:val="none"/>
        </w:rPr>
        <w:t>http://zfcg.szggzy.com:8081/cgxy/013002/list.html</w:t>
      </w:r>
      <w:r>
        <w:rPr>
          <w:rFonts w:hint="eastAsia" w:ascii="宋体" w:hAnsi="宋体"/>
          <w:highlight w:val="none"/>
        </w:rPr>
        <w:t>深圳智慧采购平台投标文件制作专用软件.zip】。</w:t>
      </w:r>
    </w:p>
    <w:p w14:paraId="6A4ADD51">
      <w:pPr>
        <w:ind w:firstLine="411" w:firstLineChars="196"/>
        <w:rPr>
          <w:rFonts w:ascii="宋体" w:hAnsi="宋体"/>
          <w:highlight w:val="none"/>
        </w:rPr>
      </w:pPr>
      <w:r>
        <w:rPr>
          <w:rFonts w:hint="eastAsia" w:ascii="宋体" w:hAnsi="宋体"/>
          <w:highlight w:val="none"/>
        </w:rPr>
        <w:t>23.2投标人在使用《投标书编制软件》编制投标书时须注意：</w:t>
      </w:r>
    </w:p>
    <w:p w14:paraId="3A9311E9">
      <w:pPr>
        <w:ind w:firstLine="411" w:firstLineChars="196"/>
        <w:rPr>
          <w:rFonts w:ascii="宋体" w:hAnsi="宋体"/>
          <w:highlight w:val="none"/>
        </w:rPr>
      </w:pPr>
      <w:r>
        <w:rPr>
          <w:rFonts w:hint="eastAsia" w:ascii="宋体" w:hAnsi="宋体"/>
          <w:highlight w:val="none"/>
        </w:rPr>
        <w:t>23.2.1导入《投标书编制软件》的招标文件项目编号、包号应与以此制作的投标文件项目编号、包号一致。例如，不能将甲项目A包的招标书导入《投标书编制软件》，制作乙项目B包的投标书。</w:t>
      </w:r>
    </w:p>
    <w:p w14:paraId="3D57852C">
      <w:pPr>
        <w:ind w:firstLine="411" w:firstLineChars="196"/>
        <w:rPr>
          <w:rFonts w:ascii="宋体" w:hAnsi="宋体"/>
          <w:highlight w:val="none"/>
        </w:rPr>
      </w:pPr>
      <w:r>
        <w:rPr>
          <w:rFonts w:hint="eastAsia" w:ascii="宋体" w:hAnsi="宋体"/>
          <w:highlight w:val="none"/>
        </w:rPr>
        <w:t>23.2.2不能用非本公司的电子密钥加密本公司的投标文件，或者用其它公司的登录用户上传本公司的投标文件。</w:t>
      </w:r>
    </w:p>
    <w:p w14:paraId="59106207">
      <w:pPr>
        <w:ind w:firstLine="411" w:firstLineChars="196"/>
        <w:rPr>
          <w:rFonts w:ascii="宋体" w:hAnsi="宋体"/>
          <w:highlight w:val="none"/>
        </w:rPr>
      </w:pPr>
      <w:r>
        <w:rPr>
          <w:rFonts w:hint="eastAsia" w:ascii="宋体" w:hAnsi="宋体"/>
          <w:highlight w:val="none"/>
        </w:rPr>
        <w:t>23.2.3要求用《投标书编制软件》编制投标书的包，不能用其它方式编制投标书。编制投标文件时，电脑须连通互联网。</w:t>
      </w:r>
    </w:p>
    <w:p w14:paraId="4B8F0C1B">
      <w:pPr>
        <w:ind w:firstLine="411" w:firstLineChars="196"/>
        <w:rPr>
          <w:rFonts w:ascii="宋体" w:hAnsi="宋体"/>
          <w:highlight w:val="none"/>
        </w:rPr>
      </w:pPr>
      <w:r>
        <w:rPr>
          <w:rFonts w:hint="eastAsia" w:ascii="宋体" w:hAnsi="宋体"/>
          <w:highlight w:val="none"/>
        </w:rPr>
        <w:t>23.2.4投标文件不能带病毒。</w:t>
      </w:r>
      <w:r>
        <w:rPr>
          <w:rFonts w:hint="eastAsia" w:ascii="宋体" w:hAnsi="宋体"/>
          <w:highlight w:val="none"/>
          <w:lang w:eastAsia="zh-CN"/>
        </w:rPr>
        <w:t>采购代理机构</w:t>
      </w:r>
      <w:r>
        <w:rPr>
          <w:rFonts w:hint="eastAsia" w:ascii="宋体" w:hAnsi="宋体"/>
          <w:highlight w:val="none"/>
        </w:rPr>
        <w:t>将用专业杀毒软件对投标文件进行病毒检测，如果这两种软件均报告发现病毒，则</w:t>
      </w:r>
      <w:r>
        <w:rPr>
          <w:rFonts w:hint="eastAsia" w:ascii="宋体" w:hAnsi="宋体"/>
          <w:highlight w:val="none"/>
          <w:lang w:eastAsia="zh-CN"/>
        </w:rPr>
        <w:t>采购代理机构</w:t>
      </w:r>
      <w:r>
        <w:rPr>
          <w:rFonts w:hint="eastAsia" w:ascii="宋体" w:hAnsi="宋体"/>
          <w:highlight w:val="none"/>
        </w:rPr>
        <w:t>认为该投标文件带病毒。</w:t>
      </w:r>
    </w:p>
    <w:p w14:paraId="4D1B460D">
      <w:pPr>
        <w:ind w:firstLine="411" w:firstLineChars="196"/>
        <w:rPr>
          <w:rFonts w:ascii="宋体" w:hAnsi="宋体"/>
          <w:highlight w:val="none"/>
        </w:rPr>
      </w:pPr>
      <w:r>
        <w:rPr>
          <w:rFonts w:hint="eastAsia" w:ascii="宋体" w:hAnsi="宋体"/>
          <w:highlight w:val="none"/>
        </w:rPr>
        <w:t>23.2.5完整填写“投标关键信息”，如下图所示：</w:t>
      </w:r>
    </w:p>
    <w:p w14:paraId="42A1D6D1">
      <w:pPr>
        <w:ind w:firstLine="411" w:firstLineChars="196"/>
        <w:rPr>
          <w:rFonts w:ascii="宋体" w:hAnsi="宋体"/>
          <w:highlight w:val="none"/>
        </w:rPr>
      </w:pPr>
      <w:r>
        <w:rPr>
          <w:rFonts w:ascii="宋体" w:hAnsi="宋体"/>
          <w:highlight w:val="none"/>
        </w:rPr>
        <w:drawing>
          <wp:inline distT="0" distB="0" distL="0" distR="0">
            <wp:extent cx="5279390" cy="2719070"/>
            <wp:effectExtent l="0" t="0" r="3810" b="1143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r:embed="rId12"/>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494F92D1">
      <w:pPr>
        <w:widowControl/>
        <w:jc w:val="left"/>
        <w:rPr>
          <w:rFonts w:ascii="宋体" w:hAnsi="宋体" w:cs="宋体"/>
          <w:kern w:val="0"/>
          <w:sz w:val="24"/>
          <w:highlight w:val="none"/>
        </w:rPr>
      </w:pPr>
    </w:p>
    <w:p w14:paraId="6DBC09A2">
      <w:pPr>
        <w:ind w:firstLine="413" w:firstLineChars="196"/>
        <w:rPr>
          <w:rFonts w:ascii="宋体" w:hAnsi="宋体"/>
          <w:b/>
          <w:highlight w:val="none"/>
        </w:rPr>
      </w:pPr>
      <w:r>
        <w:rPr>
          <w:rFonts w:hint="eastAsia" w:ascii="宋体" w:hAnsi="宋体"/>
          <w:b/>
          <w:highlight w:val="none"/>
        </w:rPr>
        <w:t>备注：上述“开标一览表”中的“投标</w:t>
      </w:r>
      <w:r>
        <w:rPr>
          <w:rFonts w:hint="eastAsia" w:ascii="宋体" w:hAnsi="宋体"/>
          <w:b/>
          <w:highlight w:val="none"/>
          <w:lang w:val="en-US" w:eastAsia="zh-CN"/>
        </w:rPr>
        <w:t>报价</w:t>
      </w:r>
      <w:r>
        <w:rPr>
          <w:rFonts w:hint="eastAsia" w:ascii="宋体" w:hAnsi="宋体"/>
          <w:b/>
          <w:highlight w:val="none"/>
        </w:rPr>
        <w:t>”将作为价格分计算依据；其它信息仅是对投标文件相关内容的概括性表述，不作为评审依据。</w:t>
      </w:r>
    </w:p>
    <w:p w14:paraId="0B51833D">
      <w:pPr>
        <w:ind w:firstLine="411" w:firstLineChars="196"/>
        <w:rPr>
          <w:rFonts w:ascii="宋体" w:hAnsi="宋体"/>
          <w:highlight w:val="none"/>
        </w:rPr>
      </w:pPr>
      <w:r>
        <w:rPr>
          <w:rFonts w:hint="eastAsia" w:ascii="宋体" w:hAnsi="宋体"/>
          <w:highlight w:val="none"/>
        </w:rPr>
        <w:t>23.2.6投标人在编辑投标文件时，</w:t>
      </w:r>
      <w:r>
        <w:rPr>
          <w:rFonts w:hint="eastAsia" w:ascii="宋体" w:hAnsi="宋体"/>
          <w:b/>
          <w:highlight w:val="none"/>
        </w:rPr>
        <w:t>在投标文件目录中属于本节点内容的必须在本节点中填写，填写到其他节点或附件，</w:t>
      </w:r>
      <w:r>
        <w:rPr>
          <w:rFonts w:hint="eastAsia" w:ascii="宋体" w:hAnsi="宋体"/>
          <w:highlight w:val="none"/>
        </w:rPr>
        <w:t>一切后果由供应商自行承担。</w:t>
      </w:r>
    </w:p>
    <w:p w14:paraId="2EBFC196">
      <w:pPr>
        <w:ind w:firstLine="411" w:firstLineChars="196"/>
        <w:rPr>
          <w:rFonts w:ascii="宋体" w:hAnsi="宋体"/>
          <w:highlight w:val="none"/>
        </w:rPr>
      </w:pPr>
      <w:r>
        <w:rPr>
          <w:rFonts w:hint="eastAsia" w:ascii="宋体" w:hAnsi="宋体"/>
          <w:highlight w:val="none"/>
        </w:rPr>
        <w:t>23.2.7投标文件编写完成后，</w:t>
      </w:r>
      <w:r>
        <w:rPr>
          <w:rFonts w:hint="eastAsia" w:ascii="宋体" w:hAnsi="宋体"/>
          <w:b/>
          <w:highlight w:val="none"/>
        </w:rPr>
        <w:t>必须用属于投标人的电子密钥</w:t>
      </w:r>
      <w:r>
        <w:rPr>
          <w:rFonts w:hint="eastAsia" w:ascii="宋体" w:hAnsi="宋体"/>
          <w:b/>
          <w:highlight w:val="none"/>
          <w:lang w:val="en-US" w:eastAsia="zh-CN"/>
        </w:rPr>
        <w:t>或电子营业执照</w:t>
      </w:r>
      <w:r>
        <w:rPr>
          <w:rFonts w:hint="eastAsia" w:ascii="宋体" w:hAnsi="宋体"/>
          <w:b/>
          <w:highlight w:val="none"/>
        </w:rPr>
        <w:t>进行加密，否则视同未盖公章，将导致投标文件无效。</w:t>
      </w:r>
    </w:p>
    <w:p w14:paraId="3496D746">
      <w:pPr>
        <w:ind w:firstLine="411" w:firstLineChars="196"/>
        <w:rPr>
          <w:rFonts w:ascii="宋体" w:hAnsi="宋体"/>
          <w:highlight w:val="none"/>
        </w:rPr>
      </w:pPr>
      <w:r>
        <w:rPr>
          <w:rFonts w:hint="eastAsia" w:ascii="宋体" w:hAnsi="宋体"/>
          <w:highlight w:val="none"/>
        </w:rPr>
        <w:t>23.2.8</w:t>
      </w:r>
      <w:r>
        <w:rPr>
          <w:rFonts w:hint="eastAsia" w:ascii="宋体" w:hAnsi="宋体"/>
          <w:highlight w:val="none"/>
          <w:lang w:eastAsia="zh-CN"/>
        </w:rPr>
        <w:t>采购代理机构</w:t>
      </w:r>
      <w:r>
        <w:rPr>
          <w:rFonts w:hint="eastAsia" w:ascii="宋体" w:hAnsi="宋体"/>
          <w:highlight w:val="none"/>
        </w:rPr>
        <w:t>不接受投标截止时间后递交的纸质、电子、传真等所有形式的投标文件。由于对网上政府采购系统操作不熟悉或自身电脑、网络等原因导致不能在投标截止时间之前上传投标文件，</w:t>
      </w:r>
      <w:r>
        <w:rPr>
          <w:rFonts w:hint="eastAsia" w:ascii="宋体" w:hAnsi="宋体"/>
          <w:highlight w:val="none"/>
          <w:lang w:eastAsia="zh-CN"/>
        </w:rPr>
        <w:t>采购代理机构</w:t>
      </w:r>
      <w:r>
        <w:rPr>
          <w:rFonts w:hint="eastAsia" w:ascii="宋体" w:hAnsi="宋体"/>
          <w:highlight w:val="none"/>
        </w:rPr>
        <w:t>概不负责。建议于开标前一个工作日完成投标文件的制作与上传，如上传确有困难，请及时咨询。</w:t>
      </w:r>
    </w:p>
    <w:p w14:paraId="774EF7F5">
      <w:pPr>
        <w:ind w:firstLine="411" w:firstLineChars="196"/>
        <w:rPr>
          <w:rFonts w:ascii="宋体" w:hAnsi="宋体"/>
          <w:highlight w:val="none"/>
        </w:rPr>
      </w:pPr>
      <w:r>
        <w:rPr>
          <w:rFonts w:hint="eastAsia" w:ascii="宋体" w:hAnsi="宋体"/>
          <w:highlight w:val="none"/>
        </w:rPr>
        <w:t>23.2.9如果开标时出现网络故障、技术故障，影响了政府采购活动，</w:t>
      </w:r>
      <w:r>
        <w:rPr>
          <w:rFonts w:hint="eastAsia" w:ascii="宋体" w:hAnsi="宋体"/>
          <w:highlight w:val="none"/>
          <w:lang w:eastAsia="zh-CN"/>
        </w:rPr>
        <w:t>采购代理机构</w:t>
      </w:r>
      <w:r>
        <w:rPr>
          <w:rFonts w:hint="eastAsia" w:ascii="宋体" w:hAnsi="宋体"/>
          <w:highlight w:val="none"/>
        </w:rPr>
        <w:t>有权采取措施如延期、接受无法从网上上传的投标书等，以保障政府采购活动的公开、公平和公正。</w:t>
      </w:r>
    </w:p>
    <w:p w14:paraId="65DCAA48">
      <w:pPr>
        <w:ind w:firstLine="411" w:firstLineChars="196"/>
        <w:rPr>
          <w:rFonts w:ascii="宋体" w:hAnsi="宋体"/>
          <w:highlight w:val="none"/>
        </w:rPr>
      </w:pPr>
      <w:r>
        <w:rPr>
          <w:rFonts w:hint="eastAsia" w:ascii="宋体" w:hAnsi="宋体"/>
          <w:highlight w:val="none"/>
        </w:rPr>
        <w:t>23.3电报、电话、传真形式的投标概不接受。</w:t>
      </w:r>
    </w:p>
    <w:p w14:paraId="360D7D3C">
      <w:pPr>
        <w:ind w:firstLine="413" w:firstLineChars="196"/>
        <w:rPr>
          <w:rFonts w:ascii="宋体" w:hAnsi="宋体"/>
          <w:b/>
          <w:highlight w:val="none"/>
        </w:rPr>
      </w:pPr>
      <w:r>
        <w:rPr>
          <w:rFonts w:hint="eastAsia" w:ascii="宋体" w:hAnsi="宋体"/>
          <w:b/>
          <w:highlight w:val="none"/>
        </w:rPr>
        <w:t>23.4经投标人电子密钥</w:t>
      </w:r>
      <w:r>
        <w:rPr>
          <w:rFonts w:hint="eastAsia" w:ascii="宋体" w:hAnsi="宋体"/>
          <w:b/>
          <w:highlight w:val="none"/>
          <w:lang w:val="en-US" w:eastAsia="zh-CN"/>
        </w:rPr>
        <w:t>或电子营业执照</w:t>
      </w:r>
      <w:r>
        <w:rPr>
          <w:rFonts w:hint="eastAsia" w:ascii="宋体" w:hAnsi="宋体"/>
          <w:b/>
          <w:highlight w:val="none"/>
        </w:rPr>
        <w:t>加密的投标文件无须盖章或签字，</w:t>
      </w:r>
      <w:r>
        <w:rPr>
          <w:rFonts w:hint="eastAsia" w:ascii="宋体" w:hAnsi="宋体"/>
          <w:highlight w:val="none"/>
        </w:rPr>
        <w:t>专用条款另有要求的除外。</w:t>
      </w:r>
    </w:p>
    <w:p w14:paraId="798BFBD7">
      <w:pPr>
        <w:ind w:firstLine="413" w:firstLineChars="196"/>
        <w:rPr>
          <w:rFonts w:ascii="宋体" w:hAnsi="宋体"/>
          <w:highlight w:val="none"/>
        </w:rPr>
      </w:pPr>
      <w:r>
        <w:rPr>
          <w:rFonts w:hint="eastAsia" w:ascii="宋体" w:hAnsi="宋体"/>
          <w:b/>
          <w:highlight w:val="none"/>
        </w:rPr>
        <w:t>23.5</w:t>
      </w:r>
      <w:r>
        <w:rPr>
          <w:rFonts w:hint="eastAsia" w:ascii="宋体" w:hAnsi="宋体"/>
          <w:highlight w:val="none"/>
        </w:rPr>
        <w:t xml:space="preserve"> 各类资格（资质）文件提供扫描件，专用条款另有要求的除外。</w:t>
      </w:r>
      <w:bookmarkEnd w:id="56"/>
    </w:p>
    <w:p w14:paraId="3520A164">
      <w:pPr>
        <w:ind w:firstLine="411" w:firstLineChars="196"/>
        <w:rPr>
          <w:rFonts w:ascii="宋体" w:hAnsi="宋体"/>
          <w:szCs w:val="21"/>
          <w:highlight w:val="none"/>
        </w:rPr>
      </w:pPr>
    </w:p>
    <w:p w14:paraId="49F25B32">
      <w:pPr>
        <w:pStyle w:val="7"/>
        <w:numPr>
          <w:ilvl w:val="0"/>
          <w:numId w:val="12"/>
        </w:numPr>
        <w:spacing w:before="120" w:beforeLines="50" w:after="120" w:afterLines="50"/>
        <w:ind w:left="562" w:hanging="562"/>
        <w:rPr>
          <w:sz w:val="28"/>
          <w:szCs w:val="28"/>
          <w:highlight w:val="none"/>
        </w:rPr>
      </w:pPr>
      <w:r>
        <w:rPr>
          <w:rFonts w:hint="eastAsia"/>
          <w:sz w:val="28"/>
          <w:szCs w:val="28"/>
          <w:highlight w:val="none"/>
        </w:rPr>
        <w:t>投标文件的递交</w:t>
      </w:r>
    </w:p>
    <w:p w14:paraId="3D4FB58E">
      <w:pPr>
        <w:rPr>
          <w:rFonts w:ascii="黑体" w:hAnsi="宋体" w:eastAsia="黑体"/>
          <w:sz w:val="24"/>
          <w:highlight w:val="none"/>
        </w:rPr>
      </w:pPr>
      <w:bookmarkStart w:id="57" w:name="_Hlk72405459"/>
      <w:r>
        <w:rPr>
          <w:rFonts w:hint="eastAsia" w:ascii="黑体" w:hAnsi="宋体" w:eastAsia="黑体"/>
          <w:sz w:val="24"/>
          <w:highlight w:val="none"/>
        </w:rPr>
        <w:t>24．投标文件的保密</w:t>
      </w:r>
    </w:p>
    <w:p w14:paraId="6A730C72">
      <w:pPr>
        <w:ind w:firstLine="411" w:firstLineChars="196"/>
        <w:rPr>
          <w:rFonts w:ascii="宋体" w:hAnsi="宋体"/>
          <w:highlight w:val="none"/>
        </w:rPr>
      </w:pPr>
      <w:r>
        <w:rPr>
          <w:rFonts w:hint="eastAsia" w:ascii="宋体" w:hAnsi="宋体"/>
          <w:highlight w:val="none"/>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w:t>
      </w:r>
      <w:r>
        <w:rPr>
          <w:rFonts w:hint="eastAsia" w:ascii="宋体" w:hAnsi="宋体"/>
          <w:highlight w:val="none"/>
          <w:lang w:val="en-US" w:eastAsia="zh-CN"/>
        </w:rPr>
        <w:t>投</w:t>
      </w:r>
      <w:r>
        <w:rPr>
          <w:rFonts w:hint="eastAsia" w:ascii="宋体" w:hAnsi="宋体"/>
          <w:highlight w:val="none"/>
        </w:rPr>
        <w:t>标文件自动进行加密，此加密程序确保投标文件在到达投标截止时间后才能解密查看。在加密过程中，请按照软件提示进行操作。加密界面如下图所示：</w:t>
      </w:r>
    </w:p>
    <w:p w14:paraId="19365489">
      <w:pPr>
        <w:ind w:firstLine="411" w:firstLineChars="196"/>
        <w:rPr>
          <w:rFonts w:ascii="宋体" w:hAnsi="宋体"/>
          <w:highlight w:val="none"/>
        </w:rPr>
      </w:pPr>
    </w:p>
    <w:p w14:paraId="4ED21C4C">
      <w:pPr>
        <w:ind w:firstLine="411" w:firstLineChars="196"/>
        <w:rPr>
          <w:rFonts w:ascii="宋体" w:hAnsi="宋体"/>
          <w:highlight w:val="none"/>
        </w:rPr>
      </w:pPr>
      <w:r>
        <w:rPr>
          <w:rFonts w:ascii="宋体" w:hAnsi="宋体"/>
          <w:highlight w:val="none"/>
        </w:rPr>
        <w:drawing>
          <wp:inline distT="0" distB="0" distL="0" distR="0">
            <wp:extent cx="5279390" cy="2719070"/>
            <wp:effectExtent l="0" t="0" r="3810" b="1143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r:embed="rId12"/>
                    <a:srcRect/>
                    <a:stretch>
                      <a:fillRect/>
                    </a:stretch>
                  </pic:blipFill>
                  <pic:spPr>
                    <a:xfrm>
                      <a:off x="0" y="0"/>
                      <a:ext cx="5279390" cy="2719070"/>
                    </a:xfrm>
                    <a:prstGeom prst="rect">
                      <a:avLst/>
                    </a:prstGeom>
                    <a:noFill/>
                    <a:ln w="9525">
                      <a:noFill/>
                      <a:miter lim="800000"/>
                      <a:headEnd/>
                      <a:tailEnd/>
                    </a:ln>
                  </pic:spPr>
                </pic:pic>
              </a:graphicData>
            </a:graphic>
          </wp:inline>
        </w:drawing>
      </w:r>
    </w:p>
    <w:p w14:paraId="4A240C19">
      <w:pPr>
        <w:ind w:firstLine="411" w:firstLineChars="196"/>
        <w:rPr>
          <w:rFonts w:ascii="宋体" w:hAnsi="宋体"/>
          <w:highlight w:val="none"/>
        </w:rPr>
      </w:pPr>
    </w:p>
    <w:p w14:paraId="45D870B0">
      <w:pPr>
        <w:ind w:firstLine="411" w:firstLineChars="196"/>
        <w:rPr>
          <w:rFonts w:ascii="宋体" w:hAnsi="宋体"/>
          <w:highlight w:val="none"/>
        </w:rPr>
      </w:pPr>
      <w:r>
        <w:rPr>
          <w:rFonts w:ascii="宋体" w:hAnsi="宋体"/>
          <w:highlight w:val="none"/>
        </w:rPr>
        <w:drawing>
          <wp:inline distT="0" distB="0" distL="0" distR="0">
            <wp:extent cx="5279390" cy="2727325"/>
            <wp:effectExtent l="0" t="0" r="3810" b="317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r:embed="rId13"/>
                    <a:srcRect/>
                    <a:stretch>
                      <a:fillRect/>
                    </a:stretch>
                  </pic:blipFill>
                  <pic:spPr>
                    <a:xfrm>
                      <a:off x="0" y="0"/>
                      <a:ext cx="5279390" cy="2727325"/>
                    </a:xfrm>
                    <a:prstGeom prst="rect">
                      <a:avLst/>
                    </a:prstGeom>
                    <a:noFill/>
                    <a:ln w="9525">
                      <a:noFill/>
                      <a:miter lim="800000"/>
                      <a:headEnd/>
                      <a:tailEnd/>
                    </a:ln>
                  </pic:spPr>
                </pic:pic>
              </a:graphicData>
            </a:graphic>
          </wp:inline>
        </w:drawing>
      </w:r>
    </w:p>
    <w:p w14:paraId="233032EF">
      <w:pPr>
        <w:ind w:firstLine="411" w:firstLineChars="196"/>
        <w:rPr>
          <w:rFonts w:ascii="宋体" w:hAnsi="宋体"/>
          <w:highlight w:val="none"/>
        </w:rPr>
      </w:pPr>
    </w:p>
    <w:p w14:paraId="1CAB27EB">
      <w:pPr>
        <w:widowControl/>
        <w:jc w:val="left"/>
        <w:rPr>
          <w:sz w:val="24"/>
          <w:highlight w:val="none"/>
        </w:rPr>
      </w:pPr>
    </w:p>
    <w:p w14:paraId="541BC9CF">
      <w:pPr>
        <w:rPr>
          <w:rFonts w:ascii="宋体" w:hAnsi="宋体"/>
          <w:b/>
          <w:highlight w:val="none"/>
        </w:rPr>
      </w:pPr>
      <w:r>
        <w:rPr>
          <w:rFonts w:hint="eastAsia" w:ascii="宋体" w:hAnsi="宋体"/>
          <w:highlight w:val="none"/>
        </w:rPr>
        <w:t xml:space="preserve">   </w:t>
      </w:r>
      <w:r>
        <w:rPr>
          <w:rFonts w:hint="eastAsia" w:ascii="宋体" w:hAnsi="宋体"/>
          <w:b/>
          <w:highlight w:val="none"/>
        </w:rPr>
        <w:t xml:space="preserve"> 24.2若采购项目出现延期情况：</w:t>
      </w:r>
    </w:p>
    <w:p w14:paraId="172B21E6">
      <w:pPr>
        <w:ind w:firstLine="422" w:firstLineChars="200"/>
        <w:rPr>
          <w:rFonts w:ascii="黑体" w:hAnsi="宋体" w:eastAsia="黑体"/>
          <w:b/>
          <w:sz w:val="24"/>
          <w:highlight w:val="none"/>
        </w:rPr>
      </w:pPr>
      <w:r>
        <w:rPr>
          <w:rFonts w:hint="eastAsia" w:ascii="宋体" w:hAnsi="宋体"/>
          <w:b/>
          <w:highlight w:val="none"/>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14:paraId="125B5A8C">
      <w:pPr>
        <w:rPr>
          <w:rFonts w:ascii="黑体" w:hAnsi="宋体" w:eastAsia="黑体"/>
          <w:sz w:val="24"/>
          <w:highlight w:val="none"/>
        </w:rPr>
      </w:pPr>
      <w:r>
        <w:rPr>
          <w:rFonts w:hint="eastAsia" w:ascii="黑体" w:hAnsi="宋体" w:eastAsia="黑体"/>
          <w:sz w:val="24"/>
          <w:highlight w:val="none"/>
        </w:rPr>
        <w:t>25．上传投标文件及投标截止日期</w:t>
      </w:r>
    </w:p>
    <w:p w14:paraId="6210587D">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1实行网上投标，</w:t>
      </w:r>
      <w:r>
        <w:rPr>
          <w:rFonts w:ascii="宋体" w:hAnsi="宋体"/>
          <w:highlight w:val="none"/>
        </w:rPr>
        <w:t>投标人必须</w:t>
      </w:r>
      <w:r>
        <w:rPr>
          <w:rFonts w:hint="eastAsia" w:ascii="宋体" w:hAnsi="宋体"/>
          <w:highlight w:val="none"/>
        </w:rPr>
        <w:t>在招标</w:t>
      </w:r>
      <w:r>
        <w:rPr>
          <w:rFonts w:ascii="宋体" w:hAnsi="宋体"/>
          <w:highlight w:val="none"/>
        </w:rPr>
        <w:t>文件规定的投标截止时间前</w:t>
      </w:r>
      <w:r>
        <w:rPr>
          <w:rFonts w:hint="eastAsia" w:ascii="宋体" w:hAnsi="宋体"/>
          <w:highlight w:val="none"/>
        </w:rPr>
        <w:t>用电子密钥登录“深圳政府采购智慧平台用户网上办事子系统（http://zfcg.szggzy.com/TPBidder/memberLogin）”，用“【我的项目】→【项目流程】→【递交投标(应答)文件】”功能点上传投标文件。如上传过程中遇到问题，可拨打</w:t>
      </w:r>
      <w:r>
        <w:rPr>
          <w:rFonts w:hint="eastAsia" w:ascii="宋体" w:hAnsi="宋体"/>
          <w:highlight w:val="none"/>
          <w:lang w:val="en-US" w:eastAsia="zh-CN"/>
        </w:rPr>
        <w:t>采购公告中的技术支持电话</w:t>
      </w:r>
      <w:r>
        <w:rPr>
          <w:rFonts w:hint="eastAsia" w:ascii="宋体" w:hAnsi="宋体"/>
          <w:highlight w:val="none"/>
        </w:rPr>
        <w:t>。</w:t>
      </w:r>
    </w:p>
    <w:p w14:paraId="25F9EA9F">
      <w:pPr>
        <w:ind w:firstLine="411" w:firstLineChars="196"/>
        <w:rPr>
          <w:rFonts w:ascii="宋体" w:hAnsi="宋体"/>
          <w:highlight w:val="none"/>
        </w:rPr>
      </w:pPr>
      <w:r>
        <w:rPr>
          <w:rFonts w:hint="eastAsia" w:ascii="宋体" w:hAnsi="宋体"/>
          <w:highlight w:val="none"/>
        </w:rPr>
        <w:t>25.2</w:t>
      </w:r>
      <w:r>
        <w:rPr>
          <w:rFonts w:hint="eastAsia" w:ascii="宋体" w:hAnsi="宋体"/>
          <w:highlight w:val="none"/>
          <w:lang w:eastAsia="zh-CN"/>
        </w:rPr>
        <w:t>采购代理机构</w:t>
      </w:r>
      <w:r>
        <w:rPr>
          <w:rFonts w:hint="eastAsia" w:ascii="宋体" w:hAnsi="宋体"/>
          <w:highlight w:val="none"/>
        </w:rPr>
        <w:t>可以按本通用条款第13条规定，通过修改招标文件自行决定酌情延长投标截止期。在此情况下，</w:t>
      </w:r>
      <w:r>
        <w:rPr>
          <w:rFonts w:hint="eastAsia" w:ascii="宋体" w:hAnsi="宋体"/>
          <w:highlight w:val="none"/>
          <w:lang w:eastAsia="zh-CN"/>
        </w:rPr>
        <w:t>采购代理机构</w:t>
      </w:r>
      <w:r>
        <w:rPr>
          <w:rFonts w:hint="eastAsia" w:ascii="宋体" w:hAnsi="宋体"/>
          <w:highlight w:val="none"/>
        </w:rPr>
        <w:t>、采购人和投标人受投标截止期制约的所有权利和义务均应延长至新的截止期。</w:t>
      </w:r>
    </w:p>
    <w:p w14:paraId="6125F4E9">
      <w:pPr>
        <w:ind w:firstLine="411" w:firstLineChars="196"/>
        <w:rPr>
          <w:rFonts w:ascii="宋体" w:hAnsi="宋体"/>
          <w:highlight w:val="none"/>
        </w:rPr>
      </w:pPr>
      <w:r>
        <w:rPr>
          <w:rFonts w:hint="eastAsia" w:ascii="宋体" w:hAnsi="宋体"/>
          <w:highlight w:val="none"/>
        </w:rPr>
        <w:t>25</w:t>
      </w:r>
      <w:r>
        <w:rPr>
          <w:rFonts w:ascii="宋体" w:hAnsi="宋体"/>
          <w:highlight w:val="none"/>
        </w:rPr>
        <w:t>.</w:t>
      </w:r>
      <w:r>
        <w:rPr>
          <w:rFonts w:hint="eastAsia" w:ascii="宋体" w:hAnsi="宋体"/>
          <w:highlight w:val="none"/>
        </w:rPr>
        <w:t>3投标截止时间以后不得上传投标文件。</w:t>
      </w:r>
    </w:p>
    <w:p w14:paraId="27FFD7BB">
      <w:pPr>
        <w:ind w:firstLine="411" w:firstLineChars="196"/>
        <w:rPr>
          <w:rFonts w:ascii="宋体" w:hAnsi="宋体"/>
          <w:highlight w:val="none"/>
        </w:rPr>
      </w:pPr>
    </w:p>
    <w:bookmarkEnd w:id="57"/>
    <w:p w14:paraId="4665E71D">
      <w:pPr>
        <w:rPr>
          <w:rFonts w:ascii="黑体" w:hAnsi="宋体" w:eastAsia="黑体"/>
          <w:sz w:val="24"/>
          <w:highlight w:val="none"/>
        </w:rPr>
      </w:pPr>
      <w:r>
        <w:rPr>
          <w:rFonts w:hint="eastAsia" w:ascii="黑体" w:hAnsi="宋体" w:eastAsia="黑体"/>
          <w:sz w:val="24"/>
          <w:highlight w:val="none"/>
        </w:rPr>
        <w:t>26. 样品、现场演示、方案讲解</w:t>
      </w:r>
    </w:p>
    <w:p w14:paraId="18B50BFA">
      <w:pPr>
        <w:ind w:firstLine="411" w:firstLineChars="196"/>
        <w:rPr>
          <w:rFonts w:ascii="宋体" w:hAnsi="宋体"/>
          <w:szCs w:val="21"/>
          <w:highlight w:val="none"/>
        </w:rPr>
      </w:pPr>
      <w:r>
        <w:rPr>
          <w:rFonts w:hint="eastAsia" w:ascii="宋体" w:hAnsi="宋体"/>
          <w:szCs w:val="21"/>
          <w:highlight w:val="none"/>
        </w:rPr>
        <w:t>26.1 样品、现场演示、方案讲解等事项在招标文件专用条款中进行规定。</w:t>
      </w:r>
    </w:p>
    <w:p w14:paraId="534EF2CE">
      <w:pPr>
        <w:rPr>
          <w:rFonts w:ascii="黑体" w:hAnsi="宋体" w:eastAsia="黑体"/>
          <w:sz w:val="24"/>
          <w:highlight w:val="none"/>
        </w:rPr>
      </w:pPr>
      <w:bookmarkStart w:id="58" w:name="_Hlk72428346"/>
      <w:r>
        <w:rPr>
          <w:rFonts w:ascii="黑体" w:hAnsi="宋体" w:eastAsia="黑体"/>
          <w:sz w:val="24"/>
          <w:highlight w:val="none"/>
        </w:rPr>
        <w:t>2</w:t>
      </w:r>
      <w:r>
        <w:rPr>
          <w:rFonts w:hint="eastAsia" w:ascii="黑体" w:hAnsi="宋体" w:eastAsia="黑体"/>
          <w:sz w:val="24"/>
          <w:highlight w:val="none"/>
        </w:rPr>
        <w:t>7．</w:t>
      </w:r>
      <w:r>
        <w:rPr>
          <w:rFonts w:ascii="黑体" w:hAnsi="宋体" w:eastAsia="黑体"/>
          <w:sz w:val="24"/>
          <w:highlight w:val="none"/>
        </w:rPr>
        <w:t>投标文件的修改和撤销</w:t>
      </w:r>
    </w:p>
    <w:p w14:paraId="0DA8E4FD">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1</w:t>
      </w:r>
      <w:r>
        <w:rPr>
          <w:rFonts w:ascii="宋体" w:hAnsi="宋体"/>
          <w:highlight w:val="none"/>
        </w:rPr>
        <w:t>投标方在提交投标文件后可对其投标文件进行修改</w:t>
      </w:r>
      <w:r>
        <w:rPr>
          <w:rFonts w:hint="eastAsia" w:ascii="宋体" w:hAnsi="宋体"/>
          <w:highlight w:val="none"/>
        </w:rPr>
        <w:t>并重新上传投标文件</w:t>
      </w:r>
      <w:r>
        <w:rPr>
          <w:rFonts w:ascii="宋体" w:hAnsi="宋体"/>
          <w:highlight w:val="none"/>
        </w:rPr>
        <w:t>或</w:t>
      </w:r>
      <w:r>
        <w:rPr>
          <w:rFonts w:hint="eastAsia" w:ascii="宋体" w:hAnsi="宋体"/>
          <w:highlight w:val="none"/>
        </w:rPr>
        <w:t>在网上进行</w:t>
      </w:r>
      <w:r>
        <w:rPr>
          <w:rFonts w:ascii="宋体" w:hAnsi="宋体"/>
          <w:highlight w:val="none"/>
        </w:rPr>
        <w:t>撤销</w:t>
      </w:r>
      <w:r>
        <w:rPr>
          <w:rFonts w:hint="eastAsia" w:ascii="宋体" w:hAnsi="宋体"/>
          <w:highlight w:val="none"/>
        </w:rPr>
        <w:t>投标的操作</w:t>
      </w:r>
      <w:r>
        <w:rPr>
          <w:rFonts w:ascii="宋体" w:hAnsi="宋体"/>
          <w:highlight w:val="none"/>
        </w:rPr>
        <w:t>。</w:t>
      </w:r>
    </w:p>
    <w:p w14:paraId="5801970D">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2</w:t>
      </w:r>
      <w:r>
        <w:rPr>
          <w:rFonts w:ascii="宋体" w:hAnsi="宋体"/>
          <w:highlight w:val="none"/>
        </w:rPr>
        <w:t>投标截止时间以后不得修改投标文件。</w:t>
      </w:r>
    </w:p>
    <w:p w14:paraId="18B173ED">
      <w:pPr>
        <w:ind w:firstLine="411" w:firstLineChars="196"/>
        <w:rPr>
          <w:rFonts w:ascii="宋体" w:hAnsi="宋体"/>
          <w:highlight w:val="none"/>
        </w:rPr>
      </w:pPr>
      <w:r>
        <w:rPr>
          <w:rFonts w:ascii="宋体" w:hAnsi="宋体"/>
          <w:highlight w:val="none"/>
        </w:rPr>
        <w:t>2</w:t>
      </w:r>
      <w:r>
        <w:rPr>
          <w:rFonts w:hint="eastAsia" w:ascii="宋体" w:hAnsi="宋体"/>
          <w:highlight w:val="none"/>
        </w:rPr>
        <w:t>7</w:t>
      </w:r>
      <w:r>
        <w:rPr>
          <w:rFonts w:ascii="宋体" w:hAnsi="宋体"/>
          <w:highlight w:val="none"/>
        </w:rPr>
        <w:t>.</w:t>
      </w:r>
      <w:r>
        <w:rPr>
          <w:rFonts w:hint="eastAsia" w:ascii="宋体" w:hAnsi="宋体"/>
          <w:highlight w:val="none"/>
        </w:rPr>
        <w:t>3从投标截止期至投标人在投标文件中确定的投标有效期之间的这段时间内，投标人不得撤回其投标。</w:t>
      </w:r>
    </w:p>
    <w:p w14:paraId="6CCE8AE4">
      <w:pPr>
        <w:ind w:firstLine="411" w:firstLineChars="196"/>
        <w:rPr>
          <w:rFonts w:ascii="宋体" w:hAnsi="宋体"/>
          <w:szCs w:val="21"/>
          <w:highlight w:val="none"/>
        </w:rPr>
      </w:pPr>
      <w:r>
        <w:rPr>
          <w:rFonts w:hint="eastAsia" w:ascii="宋体" w:hAnsi="宋体"/>
          <w:szCs w:val="21"/>
          <w:highlight w:val="none"/>
        </w:rPr>
        <w:t>27.4</w:t>
      </w:r>
      <w:r>
        <w:rPr>
          <w:rFonts w:hint="eastAsia" w:ascii="宋体" w:hAnsi="宋体"/>
          <w:szCs w:val="21"/>
          <w:highlight w:val="none"/>
          <w:lang w:eastAsia="zh-CN"/>
        </w:rPr>
        <w:t>采购代理机构</w:t>
      </w:r>
      <w:r>
        <w:rPr>
          <w:rFonts w:hint="eastAsia" w:ascii="宋体" w:hAnsi="宋体"/>
          <w:szCs w:val="21"/>
          <w:highlight w:val="none"/>
        </w:rPr>
        <w:t>不退还投标文件，专用条款另有规定的除外。</w:t>
      </w:r>
    </w:p>
    <w:bookmarkEnd w:id="58"/>
    <w:p w14:paraId="6C66F840">
      <w:pPr>
        <w:pStyle w:val="7"/>
        <w:numPr>
          <w:ilvl w:val="0"/>
          <w:numId w:val="12"/>
        </w:numPr>
        <w:spacing w:before="120" w:beforeLines="50" w:after="120" w:afterLines="50"/>
        <w:ind w:left="562" w:hanging="562"/>
        <w:rPr>
          <w:sz w:val="28"/>
          <w:szCs w:val="28"/>
          <w:highlight w:val="none"/>
        </w:rPr>
      </w:pPr>
      <w:r>
        <w:rPr>
          <w:rFonts w:hint="eastAsia"/>
          <w:sz w:val="28"/>
          <w:szCs w:val="28"/>
          <w:highlight w:val="none"/>
        </w:rPr>
        <w:t>开标</w:t>
      </w:r>
    </w:p>
    <w:p w14:paraId="1E50C330">
      <w:pPr>
        <w:rPr>
          <w:rFonts w:ascii="黑体" w:hAnsi="宋体" w:eastAsia="黑体"/>
          <w:sz w:val="24"/>
          <w:highlight w:val="none"/>
        </w:rPr>
      </w:pPr>
      <w:r>
        <w:rPr>
          <w:rFonts w:hint="eastAsia" w:ascii="黑体" w:hAnsi="宋体" w:eastAsia="黑体"/>
          <w:sz w:val="24"/>
          <w:highlight w:val="none"/>
        </w:rPr>
        <w:t>28．开标</w:t>
      </w:r>
    </w:p>
    <w:p w14:paraId="4E665334">
      <w:pPr>
        <w:ind w:firstLine="315" w:firstLineChars="150"/>
        <w:rPr>
          <w:rFonts w:ascii="宋体" w:hAnsi="宋体"/>
          <w:szCs w:val="21"/>
          <w:highlight w:val="none"/>
        </w:rPr>
      </w:pPr>
      <w:r>
        <w:rPr>
          <w:rFonts w:hint="eastAsia" w:ascii="宋体" w:hAnsi="宋体"/>
          <w:szCs w:val="21"/>
          <w:highlight w:val="none"/>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14:paraId="7E50ECEE">
      <w:pPr>
        <w:ind w:firstLine="315" w:firstLineChars="150"/>
        <w:rPr>
          <w:rFonts w:ascii="宋体" w:hAnsi="宋体"/>
          <w:szCs w:val="21"/>
          <w:highlight w:val="none"/>
        </w:rPr>
      </w:pPr>
      <w:r>
        <w:rPr>
          <w:rFonts w:hint="eastAsia" w:ascii="宋体" w:hAnsi="宋体"/>
          <w:szCs w:val="21"/>
          <w:highlight w:val="none"/>
        </w:rPr>
        <w:t xml:space="preserve">28.2 </w:t>
      </w:r>
      <w:r>
        <w:rPr>
          <w:rFonts w:hint="eastAsia" w:ascii="宋体" w:hAnsi="宋体"/>
          <w:szCs w:val="21"/>
          <w:highlight w:val="none"/>
          <w:lang w:eastAsia="zh-CN"/>
        </w:rPr>
        <w:t>采购代理机构</w:t>
      </w:r>
      <w:r>
        <w:rPr>
          <w:rFonts w:hint="eastAsia" w:ascii="宋体" w:hAnsi="宋体"/>
          <w:szCs w:val="21"/>
          <w:highlight w:val="none"/>
        </w:rPr>
        <w:t>将在满足开标条件（①解密时间结束，解密后的投标供应商数量满足开标要求或②解密时间结束前所有投标供应商均完成投标文件解密）后，对投标文件进行开标，并在网上公布开标结果。</w:t>
      </w:r>
    </w:p>
    <w:p w14:paraId="4D6B5FE1">
      <w:pPr>
        <w:ind w:firstLine="315" w:firstLineChars="150"/>
        <w:rPr>
          <w:rFonts w:ascii="宋体" w:hAnsi="宋体"/>
          <w:szCs w:val="21"/>
          <w:highlight w:val="none"/>
        </w:rPr>
      </w:pPr>
    </w:p>
    <w:p w14:paraId="781B1EC2">
      <w:pPr>
        <w:pStyle w:val="7"/>
        <w:numPr>
          <w:ilvl w:val="0"/>
          <w:numId w:val="12"/>
        </w:numPr>
        <w:spacing w:before="120" w:beforeLines="50" w:after="120" w:afterLines="50"/>
        <w:ind w:left="562" w:hanging="562"/>
        <w:rPr>
          <w:sz w:val="28"/>
          <w:szCs w:val="28"/>
          <w:highlight w:val="none"/>
        </w:rPr>
      </w:pPr>
      <w:r>
        <w:rPr>
          <w:rFonts w:hint="eastAsia"/>
          <w:sz w:val="28"/>
          <w:szCs w:val="28"/>
          <w:highlight w:val="none"/>
        </w:rPr>
        <w:t>评审要求</w:t>
      </w:r>
    </w:p>
    <w:p w14:paraId="734C9AF6">
      <w:pPr>
        <w:rPr>
          <w:rFonts w:ascii="黑体" w:hAnsi="宋体" w:eastAsia="黑体"/>
          <w:sz w:val="24"/>
          <w:highlight w:val="none"/>
        </w:rPr>
      </w:pPr>
      <w:r>
        <w:rPr>
          <w:rFonts w:hint="eastAsia" w:ascii="黑体" w:hAnsi="宋体" w:eastAsia="黑体"/>
          <w:sz w:val="24"/>
          <w:highlight w:val="none"/>
        </w:rPr>
        <w:t>29．评审委员会组成</w:t>
      </w:r>
    </w:p>
    <w:p w14:paraId="191ABD3E">
      <w:pPr>
        <w:ind w:firstLine="411" w:firstLineChars="196"/>
        <w:rPr>
          <w:rFonts w:ascii="宋体" w:hAnsi="宋体"/>
          <w:highlight w:val="none"/>
        </w:rPr>
      </w:pPr>
      <w:r>
        <w:rPr>
          <w:rFonts w:hint="eastAsia" w:ascii="宋体" w:hAnsi="宋体"/>
          <w:highlight w:val="none"/>
        </w:rPr>
        <w:t>29.1网上开标结束后召开评审会议，</w:t>
      </w:r>
      <w:r>
        <w:rPr>
          <w:rFonts w:hint="eastAsia" w:ascii="宋体" w:hAnsi="宋体"/>
          <w:szCs w:val="21"/>
          <w:highlight w:val="none"/>
        </w:rPr>
        <w:t>评审委员会</w:t>
      </w:r>
      <w:r>
        <w:rPr>
          <w:rFonts w:hint="eastAsia" w:ascii="宋体" w:hAnsi="宋体"/>
          <w:highlight w:val="none"/>
        </w:rPr>
        <w:t>由</w:t>
      </w:r>
      <w:r>
        <w:rPr>
          <w:rFonts w:hint="eastAsia" w:ascii="宋体" w:hAnsi="宋体"/>
          <w:highlight w:val="none"/>
          <w:lang w:eastAsia="zh-CN"/>
        </w:rPr>
        <w:t>采购代理机构</w:t>
      </w:r>
      <w:r>
        <w:rPr>
          <w:rFonts w:hint="eastAsia" w:ascii="宋体" w:hAnsi="宋体"/>
          <w:highlight w:val="none"/>
        </w:rPr>
        <w:t>依法组建，负责评审活动。</w:t>
      </w:r>
    </w:p>
    <w:p w14:paraId="12112C7D">
      <w:pPr>
        <w:ind w:firstLine="411" w:firstLineChars="196"/>
        <w:rPr>
          <w:rFonts w:ascii="宋体" w:hAnsi="宋体"/>
          <w:highlight w:val="none"/>
        </w:rPr>
      </w:pPr>
      <w:bookmarkStart w:id="59" w:name="_Hlk72436580"/>
      <w:r>
        <w:rPr>
          <w:rFonts w:hint="eastAsia" w:ascii="宋体" w:hAnsi="宋体"/>
          <w:highlight w:val="none"/>
        </w:rPr>
        <w:t>评审委员会由采购人代表和评审专家组成，成员人数应当为5人以上单数（部分条件下为7人以上单数），其中评审专家不得少于成员总数的三分之二。</w:t>
      </w:r>
      <w:bookmarkEnd w:id="59"/>
      <w:r>
        <w:rPr>
          <w:rFonts w:hint="eastAsia" w:ascii="宋体" w:hAnsi="宋体"/>
          <w:highlight w:val="none"/>
        </w:rPr>
        <w:t>评定</w:t>
      </w:r>
      <w:r>
        <w:rPr>
          <w:rFonts w:hint="eastAsia"/>
          <w:highlight w:val="none"/>
        </w:rPr>
        <w:t>分离项目</w:t>
      </w:r>
      <w:r>
        <w:rPr>
          <w:highlight w:val="none"/>
        </w:rPr>
        <w:t>评审专家</w:t>
      </w:r>
      <w:r>
        <w:rPr>
          <w:rFonts w:hint="eastAsia"/>
          <w:highlight w:val="none"/>
        </w:rPr>
        <w:t>均</w:t>
      </w:r>
      <w:r>
        <w:rPr>
          <w:highlight w:val="none"/>
        </w:rPr>
        <w:t>由</w:t>
      </w:r>
      <w:r>
        <w:rPr>
          <w:rFonts w:hint="eastAsia"/>
          <w:highlight w:val="none"/>
        </w:rPr>
        <w:t>评审专家组成。</w:t>
      </w:r>
      <w:r>
        <w:rPr>
          <w:rFonts w:hint="eastAsia" w:ascii="宋体" w:hAnsi="宋体"/>
          <w:szCs w:val="21"/>
          <w:highlight w:val="none"/>
        </w:rPr>
        <w:t>评审专家一般是</w:t>
      </w:r>
      <w:r>
        <w:rPr>
          <w:rFonts w:hint="eastAsia" w:ascii="宋体" w:hAnsi="宋体"/>
          <w:highlight w:val="none"/>
        </w:rPr>
        <w:t>从深圳市政府采购评审专家库中随机抽取。采购人代表须持本单位签发的《评审授权书》参加评审。</w:t>
      </w:r>
    </w:p>
    <w:p w14:paraId="24584267">
      <w:pPr>
        <w:ind w:firstLine="413" w:firstLineChars="196"/>
        <w:rPr>
          <w:rFonts w:hint="eastAsia" w:ascii="宋体" w:hAnsi="宋体" w:eastAsia="宋体" w:cs="Times New Roman"/>
          <w:b/>
          <w:bCs/>
          <w:color w:val="FF0000"/>
          <w:kern w:val="2"/>
          <w:sz w:val="21"/>
          <w:szCs w:val="24"/>
          <w:highlight w:val="none"/>
          <w:lang w:val="en-US" w:eastAsia="zh-CN" w:bidi="ar-SA"/>
        </w:rPr>
      </w:pPr>
    </w:p>
    <w:p w14:paraId="55ABF758">
      <w:pPr>
        <w:ind w:firstLine="411" w:firstLineChars="196"/>
        <w:rPr>
          <w:rFonts w:ascii="宋体" w:hAnsi="宋体"/>
          <w:highlight w:val="none"/>
        </w:rPr>
      </w:pPr>
      <w:r>
        <w:rPr>
          <w:rFonts w:hint="eastAsia" w:ascii="宋体" w:hAnsi="宋体"/>
          <w:highlight w:val="none"/>
        </w:rPr>
        <w:t>29.2评审定标应当遵循公平、公正、科学、择优的原则。</w:t>
      </w:r>
    </w:p>
    <w:p w14:paraId="1AE7C03A">
      <w:pPr>
        <w:ind w:firstLine="411" w:firstLineChars="196"/>
        <w:rPr>
          <w:rFonts w:ascii="宋体" w:hAnsi="宋体"/>
          <w:highlight w:val="none"/>
        </w:rPr>
      </w:pPr>
      <w:r>
        <w:rPr>
          <w:rFonts w:hint="eastAsia" w:ascii="宋体" w:hAnsi="宋体"/>
          <w:highlight w:val="none"/>
        </w:rPr>
        <w:t>29.3评审活动依法进行，任何单位和个人不得非法干预评标过程和结果。</w:t>
      </w:r>
    </w:p>
    <w:p w14:paraId="6B6AD137">
      <w:pPr>
        <w:ind w:firstLine="411" w:firstLineChars="196"/>
        <w:rPr>
          <w:rFonts w:ascii="宋体" w:hAnsi="宋体"/>
          <w:highlight w:val="none"/>
        </w:rPr>
      </w:pPr>
      <w:r>
        <w:rPr>
          <w:rFonts w:hint="eastAsia" w:ascii="宋体" w:hAnsi="宋体"/>
          <w:highlight w:val="none"/>
        </w:rPr>
        <w:t>29.4评审过程中不允许违背评标程序或采用招标文件未载明的评标方法或评标因素进行评标。</w:t>
      </w:r>
    </w:p>
    <w:p w14:paraId="2DD26F82">
      <w:pPr>
        <w:ind w:firstLine="411" w:firstLineChars="196"/>
        <w:rPr>
          <w:rFonts w:ascii="宋体" w:hAnsi="宋体"/>
          <w:bCs/>
          <w:highlight w:val="none"/>
        </w:rPr>
      </w:pPr>
      <w:r>
        <w:rPr>
          <w:rFonts w:hint="eastAsia" w:ascii="宋体" w:hAnsi="宋体"/>
          <w:bCs/>
          <w:highlight w:val="none"/>
        </w:rPr>
        <w:t>29.5 开标后，直到签订合同为止，凡属于对投标文件的审查、澄清、评价和比较的有关资料以及中标候选人的推荐情况、与评审有关的其他任何情况均严格保密（</w:t>
      </w:r>
      <w:r>
        <w:rPr>
          <w:rFonts w:hint="eastAsia"/>
          <w:highlight w:val="none"/>
        </w:rPr>
        <w:t>信息公开的内容除外</w:t>
      </w:r>
      <w:r>
        <w:rPr>
          <w:rFonts w:hint="eastAsia" w:ascii="宋体" w:hAnsi="宋体"/>
          <w:bCs/>
          <w:highlight w:val="none"/>
        </w:rPr>
        <w:t>）。</w:t>
      </w:r>
    </w:p>
    <w:p w14:paraId="4F95658D">
      <w:pPr>
        <w:rPr>
          <w:rFonts w:ascii="黑体" w:hAnsi="宋体" w:eastAsia="黑体"/>
          <w:sz w:val="24"/>
          <w:highlight w:val="none"/>
        </w:rPr>
      </w:pPr>
      <w:r>
        <w:rPr>
          <w:rFonts w:hint="eastAsia" w:ascii="黑体" w:hAnsi="宋体" w:eastAsia="黑体"/>
          <w:sz w:val="24"/>
          <w:highlight w:val="none"/>
        </w:rPr>
        <w:t>30．向评审委员会提供的资料</w:t>
      </w:r>
    </w:p>
    <w:p w14:paraId="0FC42D91">
      <w:pPr>
        <w:ind w:firstLine="411" w:firstLineChars="196"/>
        <w:rPr>
          <w:rFonts w:ascii="宋体" w:hAnsi="宋体"/>
          <w:highlight w:val="none"/>
        </w:rPr>
      </w:pPr>
      <w:r>
        <w:rPr>
          <w:rFonts w:hint="eastAsia" w:ascii="宋体" w:hAnsi="宋体"/>
          <w:highlight w:val="none"/>
        </w:rPr>
        <w:t>30.1公开发布的招标文件，包括图纸、服务清单、答疑文件等；</w:t>
      </w:r>
    </w:p>
    <w:p w14:paraId="70192D46">
      <w:pPr>
        <w:ind w:firstLine="411" w:firstLineChars="196"/>
        <w:rPr>
          <w:rFonts w:ascii="宋体" w:hAnsi="宋体"/>
          <w:highlight w:val="none"/>
        </w:rPr>
      </w:pPr>
      <w:r>
        <w:rPr>
          <w:rFonts w:hint="eastAsia" w:ascii="宋体" w:hAnsi="宋体"/>
          <w:highlight w:val="none"/>
        </w:rPr>
        <w:t>30.2其他评标必须的资料。</w:t>
      </w:r>
    </w:p>
    <w:p w14:paraId="313D1CBD">
      <w:pPr>
        <w:ind w:firstLine="411" w:firstLineChars="196"/>
        <w:rPr>
          <w:rFonts w:ascii="宋体" w:hAnsi="宋体"/>
          <w:highlight w:val="none"/>
        </w:rPr>
      </w:pPr>
      <w:r>
        <w:rPr>
          <w:rFonts w:hint="eastAsia" w:ascii="宋体" w:hAnsi="宋体"/>
          <w:highlight w:val="none"/>
        </w:rPr>
        <w:t>30.3</w:t>
      </w:r>
      <w:r>
        <w:rPr>
          <w:rFonts w:hint="eastAsia" w:ascii="宋体" w:hAnsi="宋体"/>
          <w:szCs w:val="21"/>
          <w:highlight w:val="none"/>
        </w:rPr>
        <w:t>评审委员会</w:t>
      </w:r>
      <w:r>
        <w:rPr>
          <w:rFonts w:hint="eastAsia" w:ascii="宋体" w:hAnsi="宋体"/>
          <w:highlight w:val="none"/>
        </w:rPr>
        <w:t>应当认真研究招标文件，至少应了解熟悉以下内容：</w:t>
      </w:r>
    </w:p>
    <w:p w14:paraId="48FEEC1C">
      <w:pPr>
        <w:ind w:firstLine="411" w:firstLineChars="196"/>
        <w:rPr>
          <w:rFonts w:ascii="宋体" w:hAnsi="宋体"/>
          <w:highlight w:val="none"/>
        </w:rPr>
      </w:pPr>
      <w:r>
        <w:rPr>
          <w:rFonts w:hint="eastAsia" w:ascii="宋体" w:hAnsi="宋体"/>
          <w:highlight w:val="none"/>
        </w:rPr>
        <w:t>（1）招标的目的；</w:t>
      </w:r>
    </w:p>
    <w:p w14:paraId="5E9323ED">
      <w:pPr>
        <w:ind w:firstLine="411" w:firstLineChars="196"/>
        <w:rPr>
          <w:rFonts w:ascii="宋体" w:hAnsi="宋体"/>
          <w:highlight w:val="none"/>
        </w:rPr>
      </w:pPr>
      <w:r>
        <w:rPr>
          <w:rFonts w:hint="eastAsia" w:ascii="宋体" w:hAnsi="宋体"/>
          <w:highlight w:val="none"/>
        </w:rPr>
        <w:t>（2）招标项目需求的范围和性质；</w:t>
      </w:r>
    </w:p>
    <w:p w14:paraId="482C0188">
      <w:pPr>
        <w:ind w:firstLine="411" w:firstLineChars="196"/>
        <w:rPr>
          <w:rFonts w:ascii="宋体" w:hAnsi="宋体"/>
          <w:highlight w:val="none"/>
        </w:rPr>
      </w:pPr>
      <w:r>
        <w:rPr>
          <w:rFonts w:hint="eastAsia" w:ascii="宋体" w:hAnsi="宋体"/>
          <w:highlight w:val="none"/>
        </w:rPr>
        <w:t>（3）招标文件规定的投标人的资格、财政预算限额、商务条款；</w:t>
      </w:r>
    </w:p>
    <w:p w14:paraId="01978228">
      <w:pPr>
        <w:ind w:firstLine="411" w:firstLineChars="196"/>
        <w:rPr>
          <w:rFonts w:ascii="宋体" w:hAnsi="宋体"/>
          <w:highlight w:val="none"/>
        </w:rPr>
      </w:pPr>
      <w:r>
        <w:rPr>
          <w:rFonts w:hint="eastAsia" w:ascii="宋体" w:hAnsi="宋体"/>
          <w:highlight w:val="none"/>
        </w:rPr>
        <w:t>（4）招标文件规定的评标程序、评标方法和评标因素；</w:t>
      </w:r>
    </w:p>
    <w:p w14:paraId="7BF51EAB">
      <w:pPr>
        <w:ind w:firstLine="411" w:firstLineChars="196"/>
        <w:rPr>
          <w:rFonts w:ascii="宋体" w:hAnsi="宋体"/>
          <w:highlight w:val="none"/>
        </w:rPr>
      </w:pPr>
      <w:r>
        <w:rPr>
          <w:rFonts w:hint="eastAsia" w:ascii="宋体" w:hAnsi="宋体"/>
          <w:highlight w:val="none"/>
        </w:rPr>
        <w:t>（5）招标文件所列示的资格性审查表及符合性审查表。</w:t>
      </w:r>
    </w:p>
    <w:p w14:paraId="3D91D2A6">
      <w:pPr>
        <w:rPr>
          <w:rFonts w:ascii="黑体" w:hAnsi="宋体" w:eastAsia="黑体"/>
          <w:sz w:val="24"/>
          <w:highlight w:val="none"/>
        </w:rPr>
      </w:pPr>
      <w:r>
        <w:rPr>
          <w:rFonts w:hint="eastAsia" w:ascii="黑体" w:hAnsi="宋体" w:eastAsia="黑体"/>
          <w:sz w:val="24"/>
          <w:highlight w:val="none"/>
        </w:rPr>
        <w:t>31．独立评审</w:t>
      </w:r>
    </w:p>
    <w:p w14:paraId="5ACDC5D4">
      <w:pPr>
        <w:ind w:firstLine="411" w:firstLineChars="196"/>
        <w:rPr>
          <w:rFonts w:ascii="宋体" w:hAnsi="宋体"/>
          <w:bCs/>
          <w:highlight w:val="none"/>
        </w:rPr>
      </w:pPr>
      <w:r>
        <w:rPr>
          <w:rFonts w:hint="eastAsia" w:ascii="宋体" w:hAnsi="宋体"/>
          <w:bCs/>
          <w:highlight w:val="none"/>
        </w:rPr>
        <w:t>3</w:t>
      </w:r>
      <w:r>
        <w:rPr>
          <w:rFonts w:ascii="宋体" w:hAnsi="宋体"/>
          <w:bCs/>
          <w:highlight w:val="none"/>
        </w:rPr>
        <w:t>1</w:t>
      </w:r>
      <w:r>
        <w:rPr>
          <w:rFonts w:hint="eastAsia" w:ascii="宋体" w:hAnsi="宋体"/>
          <w:bCs/>
          <w:highlight w:val="none"/>
        </w:rPr>
        <w:t>.1</w:t>
      </w:r>
      <w:r>
        <w:rPr>
          <w:rFonts w:hint="eastAsia" w:ascii="宋体" w:hAnsi="宋体"/>
          <w:szCs w:val="21"/>
          <w:highlight w:val="none"/>
        </w:rPr>
        <w:t>评审委员会</w:t>
      </w:r>
      <w:r>
        <w:rPr>
          <w:rFonts w:hint="eastAsia" w:ascii="宋体" w:hAnsi="宋体"/>
          <w:bCs/>
          <w:highlight w:val="none"/>
        </w:rPr>
        <w:t>成员的评标活动应当独立进行，并应遵循投标文件初审、澄清有关问题、比较与评价、确定中标供应商、编写评审报告的工作程序。</w:t>
      </w:r>
    </w:p>
    <w:p w14:paraId="0F287BA9">
      <w:pPr>
        <w:ind w:firstLine="411" w:firstLineChars="196"/>
        <w:rPr>
          <w:rFonts w:ascii="宋体" w:hAnsi="宋体"/>
          <w:bCs/>
          <w:szCs w:val="21"/>
          <w:highlight w:val="none"/>
        </w:rPr>
      </w:pPr>
    </w:p>
    <w:p w14:paraId="6EF04557">
      <w:pPr>
        <w:pStyle w:val="7"/>
        <w:numPr>
          <w:ilvl w:val="0"/>
          <w:numId w:val="12"/>
        </w:numPr>
        <w:spacing w:before="120" w:beforeLines="50" w:after="120" w:afterLines="50"/>
        <w:ind w:left="562" w:hanging="562"/>
        <w:rPr>
          <w:sz w:val="28"/>
          <w:szCs w:val="28"/>
          <w:highlight w:val="none"/>
        </w:rPr>
      </w:pPr>
      <w:r>
        <w:rPr>
          <w:rFonts w:hint="eastAsia"/>
          <w:sz w:val="28"/>
          <w:szCs w:val="28"/>
          <w:highlight w:val="none"/>
        </w:rPr>
        <w:t>评审程序及评审方法</w:t>
      </w:r>
    </w:p>
    <w:p w14:paraId="799CD01B">
      <w:pPr>
        <w:rPr>
          <w:rFonts w:ascii="黑体" w:hAnsi="宋体" w:eastAsia="黑体"/>
          <w:sz w:val="24"/>
          <w:highlight w:val="none"/>
        </w:rPr>
      </w:pPr>
      <w:r>
        <w:rPr>
          <w:rFonts w:hint="eastAsia" w:ascii="黑体" w:hAnsi="宋体" w:eastAsia="黑体"/>
          <w:sz w:val="24"/>
          <w:highlight w:val="none"/>
        </w:rPr>
        <w:t>32．投标文件初审</w:t>
      </w:r>
    </w:p>
    <w:p w14:paraId="59400471">
      <w:pPr>
        <w:ind w:firstLine="411" w:firstLineChars="196"/>
        <w:rPr>
          <w:rFonts w:ascii="宋体" w:hAnsi="宋体"/>
          <w:highlight w:val="none"/>
        </w:rPr>
      </w:pPr>
      <w:r>
        <w:rPr>
          <w:rFonts w:hint="eastAsia" w:ascii="宋体" w:hAnsi="宋体"/>
          <w:highlight w:val="none"/>
        </w:rPr>
        <w:t>32.1投标文件初审包括资格性审查和符合性审查。</w:t>
      </w:r>
    </w:p>
    <w:p w14:paraId="0BDB977B">
      <w:pPr>
        <w:ind w:firstLine="411" w:firstLineChars="196"/>
        <w:rPr>
          <w:rFonts w:ascii="宋体" w:hAnsi="宋体"/>
          <w:highlight w:val="none"/>
        </w:rPr>
      </w:pPr>
      <w:r>
        <w:rPr>
          <w:rFonts w:hint="eastAsia" w:ascii="宋体" w:hAnsi="宋体"/>
          <w:highlight w:val="none"/>
        </w:rPr>
        <w:t>资格性审查：依据法律法规和招标文件的规定，对投标文件中的资格证明等进行审查，以确定投标供应商是否具备投标资格。</w:t>
      </w:r>
    </w:p>
    <w:p w14:paraId="614E81C7">
      <w:pPr>
        <w:ind w:firstLine="411" w:firstLineChars="196"/>
        <w:rPr>
          <w:rFonts w:ascii="宋体" w:hAnsi="宋体"/>
          <w:highlight w:val="none"/>
        </w:rPr>
      </w:pPr>
      <w:r>
        <w:rPr>
          <w:rFonts w:hint="eastAsia" w:ascii="宋体" w:hAnsi="宋体"/>
          <w:highlight w:val="none"/>
        </w:rPr>
        <w:t>符合性审查：依据招标文件的规定，对投标文件的有效性、完整性和对招标文件的响应程度进行审查，以确定是否满足符合性审查的要求。</w:t>
      </w:r>
    </w:p>
    <w:p w14:paraId="684FAD73">
      <w:pPr>
        <w:ind w:firstLine="411" w:firstLineChars="196"/>
        <w:rPr>
          <w:rFonts w:ascii="宋体" w:hAnsi="宋体"/>
          <w:highlight w:val="none"/>
        </w:rPr>
      </w:pPr>
      <w:r>
        <w:rPr>
          <w:rFonts w:hint="eastAsia" w:ascii="宋体" w:hAnsi="宋体"/>
          <w:highlight w:val="none"/>
        </w:rPr>
        <w:t>32.2 投标文件初审内容请详见《资格性审查表》和《符合性审查表》部分。投标人若有一条审查不通过则按投标无效处理。</w:t>
      </w:r>
    </w:p>
    <w:p w14:paraId="459D6E72">
      <w:pPr>
        <w:ind w:firstLine="411" w:firstLineChars="196"/>
        <w:rPr>
          <w:rFonts w:ascii="宋体" w:hAnsi="宋体"/>
          <w:bCs/>
          <w:highlight w:val="none"/>
        </w:rPr>
      </w:pPr>
      <w:r>
        <w:rPr>
          <w:rFonts w:hint="eastAsia" w:ascii="宋体" w:hAnsi="宋体"/>
          <w:bCs/>
          <w:highlight w:val="none"/>
        </w:rPr>
        <w:t>32.3 投标文件初审中关于供应商家数的计算:</w:t>
      </w:r>
    </w:p>
    <w:p w14:paraId="49C61C9C">
      <w:pPr>
        <w:ind w:firstLine="411" w:firstLineChars="196"/>
        <w:rPr>
          <w:rFonts w:ascii="宋体" w:hAnsi="宋体"/>
          <w:bCs/>
          <w:highlight w:val="none"/>
        </w:rPr>
      </w:pPr>
      <w:r>
        <w:rPr>
          <w:rFonts w:hint="eastAsia" w:ascii="宋体" w:hAnsi="宋体"/>
          <w:bCs/>
          <w:highlight w:val="none"/>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2A7E6431">
      <w:pPr>
        <w:ind w:firstLine="411" w:firstLineChars="196"/>
        <w:rPr>
          <w:rFonts w:ascii="宋体" w:hAnsi="宋体"/>
          <w:bCs/>
          <w:highlight w:val="none"/>
        </w:rPr>
      </w:pPr>
      <w:r>
        <w:rPr>
          <w:rFonts w:hint="eastAsia" w:ascii="宋体" w:hAnsi="宋体"/>
          <w:bCs/>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highlight w:val="none"/>
        </w:rPr>
        <w:t>评审委员会</w:t>
      </w:r>
      <w:r>
        <w:rPr>
          <w:rFonts w:hint="eastAsia" w:ascii="宋体" w:hAnsi="宋体"/>
          <w:bCs/>
          <w:highlight w:val="none"/>
        </w:rPr>
        <w:t>按照招标文件规定的方式确定一个投标人获得中标人推荐资格，招标文件未规定的采取随机抽取方式确定，其他同品牌投标人不作为中标候选人。</w:t>
      </w:r>
    </w:p>
    <w:p w14:paraId="027728B7">
      <w:pPr>
        <w:ind w:firstLine="411" w:firstLineChars="196"/>
        <w:rPr>
          <w:rFonts w:ascii="宋体" w:hAnsi="宋体"/>
          <w:bCs/>
          <w:highlight w:val="none"/>
        </w:rPr>
      </w:pPr>
      <w:r>
        <w:rPr>
          <w:rFonts w:hint="eastAsia" w:ascii="宋体" w:hAnsi="宋体"/>
          <w:bCs/>
          <w:highlight w:val="none"/>
        </w:rPr>
        <w:t>32.3.3非单一产品采购项目，采购人应当根据采购项目技术构成、产品价格比重等合理确定核心产品，并在招标文件中载明。多家投标人提供的核心产品品牌相同的，按前两款规定处理。</w:t>
      </w:r>
    </w:p>
    <w:p w14:paraId="60CE9270">
      <w:pPr>
        <w:ind w:firstLine="411" w:firstLineChars="196"/>
        <w:rPr>
          <w:rFonts w:ascii="宋体" w:hAnsi="宋体"/>
          <w:highlight w:val="none"/>
        </w:rPr>
      </w:pPr>
      <w:r>
        <w:rPr>
          <w:rFonts w:hint="eastAsia" w:ascii="宋体" w:hAnsi="宋体"/>
          <w:highlight w:val="none"/>
        </w:rPr>
        <w:t>32.4投标人投标文件作无效处理的情形，具体包括但不限于以下：</w:t>
      </w:r>
    </w:p>
    <w:p w14:paraId="66A6AC55">
      <w:pPr>
        <w:ind w:firstLine="411" w:firstLineChars="196"/>
        <w:rPr>
          <w:highlight w:val="none"/>
        </w:rPr>
      </w:pPr>
      <w:r>
        <w:rPr>
          <w:rFonts w:hint="eastAsia" w:ascii="宋体" w:hAnsi="宋体"/>
          <w:highlight w:val="none"/>
        </w:rPr>
        <w:t>32.4.1</w:t>
      </w:r>
      <w:r>
        <w:rPr>
          <w:rFonts w:hint="eastAsia"/>
          <w:highlight w:val="none"/>
        </w:rPr>
        <w:t>不同投标人的投标文件由同一单位或者同一个人编制，或者由同一个人分阶段参与编制；</w:t>
      </w:r>
    </w:p>
    <w:p w14:paraId="2355CE91">
      <w:pPr>
        <w:ind w:firstLine="411" w:firstLineChars="196"/>
        <w:rPr>
          <w:highlight w:val="none"/>
        </w:rPr>
      </w:pPr>
      <w:r>
        <w:rPr>
          <w:rFonts w:ascii="宋体" w:hAnsi="宋体"/>
          <w:highlight w:val="none"/>
        </w:rPr>
        <w:t>32.4.</w:t>
      </w:r>
      <w:r>
        <w:rPr>
          <w:rFonts w:hint="eastAsia" w:ascii="宋体" w:hAnsi="宋体"/>
          <w:highlight w:val="none"/>
        </w:rPr>
        <w:t>2</w:t>
      </w:r>
      <w:r>
        <w:rPr>
          <w:rFonts w:hint="eastAsia"/>
          <w:highlight w:val="none"/>
        </w:rPr>
        <w:t>不同投标人委托同一单位或者个人办理投标事宜；</w:t>
      </w:r>
    </w:p>
    <w:p w14:paraId="6ABA2F78">
      <w:pPr>
        <w:ind w:firstLine="411" w:firstLineChars="196"/>
        <w:rPr>
          <w:rFonts w:ascii="宋体" w:hAnsi="宋体"/>
          <w:highlight w:val="none"/>
        </w:rPr>
      </w:pPr>
      <w:r>
        <w:rPr>
          <w:rFonts w:hint="eastAsia" w:ascii="宋体" w:hAnsi="宋体"/>
          <w:highlight w:val="none"/>
        </w:rPr>
        <w:t>32.4.3不同投标人的投标文件载明的项目管理成员或者联系人员为同一人；</w:t>
      </w:r>
    </w:p>
    <w:p w14:paraId="67A0D20E">
      <w:pPr>
        <w:ind w:firstLine="411" w:firstLineChars="196"/>
        <w:rPr>
          <w:rFonts w:ascii="宋体" w:hAnsi="宋体"/>
          <w:highlight w:val="none"/>
        </w:rPr>
      </w:pPr>
      <w:r>
        <w:rPr>
          <w:rFonts w:hint="eastAsia" w:ascii="宋体" w:hAnsi="宋体"/>
          <w:highlight w:val="none"/>
        </w:rPr>
        <w:t>32.4.4不同投标人的投标文件异常一致或者投标报价呈规律性差异；</w:t>
      </w:r>
    </w:p>
    <w:p w14:paraId="2A77E329">
      <w:pPr>
        <w:ind w:firstLine="411" w:firstLineChars="196"/>
        <w:rPr>
          <w:rFonts w:ascii="宋体" w:hAnsi="宋体"/>
          <w:highlight w:val="none"/>
        </w:rPr>
      </w:pPr>
      <w:r>
        <w:rPr>
          <w:rFonts w:hint="eastAsia" w:ascii="宋体" w:hAnsi="宋体"/>
          <w:highlight w:val="none"/>
        </w:rPr>
        <w:t>32.4.5</w:t>
      </w:r>
      <w:r>
        <w:rPr>
          <w:rFonts w:ascii="宋体" w:hAnsi="宋体"/>
          <w:highlight w:val="none"/>
        </w:rPr>
        <w:t>不同投标供应商的投标文件或部分投标文件相互混装</w:t>
      </w:r>
      <w:r>
        <w:rPr>
          <w:rFonts w:hint="eastAsia" w:ascii="宋体" w:hAnsi="宋体"/>
          <w:highlight w:val="none"/>
        </w:rPr>
        <w:t>；</w:t>
      </w:r>
    </w:p>
    <w:p w14:paraId="55248376">
      <w:pPr>
        <w:ind w:firstLine="411" w:firstLineChars="196"/>
        <w:rPr>
          <w:rFonts w:ascii="宋体" w:hAnsi="宋体"/>
          <w:highlight w:val="none"/>
        </w:rPr>
      </w:pPr>
      <w:r>
        <w:rPr>
          <w:rFonts w:hint="eastAsia" w:ascii="宋体" w:hAnsi="宋体"/>
          <w:highlight w:val="none"/>
        </w:rPr>
        <w:t>32.4.6投标供应商之间相互约定给予未中标的供应商利益补偿；</w:t>
      </w:r>
    </w:p>
    <w:p w14:paraId="20E5EA4D">
      <w:pPr>
        <w:ind w:firstLine="411" w:firstLineChars="196"/>
        <w:rPr>
          <w:rFonts w:ascii="宋体" w:hAnsi="宋体"/>
          <w:highlight w:val="none"/>
        </w:rPr>
      </w:pPr>
      <w:r>
        <w:rPr>
          <w:rFonts w:hint="eastAsia" w:ascii="宋体" w:hAnsi="宋体"/>
          <w:highlight w:val="none"/>
        </w:rPr>
        <w:t>32.4.7不同投标供应商的法定代表人、主要经营负责人、项目投标授权代表人、项目负责人、主要技术人员为同一人、属同一单位或者同一单位缴纳社会保险；</w:t>
      </w:r>
    </w:p>
    <w:p w14:paraId="005AD7B3">
      <w:pPr>
        <w:ind w:firstLine="411" w:firstLineChars="196"/>
        <w:rPr>
          <w:rFonts w:ascii="宋体" w:hAnsi="宋体"/>
          <w:highlight w:val="none"/>
        </w:rPr>
      </w:pPr>
      <w:r>
        <w:rPr>
          <w:rFonts w:hint="eastAsia" w:ascii="宋体" w:hAnsi="宋体"/>
          <w:highlight w:val="none"/>
        </w:rPr>
        <w:t>32.4.8不同投标供应商的投标文件内容存在非正常一致；</w:t>
      </w:r>
    </w:p>
    <w:p w14:paraId="4B77EAB5">
      <w:pPr>
        <w:ind w:firstLine="411" w:firstLineChars="196"/>
        <w:rPr>
          <w:rFonts w:ascii="宋体" w:hAnsi="宋体"/>
          <w:highlight w:val="none"/>
        </w:rPr>
      </w:pPr>
      <w:r>
        <w:rPr>
          <w:rFonts w:hint="eastAsia" w:ascii="宋体" w:hAnsi="宋体"/>
          <w:highlight w:val="none"/>
        </w:rPr>
        <w:t>32.4.9在同一单位工作人员为两家以上（含两家）供应商进行同一项投标活动；</w:t>
      </w:r>
    </w:p>
    <w:p w14:paraId="48BDDD93">
      <w:pPr>
        <w:ind w:firstLine="411" w:firstLineChars="196"/>
        <w:rPr>
          <w:rFonts w:ascii="宋体" w:hAnsi="宋体"/>
          <w:highlight w:val="none"/>
        </w:rPr>
      </w:pPr>
      <w:r>
        <w:rPr>
          <w:rFonts w:hint="eastAsia" w:ascii="宋体" w:hAnsi="宋体"/>
          <w:highlight w:val="none"/>
        </w:rPr>
        <w:t>32.4.10主管部门依照法律、法规认定的其他情形。</w:t>
      </w:r>
    </w:p>
    <w:p w14:paraId="475926FD">
      <w:pPr>
        <w:ind w:firstLine="411" w:firstLineChars="196"/>
        <w:rPr>
          <w:rFonts w:ascii="宋体" w:hAnsi="宋体"/>
          <w:highlight w:val="none"/>
        </w:rPr>
      </w:pPr>
      <w:r>
        <w:rPr>
          <w:rFonts w:hint="eastAsia" w:ascii="宋体" w:hAnsi="宋体"/>
          <w:highlight w:val="none"/>
        </w:rPr>
        <w:t>32.5对不属于《资格性审查表》和《符合性审查表》所列的其他情形，除专用条款另有规定和32.4条款所列情形外，不得作为投标无效的理由。</w:t>
      </w:r>
    </w:p>
    <w:p w14:paraId="4454C283">
      <w:pPr>
        <w:rPr>
          <w:rFonts w:ascii="黑体" w:hAnsi="宋体" w:eastAsia="黑体"/>
          <w:sz w:val="24"/>
          <w:highlight w:val="none"/>
        </w:rPr>
      </w:pPr>
      <w:r>
        <w:rPr>
          <w:rFonts w:hint="eastAsia" w:ascii="黑体" w:hAnsi="宋体" w:eastAsia="黑体"/>
          <w:sz w:val="24"/>
          <w:highlight w:val="none"/>
        </w:rPr>
        <w:t>33．澄清有关问题</w:t>
      </w:r>
    </w:p>
    <w:p w14:paraId="649A404D">
      <w:pPr>
        <w:ind w:firstLine="411" w:firstLineChars="196"/>
        <w:rPr>
          <w:rFonts w:ascii="宋体" w:hAnsi="宋体"/>
          <w:highlight w:val="none"/>
        </w:rPr>
      </w:pPr>
      <w:bookmarkStart w:id="60" w:name="_Hlk71407321"/>
      <w:r>
        <w:rPr>
          <w:rFonts w:hint="eastAsia" w:ascii="宋体" w:hAnsi="宋体"/>
          <w:highlight w:val="none"/>
        </w:rPr>
        <w:t>3</w:t>
      </w:r>
      <w:r>
        <w:rPr>
          <w:rFonts w:ascii="宋体" w:hAnsi="宋体"/>
          <w:highlight w:val="none"/>
        </w:rPr>
        <w:t>3.1</w:t>
      </w:r>
      <w:r>
        <w:rPr>
          <w:rFonts w:hint="eastAsia" w:ascii="宋体" w:hAnsi="宋体"/>
          <w:highlight w:val="none"/>
        </w:rPr>
        <w:t>对招标文件中描述有歧义或前后不一致的地方（不含</w:t>
      </w:r>
      <w:r>
        <w:rPr>
          <w:szCs w:val="21"/>
          <w:highlight w:val="none"/>
        </w:rPr>
        <w:t>招标文件存在歧义、重大缺陷导致评</w:t>
      </w:r>
      <w:r>
        <w:rPr>
          <w:rFonts w:hint="eastAsia"/>
          <w:szCs w:val="21"/>
          <w:highlight w:val="none"/>
        </w:rPr>
        <w:t>审</w:t>
      </w:r>
      <w:r>
        <w:rPr>
          <w:szCs w:val="21"/>
          <w:highlight w:val="none"/>
        </w:rPr>
        <w:t>工作无法进行</w:t>
      </w:r>
      <w:r>
        <w:rPr>
          <w:rFonts w:hint="eastAsia"/>
          <w:szCs w:val="21"/>
          <w:highlight w:val="none"/>
        </w:rPr>
        <w:t>的情况）</w:t>
      </w:r>
      <w:r>
        <w:rPr>
          <w:rFonts w:hint="eastAsia" w:ascii="宋体" w:hAnsi="宋体"/>
          <w:highlight w:val="none"/>
        </w:rPr>
        <w:t>，评审委员会有权进行评判，但对同一条款的评判应适用于每个投标人。</w:t>
      </w:r>
      <w:bookmarkEnd w:id="60"/>
    </w:p>
    <w:p w14:paraId="61EC61BB">
      <w:pPr>
        <w:ind w:firstLine="411" w:firstLineChars="196"/>
        <w:rPr>
          <w:rFonts w:ascii="宋体" w:hAnsi="宋体"/>
          <w:highlight w:val="none"/>
        </w:rPr>
      </w:pPr>
      <w:r>
        <w:rPr>
          <w:rFonts w:hint="eastAsia" w:ascii="宋体" w:hAnsi="宋体"/>
          <w:highlight w:val="none"/>
        </w:rPr>
        <w:t>3</w:t>
      </w:r>
      <w:r>
        <w:rPr>
          <w:rFonts w:ascii="宋体" w:hAnsi="宋体"/>
          <w:highlight w:val="none"/>
        </w:rPr>
        <w:t>3.2</w:t>
      </w:r>
      <w:r>
        <w:rPr>
          <w:szCs w:val="21"/>
          <w:highlight w:val="none"/>
        </w:rPr>
        <w:t>评</w:t>
      </w:r>
      <w:r>
        <w:rPr>
          <w:rFonts w:hint="eastAsia"/>
          <w:szCs w:val="21"/>
          <w:highlight w:val="none"/>
        </w:rPr>
        <w:t>审</w:t>
      </w:r>
      <w:r>
        <w:rPr>
          <w:szCs w:val="21"/>
          <w:highlight w:val="none"/>
        </w:rPr>
        <w:t>委员会发现招标文件存在歧义、重大缺陷导致评</w:t>
      </w:r>
      <w:r>
        <w:rPr>
          <w:rFonts w:hint="eastAsia"/>
          <w:szCs w:val="21"/>
          <w:highlight w:val="none"/>
        </w:rPr>
        <w:t>审</w:t>
      </w:r>
      <w:r>
        <w:rPr>
          <w:szCs w:val="21"/>
          <w:highlight w:val="none"/>
        </w:rPr>
        <w:t>工作无法进行，或者招标文件内容违反国家有关强制性规定的，应当停止评</w:t>
      </w:r>
      <w:r>
        <w:rPr>
          <w:rFonts w:hint="eastAsia"/>
          <w:szCs w:val="21"/>
          <w:highlight w:val="none"/>
        </w:rPr>
        <w:t>审</w:t>
      </w:r>
      <w:r>
        <w:rPr>
          <w:szCs w:val="21"/>
          <w:highlight w:val="none"/>
        </w:rPr>
        <w:t>工作，与</w:t>
      </w:r>
      <w:r>
        <w:rPr>
          <w:rFonts w:hint="eastAsia"/>
          <w:szCs w:val="21"/>
          <w:highlight w:val="none"/>
          <w:lang w:eastAsia="zh-CN"/>
        </w:rPr>
        <w:t>采购代理机构</w:t>
      </w:r>
      <w:r>
        <w:rPr>
          <w:szCs w:val="21"/>
          <w:highlight w:val="none"/>
        </w:rPr>
        <w:t>沟通并作书面记录。</w:t>
      </w:r>
      <w:r>
        <w:rPr>
          <w:rFonts w:hint="eastAsia"/>
          <w:szCs w:val="21"/>
          <w:highlight w:val="none"/>
        </w:rPr>
        <w:t>经</w:t>
      </w:r>
      <w:r>
        <w:rPr>
          <w:szCs w:val="21"/>
          <w:highlight w:val="none"/>
        </w:rPr>
        <w:t>确认后，</w:t>
      </w:r>
      <w:r>
        <w:rPr>
          <w:rFonts w:hint="eastAsia"/>
          <w:szCs w:val="21"/>
          <w:highlight w:val="none"/>
        </w:rPr>
        <w:t>项目</w:t>
      </w:r>
      <w:r>
        <w:rPr>
          <w:szCs w:val="21"/>
          <w:highlight w:val="none"/>
        </w:rPr>
        <w:t>应当修改招标文件，重新组织采购活动。</w:t>
      </w:r>
    </w:p>
    <w:p w14:paraId="52CD16E2">
      <w:pPr>
        <w:ind w:firstLine="411" w:firstLineChars="196"/>
        <w:rPr>
          <w:rFonts w:ascii="宋体" w:hAnsi="宋体"/>
          <w:highlight w:val="none"/>
        </w:rPr>
      </w:pPr>
      <w:r>
        <w:rPr>
          <w:rFonts w:ascii="宋体" w:hAnsi="宋体"/>
          <w:highlight w:val="none"/>
        </w:rPr>
        <w:t>33.3</w:t>
      </w:r>
      <w:r>
        <w:rPr>
          <w:rFonts w:hint="eastAsia" w:ascii="宋体" w:hAnsi="宋体"/>
          <w:highlight w:val="none"/>
        </w:rPr>
        <w:t>对于投标文件中含义不明确、同类问题表述不一致或者有明显文字和计算错误的内容，评审委员会应当以书面形式要求投标人作出必要的澄清、说明或者补正。</w:t>
      </w:r>
    </w:p>
    <w:p w14:paraId="3C898152">
      <w:pPr>
        <w:ind w:firstLine="411" w:firstLineChars="196"/>
        <w:rPr>
          <w:rFonts w:ascii="宋体" w:hAnsi="宋体"/>
          <w:highlight w:val="none"/>
        </w:rPr>
      </w:pPr>
      <w:r>
        <w:rPr>
          <w:rFonts w:hint="eastAsia" w:ascii="宋体" w:hAnsi="宋体"/>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45C71B44">
      <w:pPr>
        <w:ind w:firstLine="411" w:firstLineChars="196"/>
        <w:rPr>
          <w:rFonts w:ascii="宋体" w:hAnsi="宋体"/>
          <w:szCs w:val="21"/>
          <w:highlight w:val="none"/>
        </w:rPr>
      </w:pPr>
      <w:r>
        <w:rPr>
          <w:rFonts w:hint="eastAsia" w:ascii="宋体" w:hAnsi="宋体"/>
          <w:szCs w:val="21"/>
          <w:highlight w:val="none"/>
        </w:rPr>
        <w:t>根据本通用条款第34条，凡属于评审委员会在评审中发现的算术错误进行核实的修改不在此列。</w:t>
      </w:r>
    </w:p>
    <w:p w14:paraId="695559C9">
      <w:pPr>
        <w:rPr>
          <w:rFonts w:ascii="黑体" w:hAnsi="宋体" w:eastAsia="黑体"/>
          <w:sz w:val="24"/>
          <w:highlight w:val="none"/>
        </w:rPr>
      </w:pPr>
      <w:bookmarkStart w:id="61" w:name="_Toc73521669"/>
      <w:bookmarkStart w:id="62" w:name="_Toc73521581"/>
      <w:bookmarkStart w:id="63" w:name="_Toc100052400"/>
      <w:bookmarkStart w:id="64" w:name="_Toc73517673"/>
      <w:bookmarkStart w:id="65" w:name="_Toc73518151"/>
      <w:r>
        <w:rPr>
          <w:rFonts w:hint="eastAsia" w:ascii="黑体" w:hAnsi="宋体" w:eastAsia="黑体"/>
          <w:sz w:val="24"/>
          <w:highlight w:val="none"/>
        </w:rPr>
        <w:t>34．错误的修正</w:t>
      </w:r>
      <w:bookmarkEnd w:id="61"/>
      <w:bookmarkEnd w:id="62"/>
      <w:bookmarkEnd w:id="63"/>
      <w:bookmarkEnd w:id="64"/>
      <w:bookmarkEnd w:id="65"/>
    </w:p>
    <w:p w14:paraId="24238597">
      <w:pPr>
        <w:ind w:firstLine="411" w:firstLineChars="196"/>
        <w:rPr>
          <w:rFonts w:ascii="宋体" w:hAnsi="宋体"/>
          <w:szCs w:val="21"/>
          <w:highlight w:val="none"/>
        </w:rPr>
      </w:pPr>
      <w:r>
        <w:rPr>
          <w:rFonts w:hint="eastAsia" w:ascii="宋体" w:hAnsi="宋体"/>
          <w:szCs w:val="21"/>
          <w:highlight w:val="none"/>
        </w:rPr>
        <w:t>投标文件报价出现前后不一致的，除专用条款另有规定外，按照下列规定修正：</w:t>
      </w:r>
    </w:p>
    <w:p w14:paraId="42048FD7">
      <w:pPr>
        <w:ind w:firstLine="411" w:firstLineChars="196"/>
        <w:rPr>
          <w:rFonts w:ascii="宋体" w:hAnsi="宋体"/>
          <w:szCs w:val="21"/>
          <w:highlight w:val="none"/>
        </w:rPr>
      </w:pPr>
      <w:r>
        <w:rPr>
          <w:rFonts w:hint="eastAsia" w:ascii="宋体" w:hAnsi="宋体"/>
          <w:szCs w:val="21"/>
          <w:highlight w:val="none"/>
        </w:rPr>
        <w:t>34.1投标文件中开标一览表投标报价内容与投标文件中投标报价相应内容不一致的，以开标一览表为准；</w:t>
      </w:r>
    </w:p>
    <w:p w14:paraId="28C63770">
      <w:pPr>
        <w:ind w:firstLine="411" w:firstLineChars="196"/>
        <w:rPr>
          <w:rFonts w:ascii="宋体" w:hAnsi="宋体"/>
          <w:szCs w:val="21"/>
          <w:highlight w:val="none"/>
        </w:rPr>
      </w:pPr>
      <w:r>
        <w:rPr>
          <w:rFonts w:hint="eastAsia" w:ascii="宋体" w:hAnsi="宋体"/>
          <w:szCs w:val="21"/>
          <w:highlight w:val="none"/>
        </w:rPr>
        <w:t>34.2大写金额和小写金额不一致的，以大写金额为准；</w:t>
      </w:r>
    </w:p>
    <w:p w14:paraId="618CC55C">
      <w:pPr>
        <w:ind w:firstLine="411" w:firstLineChars="196"/>
        <w:rPr>
          <w:rFonts w:ascii="宋体" w:hAnsi="宋体"/>
          <w:szCs w:val="21"/>
          <w:highlight w:val="none"/>
        </w:rPr>
      </w:pPr>
      <w:r>
        <w:rPr>
          <w:rFonts w:hint="eastAsia" w:ascii="宋体" w:hAnsi="宋体"/>
          <w:szCs w:val="21"/>
          <w:highlight w:val="none"/>
        </w:rPr>
        <w:t>34.3单价金额小数点或者百分比有明显错位，以开标一览表的总价为准，并修改单价；</w:t>
      </w:r>
    </w:p>
    <w:p w14:paraId="19EA8B4B">
      <w:pPr>
        <w:ind w:firstLine="411" w:firstLineChars="196"/>
        <w:rPr>
          <w:rFonts w:ascii="宋体" w:hAnsi="宋体"/>
          <w:szCs w:val="21"/>
          <w:highlight w:val="none"/>
        </w:rPr>
      </w:pPr>
      <w:r>
        <w:rPr>
          <w:rFonts w:hint="eastAsia" w:ascii="宋体" w:hAnsi="宋体"/>
          <w:szCs w:val="21"/>
          <w:highlight w:val="none"/>
        </w:rPr>
        <w:t>34.4总价金额与按单价汇总金额不一致的，以单价金额计算结果为准。</w:t>
      </w:r>
    </w:p>
    <w:p w14:paraId="6A24A19A">
      <w:pPr>
        <w:ind w:firstLine="411" w:firstLineChars="196"/>
        <w:rPr>
          <w:rFonts w:ascii="宋体" w:hAnsi="宋体"/>
          <w:szCs w:val="21"/>
          <w:highlight w:val="none"/>
        </w:rPr>
      </w:pPr>
      <w:r>
        <w:rPr>
          <w:rFonts w:hint="eastAsia" w:ascii="宋体" w:hAnsi="宋体"/>
          <w:szCs w:val="21"/>
          <w:highlight w:val="none"/>
        </w:rPr>
        <w:t>34.5同时出现两种以上不一致的，按照前款规定的顺序修正。修正后的报价按照本通用条款33条的规定，经投标人确认后产生约束力，投标人不确认的，其投标无效。</w:t>
      </w:r>
    </w:p>
    <w:p w14:paraId="578E2DC9">
      <w:pPr>
        <w:rPr>
          <w:rFonts w:ascii="黑体" w:hAnsi="宋体" w:eastAsia="黑体"/>
          <w:sz w:val="24"/>
          <w:highlight w:val="none"/>
        </w:rPr>
      </w:pPr>
      <w:r>
        <w:rPr>
          <w:rFonts w:hint="eastAsia" w:ascii="黑体" w:hAnsi="宋体" w:eastAsia="黑体"/>
          <w:sz w:val="24"/>
          <w:highlight w:val="none"/>
        </w:rPr>
        <w:t>35．投标文件的比较与评价</w:t>
      </w:r>
    </w:p>
    <w:p w14:paraId="6E017A58">
      <w:pPr>
        <w:ind w:firstLine="411" w:firstLineChars="196"/>
        <w:rPr>
          <w:rFonts w:ascii="宋体" w:hAnsi="宋体"/>
          <w:szCs w:val="21"/>
          <w:highlight w:val="none"/>
        </w:rPr>
      </w:pPr>
      <w:r>
        <w:rPr>
          <w:rFonts w:hint="eastAsia" w:ascii="宋体" w:hAnsi="宋体"/>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27438795">
      <w:pPr>
        <w:ind w:firstLine="411" w:firstLineChars="196"/>
        <w:rPr>
          <w:rFonts w:ascii="宋体" w:hAnsi="宋体"/>
          <w:szCs w:val="21"/>
          <w:highlight w:val="none"/>
        </w:rPr>
      </w:pPr>
      <w:r>
        <w:rPr>
          <w:rFonts w:hint="eastAsia" w:ascii="宋体" w:hAnsi="宋体"/>
          <w:szCs w:val="21"/>
          <w:highlight w:val="none"/>
        </w:rPr>
        <w:t>评审委员会成员对需要共同认定的事项存在争议的，应当按照少数服从多数的原则作出结论。持不同意见的评审委员会成员应当书面作出说明，否则视为无异议。</w:t>
      </w:r>
    </w:p>
    <w:p w14:paraId="5EDC64E7">
      <w:pPr>
        <w:rPr>
          <w:rFonts w:ascii="黑体" w:hAnsi="宋体" w:eastAsia="黑体"/>
          <w:sz w:val="24"/>
          <w:highlight w:val="none"/>
        </w:rPr>
      </w:pPr>
      <w:r>
        <w:rPr>
          <w:rFonts w:hint="eastAsia" w:ascii="黑体" w:hAnsi="宋体" w:eastAsia="黑体"/>
          <w:sz w:val="24"/>
          <w:highlight w:val="none"/>
        </w:rPr>
        <w:t>36. 实地考察或资料查验</w:t>
      </w:r>
    </w:p>
    <w:p w14:paraId="152B8BD8">
      <w:pPr>
        <w:ind w:firstLine="411" w:firstLineChars="196"/>
        <w:rPr>
          <w:rFonts w:ascii="宋体" w:hAnsi="宋体"/>
          <w:szCs w:val="21"/>
          <w:highlight w:val="none"/>
        </w:rPr>
      </w:pPr>
      <w:r>
        <w:rPr>
          <w:rFonts w:hint="eastAsia" w:ascii="宋体" w:hAnsi="宋体"/>
          <w:szCs w:val="21"/>
          <w:highlight w:val="none"/>
        </w:rPr>
        <w:t>36.1</w:t>
      </w:r>
      <w:r>
        <w:rPr>
          <w:rFonts w:hint="eastAsia" w:ascii="宋体" w:hAnsi="宋体"/>
          <w:szCs w:val="21"/>
          <w:highlight w:val="none"/>
          <w:lang w:val="en-US" w:eastAsia="zh-CN"/>
        </w:rPr>
        <w:t>在评审期间，评审委员会根据招标文件规定（详见“一、对通用条款的补充内容”），有权对本项目的投标人开展实地考察，投标人需时刻做好接收实地考察的准备</w:t>
      </w:r>
      <w:r>
        <w:rPr>
          <w:rFonts w:hint="eastAsia" w:ascii="宋体" w:hAnsi="宋体"/>
          <w:szCs w:val="21"/>
          <w:highlight w:val="none"/>
        </w:rPr>
        <w:t>。</w:t>
      </w:r>
    </w:p>
    <w:p w14:paraId="32031851">
      <w:pPr>
        <w:rPr>
          <w:rFonts w:ascii="黑体" w:hAnsi="宋体" w:eastAsia="黑体"/>
          <w:sz w:val="24"/>
          <w:highlight w:val="none"/>
        </w:rPr>
      </w:pPr>
      <w:r>
        <w:rPr>
          <w:rFonts w:hint="eastAsia" w:ascii="黑体" w:hAnsi="宋体" w:eastAsia="黑体"/>
          <w:sz w:val="24"/>
          <w:highlight w:val="none"/>
        </w:rPr>
        <w:t>37．评审方法</w:t>
      </w:r>
    </w:p>
    <w:p w14:paraId="75861A1E">
      <w:pPr>
        <w:ind w:firstLine="413" w:firstLineChars="196"/>
        <w:rPr>
          <w:rFonts w:ascii="宋体" w:hAnsi="宋体"/>
          <w:b/>
          <w:bCs/>
          <w:szCs w:val="21"/>
          <w:highlight w:val="none"/>
        </w:rPr>
      </w:pPr>
      <w:r>
        <w:rPr>
          <w:rFonts w:hint="eastAsia" w:ascii="宋体" w:hAnsi="宋体"/>
          <w:b/>
          <w:bCs/>
          <w:szCs w:val="21"/>
          <w:highlight w:val="none"/>
        </w:rPr>
        <w:t>37.1.1最低价法</w:t>
      </w:r>
    </w:p>
    <w:p w14:paraId="68B4D147">
      <w:pPr>
        <w:ind w:firstLine="411" w:firstLineChars="196"/>
        <w:rPr>
          <w:rFonts w:ascii="ˎ̥" w:hAnsi="ˎ̥"/>
          <w:highlight w:val="none"/>
        </w:rPr>
      </w:pPr>
      <w:bookmarkStart w:id="66" w:name="_Hlk72438142"/>
      <w:r>
        <w:rPr>
          <w:rFonts w:ascii="ˎ̥" w:hAnsi="ˎ̥"/>
          <w:highlight w:val="none"/>
        </w:rPr>
        <w:t>最低价法，是指</w:t>
      </w:r>
      <w:r>
        <w:rPr>
          <w:rFonts w:hint="eastAsia" w:ascii="ˎ̥" w:hAnsi="ˎ̥"/>
          <w:highlight w:val="none"/>
        </w:rPr>
        <w:t>完全</w:t>
      </w:r>
      <w:r>
        <w:rPr>
          <w:rFonts w:ascii="ˎ̥" w:hAnsi="ˎ̥"/>
          <w:highlight w:val="none"/>
        </w:rPr>
        <w:t>满足招标文件实质性要求，</w:t>
      </w:r>
      <w:r>
        <w:rPr>
          <w:rFonts w:hint="eastAsia" w:ascii="ˎ̥" w:hAnsi="ˎ̥"/>
          <w:highlight w:val="none"/>
        </w:rPr>
        <w:t>按照报价由低到高的顺序，依据招标文件中规定的数量或者比例推荐候选中标供应商。</w:t>
      </w:r>
    </w:p>
    <w:p w14:paraId="237A8ACC">
      <w:pPr>
        <w:ind w:firstLine="413" w:firstLineChars="196"/>
        <w:rPr>
          <w:rFonts w:ascii="宋体" w:hAnsi="宋体"/>
          <w:b/>
          <w:bCs/>
          <w:szCs w:val="21"/>
          <w:highlight w:val="none"/>
        </w:rPr>
      </w:pPr>
      <w:r>
        <w:rPr>
          <w:rFonts w:hint="eastAsia" w:ascii="宋体" w:hAnsi="宋体"/>
          <w:b/>
          <w:bCs/>
          <w:szCs w:val="21"/>
          <w:highlight w:val="none"/>
        </w:rPr>
        <w:t>37.1.2综合评分法</w:t>
      </w:r>
    </w:p>
    <w:p w14:paraId="08E60AFF">
      <w:pPr>
        <w:ind w:firstLine="411" w:firstLineChars="196"/>
        <w:rPr>
          <w:rFonts w:hint="eastAsia" w:ascii="ˎ̥" w:hAnsi="ˎ̥"/>
          <w:highlight w:val="none"/>
        </w:rPr>
      </w:pPr>
      <w:r>
        <w:rPr>
          <w:rFonts w:ascii="ˎ̥" w:hAnsi="ˎ̥"/>
          <w:highlight w:val="none"/>
        </w:rPr>
        <w:t>综合评分法，是指</w:t>
      </w:r>
      <w:r>
        <w:rPr>
          <w:rFonts w:hint="eastAsia" w:ascii="ˎ̥" w:hAnsi="ˎ̥"/>
          <w:highlight w:val="none"/>
        </w:rPr>
        <w:t>在</w:t>
      </w:r>
      <w:r>
        <w:rPr>
          <w:rFonts w:ascii="ˎ̥" w:hAnsi="ˎ̥"/>
          <w:highlight w:val="none"/>
        </w:rPr>
        <w:t>满足招标文件全部实质性要求</w:t>
      </w:r>
      <w:r>
        <w:rPr>
          <w:rFonts w:hint="eastAsia" w:ascii="ˎ̥" w:hAnsi="ˎ̥"/>
          <w:highlight w:val="none"/>
        </w:rPr>
        <w:t>的前提下</w:t>
      </w:r>
      <w:r>
        <w:rPr>
          <w:rFonts w:ascii="ˎ̥" w:hAnsi="ˎ̥"/>
          <w:highlight w:val="none"/>
        </w:rPr>
        <w:t>，</w:t>
      </w:r>
      <w:r>
        <w:rPr>
          <w:rFonts w:hint="eastAsia" w:ascii="ˎ̥" w:hAnsi="ˎ̥"/>
          <w:highlight w:val="none"/>
        </w:rPr>
        <w:t>按照招标文件中规定的各项因素进行综合评审，评审总得分排名前列的投标人，作为推荐的候选中标供应商。</w:t>
      </w:r>
      <w:bookmarkEnd w:id="66"/>
    </w:p>
    <w:p w14:paraId="43DF1DD2">
      <w:pPr>
        <w:ind w:firstLine="411" w:firstLineChars="196"/>
        <w:rPr>
          <w:rFonts w:ascii="宋体" w:hAnsi="宋体"/>
          <w:b/>
          <w:bCs/>
          <w:szCs w:val="21"/>
          <w:highlight w:val="none"/>
        </w:rPr>
      </w:pPr>
      <w:r>
        <w:rPr>
          <w:rFonts w:hint="eastAsia" w:ascii="ˎ̥" w:hAnsi="ˎ̥"/>
          <w:highlight w:val="none"/>
          <w:lang w:val="en-US" w:eastAsia="zh-CN"/>
        </w:rPr>
        <w:t>3</w:t>
      </w:r>
      <w:r>
        <w:rPr>
          <w:rFonts w:hint="eastAsia" w:ascii="宋体" w:hAnsi="宋体"/>
          <w:b/>
          <w:bCs/>
          <w:szCs w:val="21"/>
          <w:highlight w:val="none"/>
        </w:rPr>
        <w:t>7.2 本项目采用的评审方法见本项目招标文件第一册“专用条款”的相关内容。</w:t>
      </w:r>
    </w:p>
    <w:p w14:paraId="5AAEA5C5">
      <w:pPr>
        <w:ind w:firstLine="413" w:firstLineChars="196"/>
        <w:rPr>
          <w:rFonts w:ascii="宋体" w:hAnsi="宋体"/>
          <w:b/>
          <w:bCs/>
          <w:szCs w:val="21"/>
          <w:highlight w:val="none"/>
        </w:rPr>
      </w:pPr>
      <w:r>
        <w:rPr>
          <w:rFonts w:hint="eastAsia" w:ascii="宋体" w:hAnsi="宋体"/>
          <w:b/>
          <w:bCs/>
          <w:szCs w:val="21"/>
          <w:highlight w:val="none"/>
        </w:rPr>
        <w:t>37.3重新评审的情形</w:t>
      </w:r>
    </w:p>
    <w:p w14:paraId="350A1023">
      <w:pPr>
        <w:ind w:firstLine="411" w:firstLineChars="196"/>
        <w:rPr>
          <w:rFonts w:ascii="宋体" w:hAnsi="宋体"/>
          <w:b/>
          <w:bCs/>
          <w:szCs w:val="21"/>
          <w:highlight w:val="none"/>
        </w:rPr>
      </w:pPr>
      <w:r>
        <w:rPr>
          <w:rFonts w:hint="eastAsia" w:ascii="宋体" w:hAnsi="宋体" w:cs="宋体"/>
          <w:kern w:val="0"/>
          <w:szCs w:val="21"/>
          <w:highlight w:val="none"/>
        </w:rPr>
        <w:t>评审结果汇总完成后，除下列情形外，任何人不得修改评审结果：</w:t>
      </w:r>
    </w:p>
    <w:p w14:paraId="0A07754A">
      <w:pPr>
        <w:ind w:firstLine="411" w:firstLineChars="196"/>
        <w:rPr>
          <w:rFonts w:ascii="宋体" w:hAnsi="宋体" w:cs="宋体"/>
          <w:kern w:val="0"/>
          <w:szCs w:val="21"/>
          <w:highlight w:val="none"/>
        </w:rPr>
      </w:pPr>
      <w:r>
        <w:rPr>
          <w:rFonts w:hint="eastAsia" w:ascii="宋体" w:hAnsi="宋体" w:cs="宋体"/>
          <w:kern w:val="0"/>
          <w:szCs w:val="21"/>
          <w:highlight w:val="none"/>
        </w:rPr>
        <w:t>37.3.1分值汇总计算错误的；</w:t>
      </w:r>
    </w:p>
    <w:p w14:paraId="363A14BD">
      <w:pPr>
        <w:ind w:firstLine="411" w:firstLineChars="196"/>
        <w:rPr>
          <w:rFonts w:ascii="宋体" w:hAnsi="宋体" w:cs="宋体"/>
          <w:kern w:val="0"/>
          <w:szCs w:val="21"/>
          <w:highlight w:val="none"/>
        </w:rPr>
      </w:pPr>
      <w:r>
        <w:rPr>
          <w:rFonts w:hint="eastAsia" w:ascii="宋体" w:hAnsi="宋体" w:cs="宋体"/>
          <w:kern w:val="0"/>
          <w:szCs w:val="21"/>
          <w:highlight w:val="none"/>
        </w:rPr>
        <w:t>37.3.2分项评分超出评分标准范围的；</w:t>
      </w:r>
    </w:p>
    <w:p w14:paraId="77FB474B">
      <w:pPr>
        <w:ind w:firstLine="411" w:firstLineChars="196"/>
        <w:rPr>
          <w:rFonts w:ascii="宋体" w:hAnsi="宋体" w:cs="宋体"/>
          <w:kern w:val="0"/>
          <w:szCs w:val="21"/>
          <w:highlight w:val="none"/>
        </w:rPr>
      </w:pPr>
      <w:r>
        <w:rPr>
          <w:rFonts w:hint="eastAsia" w:ascii="宋体" w:hAnsi="宋体" w:cs="宋体"/>
          <w:kern w:val="0"/>
          <w:szCs w:val="21"/>
          <w:highlight w:val="none"/>
        </w:rPr>
        <w:t>37.3.3评审委员会成员对客观评审因素评分不一致的；</w:t>
      </w:r>
    </w:p>
    <w:p w14:paraId="302320CD">
      <w:pPr>
        <w:ind w:firstLine="411" w:firstLineChars="196"/>
        <w:rPr>
          <w:rFonts w:ascii="宋体" w:hAnsi="宋体" w:cs="宋体"/>
          <w:kern w:val="0"/>
          <w:szCs w:val="21"/>
          <w:highlight w:val="none"/>
        </w:rPr>
      </w:pPr>
      <w:r>
        <w:rPr>
          <w:rFonts w:hint="eastAsia" w:ascii="宋体" w:hAnsi="宋体" w:cs="宋体"/>
          <w:kern w:val="0"/>
          <w:szCs w:val="21"/>
          <w:highlight w:val="none"/>
        </w:rPr>
        <w:t>37.3.4经评审委员会认定评分畸高、畸低的。</w:t>
      </w:r>
    </w:p>
    <w:p w14:paraId="7F1197B4">
      <w:pPr>
        <w:ind w:firstLine="411" w:firstLineChars="196"/>
        <w:rPr>
          <w:rFonts w:ascii="宋体" w:hAnsi="宋体" w:cs="宋体"/>
          <w:kern w:val="0"/>
          <w:szCs w:val="21"/>
          <w:highlight w:val="none"/>
        </w:rPr>
      </w:pPr>
      <w:r>
        <w:rPr>
          <w:rFonts w:hint="eastAsia" w:ascii="宋体" w:hAnsi="宋体" w:cs="宋体"/>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697FD2C6">
      <w:pPr>
        <w:ind w:firstLine="411" w:firstLineChars="196"/>
        <w:rPr>
          <w:rFonts w:ascii="宋体" w:hAnsi="宋体" w:cs="宋体"/>
          <w:kern w:val="0"/>
          <w:szCs w:val="21"/>
          <w:highlight w:val="none"/>
        </w:rPr>
      </w:pPr>
      <w:r>
        <w:rPr>
          <w:rFonts w:hint="eastAsia" w:ascii="宋体" w:hAnsi="宋体" w:cs="宋体"/>
          <w:kern w:val="0"/>
          <w:szCs w:val="21"/>
          <w:highlight w:val="none"/>
        </w:rPr>
        <w:t>投标人对本条第一款情形提出质疑的，采购人或者采购代理机构可以组织原评审委员会进行重新评审，重新评审改变评审结果的，应当书面报告本级财政部门。</w:t>
      </w:r>
    </w:p>
    <w:p w14:paraId="172A521C">
      <w:pPr>
        <w:ind w:firstLine="413" w:firstLineChars="196"/>
        <w:rPr>
          <w:rFonts w:ascii="宋体" w:hAnsi="宋体"/>
          <w:b/>
          <w:bCs/>
          <w:szCs w:val="21"/>
          <w:highlight w:val="none"/>
        </w:rPr>
      </w:pPr>
      <w:r>
        <w:rPr>
          <w:rFonts w:hint="eastAsia" w:ascii="宋体" w:hAnsi="宋体"/>
          <w:b/>
          <w:bCs/>
          <w:szCs w:val="21"/>
          <w:highlight w:val="none"/>
        </w:rPr>
        <w:t>37.4重新组建评审委员会的情形</w:t>
      </w:r>
    </w:p>
    <w:p w14:paraId="08451CFD">
      <w:pPr>
        <w:ind w:firstLine="411" w:firstLineChars="196"/>
        <w:rPr>
          <w:rFonts w:ascii="宋体" w:hAnsi="宋体" w:cs="宋体"/>
          <w:kern w:val="0"/>
          <w:szCs w:val="21"/>
          <w:highlight w:val="none"/>
        </w:rPr>
      </w:pPr>
      <w:r>
        <w:rPr>
          <w:rFonts w:hint="eastAsia" w:ascii="宋体" w:hAnsi="宋体" w:cs="宋体"/>
          <w:kern w:val="0"/>
          <w:szCs w:val="21"/>
          <w:highlight w:val="none"/>
        </w:rPr>
        <w:t>评审委员会或者其成员存在下列情形导致评审结果无效的，重新组建评审委员会进行评标，并书面报告本级财政部门：</w:t>
      </w:r>
    </w:p>
    <w:p w14:paraId="6786A4C8">
      <w:pPr>
        <w:ind w:firstLine="411" w:firstLineChars="196"/>
        <w:rPr>
          <w:rFonts w:ascii="宋体" w:hAnsi="宋体" w:cs="宋体"/>
          <w:kern w:val="0"/>
          <w:szCs w:val="21"/>
          <w:highlight w:val="none"/>
        </w:rPr>
      </w:pPr>
      <w:r>
        <w:rPr>
          <w:rFonts w:hint="eastAsia" w:ascii="宋体" w:hAnsi="宋体" w:cs="宋体"/>
          <w:kern w:val="0"/>
          <w:szCs w:val="21"/>
          <w:highlight w:val="none"/>
        </w:rPr>
        <w:t>37.4.1评审委员会组成不符合《政府采购货物和服务招标投标管理办法》规定的；</w:t>
      </w:r>
    </w:p>
    <w:p w14:paraId="2B521C8F">
      <w:pPr>
        <w:ind w:firstLine="411" w:firstLineChars="196"/>
        <w:rPr>
          <w:rFonts w:ascii="宋体" w:hAnsi="宋体" w:cs="宋体"/>
          <w:kern w:val="0"/>
          <w:szCs w:val="21"/>
          <w:highlight w:val="none"/>
        </w:rPr>
      </w:pPr>
      <w:r>
        <w:rPr>
          <w:rFonts w:hint="eastAsia" w:ascii="宋体" w:hAnsi="宋体" w:cs="宋体"/>
          <w:kern w:val="0"/>
          <w:szCs w:val="21"/>
          <w:highlight w:val="none"/>
        </w:rPr>
        <w:t>37.4.2有《政府采购货物和服务招标投标管理办法》第六十二条第一至五项情形的；</w:t>
      </w:r>
    </w:p>
    <w:p w14:paraId="393D0277">
      <w:pPr>
        <w:ind w:firstLine="411" w:firstLineChars="196"/>
        <w:rPr>
          <w:rFonts w:ascii="宋体" w:hAnsi="宋体" w:cs="宋体"/>
          <w:kern w:val="0"/>
          <w:szCs w:val="21"/>
          <w:highlight w:val="none"/>
        </w:rPr>
      </w:pPr>
      <w:r>
        <w:rPr>
          <w:rFonts w:hint="eastAsia" w:ascii="宋体" w:hAnsi="宋体" w:cs="宋体"/>
          <w:kern w:val="0"/>
          <w:szCs w:val="21"/>
          <w:highlight w:val="none"/>
        </w:rPr>
        <w:t>37.4.3评审委员会及其成员独立评标受到非法干预的；</w:t>
      </w:r>
    </w:p>
    <w:p w14:paraId="45582FC2">
      <w:pPr>
        <w:ind w:firstLine="411" w:firstLineChars="196"/>
        <w:rPr>
          <w:rFonts w:ascii="宋体" w:hAnsi="宋体" w:cs="宋体"/>
          <w:kern w:val="0"/>
          <w:szCs w:val="21"/>
          <w:highlight w:val="none"/>
        </w:rPr>
      </w:pPr>
      <w:r>
        <w:rPr>
          <w:rFonts w:hint="eastAsia" w:ascii="宋体" w:hAnsi="宋体" w:cs="宋体"/>
          <w:kern w:val="0"/>
          <w:szCs w:val="21"/>
          <w:highlight w:val="none"/>
        </w:rPr>
        <w:t>37.4.4有政府采购法实施条例第七十五条规定的违法行为的。</w:t>
      </w:r>
    </w:p>
    <w:p w14:paraId="0FDC1903">
      <w:pPr>
        <w:ind w:firstLine="411" w:firstLineChars="196"/>
        <w:rPr>
          <w:rFonts w:ascii="宋体" w:hAnsi="宋体" w:cs="宋体"/>
          <w:kern w:val="0"/>
          <w:szCs w:val="21"/>
          <w:highlight w:val="none"/>
        </w:rPr>
      </w:pPr>
      <w:r>
        <w:rPr>
          <w:rFonts w:hint="eastAsia" w:ascii="宋体" w:hAnsi="宋体" w:cs="宋体"/>
          <w:kern w:val="0"/>
          <w:szCs w:val="21"/>
          <w:highlight w:val="none"/>
        </w:rPr>
        <w:t>有违法违规行为的原评审委员会成员不得参加重新组建的评审委员会。</w:t>
      </w:r>
    </w:p>
    <w:p w14:paraId="5A43330C">
      <w:pPr>
        <w:ind w:firstLine="411" w:firstLineChars="196"/>
        <w:rPr>
          <w:rFonts w:ascii="宋体" w:hAnsi="宋体"/>
          <w:szCs w:val="21"/>
          <w:highlight w:val="none"/>
        </w:rPr>
      </w:pPr>
    </w:p>
    <w:p w14:paraId="55D8A8C4">
      <w:pPr>
        <w:pStyle w:val="7"/>
        <w:numPr>
          <w:ilvl w:val="0"/>
          <w:numId w:val="12"/>
        </w:numPr>
        <w:spacing w:before="120" w:beforeLines="50" w:after="120" w:afterLines="50"/>
        <w:ind w:left="562" w:hanging="562"/>
        <w:rPr>
          <w:sz w:val="28"/>
          <w:szCs w:val="28"/>
          <w:highlight w:val="none"/>
        </w:rPr>
      </w:pPr>
      <w:r>
        <w:rPr>
          <w:rFonts w:hint="eastAsia"/>
          <w:sz w:val="28"/>
          <w:szCs w:val="28"/>
          <w:highlight w:val="none"/>
        </w:rPr>
        <w:t>定标及公示</w:t>
      </w:r>
    </w:p>
    <w:p w14:paraId="2CEE32CB">
      <w:pPr>
        <w:rPr>
          <w:rFonts w:ascii="黑体" w:hAnsi="宋体" w:eastAsia="黑体"/>
          <w:sz w:val="24"/>
          <w:highlight w:val="none"/>
        </w:rPr>
      </w:pPr>
      <w:r>
        <w:rPr>
          <w:rFonts w:hint="eastAsia" w:ascii="黑体" w:hAnsi="宋体" w:eastAsia="黑体"/>
          <w:sz w:val="24"/>
          <w:highlight w:val="none"/>
        </w:rPr>
        <w:t>38．定标方法</w:t>
      </w:r>
    </w:p>
    <w:p w14:paraId="3DEAA858">
      <w:pPr>
        <w:ind w:firstLine="411" w:firstLineChars="196"/>
        <w:rPr>
          <w:rFonts w:ascii="宋体" w:hAnsi="宋体"/>
          <w:szCs w:val="21"/>
          <w:highlight w:val="none"/>
        </w:rPr>
      </w:pPr>
      <w:r>
        <w:rPr>
          <w:rFonts w:hint="eastAsia" w:ascii="宋体" w:hAnsi="宋体"/>
          <w:szCs w:val="21"/>
          <w:highlight w:val="none"/>
        </w:rPr>
        <w:t>38.1非评定分离项目定标方法</w:t>
      </w:r>
    </w:p>
    <w:p w14:paraId="14F1C816">
      <w:pPr>
        <w:ind w:firstLine="411" w:firstLineChars="196"/>
        <w:rPr>
          <w:rFonts w:ascii="宋体" w:hAnsi="宋体"/>
          <w:szCs w:val="21"/>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1.1评审委员会依据本项目招标文件所约定的评审方法进行评审和比较，向</w:t>
      </w:r>
      <w:r>
        <w:rPr>
          <w:rFonts w:hint="eastAsia" w:ascii="宋体" w:hAnsi="宋体"/>
          <w:szCs w:val="21"/>
          <w:highlight w:val="none"/>
          <w:lang w:eastAsia="zh-CN"/>
        </w:rPr>
        <w:t>采购代理机构</w:t>
      </w:r>
      <w:r>
        <w:rPr>
          <w:rFonts w:hint="eastAsia" w:ascii="宋体" w:hAnsi="宋体"/>
          <w:szCs w:val="21"/>
          <w:highlight w:val="none"/>
        </w:rPr>
        <w:t>提交书面评审报告，并根据评审方法比较评价结果从优到劣进行排序，确定候选中标供应商。</w:t>
      </w:r>
    </w:p>
    <w:p w14:paraId="1EB2431A">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1.2</w:t>
      </w:r>
      <w:r>
        <w:rPr>
          <w:rFonts w:ascii="ˎ̥" w:hAnsi="ˎ̥"/>
          <w:highlight w:val="none"/>
        </w:rPr>
        <w:t>采用最低价法的，评</w:t>
      </w:r>
      <w:r>
        <w:rPr>
          <w:rFonts w:hint="eastAsia" w:ascii="ˎ̥" w:hAnsi="ˎ̥"/>
          <w:highlight w:val="none"/>
        </w:rPr>
        <w:t>审</w:t>
      </w:r>
      <w:r>
        <w:rPr>
          <w:rFonts w:ascii="ˎ̥" w:hAnsi="ˎ̥"/>
          <w:highlight w:val="none"/>
        </w:rPr>
        <w:t>结果按投标报价由低到高顺序排列。投标报价相同的并列。投标文件满足招标文件全部实质性要求且投标报价最低的</w:t>
      </w:r>
      <w:r>
        <w:rPr>
          <w:rFonts w:hint="eastAsia" w:ascii="ˎ̥" w:hAnsi="ˎ̥"/>
          <w:highlight w:val="none"/>
        </w:rPr>
        <w:t>投标人为中标供应商</w:t>
      </w:r>
      <w:r>
        <w:rPr>
          <w:rFonts w:ascii="ˎ̥" w:hAnsi="ˎ̥"/>
          <w:highlight w:val="none"/>
        </w:rPr>
        <w:t>（</w:t>
      </w:r>
      <w:r>
        <w:rPr>
          <w:rFonts w:hint="eastAsia" w:ascii="ˎ̥" w:hAnsi="ˎ̥"/>
          <w:highlight w:val="none"/>
        </w:rPr>
        <w:t>排名</w:t>
      </w:r>
      <w:r>
        <w:rPr>
          <w:rFonts w:ascii="ˎ̥" w:hAnsi="ˎ̥"/>
          <w:highlight w:val="none"/>
        </w:rPr>
        <w:t>第二</w:t>
      </w:r>
      <w:r>
        <w:rPr>
          <w:rFonts w:hint="eastAsia" w:ascii="ˎ̥" w:hAnsi="ˎ̥"/>
          <w:highlight w:val="none"/>
        </w:rPr>
        <w:t>的投标人为第一替补中标候选人、排名</w:t>
      </w:r>
      <w:r>
        <w:rPr>
          <w:rFonts w:ascii="ˎ̥" w:hAnsi="ˎ̥"/>
          <w:highlight w:val="none"/>
        </w:rPr>
        <w:t>第</w:t>
      </w:r>
      <w:r>
        <w:rPr>
          <w:rFonts w:hint="eastAsia" w:ascii="ˎ̥" w:hAnsi="ˎ̥"/>
          <w:highlight w:val="none"/>
        </w:rPr>
        <w:t>三的投标人为第二替补中标候选人</w:t>
      </w:r>
      <w:r>
        <w:rPr>
          <w:rFonts w:ascii="ˎ̥" w:hAnsi="ˎ̥"/>
          <w:highlight w:val="none"/>
        </w:rPr>
        <w:t>）。</w:t>
      </w:r>
    </w:p>
    <w:p w14:paraId="68FE6856">
      <w:pPr>
        <w:ind w:firstLine="411" w:firstLineChars="196"/>
        <w:rPr>
          <w:rFonts w:ascii="ˎ̥" w:hAnsi="ˎ̥"/>
          <w:highlight w:val="none"/>
        </w:rPr>
      </w:pPr>
      <w:r>
        <w:rPr>
          <w:rFonts w:hint="eastAsia" w:ascii="宋体" w:hAnsi="宋体"/>
          <w:szCs w:val="21"/>
          <w:highlight w:val="none"/>
        </w:rPr>
        <w:t>38</w:t>
      </w:r>
      <w:r>
        <w:rPr>
          <w:rFonts w:ascii="宋体" w:hAnsi="宋体"/>
          <w:szCs w:val="21"/>
          <w:highlight w:val="none"/>
        </w:rPr>
        <w:t>.</w:t>
      </w:r>
      <w:r>
        <w:rPr>
          <w:rFonts w:hint="eastAsia" w:ascii="宋体" w:hAnsi="宋体"/>
          <w:szCs w:val="21"/>
          <w:highlight w:val="none"/>
        </w:rPr>
        <w:t>1.3</w:t>
      </w:r>
      <w:r>
        <w:rPr>
          <w:rFonts w:ascii="宋体" w:hAnsi="宋体"/>
          <w:szCs w:val="21"/>
          <w:highlight w:val="none"/>
        </w:rPr>
        <w:t>采</w:t>
      </w:r>
      <w:r>
        <w:rPr>
          <w:rFonts w:ascii="ˎ̥" w:hAnsi="ˎ̥"/>
          <w:highlight w:val="none"/>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highlight w:val="none"/>
        </w:rPr>
        <w:t>为中标供应商</w:t>
      </w:r>
      <w:r>
        <w:rPr>
          <w:rFonts w:ascii="ˎ̥" w:hAnsi="ˎ̥"/>
          <w:highlight w:val="none"/>
        </w:rPr>
        <w:t>（</w:t>
      </w:r>
      <w:r>
        <w:rPr>
          <w:rFonts w:hint="eastAsia" w:ascii="ˎ̥" w:hAnsi="ˎ̥"/>
          <w:highlight w:val="none"/>
        </w:rPr>
        <w:t>排名</w:t>
      </w:r>
      <w:r>
        <w:rPr>
          <w:rFonts w:ascii="ˎ̥" w:hAnsi="ˎ̥"/>
          <w:highlight w:val="none"/>
        </w:rPr>
        <w:t>第二</w:t>
      </w:r>
      <w:r>
        <w:rPr>
          <w:rFonts w:hint="eastAsia" w:ascii="ˎ̥" w:hAnsi="ˎ̥"/>
          <w:highlight w:val="none"/>
        </w:rPr>
        <w:t>的投标人为第一替补中标候选人、排名</w:t>
      </w:r>
      <w:r>
        <w:rPr>
          <w:rFonts w:ascii="ˎ̥" w:hAnsi="ˎ̥"/>
          <w:highlight w:val="none"/>
        </w:rPr>
        <w:t>第</w:t>
      </w:r>
      <w:r>
        <w:rPr>
          <w:rFonts w:hint="eastAsia" w:ascii="ˎ̥" w:hAnsi="ˎ̥"/>
          <w:highlight w:val="none"/>
        </w:rPr>
        <w:t>三的投标人为第二替补中标候选人</w:t>
      </w:r>
      <w:r>
        <w:rPr>
          <w:rFonts w:ascii="ˎ̥" w:hAnsi="ˎ̥"/>
          <w:highlight w:val="none"/>
        </w:rPr>
        <w:t>）。</w:t>
      </w:r>
      <w:r>
        <w:rPr>
          <w:rFonts w:hint="eastAsia" w:ascii="ˎ̥" w:hAnsi="ˎ̥"/>
          <w:highlight w:val="none"/>
        </w:rPr>
        <w:t>出现</w:t>
      </w:r>
      <w:r>
        <w:rPr>
          <w:rFonts w:ascii="ˎ̥" w:hAnsi="ˎ̥"/>
          <w:highlight w:val="none"/>
        </w:rPr>
        <w:t>得分且投标报价相同的并列</w:t>
      </w:r>
      <w:r>
        <w:rPr>
          <w:rFonts w:hint="eastAsia" w:ascii="ˎ̥" w:hAnsi="ˎ̥"/>
          <w:highlight w:val="none"/>
        </w:rPr>
        <w:t>情况时，采取随机抽取的方式确定，具体操作办法及流程由评审委员会确定。</w:t>
      </w:r>
    </w:p>
    <w:p w14:paraId="6497D249">
      <w:pPr>
        <w:ind w:firstLine="411" w:firstLineChars="196"/>
        <w:rPr>
          <w:rFonts w:ascii="宋体" w:hAnsi="宋体"/>
          <w:szCs w:val="21"/>
          <w:highlight w:val="none"/>
        </w:rPr>
      </w:pPr>
      <w:r>
        <w:rPr>
          <w:rFonts w:hint="eastAsia" w:ascii="宋体" w:hAnsi="宋体"/>
          <w:szCs w:val="21"/>
          <w:highlight w:val="none"/>
        </w:rPr>
        <w:t>38.2评定分离项目定标方法</w:t>
      </w:r>
    </w:p>
    <w:p w14:paraId="69B0393C">
      <w:pPr>
        <w:ind w:firstLine="411" w:firstLineChars="196"/>
        <w:rPr>
          <w:rFonts w:ascii="宋体" w:hAnsi="宋体"/>
          <w:szCs w:val="21"/>
          <w:highlight w:val="none"/>
        </w:rPr>
      </w:pPr>
      <w:r>
        <w:rPr>
          <w:rFonts w:hint="eastAsia" w:ascii="宋体" w:hAnsi="宋体"/>
          <w:szCs w:val="21"/>
          <w:highlight w:val="none"/>
        </w:rPr>
        <w:t>38.2.1评定分离是指在政府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655E3ED6">
      <w:pPr>
        <w:ind w:firstLine="411" w:firstLineChars="196"/>
        <w:rPr>
          <w:highlight w:val="none"/>
        </w:rPr>
      </w:pPr>
      <w:r>
        <w:rPr>
          <w:rFonts w:ascii="宋体" w:hAnsi="宋体"/>
          <w:szCs w:val="21"/>
          <w:highlight w:val="none"/>
        </w:rPr>
        <w:t xml:space="preserve">38.2.2 </w:t>
      </w:r>
      <w:bookmarkStart w:id="67" w:name="_Hlk71469733"/>
      <w:r>
        <w:rPr>
          <w:highlight w:val="none"/>
        </w:rPr>
        <w:t>适用评定分离的政府采购项目，采用综合评分法评</w:t>
      </w:r>
      <w:r>
        <w:rPr>
          <w:rFonts w:hint="eastAsia"/>
          <w:highlight w:val="none"/>
        </w:rPr>
        <w:t>审。</w:t>
      </w:r>
      <w:r>
        <w:rPr>
          <w:rFonts w:hint="eastAsia" w:ascii="宋体" w:hAnsi="宋体"/>
          <w:szCs w:val="21"/>
          <w:highlight w:val="none"/>
        </w:rPr>
        <w:t>评审委员会按照评审结果，推荐</w:t>
      </w:r>
      <w:r>
        <w:rPr>
          <w:highlight w:val="none"/>
        </w:rPr>
        <w:t>三个合格的候选中标供应商。</w:t>
      </w:r>
    </w:p>
    <w:p w14:paraId="2553C04F">
      <w:pPr>
        <w:ind w:firstLine="411" w:firstLineChars="196"/>
        <w:rPr>
          <w:rFonts w:ascii="宋体" w:hAnsi="宋体"/>
          <w:szCs w:val="21"/>
          <w:highlight w:val="none"/>
        </w:rPr>
      </w:pPr>
      <w:r>
        <w:rPr>
          <w:rFonts w:hint="eastAsia" w:ascii="宋体" w:hAnsi="宋体"/>
          <w:szCs w:val="21"/>
          <w:highlight w:val="none"/>
        </w:rPr>
        <w:t>38.2.3</w:t>
      </w:r>
      <w:bookmarkStart w:id="68" w:name="_Hlk71469688"/>
      <w:r>
        <w:rPr>
          <w:highlight w:val="none"/>
        </w:rPr>
        <w:t>适用评定分离的政府采购项目，</w:t>
      </w:r>
      <w:r>
        <w:rPr>
          <w:rFonts w:hint="eastAsia" w:ascii="宋体" w:hAnsi="宋体"/>
          <w:szCs w:val="21"/>
          <w:highlight w:val="none"/>
        </w:rPr>
        <w:t>按照自定法确定中标供应商：自定法是指采购人组织定标委员会，由定标委员会在三家候选中标供应商中确定中标供应商。</w:t>
      </w:r>
      <w:bookmarkEnd w:id="67"/>
      <w:bookmarkEnd w:id="68"/>
    </w:p>
    <w:p w14:paraId="1F766F7D">
      <w:pPr>
        <w:ind w:firstLine="411" w:firstLineChars="196"/>
        <w:rPr>
          <w:rFonts w:ascii="宋体" w:hAnsi="宋体"/>
          <w:szCs w:val="21"/>
          <w:highlight w:val="none"/>
        </w:rPr>
      </w:pPr>
      <w:r>
        <w:rPr>
          <w:rFonts w:ascii="宋体" w:hAnsi="宋体"/>
          <w:szCs w:val="21"/>
          <w:highlight w:val="none"/>
        </w:rPr>
        <w:t>38.2.4</w:t>
      </w:r>
      <w:r>
        <w:rPr>
          <w:rFonts w:hint="eastAsia" w:ascii="宋体" w:hAnsi="宋体"/>
          <w:szCs w:val="21"/>
          <w:highlight w:val="none"/>
          <w:lang w:eastAsia="zh-CN"/>
        </w:rPr>
        <w:t>采购代理机构</w:t>
      </w:r>
      <w:r>
        <w:rPr>
          <w:highlight w:val="none"/>
        </w:rPr>
        <w:t>应当自评审结束之日起两个工作日内将候选中标供应商名单及其投标文件、评审报告送交采购人</w:t>
      </w:r>
      <w:r>
        <w:rPr>
          <w:rFonts w:hint="eastAsia" w:ascii="宋体" w:hAnsi="宋体"/>
          <w:szCs w:val="21"/>
          <w:highlight w:val="none"/>
        </w:rPr>
        <w:t>。</w:t>
      </w:r>
      <w:r>
        <w:rPr>
          <w:highlight w:val="none"/>
        </w:rPr>
        <w:t>采购人应当安排专人对定标过程进行书面记录，形成定标报告，作为采购文件的组成部分存档，并及时将定标结果反馈</w:t>
      </w:r>
      <w:r>
        <w:rPr>
          <w:rFonts w:hint="eastAsia"/>
          <w:highlight w:val="none"/>
          <w:lang w:eastAsia="zh-CN"/>
        </w:rPr>
        <w:t>采购代理机构</w:t>
      </w:r>
      <w:r>
        <w:rPr>
          <w:rFonts w:hint="eastAsia"/>
          <w:highlight w:val="none"/>
        </w:rPr>
        <w:t>。具体定标程序及相关要求以按照《深圳市财政局关于</w:t>
      </w:r>
      <w:r>
        <w:rPr>
          <w:rFonts w:hint="eastAsia" w:ascii="Times New Roman" w:eastAsia="宋体"/>
          <w:highlight w:val="none"/>
          <w:lang w:val="en-US" w:eastAsia="zh-CN"/>
        </w:rPr>
        <w:t>&lt;</w:t>
      </w:r>
      <w:r>
        <w:rPr>
          <w:rFonts w:hint="eastAsia"/>
          <w:highlight w:val="none"/>
        </w:rPr>
        <w:t>深圳市政府采购评标定标分离管理办法</w:t>
      </w:r>
      <w:r>
        <w:rPr>
          <w:rFonts w:hint="eastAsia" w:ascii="Times New Roman" w:eastAsia="宋体"/>
          <w:highlight w:val="none"/>
          <w:lang w:val="en-US" w:eastAsia="zh-CN"/>
        </w:rPr>
        <w:t>&gt;</w:t>
      </w:r>
      <w:r>
        <w:rPr>
          <w:rFonts w:hint="eastAsia"/>
          <w:highlight w:val="none"/>
        </w:rPr>
        <w:t>续期的通知》（深财规〔2023〕1号）执行。</w:t>
      </w:r>
    </w:p>
    <w:p w14:paraId="70F2BDBA">
      <w:pPr>
        <w:ind w:firstLine="411" w:firstLineChars="196"/>
        <w:rPr>
          <w:rFonts w:ascii="宋体" w:hAnsi="宋体"/>
          <w:szCs w:val="21"/>
          <w:highlight w:val="none"/>
        </w:rPr>
      </w:pPr>
      <w:r>
        <w:rPr>
          <w:rFonts w:hint="eastAsia" w:ascii="宋体" w:hAnsi="宋体"/>
          <w:szCs w:val="21"/>
          <w:highlight w:val="none"/>
        </w:rPr>
        <w:t>说明：采购人及投标供应商应按照上述方法提前做好相关准备。</w:t>
      </w:r>
    </w:p>
    <w:p w14:paraId="19E03335">
      <w:pPr>
        <w:ind w:firstLine="411" w:firstLineChars="196"/>
        <w:rPr>
          <w:rFonts w:ascii="宋体" w:hAnsi="宋体"/>
          <w:szCs w:val="21"/>
          <w:highlight w:val="none"/>
        </w:rPr>
      </w:pPr>
      <w:r>
        <w:rPr>
          <w:rFonts w:hint="eastAsia" w:ascii="宋体" w:hAnsi="宋体"/>
          <w:szCs w:val="21"/>
          <w:highlight w:val="none"/>
        </w:rPr>
        <w:t>38.3专用条款另有规定的，按专用条款相关要求定标。</w:t>
      </w:r>
    </w:p>
    <w:p w14:paraId="112B82BA">
      <w:pPr>
        <w:rPr>
          <w:rFonts w:ascii="黑体" w:hAnsi="宋体" w:eastAsia="黑体"/>
          <w:sz w:val="24"/>
          <w:highlight w:val="none"/>
        </w:rPr>
      </w:pPr>
      <w:r>
        <w:rPr>
          <w:rFonts w:hint="eastAsia" w:ascii="黑体" w:hAnsi="宋体" w:eastAsia="黑体"/>
          <w:sz w:val="24"/>
          <w:highlight w:val="none"/>
        </w:rPr>
        <w:t>39．编写评审报告</w:t>
      </w:r>
    </w:p>
    <w:p w14:paraId="2E9E45E4">
      <w:pPr>
        <w:ind w:firstLine="411" w:firstLineChars="196"/>
        <w:rPr>
          <w:rFonts w:ascii="宋体" w:hAnsi="宋体"/>
          <w:szCs w:val="21"/>
          <w:highlight w:val="none"/>
        </w:rPr>
      </w:pPr>
      <w:r>
        <w:rPr>
          <w:rFonts w:hint="eastAsia" w:ascii="宋体" w:hAnsi="宋体"/>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3FF74B9">
      <w:pPr>
        <w:rPr>
          <w:rFonts w:ascii="黑体" w:hAnsi="宋体" w:eastAsia="黑体"/>
          <w:sz w:val="24"/>
          <w:highlight w:val="none"/>
        </w:rPr>
      </w:pPr>
      <w:r>
        <w:rPr>
          <w:rFonts w:hint="eastAsia" w:ascii="黑体" w:hAnsi="宋体" w:eastAsia="黑体"/>
          <w:sz w:val="24"/>
          <w:highlight w:val="none"/>
        </w:rPr>
        <w:t>40．中标公告</w:t>
      </w:r>
    </w:p>
    <w:p w14:paraId="2A181686">
      <w:pPr>
        <w:ind w:firstLine="411" w:firstLineChars="196"/>
        <w:rPr>
          <w:rFonts w:ascii="宋体" w:hAnsi="宋体"/>
          <w:szCs w:val="21"/>
          <w:highlight w:val="none"/>
        </w:rPr>
      </w:pPr>
      <w:r>
        <w:rPr>
          <w:rFonts w:hint="eastAsia" w:ascii="宋体" w:hAnsi="宋体"/>
          <w:szCs w:val="21"/>
          <w:highlight w:val="none"/>
        </w:rPr>
        <w:t>40.1</w:t>
      </w:r>
      <w:bookmarkStart w:id="69" w:name="_Hlk72438709"/>
      <w:r>
        <w:rPr>
          <w:rFonts w:hint="eastAsia" w:ascii="宋体" w:hAnsi="宋体"/>
          <w:szCs w:val="21"/>
          <w:highlight w:val="none"/>
        </w:rPr>
        <w:t>为体现“公开、公平、公正”的原则，评审结束后经采购人确认（确定）评审结果，</w:t>
      </w:r>
      <w:r>
        <w:rPr>
          <w:rFonts w:hint="eastAsia" w:ascii="宋体" w:hAnsi="宋体"/>
          <w:szCs w:val="21"/>
          <w:highlight w:val="none"/>
          <w:lang w:eastAsia="zh-CN"/>
        </w:rPr>
        <w:t>采购代理机构</w:t>
      </w:r>
      <w:r>
        <w:rPr>
          <w:rFonts w:hint="eastAsia" w:ascii="宋体" w:hAnsi="宋体"/>
          <w:szCs w:val="21"/>
          <w:highlight w:val="none"/>
        </w:rPr>
        <w:t>将在</w:t>
      </w:r>
      <w:r>
        <w:rPr>
          <w:rFonts w:hint="eastAsia" w:ascii="宋体" w:hAnsi="宋体"/>
          <w:b/>
          <w:bCs/>
          <w:szCs w:val="21"/>
          <w:highlight w:val="none"/>
        </w:rPr>
        <w:t>“深圳公共资源交易网（https://szggzy.com/）”</w:t>
      </w:r>
      <w:r>
        <w:rPr>
          <w:rFonts w:hint="eastAsia" w:ascii="宋体" w:hAnsi="宋体"/>
          <w:szCs w:val="21"/>
          <w:highlight w:val="none"/>
        </w:rPr>
        <w:t>上发布中标结果公告。</w:t>
      </w:r>
      <w:bookmarkEnd w:id="69"/>
      <w:bookmarkStart w:id="70" w:name="_Hlk72438751"/>
      <w:r>
        <w:rPr>
          <w:rFonts w:hint="eastAsia" w:ascii="宋体" w:hAnsi="宋体"/>
          <w:szCs w:val="21"/>
          <w:highlight w:val="none"/>
        </w:rPr>
        <w:t>供应商如对评审结果有异议，</w:t>
      </w:r>
      <w:r>
        <w:rPr>
          <w:rFonts w:ascii="宋体" w:hAnsi="宋体"/>
          <w:szCs w:val="21"/>
          <w:highlight w:val="none"/>
        </w:rPr>
        <w:t>可在发布公示日期起</w:t>
      </w:r>
      <w:r>
        <w:rPr>
          <w:rFonts w:hint="eastAsia" w:ascii="宋体" w:hAnsi="宋体"/>
          <w:szCs w:val="21"/>
          <w:highlight w:val="none"/>
        </w:rPr>
        <w:t>七</w:t>
      </w:r>
      <w:r>
        <w:rPr>
          <w:rFonts w:ascii="宋体" w:hAnsi="宋体"/>
          <w:szCs w:val="21"/>
          <w:highlight w:val="none"/>
        </w:rPr>
        <w:t>个工作日内向</w:t>
      </w:r>
      <w:r>
        <w:rPr>
          <w:rFonts w:hint="eastAsia" w:ascii="宋体" w:hAnsi="宋体"/>
          <w:szCs w:val="21"/>
          <w:highlight w:val="none"/>
          <w:lang w:eastAsia="zh-CN"/>
        </w:rPr>
        <w:t>采购代理机构</w:t>
      </w:r>
      <w:r>
        <w:rPr>
          <w:rFonts w:ascii="宋体" w:hAnsi="宋体"/>
          <w:szCs w:val="21"/>
          <w:highlight w:val="none"/>
        </w:rPr>
        <w:t xml:space="preserve">提出。 </w:t>
      </w:r>
      <w:r>
        <w:rPr>
          <w:rFonts w:hint="eastAsia" w:ascii="宋体" w:hAnsi="宋体"/>
          <w:szCs w:val="21"/>
          <w:highlight w:val="none"/>
        </w:rPr>
        <w:t>若在公示期内未提出质疑，则视为认同该评审结果。</w:t>
      </w:r>
    </w:p>
    <w:bookmarkEnd w:id="70"/>
    <w:p w14:paraId="0425E925">
      <w:pPr>
        <w:ind w:firstLine="411" w:firstLineChars="196"/>
        <w:rPr>
          <w:rFonts w:ascii="宋体" w:hAnsi="宋体"/>
          <w:szCs w:val="21"/>
          <w:highlight w:val="none"/>
        </w:rPr>
      </w:pPr>
      <w:r>
        <w:rPr>
          <w:rFonts w:hint="eastAsia" w:ascii="宋体" w:hAnsi="宋体"/>
          <w:szCs w:val="21"/>
          <w:highlight w:val="none"/>
        </w:rPr>
        <w:t>40.2质疑、投诉供应商应保证质疑、投诉内容的真实性和可靠性，并承担相应的法律责任。</w:t>
      </w:r>
    </w:p>
    <w:p w14:paraId="68A48694">
      <w:pPr>
        <w:rPr>
          <w:rFonts w:ascii="黑体" w:hAnsi="宋体" w:eastAsia="黑体"/>
          <w:sz w:val="24"/>
          <w:highlight w:val="none"/>
        </w:rPr>
      </w:pPr>
      <w:r>
        <w:rPr>
          <w:rFonts w:hint="eastAsia" w:ascii="黑体" w:hAnsi="宋体" w:eastAsia="黑体"/>
          <w:sz w:val="24"/>
          <w:highlight w:val="none"/>
        </w:rPr>
        <w:t>41．中标通知书</w:t>
      </w:r>
    </w:p>
    <w:p w14:paraId="7A51B7C2">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w:t>
      </w:r>
      <w:r>
        <w:rPr>
          <w:rFonts w:hint="eastAsia" w:ascii="宋体" w:hAnsi="宋体"/>
          <w:szCs w:val="21"/>
          <w:highlight w:val="none"/>
        </w:rPr>
        <w:t>1</w:t>
      </w:r>
      <w:bookmarkStart w:id="71" w:name="_Hlk72438863"/>
      <w:r>
        <w:rPr>
          <w:rFonts w:hint="eastAsia" w:ascii="宋体" w:hAnsi="宋体"/>
          <w:szCs w:val="21"/>
          <w:highlight w:val="none"/>
        </w:rPr>
        <w:t>中标公告公布以后，公示期内无异议或异议不成立的，采购代理机构可按规定发出《中标通知书》。</w:t>
      </w:r>
      <w:bookmarkEnd w:id="71"/>
    </w:p>
    <w:p w14:paraId="6E4BA42B">
      <w:pPr>
        <w:ind w:firstLine="411" w:firstLineChars="196"/>
        <w:rPr>
          <w:rFonts w:ascii="宋体" w:hAnsi="宋体"/>
          <w:szCs w:val="21"/>
          <w:highlight w:val="none"/>
        </w:rPr>
      </w:pPr>
      <w:r>
        <w:rPr>
          <w:rFonts w:hint="eastAsia" w:ascii="宋体" w:hAnsi="宋体"/>
          <w:szCs w:val="21"/>
          <w:highlight w:val="none"/>
        </w:rPr>
        <w:t>41</w:t>
      </w:r>
      <w:r>
        <w:rPr>
          <w:rFonts w:ascii="宋体" w:hAnsi="宋体"/>
          <w:szCs w:val="21"/>
          <w:highlight w:val="none"/>
        </w:rPr>
        <w:t>.2</w:t>
      </w:r>
      <w:r>
        <w:rPr>
          <w:rFonts w:hint="eastAsia" w:ascii="宋体" w:hAnsi="宋体"/>
          <w:szCs w:val="21"/>
          <w:highlight w:val="none"/>
        </w:rPr>
        <w:t>中标通知书是合同的重要组成部分。</w:t>
      </w:r>
    </w:p>
    <w:p w14:paraId="79CBFA9A">
      <w:pPr>
        <w:ind w:firstLine="411" w:firstLineChars="196"/>
        <w:rPr>
          <w:rFonts w:ascii="宋体" w:hAnsi="宋体"/>
          <w:szCs w:val="21"/>
          <w:highlight w:val="none"/>
        </w:rPr>
      </w:pPr>
      <w:bookmarkStart w:id="72" w:name="_Hlk71407340"/>
      <w:r>
        <w:rPr>
          <w:rFonts w:hint="eastAsia" w:ascii="宋体" w:hAnsi="宋体"/>
          <w:szCs w:val="21"/>
          <w:highlight w:val="none"/>
        </w:rPr>
        <w:t>41.3因质疑投诉或其它原因导致项目结果变更或采购终止的，</w:t>
      </w:r>
      <w:r>
        <w:rPr>
          <w:rFonts w:hint="eastAsia" w:ascii="宋体" w:hAnsi="宋体"/>
          <w:szCs w:val="21"/>
          <w:highlight w:val="none"/>
          <w:lang w:eastAsia="zh-CN"/>
        </w:rPr>
        <w:t>采购代理机构</w:t>
      </w:r>
      <w:r>
        <w:rPr>
          <w:rFonts w:hint="eastAsia" w:ascii="宋体" w:hAnsi="宋体"/>
          <w:szCs w:val="21"/>
          <w:highlight w:val="none"/>
        </w:rPr>
        <w:t>有权吊销中标通知书。</w:t>
      </w:r>
    </w:p>
    <w:bookmarkEnd w:id="72"/>
    <w:p w14:paraId="443B06B2">
      <w:pPr>
        <w:ind w:firstLine="411" w:firstLineChars="196"/>
        <w:rPr>
          <w:rFonts w:ascii="宋体" w:hAnsi="宋体"/>
          <w:szCs w:val="21"/>
          <w:highlight w:val="none"/>
        </w:rPr>
      </w:pPr>
    </w:p>
    <w:p w14:paraId="31600FD5">
      <w:pPr>
        <w:pStyle w:val="7"/>
        <w:numPr>
          <w:ilvl w:val="0"/>
          <w:numId w:val="12"/>
        </w:numPr>
        <w:spacing w:before="120" w:beforeLines="50" w:after="120" w:afterLines="50"/>
        <w:ind w:left="562" w:hanging="562"/>
        <w:rPr>
          <w:sz w:val="28"/>
          <w:szCs w:val="28"/>
          <w:highlight w:val="none"/>
        </w:rPr>
      </w:pPr>
      <w:r>
        <w:rPr>
          <w:rFonts w:hint="eastAsia"/>
          <w:sz w:val="28"/>
          <w:szCs w:val="28"/>
          <w:highlight w:val="none"/>
        </w:rPr>
        <w:t>公开招标失败的后续处理</w:t>
      </w:r>
    </w:p>
    <w:p w14:paraId="7B19449F">
      <w:pPr>
        <w:rPr>
          <w:rFonts w:ascii="黑体" w:hAnsi="宋体" w:eastAsia="黑体"/>
          <w:sz w:val="24"/>
          <w:highlight w:val="none"/>
        </w:rPr>
      </w:pPr>
      <w:r>
        <w:rPr>
          <w:rFonts w:hint="eastAsia" w:ascii="黑体" w:hAnsi="宋体" w:eastAsia="黑体"/>
          <w:sz w:val="24"/>
          <w:highlight w:val="none"/>
        </w:rPr>
        <w:t>42．公开招标失败的处理</w:t>
      </w:r>
    </w:p>
    <w:p w14:paraId="1C7F1ECB">
      <w:pPr>
        <w:ind w:firstLine="411" w:firstLineChars="196"/>
        <w:rPr>
          <w:rFonts w:ascii="宋体" w:hAnsi="宋体"/>
          <w:highlight w:val="none"/>
        </w:rPr>
      </w:pPr>
      <w:r>
        <w:rPr>
          <w:rFonts w:hint="eastAsia" w:ascii="宋体" w:hAnsi="宋体"/>
          <w:szCs w:val="21"/>
          <w:highlight w:val="none"/>
        </w:rPr>
        <w:t>42.1本项目公开招标过程中若由于投标截止后</w:t>
      </w:r>
      <w:r>
        <w:rPr>
          <w:rFonts w:hint="eastAsia" w:ascii="宋体" w:hAnsi="宋体"/>
          <w:highlight w:val="none"/>
        </w:rPr>
        <w:t>实际递交</w:t>
      </w:r>
      <w:r>
        <w:rPr>
          <w:rFonts w:ascii="宋体" w:hAnsi="宋体"/>
          <w:highlight w:val="none"/>
        </w:rPr>
        <w:t>投标</w:t>
      </w:r>
      <w:r>
        <w:rPr>
          <w:rFonts w:hint="eastAsia" w:ascii="宋体" w:hAnsi="宋体"/>
          <w:highlight w:val="none"/>
        </w:rPr>
        <w:t>文件的供应商数量不足、经</w:t>
      </w:r>
      <w:r>
        <w:rPr>
          <w:rFonts w:hint="eastAsia" w:ascii="宋体" w:hAnsi="宋体"/>
          <w:szCs w:val="21"/>
          <w:highlight w:val="none"/>
        </w:rPr>
        <w:t>评审委员会</w:t>
      </w:r>
      <w:r>
        <w:rPr>
          <w:rFonts w:hint="eastAsia" w:ascii="宋体" w:hAnsi="宋体"/>
          <w:highlight w:val="none"/>
        </w:rPr>
        <w:t>评审对招标文件作实质响应的供应商不足等原因造成公开招标失败，可由</w:t>
      </w:r>
      <w:r>
        <w:rPr>
          <w:rFonts w:hint="eastAsia" w:ascii="宋体" w:hAnsi="宋体" w:cs="宋体"/>
          <w:highlight w:val="none"/>
          <w:lang w:eastAsia="zh-CN"/>
        </w:rPr>
        <w:t>采购代理机构</w:t>
      </w:r>
      <w:r>
        <w:rPr>
          <w:rFonts w:hint="eastAsia" w:ascii="宋体" w:hAnsi="宋体"/>
          <w:highlight w:val="none"/>
        </w:rPr>
        <w:t>重新组织采购。</w:t>
      </w:r>
    </w:p>
    <w:p w14:paraId="0EC387C4">
      <w:pPr>
        <w:ind w:firstLine="411" w:firstLineChars="196"/>
        <w:rPr>
          <w:rFonts w:ascii="宋体" w:hAnsi="宋体"/>
          <w:szCs w:val="21"/>
          <w:highlight w:val="none"/>
        </w:rPr>
      </w:pPr>
      <w:r>
        <w:rPr>
          <w:rFonts w:hint="eastAsia" w:ascii="宋体" w:hAnsi="宋体"/>
          <w:szCs w:val="21"/>
          <w:highlight w:val="none"/>
        </w:rPr>
        <w:t>42.2对公开招标失败的项目，评审委员会在出具该项目招标失败结论的同时，可以提出重新采购组织形式的建议，以及进一步完善招标文件的资格、技术、商务要求的修改建议。</w:t>
      </w:r>
    </w:p>
    <w:p w14:paraId="5727BD47">
      <w:pPr>
        <w:ind w:firstLine="411" w:firstLineChars="196"/>
        <w:rPr>
          <w:rFonts w:ascii="宋体" w:hAnsi="宋体"/>
          <w:szCs w:val="21"/>
          <w:highlight w:val="none"/>
        </w:rPr>
      </w:pPr>
      <w:r>
        <w:rPr>
          <w:rFonts w:hint="eastAsia" w:ascii="宋体" w:hAnsi="宋体"/>
          <w:szCs w:val="21"/>
          <w:highlight w:val="none"/>
        </w:rPr>
        <w:t>42.3重新组织采购有以下两种组织形式：</w:t>
      </w:r>
    </w:p>
    <w:p w14:paraId="663AA551">
      <w:pPr>
        <w:ind w:firstLine="411" w:firstLineChars="196"/>
        <w:rPr>
          <w:rFonts w:ascii="宋体" w:hAnsi="宋体"/>
          <w:highlight w:val="none"/>
        </w:rPr>
      </w:pPr>
      <w:r>
        <w:rPr>
          <w:rFonts w:hint="eastAsia" w:ascii="宋体" w:hAnsi="宋体"/>
          <w:highlight w:val="none"/>
        </w:rPr>
        <w:t>（1）由</w:t>
      </w:r>
      <w:r>
        <w:rPr>
          <w:rFonts w:hint="eastAsia" w:ascii="宋体" w:hAnsi="宋体"/>
          <w:highlight w:val="none"/>
          <w:lang w:eastAsia="zh-CN"/>
        </w:rPr>
        <w:t>采购代理机构</w:t>
      </w:r>
      <w:r>
        <w:rPr>
          <w:rFonts w:hint="eastAsia" w:ascii="宋体" w:hAnsi="宋体"/>
          <w:highlight w:val="none"/>
        </w:rPr>
        <w:t>重新组织公开招标；</w:t>
      </w:r>
    </w:p>
    <w:p w14:paraId="0F805663">
      <w:pPr>
        <w:ind w:firstLine="411" w:firstLineChars="196"/>
        <w:rPr>
          <w:rFonts w:ascii="宋体" w:hAnsi="宋体"/>
          <w:highlight w:val="none"/>
        </w:rPr>
      </w:pPr>
      <w:r>
        <w:rPr>
          <w:rFonts w:hint="eastAsia" w:ascii="宋体" w:hAnsi="宋体"/>
          <w:highlight w:val="none"/>
        </w:rPr>
        <w:t>（2）根据实际情况需要向同级财政部门提出非公开招标方式申请，经同级财政部门批准，公开招标失败采购项目可转为竞争性谈判或单一来源谈判方式采购。</w:t>
      </w:r>
    </w:p>
    <w:p w14:paraId="7107568E">
      <w:pPr>
        <w:ind w:firstLine="411" w:firstLineChars="196"/>
        <w:rPr>
          <w:rFonts w:ascii="宋体" w:hAnsi="宋体"/>
          <w:highlight w:val="none"/>
        </w:rPr>
      </w:pPr>
      <w:r>
        <w:rPr>
          <w:rFonts w:hint="eastAsia" w:ascii="宋体" w:hAnsi="宋体"/>
          <w:highlight w:val="none"/>
        </w:rPr>
        <w:t>42.4公开招标失败的采购项目重新组织公开招标，由</w:t>
      </w:r>
      <w:r>
        <w:rPr>
          <w:rFonts w:hint="eastAsia" w:ascii="宋体" w:hAnsi="宋体"/>
          <w:highlight w:val="none"/>
          <w:lang w:eastAsia="zh-CN"/>
        </w:rPr>
        <w:t>采购代理机构</w:t>
      </w:r>
      <w:r>
        <w:rPr>
          <w:rFonts w:hint="eastAsia" w:ascii="宋体" w:hAnsi="宋体"/>
          <w:highlight w:val="none"/>
        </w:rPr>
        <w:t>重新按公开招标流程组织采购活动。</w:t>
      </w:r>
    </w:p>
    <w:p w14:paraId="77E3C10E">
      <w:pPr>
        <w:rPr>
          <w:rFonts w:ascii="宋体" w:hAnsi="宋体"/>
          <w:highlight w:val="none"/>
        </w:rPr>
      </w:pPr>
      <w:r>
        <w:rPr>
          <w:rFonts w:hint="eastAsia" w:ascii="黑体" w:hAnsi="宋体" w:eastAsia="黑体"/>
          <w:sz w:val="24"/>
          <w:highlight w:val="none"/>
        </w:rPr>
        <w:t xml:space="preserve">    </w:t>
      </w:r>
      <w:r>
        <w:rPr>
          <w:rFonts w:hint="eastAsia" w:ascii="宋体" w:hAnsi="宋体"/>
          <w:highlight w:val="none"/>
        </w:rPr>
        <w:t>42.5公开招标失败的采购项目经同级财政部门批准转为竞争性谈判或单一来源谈判方式采购的，按规定要求组织政府采购工作。</w:t>
      </w:r>
    </w:p>
    <w:p w14:paraId="05365671">
      <w:pPr>
        <w:rPr>
          <w:rFonts w:ascii="黑体" w:hAnsi="宋体" w:eastAsia="黑体"/>
          <w:sz w:val="24"/>
          <w:highlight w:val="none"/>
        </w:rPr>
      </w:pPr>
    </w:p>
    <w:p w14:paraId="027020CC">
      <w:pPr>
        <w:pStyle w:val="7"/>
        <w:numPr>
          <w:ilvl w:val="0"/>
          <w:numId w:val="12"/>
        </w:numPr>
        <w:spacing w:before="120" w:beforeLines="50" w:after="120" w:afterLines="50"/>
        <w:ind w:left="562" w:hanging="562"/>
        <w:rPr>
          <w:sz w:val="28"/>
          <w:szCs w:val="28"/>
          <w:highlight w:val="none"/>
        </w:rPr>
      </w:pPr>
      <w:bookmarkStart w:id="73" w:name="_Hlk72439043"/>
      <w:r>
        <w:rPr>
          <w:rFonts w:hint="eastAsia"/>
          <w:sz w:val="28"/>
          <w:szCs w:val="28"/>
          <w:highlight w:val="none"/>
        </w:rPr>
        <w:t>合同的授予与备案</w:t>
      </w:r>
      <w:bookmarkEnd w:id="73"/>
    </w:p>
    <w:p w14:paraId="1ECD0A67">
      <w:pPr>
        <w:rPr>
          <w:rFonts w:ascii="黑体" w:hAnsi="宋体" w:eastAsia="黑体"/>
          <w:sz w:val="24"/>
          <w:highlight w:val="none"/>
        </w:rPr>
      </w:pPr>
      <w:bookmarkStart w:id="74" w:name="_Toc100052408"/>
      <w:bookmarkStart w:id="75" w:name="_Toc73517679"/>
      <w:bookmarkStart w:id="76" w:name="_Toc73521674"/>
      <w:bookmarkStart w:id="77" w:name="_Toc73518157"/>
      <w:bookmarkStart w:id="78" w:name="_Toc73521586"/>
      <w:bookmarkStart w:id="79" w:name="_Hlk72439088"/>
      <w:r>
        <w:rPr>
          <w:rFonts w:hint="eastAsia" w:ascii="黑体" w:hAnsi="宋体" w:eastAsia="黑体"/>
          <w:sz w:val="24"/>
          <w:highlight w:val="none"/>
        </w:rPr>
        <w:t>43．合同授予标准</w:t>
      </w:r>
      <w:bookmarkEnd w:id="74"/>
      <w:bookmarkEnd w:id="75"/>
      <w:bookmarkEnd w:id="76"/>
      <w:bookmarkEnd w:id="77"/>
      <w:bookmarkEnd w:id="78"/>
    </w:p>
    <w:p w14:paraId="0A0DF1B2">
      <w:pPr>
        <w:ind w:firstLine="411" w:firstLineChars="196"/>
        <w:rPr>
          <w:rFonts w:ascii="宋体" w:hAnsi="宋体"/>
          <w:szCs w:val="21"/>
          <w:highlight w:val="none"/>
        </w:rPr>
      </w:pPr>
      <w:r>
        <w:rPr>
          <w:rFonts w:hint="eastAsia" w:ascii="宋体" w:hAnsi="宋体"/>
          <w:szCs w:val="21"/>
          <w:highlight w:val="none"/>
        </w:rPr>
        <w:t>本项目的合同将授予经本招标文件规定评审确定的中标供应商。</w:t>
      </w:r>
    </w:p>
    <w:p w14:paraId="2D301255">
      <w:pPr>
        <w:rPr>
          <w:rFonts w:ascii="黑体" w:hAnsi="宋体" w:eastAsia="黑体"/>
          <w:sz w:val="24"/>
          <w:highlight w:val="none"/>
        </w:rPr>
      </w:pPr>
      <w:bookmarkStart w:id="80" w:name="_Toc73517680"/>
      <w:bookmarkStart w:id="81" w:name="_Toc73521675"/>
      <w:bookmarkStart w:id="82" w:name="_Toc73518158"/>
      <w:bookmarkStart w:id="83" w:name="_Toc100052409"/>
      <w:bookmarkStart w:id="84" w:name="_Toc73521587"/>
      <w:r>
        <w:rPr>
          <w:rFonts w:hint="eastAsia" w:ascii="黑体" w:hAnsi="宋体" w:eastAsia="黑体"/>
          <w:sz w:val="24"/>
          <w:highlight w:val="none"/>
        </w:rPr>
        <w:t>44．</w:t>
      </w:r>
      <w:bookmarkEnd w:id="80"/>
      <w:bookmarkEnd w:id="81"/>
      <w:bookmarkEnd w:id="82"/>
      <w:bookmarkEnd w:id="83"/>
      <w:bookmarkEnd w:id="84"/>
      <w:r>
        <w:rPr>
          <w:rFonts w:hint="eastAsia" w:ascii="黑体" w:hAnsi="宋体" w:eastAsia="黑体"/>
          <w:sz w:val="24"/>
          <w:highlight w:val="none"/>
        </w:rPr>
        <w:t>接受和拒绝任何或所有投标的权力</w:t>
      </w:r>
    </w:p>
    <w:p w14:paraId="44C9FB86">
      <w:pPr>
        <w:ind w:firstLine="411" w:firstLineChars="196"/>
        <w:rPr>
          <w:rFonts w:ascii="宋体" w:hAnsi="宋体"/>
          <w:szCs w:val="21"/>
          <w:highlight w:val="none"/>
        </w:rPr>
      </w:pPr>
      <w:r>
        <w:rPr>
          <w:rFonts w:hint="eastAsia" w:ascii="宋体" w:hAnsi="宋体"/>
          <w:szCs w:val="21"/>
          <w:highlight w:val="none"/>
          <w:lang w:eastAsia="zh-CN"/>
        </w:rPr>
        <w:t>采购代理机构</w:t>
      </w:r>
      <w:r>
        <w:rPr>
          <w:rFonts w:hint="eastAsia" w:ascii="宋体" w:hAnsi="宋体"/>
          <w:szCs w:val="21"/>
          <w:highlight w:val="none"/>
        </w:rPr>
        <w:t>和采购人保留在投标之前任何时候接受或拒绝任何投标或所有投标，以及宣布招标无效的权力，对受影响的投标人不承担任何责任，也无义务向受影响的投标人解释采取这一行动的理由。</w:t>
      </w:r>
    </w:p>
    <w:p w14:paraId="53504B85">
      <w:pPr>
        <w:rPr>
          <w:rFonts w:ascii="黑体" w:hAnsi="宋体" w:eastAsia="黑体"/>
          <w:sz w:val="24"/>
          <w:highlight w:val="none"/>
        </w:rPr>
      </w:pPr>
      <w:bookmarkStart w:id="85" w:name="_Toc73517682"/>
      <w:bookmarkStart w:id="86" w:name="_Toc73518160"/>
      <w:bookmarkStart w:id="87" w:name="_Toc73521677"/>
      <w:bookmarkStart w:id="88" w:name="_Toc100052410"/>
      <w:bookmarkStart w:id="89" w:name="_Toc73521589"/>
      <w:r>
        <w:rPr>
          <w:rFonts w:hint="eastAsia" w:ascii="黑体" w:hAnsi="宋体" w:eastAsia="黑体"/>
          <w:sz w:val="24"/>
          <w:highlight w:val="none"/>
        </w:rPr>
        <w:t>45．合同的签订</w:t>
      </w:r>
      <w:bookmarkEnd w:id="85"/>
      <w:bookmarkEnd w:id="86"/>
      <w:bookmarkEnd w:id="87"/>
      <w:bookmarkEnd w:id="88"/>
      <w:bookmarkEnd w:id="89"/>
    </w:p>
    <w:p w14:paraId="579BD02F">
      <w:pPr>
        <w:ind w:firstLine="411" w:firstLineChars="196"/>
        <w:rPr>
          <w:rFonts w:ascii="宋体" w:hAnsi="宋体"/>
          <w:szCs w:val="21"/>
          <w:highlight w:val="none"/>
        </w:rPr>
      </w:pPr>
      <w:r>
        <w:rPr>
          <w:rFonts w:hint="eastAsia" w:ascii="宋体" w:hAnsi="宋体"/>
          <w:szCs w:val="21"/>
          <w:highlight w:val="none"/>
        </w:rPr>
        <w:t>45.1中标人将于中标通知书发出之日起十个工作日内，按照采购文件（招标文件和投标文件等）内容与采购人签订政府采购合同；合同的实质性内容应当符合招标文件的规定；</w:t>
      </w:r>
    </w:p>
    <w:p w14:paraId="54B2CF30">
      <w:pPr>
        <w:ind w:firstLine="411" w:firstLineChars="196"/>
        <w:rPr>
          <w:rFonts w:ascii="宋体" w:hAnsi="宋体"/>
          <w:szCs w:val="21"/>
          <w:highlight w:val="none"/>
        </w:rPr>
      </w:pPr>
      <w:r>
        <w:rPr>
          <w:rFonts w:hint="eastAsia" w:ascii="宋体" w:hAnsi="宋体"/>
          <w:szCs w:val="21"/>
          <w:highlight w:val="none"/>
        </w:rPr>
        <w:t>45.2中标人如不按本通用条款第45</w:t>
      </w:r>
      <w:r>
        <w:rPr>
          <w:rFonts w:ascii="宋体" w:hAnsi="宋体"/>
          <w:szCs w:val="21"/>
          <w:highlight w:val="none"/>
        </w:rPr>
        <w:t>.1</w:t>
      </w:r>
      <w:r>
        <w:rPr>
          <w:rFonts w:hint="eastAsia" w:ascii="宋体" w:hAnsi="宋体"/>
          <w:szCs w:val="21"/>
          <w:highlight w:val="none"/>
        </w:rPr>
        <w:t>款的规定与采购人签订合同，</w:t>
      </w:r>
      <w:r>
        <w:rPr>
          <w:rFonts w:ascii="宋体" w:hAnsi="宋体" w:cs="宋体"/>
          <w:kern w:val="0"/>
          <w:szCs w:val="21"/>
          <w:highlight w:val="none"/>
        </w:rPr>
        <w:t>情节严重的，由</w:t>
      </w:r>
      <w:r>
        <w:rPr>
          <w:rFonts w:hint="eastAsia" w:ascii="宋体" w:hAnsi="宋体" w:cs="宋体"/>
          <w:kern w:val="0"/>
          <w:szCs w:val="21"/>
          <w:highlight w:val="none"/>
        </w:rPr>
        <w:t>同级财政</w:t>
      </w:r>
      <w:r>
        <w:rPr>
          <w:rFonts w:ascii="宋体" w:hAnsi="宋体" w:cs="宋体"/>
          <w:kern w:val="0"/>
          <w:szCs w:val="21"/>
          <w:highlight w:val="none"/>
        </w:rPr>
        <w:t>部门记入供应商诚信档案，予以通报</w:t>
      </w:r>
      <w:r>
        <w:rPr>
          <w:rFonts w:hint="eastAsia" w:ascii="宋体" w:hAnsi="宋体"/>
          <w:szCs w:val="21"/>
          <w:highlight w:val="none"/>
        </w:rPr>
        <w:t>；</w:t>
      </w:r>
    </w:p>
    <w:p w14:paraId="55E20FCE">
      <w:pPr>
        <w:ind w:firstLine="411" w:firstLineChars="196"/>
        <w:rPr>
          <w:rFonts w:ascii="宋体" w:hAnsi="宋体"/>
          <w:szCs w:val="21"/>
          <w:highlight w:val="none"/>
        </w:rPr>
      </w:pPr>
      <w:r>
        <w:rPr>
          <w:rFonts w:hint="eastAsia" w:ascii="宋体" w:hAnsi="宋体"/>
          <w:szCs w:val="21"/>
          <w:highlight w:val="none"/>
        </w:rPr>
        <w:t>45.3中标人应当按照合同约定履行义务，完成中标项目，不得将中标项目转让（转包）给他人。</w:t>
      </w:r>
    </w:p>
    <w:p w14:paraId="0D84709F">
      <w:pPr>
        <w:rPr>
          <w:rFonts w:ascii="黑体" w:hAnsi="宋体" w:eastAsia="黑体"/>
          <w:sz w:val="24"/>
          <w:highlight w:val="none"/>
        </w:rPr>
      </w:pPr>
      <w:bookmarkStart w:id="90" w:name="_Toc73517683"/>
      <w:bookmarkStart w:id="91" w:name="_Toc100052411"/>
      <w:bookmarkStart w:id="92" w:name="_Toc73521678"/>
      <w:bookmarkStart w:id="93" w:name="_Toc73521590"/>
      <w:bookmarkStart w:id="94" w:name="_Toc73518161"/>
      <w:r>
        <w:rPr>
          <w:rFonts w:hint="eastAsia" w:ascii="黑体" w:hAnsi="宋体" w:eastAsia="黑体"/>
          <w:sz w:val="24"/>
          <w:highlight w:val="none"/>
        </w:rPr>
        <w:t>46．履约担保</w:t>
      </w:r>
      <w:bookmarkEnd w:id="90"/>
      <w:bookmarkEnd w:id="91"/>
      <w:bookmarkEnd w:id="92"/>
      <w:bookmarkEnd w:id="93"/>
      <w:bookmarkEnd w:id="94"/>
    </w:p>
    <w:p w14:paraId="161C78F9">
      <w:pPr>
        <w:ind w:firstLine="411" w:firstLineChars="196"/>
        <w:rPr>
          <w:rFonts w:ascii="宋体" w:hAnsi="宋体"/>
          <w:szCs w:val="21"/>
          <w:highlight w:val="none"/>
        </w:rPr>
      </w:pPr>
      <w:r>
        <w:rPr>
          <w:rFonts w:hint="eastAsia" w:ascii="宋体" w:hAnsi="宋体"/>
          <w:szCs w:val="21"/>
          <w:highlight w:val="none"/>
        </w:rPr>
        <w:t>46.1在签订项目合同的同时，中标人应按“对通用条款的补充内容”中规定的金额向采购人提交履约担保；</w:t>
      </w:r>
    </w:p>
    <w:p w14:paraId="7597F9FE">
      <w:pPr>
        <w:ind w:firstLine="411" w:firstLineChars="196"/>
        <w:rPr>
          <w:rFonts w:ascii="宋体" w:hAnsi="宋体"/>
          <w:szCs w:val="21"/>
          <w:highlight w:val="none"/>
        </w:rPr>
      </w:pPr>
      <w:r>
        <w:rPr>
          <w:rFonts w:hint="eastAsia" w:ascii="宋体" w:hAnsi="宋体"/>
          <w:szCs w:val="21"/>
          <w:highlight w:val="none"/>
        </w:rPr>
        <w:t>46.2，允许供应商自主选择以支票、汇票、本票、保函等非现金方式提交履约担保；</w:t>
      </w:r>
      <w:r>
        <w:rPr>
          <w:highlight w:val="none"/>
        </w:rPr>
        <w:t>中标</w:t>
      </w:r>
      <w:r>
        <w:rPr>
          <w:rFonts w:hint="eastAsia"/>
          <w:highlight w:val="none"/>
        </w:rPr>
        <w:t>人</w:t>
      </w:r>
      <w:r>
        <w:rPr>
          <w:highlight w:val="none"/>
        </w:rPr>
        <w:t>提交履约</w:t>
      </w:r>
      <w:r>
        <w:rPr>
          <w:rFonts w:hint="eastAsia"/>
          <w:highlight w:val="none"/>
        </w:rPr>
        <w:t>担保不是</w:t>
      </w:r>
      <w:r>
        <w:rPr>
          <w:highlight w:val="none"/>
        </w:rPr>
        <w:t>合同签订的</w:t>
      </w:r>
      <w:r>
        <w:rPr>
          <w:rFonts w:hint="eastAsia"/>
          <w:highlight w:val="none"/>
        </w:rPr>
        <w:t>前提</w:t>
      </w:r>
      <w:r>
        <w:rPr>
          <w:highlight w:val="none"/>
        </w:rPr>
        <w:t>条件，不要求中标</w:t>
      </w:r>
      <w:r>
        <w:rPr>
          <w:rFonts w:hint="eastAsia"/>
          <w:highlight w:val="none"/>
        </w:rPr>
        <w:t>人</w:t>
      </w:r>
      <w:r>
        <w:rPr>
          <w:highlight w:val="none"/>
        </w:rPr>
        <w:t>提供除法律、法规明确规定外的其他担保</w:t>
      </w:r>
      <w:r>
        <w:rPr>
          <w:rFonts w:hint="eastAsia"/>
          <w:highlight w:val="none"/>
        </w:rPr>
        <w:t>。</w:t>
      </w:r>
    </w:p>
    <w:p w14:paraId="3A935FD8">
      <w:pPr>
        <w:rPr>
          <w:rFonts w:ascii="黑体" w:hAnsi="宋体" w:eastAsia="黑体"/>
          <w:sz w:val="24"/>
          <w:highlight w:val="none"/>
        </w:rPr>
      </w:pPr>
      <w:r>
        <w:rPr>
          <w:rFonts w:hint="eastAsia" w:ascii="黑体" w:hAnsi="宋体" w:eastAsia="黑体"/>
          <w:sz w:val="24"/>
          <w:highlight w:val="none"/>
        </w:rPr>
        <w:t>47. 合同备案</w:t>
      </w:r>
    </w:p>
    <w:p w14:paraId="18ED391F">
      <w:pPr>
        <w:ind w:firstLine="411" w:firstLineChars="196"/>
        <w:rPr>
          <w:rFonts w:ascii="宋体" w:hAnsi="宋体"/>
          <w:szCs w:val="21"/>
          <w:highlight w:val="none"/>
        </w:rPr>
      </w:pPr>
      <w:r>
        <w:rPr>
          <w:rFonts w:hint="eastAsia" w:ascii="宋体" w:hAnsi="宋体" w:eastAsia="宋体" w:cs="Times New Roman"/>
          <w:kern w:val="2"/>
          <w:sz w:val="21"/>
          <w:szCs w:val="21"/>
          <w:highlight w:val="none"/>
          <w:lang w:eastAsia="zh-Hans"/>
        </w:rPr>
        <w:t>采购人与中标供应商自中标通知书发出之日起10个工作日内签订政府采购合同，</w:t>
      </w:r>
      <w:r>
        <w:rPr>
          <w:rFonts w:hint="eastAsia" w:ascii="宋体" w:hAnsi="宋体" w:eastAsia="宋体" w:cs="Times New Roman"/>
          <w:kern w:val="2"/>
          <w:sz w:val="21"/>
          <w:szCs w:val="21"/>
          <w:highlight w:val="none"/>
          <w:lang w:val="en-US" w:eastAsia="zh-CN"/>
        </w:rPr>
        <w:t>并按财政部门规定提交备案。</w:t>
      </w:r>
    </w:p>
    <w:p w14:paraId="2DC1FE21">
      <w:pPr>
        <w:rPr>
          <w:rFonts w:ascii="黑体" w:hAnsi="宋体" w:eastAsia="黑体"/>
          <w:sz w:val="24"/>
          <w:highlight w:val="none"/>
        </w:rPr>
      </w:pPr>
      <w:r>
        <w:rPr>
          <w:rFonts w:hint="eastAsia" w:ascii="黑体" w:hAnsi="宋体" w:eastAsia="黑体"/>
          <w:sz w:val="24"/>
          <w:highlight w:val="none"/>
        </w:rPr>
        <w:t>48. 合同变更</w:t>
      </w:r>
    </w:p>
    <w:p w14:paraId="2FBFCEBE">
      <w:pPr>
        <w:ind w:firstLine="411" w:firstLineChars="196"/>
        <w:rPr>
          <w:rFonts w:ascii="宋体" w:hAnsi="宋体"/>
          <w:szCs w:val="21"/>
          <w:highlight w:val="none"/>
        </w:rPr>
      </w:pPr>
      <w:r>
        <w:rPr>
          <w:rFonts w:hint="eastAsia" w:ascii="宋体" w:hAnsi="宋体"/>
          <w:szCs w:val="21"/>
          <w:highlight w:val="none"/>
        </w:rPr>
        <w:t>合同变更事宜按《深圳市财政局关于优化政府采购合同备案的通知》（深财发保〔2022〕2号）相关规定执行。</w:t>
      </w:r>
    </w:p>
    <w:p w14:paraId="2D44A1C3">
      <w:pPr>
        <w:rPr>
          <w:rFonts w:ascii="黑体" w:hAnsi="宋体" w:eastAsia="黑体"/>
          <w:sz w:val="24"/>
          <w:highlight w:val="none"/>
        </w:rPr>
      </w:pPr>
      <w:r>
        <w:rPr>
          <w:rFonts w:hint="eastAsia" w:ascii="黑体" w:hAnsi="宋体" w:eastAsia="黑体"/>
          <w:sz w:val="24"/>
          <w:highlight w:val="none"/>
        </w:rPr>
        <w:t>49. 项目验收</w:t>
      </w:r>
    </w:p>
    <w:p w14:paraId="486E3D44">
      <w:pPr>
        <w:widowControl/>
        <w:ind w:right="176" w:firstLine="420"/>
        <w:jc w:val="left"/>
        <w:rPr>
          <w:rFonts w:ascii="宋体" w:hAnsi="宋体"/>
          <w:highlight w:val="none"/>
        </w:rPr>
      </w:pPr>
      <w:r>
        <w:rPr>
          <w:rFonts w:hint="eastAsia" w:ascii="宋体" w:hAnsi="宋体"/>
          <w:highlight w:val="none"/>
        </w:rPr>
        <w:t>49.1采购人应当按照招标文件和合同规定的标准和方法，及时组织验收。</w:t>
      </w:r>
      <w:r>
        <w:rPr>
          <w:rFonts w:ascii="宋体" w:hAnsi="宋体"/>
          <w:highlight w:val="none"/>
        </w:rPr>
        <w:t xml:space="preserve"> </w:t>
      </w:r>
    </w:p>
    <w:p w14:paraId="451A6C35">
      <w:pPr>
        <w:rPr>
          <w:rFonts w:ascii="黑体" w:hAnsi="宋体" w:eastAsia="黑体"/>
          <w:sz w:val="24"/>
          <w:highlight w:val="none"/>
        </w:rPr>
      </w:pPr>
      <w:r>
        <w:rPr>
          <w:rFonts w:hint="eastAsia" w:ascii="黑体" w:hAnsi="宋体" w:eastAsia="黑体"/>
          <w:sz w:val="24"/>
          <w:highlight w:val="none"/>
        </w:rPr>
        <w:t>50. 宣传</w:t>
      </w:r>
    </w:p>
    <w:p w14:paraId="4193CFC2">
      <w:pPr>
        <w:ind w:left="210" w:leftChars="100" w:firstLine="411" w:firstLineChars="196"/>
        <w:rPr>
          <w:rFonts w:ascii="宋体" w:hAnsi="宋体"/>
          <w:highlight w:val="none"/>
        </w:rPr>
      </w:pPr>
      <w:r>
        <w:rPr>
          <w:rFonts w:hint="eastAsia" w:ascii="宋体" w:hAnsi="宋体"/>
          <w:highlight w:val="none"/>
        </w:rPr>
        <w:t>凡与政府采购活动有关的宣传或广告，若当中提及政府采购，</w:t>
      </w:r>
      <w:r>
        <w:rPr>
          <w:rFonts w:ascii="宋体" w:hAnsi="宋体"/>
          <w:highlight w:val="none"/>
        </w:rPr>
        <w:t>必须事先将具体对外宣传方案报</w:t>
      </w:r>
      <w:r>
        <w:rPr>
          <w:rFonts w:hint="eastAsia" w:ascii="宋体" w:hAnsi="宋体"/>
          <w:highlight w:val="none"/>
        </w:rPr>
        <w:t>同级财政部门</w:t>
      </w:r>
      <w:r>
        <w:rPr>
          <w:rFonts w:ascii="宋体" w:hAnsi="宋体"/>
          <w:highlight w:val="none"/>
        </w:rPr>
        <w:t>和</w:t>
      </w:r>
      <w:r>
        <w:rPr>
          <w:rFonts w:hint="eastAsia" w:ascii="宋体" w:hAnsi="宋体"/>
          <w:highlight w:val="none"/>
          <w:lang w:eastAsia="zh-CN"/>
        </w:rPr>
        <w:t>采购代理机构</w:t>
      </w:r>
      <w:r>
        <w:rPr>
          <w:rFonts w:ascii="宋体" w:hAnsi="宋体"/>
          <w:highlight w:val="none"/>
        </w:rPr>
        <w:t>，并征得其同意。对外市场宣传包括但不限于以下形式：</w:t>
      </w:r>
    </w:p>
    <w:p w14:paraId="7ACC9D75">
      <w:pPr>
        <w:ind w:left="210" w:leftChars="100" w:firstLine="411" w:firstLineChars="196"/>
        <w:rPr>
          <w:rFonts w:ascii="宋体" w:hAnsi="宋体"/>
          <w:highlight w:val="none"/>
        </w:rPr>
      </w:pPr>
      <w:r>
        <w:rPr>
          <w:rFonts w:ascii="宋体" w:hAnsi="宋体"/>
          <w:highlight w:val="none"/>
        </w:rPr>
        <w:t>a.名片、宣传册、广告标语等；</w:t>
      </w:r>
    </w:p>
    <w:p w14:paraId="4EE7F311">
      <w:pPr>
        <w:ind w:left="210" w:leftChars="100" w:firstLine="411" w:firstLineChars="196"/>
        <w:rPr>
          <w:rFonts w:ascii="宋体" w:hAnsi="宋体"/>
          <w:highlight w:val="none"/>
        </w:rPr>
      </w:pPr>
      <w:r>
        <w:rPr>
          <w:rFonts w:ascii="宋体" w:hAnsi="宋体"/>
          <w:highlight w:val="none"/>
        </w:rPr>
        <w:t>b.案例介绍、推广等；</w:t>
      </w:r>
    </w:p>
    <w:p w14:paraId="2C946843">
      <w:pPr>
        <w:ind w:left="210" w:leftChars="100" w:firstLine="411" w:firstLineChars="196"/>
        <w:rPr>
          <w:rFonts w:ascii="宋体" w:hAnsi="宋体"/>
          <w:highlight w:val="none"/>
        </w:rPr>
      </w:pPr>
      <w:r>
        <w:rPr>
          <w:rFonts w:hint="eastAsia" w:ascii="宋体" w:hAnsi="宋体"/>
          <w:highlight w:val="none"/>
        </w:rPr>
        <w:t>c.工作</w:t>
      </w:r>
      <w:r>
        <w:rPr>
          <w:rFonts w:ascii="宋体" w:hAnsi="宋体"/>
          <w:highlight w:val="none"/>
        </w:rPr>
        <w:t>人员向其他消费群体宣传。</w:t>
      </w:r>
    </w:p>
    <w:p w14:paraId="1C0B9EAF">
      <w:pPr>
        <w:rPr>
          <w:rFonts w:ascii="黑体" w:hAnsi="宋体" w:eastAsia="黑体"/>
          <w:sz w:val="24"/>
          <w:highlight w:val="none"/>
        </w:rPr>
      </w:pPr>
      <w:r>
        <w:rPr>
          <w:rFonts w:hint="eastAsia" w:ascii="黑体" w:hAnsi="宋体" w:eastAsia="黑体"/>
          <w:sz w:val="24"/>
          <w:highlight w:val="none"/>
        </w:rPr>
        <w:t>51. 供应商违法责任</w:t>
      </w:r>
    </w:p>
    <w:p w14:paraId="08138771">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1.1</w:t>
      </w:r>
      <w:r>
        <w:rPr>
          <w:rFonts w:hint="eastAsia" w:ascii="宋体" w:hAnsi="宋体"/>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4A2DB74">
      <w:pPr>
        <w:ind w:firstLine="411" w:firstLineChars="196"/>
        <w:rPr>
          <w:rFonts w:ascii="宋体" w:hAnsi="宋体"/>
          <w:szCs w:val="21"/>
          <w:highlight w:val="none"/>
        </w:rPr>
      </w:pPr>
      <w:r>
        <w:rPr>
          <w:rFonts w:hint="eastAsia" w:ascii="宋体" w:hAnsi="宋体"/>
          <w:szCs w:val="21"/>
          <w:highlight w:val="none"/>
        </w:rPr>
        <w:t>（1）在采购活动中应当回避而未回避的；</w:t>
      </w:r>
    </w:p>
    <w:p w14:paraId="13BA0FE0">
      <w:pPr>
        <w:ind w:firstLine="411" w:firstLineChars="196"/>
        <w:rPr>
          <w:rFonts w:ascii="宋体" w:hAnsi="宋体"/>
          <w:szCs w:val="21"/>
          <w:highlight w:val="none"/>
        </w:rPr>
      </w:pPr>
      <w:r>
        <w:rPr>
          <w:rFonts w:hint="eastAsia" w:ascii="宋体" w:hAnsi="宋体"/>
          <w:szCs w:val="21"/>
          <w:highlight w:val="none"/>
        </w:rPr>
        <w:t>（2）未按本条例规定签订、履行采购合同，造成严重后果的；</w:t>
      </w:r>
    </w:p>
    <w:p w14:paraId="1865B47A">
      <w:pPr>
        <w:ind w:firstLine="411" w:firstLineChars="196"/>
        <w:rPr>
          <w:rFonts w:ascii="宋体" w:hAnsi="宋体"/>
          <w:szCs w:val="21"/>
          <w:highlight w:val="none"/>
        </w:rPr>
      </w:pPr>
      <w:r>
        <w:rPr>
          <w:rFonts w:hint="eastAsia" w:ascii="宋体" w:hAnsi="宋体"/>
          <w:szCs w:val="21"/>
          <w:highlight w:val="none"/>
        </w:rPr>
        <w:t>（3）隐瞒真实情况，提供虚假资料的；</w:t>
      </w:r>
    </w:p>
    <w:p w14:paraId="056E65C0">
      <w:pPr>
        <w:ind w:firstLine="411" w:firstLineChars="196"/>
        <w:rPr>
          <w:rFonts w:ascii="宋体" w:hAnsi="宋体"/>
          <w:szCs w:val="21"/>
          <w:highlight w:val="none"/>
        </w:rPr>
      </w:pPr>
      <w:r>
        <w:rPr>
          <w:rFonts w:hint="eastAsia" w:ascii="宋体" w:hAnsi="宋体"/>
          <w:szCs w:val="21"/>
          <w:highlight w:val="none"/>
        </w:rPr>
        <w:t>（4）以非法手段排斥其他供应商参与竞争的；</w:t>
      </w:r>
    </w:p>
    <w:p w14:paraId="19CDA69F">
      <w:pPr>
        <w:ind w:firstLine="411" w:firstLineChars="196"/>
        <w:rPr>
          <w:rFonts w:ascii="宋体" w:hAnsi="宋体"/>
          <w:szCs w:val="21"/>
          <w:highlight w:val="none"/>
        </w:rPr>
      </w:pPr>
      <w:r>
        <w:rPr>
          <w:rFonts w:hint="eastAsia" w:ascii="宋体" w:hAnsi="宋体"/>
          <w:szCs w:val="21"/>
          <w:highlight w:val="none"/>
        </w:rPr>
        <w:t>（5）与其他采购参加人串通投标的；</w:t>
      </w:r>
    </w:p>
    <w:p w14:paraId="5788ADB3">
      <w:pPr>
        <w:ind w:firstLine="411" w:firstLineChars="196"/>
        <w:rPr>
          <w:rFonts w:ascii="宋体" w:hAnsi="宋体"/>
          <w:szCs w:val="21"/>
          <w:highlight w:val="none"/>
        </w:rPr>
      </w:pPr>
      <w:r>
        <w:rPr>
          <w:rFonts w:hint="eastAsia" w:ascii="宋体" w:hAnsi="宋体"/>
          <w:szCs w:val="21"/>
          <w:highlight w:val="none"/>
        </w:rPr>
        <w:t>（6）恶意投诉的；</w:t>
      </w:r>
    </w:p>
    <w:p w14:paraId="2377C33B">
      <w:pPr>
        <w:ind w:firstLine="411" w:firstLineChars="196"/>
        <w:rPr>
          <w:rFonts w:ascii="宋体" w:hAnsi="宋体"/>
          <w:szCs w:val="21"/>
          <w:highlight w:val="none"/>
        </w:rPr>
      </w:pPr>
      <w:r>
        <w:rPr>
          <w:rFonts w:hint="eastAsia" w:ascii="宋体" w:hAnsi="宋体"/>
          <w:szCs w:val="21"/>
          <w:highlight w:val="none"/>
        </w:rPr>
        <w:t>（7）向采购项目相关人行贿或者提供其他不当利益的；</w:t>
      </w:r>
    </w:p>
    <w:p w14:paraId="7F5EC17B">
      <w:pPr>
        <w:ind w:firstLine="411" w:firstLineChars="196"/>
        <w:rPr>
          <w:rFonts w:ascii="宋体" w:hAnsi="宋体"/>
          <w:szCs w:val="21"/>
          <w:highlight w:val="none"/>
        </w:rPr>
      </w:pPr>
      <w:r>
        <w:rPr>
          <w:rFonts w:hint="eastAsia" w:ascii="宋体" w:hAnsi="宋体"/>
          <w:szCs w:val="21"/>
          <w:highlight w:val="none"/>
        </w:rPr>
        <w:t>（8）阻碍、抗拒主管部门监督检查的；</w:t>
      </w:r>
    </w:p>
    <w:p w14:paraId="21585EBE">
      <w:pPr>
        <w:ind w:firstLine="411" w:firstLineChars="196"/>
        <w:rPr>
          <w:rFonts w:ascii="宋体" w:hAnsi="宋体"/>
          <w:szCs w:val="21"/>
          <w:highlight w:val="none"/>
        </w:rPr>
      </w:pPr>
      <w:r>
        <w:rPr>
          <w:rFonts w:hint="eastAsia" w:ascii="宋体" w:hAnsi="宋体"/>
          <w:szCs w:val="21"/>
          <w:highlight w:val="none"/>
        </w:rPr>
        <w:t>（9）其他违反本条例规定的行为。</w:t>
      </w:r>
    </w:p>
    <w:p w14:paraId="733FB3EF">
      <w:pPr>
        <w:ind w:firstLine="411" w:firstLineChars="196"/>
        <w:rPr>
          <w:rFonts w:ascii="宋体" w:hAnsi="宋体"/>
          <w:szCs w:val="21"/>
          <w:highlight w:val="none"/>
        </w:rPr>
      </w:pPr>
      <w:r>
        <w:rPr>
          <w:rFonts w:hint="eastAsia" w:ascii="宋体" w:hAnsi="宋体"/>
          <w:szCs w:val="21"/>
          <w:highlight w:val="none"/>
        </w:rPr>
        <w:t>5</w:t>
      </w:r>
      <w:r>
        <w:rPr>
          <w:rFonts w:ascii="宋体" w:hAnsi="宋体"/>
          <w:szCs w:val="21"/>
          <w:highlight w:val="none"/>
        </w:rPr>
        <w:t xml:space="preserve">1.2 </w:t>
      </w:r>
      <w:r>
        <w:rPr>
          <w:rFonts w:hint="eastAsia" w:ascii="宋体" w:hAnsi="宋体"/>
          <w:szCs w:val="21"/>
          <w:highlight w:val="none"/>
        </w:rPr>
        <w:t>根据《深圳市财政局关于调整政府采购投标（响应）保证金管理政策的通知 》（深财购〔2021〕51号）的要求，供应商在政府采购活动中出现《深圳经济特区政府采购条例实施细则》第八十条所列情形的，</w:t>
      </w:r>
      <w:bookmarkStart w:id="95" w:name="_Hlk72440769"/>
      <w:r>
        <w:rPr>
          <w:rFonts w:hint="eastAsia" w:ascii="宋体" w:hAnsi="宋体"/>
          <w:szCs w:val="21"/>
          <w:highlight w:val="none"/>
          <w:lang w:eastAsia="zh-CN"/>
        </w:rPr>
        <w:t>采购代理机构</w:t>
      </w:r>
      <w:r>
        <w:rPr>
          <w:rFonts w:hint="eastAsia" w:ascii="宋体" w:hAnsi="宋体"/>
          <w:szCs w:val="21"/>
          <w:highlight w:val="none"/>
        </w:rPr>
        <w:t>或采购人不予退还其交纳的谈判保证金，情节严重的，并由主管部门</w:t>
      </w:r>
      <w:bookmarkEnd w:id="95"/>
      <w:r>
        <w:rPr>
          <w:rFonts w:hint="eastAsia" w:ascii="宋体" w:hAnsi="宋体"/>
          <w:szCs w:val="21"/>
          <w:highlight w:val="none"/>
        </w:rPr>
        <w:t>记入供应商诚信档案，予以通报：</w:t>
      </w:r>
    </w:p>
    <w:p w14:paraId="099AD46B">
      <w:pPr>
        <w:ind w:firstLine="411" w:firstLineChars="196"/>
        <w:rPr>
          <w:rFonts w:ascii="宋体" w:hAnsi="宋体"/>
          <w:szCs w:val="21"/>
          <w:highlight w:val="none"/>
        </w:rPr>
      </w:pPr>
      <w:r>
        <w:rPr>
          <w:rFonts w:hint="eastAsia" w:ascii="宋体" w:hAnsi="宋体"/>
          <w:szCs w:val="21"/>
          <w:highlight w:val="none"/>
        </w:rPr>
        <w:t>（1</w:t>
      </w:r>
      <w:r>
        <w:rPr>
          <w:rFonts w:ascii="宋体" w:hAnsi="宋体"/>
          <w:szCs w:val="21"/>
          <w:highlight w:val="none"/>
        </w:rPr>
        <w:t>）投标截止后，撤销投标的；</w:t>
      </w:r>
    </w:p>
    <w:p w14:paraId="2D93DB61">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2</w:t>
      </w:r>
      <w:r>
        <w:rPr>
          <w:rFonts w:ascii="宋体" w:hAnsi="宋体"/>
          <w:szCs w:val="21"/>
          <w:highlight w:val="none"/>
        </w:rPr>
        <w:t>）中标后无正当理由未在规定期限内签订合同的；</w:t>
      </w:r>
    </w:p>
    <w:p w14:paraId="0E3CE88F">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3</w:t>
      </w:r>
      <w:r>
        <w:rPr>
          <w:rFonts w:ascii="宋体" w:hAnsi="宋体"/>
          <w:szCs w:val="21"/>
          <w:highlight w:val="none"/>
        </w:rPr>
        <w:t>）将中标项目转让给他人、或者在投标文件中未说明且未经采购人、采购招标机构同意，将中标项目分包给他人的；</w:t>
      </w:r>
    </w:p>
    <w:p w14:paraId="13C452C0">
      <w:pPr>
        <w:ind w:firstLine="411" w:firstLineChars="196"/>
        <w:rPr>
          <w:rFonts w:ascii="宋体" w:hAnsi="宋体"/>
          <w:szCs w:val="21"/>
          <w:highlight w:val="none"/>
        </w:rPr>
      </w:pPr>
      <w:r>
        <w:rPr>
          <w:rFonts w:ascii="宋体" w:hAnsi="宋体"/>
          <w:szCs w:val="21"/>
          <w:highlight w:val="none"/>
        </w:rPr>
        <w:t>（</w:t>
      </w:r>
      <w:r>
        <w:rPr>
          <w:rFonts w:hint="eastAsia" w:ascii="宋体" w:hAnsi="宋体"/>
          <w:szCs w:val="21"/>
          <w:highlight w:val="none"/>
        </w:rPr>
        <w:t>4</w:t>
      </w:r>
      <w:r>
        <w:rPr>
          <w:rFonts w:ascii="宋体" w:hAnsi="宋体"/>
          <w:szCs w:val="21"/>
          <w:highlight w:val="none"/>
        </w:rPr>
        <w:t>）拒绝履行合同义务的</w:t>
      </w:r>
      <w:r>
        <w:rPr>
          <w:rFonts w:hint="eastAsia" w:ascii="宋体" w:hAnsi="宋体"/>
          <w:szCs w:val="21"/>
          <w:highlight w:val="none"/>
        </w:rPr>
        <w:t>。</w:t>
      </w:r>
    </w:p>
    <w:bookmarkEnd w:id="79"/>
    <w:p w14:paraId="28F81901">
      <w:pPr>
        <w:pStyle w:val="7"/>
        <w:numPr>
          <w:ilvl w:val="0"/>
          <w:numId w:val="12"/>
        </w:numPr>
        <w:spacing w:before="120" w:beforeLines="50" w:after="120" w:afterLines="50"/>
        <w:ind w:left="562" w:hanging="562"/>
        <w:rPr>
          <w:sz w:val="28"/>
          <w:szCs w:val="28"/>
          <w:highlight w:val="none"/>
        </w:rPr>
      </w:pPr>
      <w:r>
        <w:rPr>
          <w:rFonts w:hint="eastAsia"/>
          <w:sz w:val="28"/>
          <w:szCs w:val="28"/>
          <w:highlight w:val="none"/>
        </w:rPr>
        <w:t>质疑处理</w:t>
      </w:r>
    </w:p>
    <w:p w14:paraId="1B89E720">
      <w:pPr>
        <w:rPr>
          <w:rFonts w:ascii="黑体" w:hAnsi="宋体" w:eastAsia="黑体"/>
          <w:sz w:val="24"/>
          <w:highlight w:val="none"/>
        </w:rPr>
      </w:pPr>
      <w:bookmarkStart w:id="96" w:name="_Hlk72439706"/>
      <w:r>
        <w:rPr>
          <w:rFonts w:hint="eastAsia" w:ascii="黑体" w:hAnsi="宋体" w:eastAsia="黑体"/>
          <w:sz w:val="24"/>
          <w:highlight w:val="none"/>
        </w:rPr>
        <w:t>52.质疑提出与答复</w:t>
      </w:r>
    </w:p>
    <w:p w14:paraId="6ACB2F27">
      <w:pPr>
        <w:rPr>
          <w:rFonts w:ascii="宋体" w:hAnsi="宋体"/>
          <w:szCs w:val="21"/>
          <w:highlight w:val="none"/>
        </w:rPr>
      </w:pPr>
      <w:r>
        <w:rPr>
          <w:rFonts w:hint="eastAsia" w:ascii="宋体" w:hAnsi="宋体"/>
          <w:szCs w:val="21"/>
          <w:highlight w:val="none"/>
        </w:rPr>
        <w:t xml:space="preserve">    52.1提出质疑</w:t>
      </w:r>
    </w:p>
    <w:p w14:paraId="0AC0FBAF">
      <w:pPr>
        <w:rPr>
          <w:rFonts w:ascii="宋体" w:hAnsi="宋体"/>
          <w:szCs w:val="21"/>
          <w:highlight w:val="none"/>
        </w:rPr>
      </w:pPr>
      <w:r>
        <w:rPr>
          <w:rFonts w:hint="eastAsia" w:ascii="宋体" w:hAnsi="宋体"/>
          <w:szCs w:val="21"/>
          <w:highlight w:val="none"/>
        </w:rPr>
        <w:t xml:space="preserve">    参与政府采购活动的供应商认为自己的权益在采购活动中受到损害的，应当自知道或者应当知道其权益受到损害之日起七个工作日内向采购人、</w:t>
      </w:r>
      <w:r>
        <w:rPr>
          <w:rFonts w:hint="eastAsia" w:ascii="宋体" w:hAnsi="宋体"/>
          <w:szCs w:val="21"/>
          <w:highlight w:val="none"/>
          <w:lang w:eastAsia="zh-CN"/>
        </w:rPr>
        <w:t>采购代理机构</w:t>
      </w:r>
      <w:r>
        <w:rPr>
          <w:rFonts w:hint="eastAsia" w:ascii="宋体" w:hAnsi="宋体"/>
          <w:szCs w:val="21"/>
          <w:highlight w:val="none"/>
        </w:rPr>
        <w:t>以书面形式提出质疑。</w:t>
      </w:r>
    </w:p>
    <w:p w14:paraId="5820555A">
      <w:pPr>
        <w:rPr>
          <w:rFonts w:ascii="宋体" w:hAnsi="宋体"/>
          <w:szCs w:val="21"/>
          <w:highlight w:val="none"/>
        </w:rPr>
      </w:pPr>
      <w:r>
        <w:rPr>
          <w:rFonts w:hint="eastAsia" w:ascii="宋体" w:hAnsi="宋体"/>
          <w:szCs w:val="21"/>
          <w:highlight w:val="none"/>
        </w:rPr>
        <w:t xml:space="preserve">    52.2</w:t>
      </w:r>
      <w:r>
        <w:rPr>
          <w:rFonts w:ascii="宋体" w:hAnsi="宋体"/>
          <w:szCs w:val="21"/>
          <w:highlight w:val="none"/>
        </w:rPr>
        <w:t>法律依据</w:t>
      </w:r>
    </w:p>
    <w:p w14:paraId="7C15FB91">
      <w:pPr>
        <w:rPr>
          <w:rFonts w:ascii="宋体" w:hAnsi="宋体"/>
          <w:szCs w:val="21"/>
          <w:highlight w:val="none"/>
        </w:rPr>
      </w:pPr>
      <w:r>
        <w:rPr>
          <w:rFonts w:hint="eastAsia" w:ascii="宋体" w:hAnsi="宋体"/>
          <w:szCs w:val="21"/>
          <w:highlight w:val="none"/>
        </w:rPr>
        <w:t xml:space="preserve">    《中华人民共和国政府采购法》、《中华人民共和国政府采购法实施条例》、</w:t>
      </w:r>
      <w:r>
        <w:rPr>
          <w:rFonts w:ascii="宋体" w:hAnsi="宋体"/>
          <w:szCs w:val="21"/>
          <w:highlight w:val="none"/>
        </w:rPr>
        <w:t>《</w:t>
      </w:r>
      <w:r>
        <w:rPr>
          <w:rFonts w:hint="eastAsia" w:ascii="宋体" w:hAnsi="宋体"/>
          <w:szCs w:val="21"/>
          <w:highlight w:val="none"/>
        </w:rPr>
        <w:t>深圳经济特区政府采购</w:t>
      </w:r>
      <w:r>
        <w:rPr>
          <w:rFonts w:ascii="宋体" w:hAnsi="宋体"/>
          <w:szCs w:val="21"/>
          <w:highlight w:val="none"/>
        </w:rPr>
        <w:t>条例</w:t>
      </w:r>
      <w:r>
        <w:rPr>
          <w:rFonts w:hint="eastAsia" w:ascii="宋体" w:hAnsi="宋体"/>
          <w:szCs w:val="21"/>
          <w:highlight w:val="none"/>
        </w:rPr>
        <w:t>》、《深圳经济特区政府采购条例实施细则》、《政府采购质疑和投诉办法》（财政部令第94号）和其他有关法律法规规定。</w:t>
      </w:r>
    </w:p>
    <w:p w14:paraId="3CE78DE4">
      <w:pPr>
        <w:rPr>
          <w:rFonts w:ascii="宋体" w:hAnsi="宋体"/>
          <w:szCs w:val="21"/>
          <w:highlight w:val="none"/>
        </w:rPr>
      </w:pPr>
      <w:r>
        <w:rPr>
          <w:rFonts w:hint="eastAsia" w:ascii="宋体" w:hAnsi="宋体"/>
          <w:szCs w:val="21"/>
          <w:highlight w:val="none"/>
        </w:rPr>
        <w:t xml:space="preserve">  </w:t>
      </w:r>
      <w:r>
        <w:rPr>
          <w:rFonts w:hint="eastAsia" w:ascii="宋体" w:hAnsi="宋体"/>
          <w:color w:val="FF0000"/>
          <w:szCs w:val="21"/>
          <w:highlight w:val="none"/>
        </w:rPr>
        <w:t xml:space="preserve">  </w:t>
      </w:r>
      <w:r>
        <w:rPr>
          <w:rFonts w:hint="eastAsia" w:ascii="宋体" w:hAnsi="宋体"/>
          <w:szCs w:val="21"/>
          <w:highlight w:val="none"/>
        </w:rPr>
        <w:t>52.3质疑条件</w:t>
      </w:r>
    </w:p>
    <w:p w14:paraId="2B6AD91E">
      <w:pPr>
        <w:rPr>
          <w:rFonts w:ascii="宋体" w:hAnsi="宋体"/>
          <w:szCs w:val="21"/>
          <w:highlight w:val="none"/>
        </w:rPr>
      </w:pPr>
      <w:r>
        <w:rPr>
          <w:rFonts w:hint="eastAsia" w:ascii="宋体" w:hAnsi="宋体"/>
          <w:szCs w:val="21"/>
          <w:highlight w:val="none"/>
        </w:rPr>
        <w:t xml:space="preserve">    52.3.1提出质疑的供应商应当是参与所质疑项目采购活动的供应商；以联合体形式参与的，质疑应当由组成联合体的所有成员共同提出；</w:t>
      </w:r>
    </w:p>
    <w:p w14:paraId="31E22A88">
      <w:pPr>
        <w:rPr>
          <w:rFonts w:ascii="宋体" w:hAnsi="宋体"/>
          <w:szCs w:val="21"/>
          <w:highlight w:val="none"/>
        </w:rPr>
      </w:pPr>
      <w:r>
        <w:rPr>
          <w:rFonts w:hint="eastAsia" w:ascii="宋体" w:hAnsi="宋体"/>
          <w:szCs w:val="21"/>
          <w:highlight w:val="none"/>
        </w:rPr>
        <w:t xml:space="preserve">    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highlight w:val="none"/>
          <w:lang w:val="en-US" w:eastAsia="zh-CN"/>
        </w:rPr>
        <w:t>采购</w:t>
      </w:r>
      <w:r>
        <w:rPr>
          <w:rFonts w:hint="eastAsia" w:ascii="宋体" w:hAnsi="宋体"/>
          <w:szCs w:val="21"/>
          <w:highlight w:val="none"/>
        </w:rPr>
        <w:t>文件的质疑，为</w:t>
      </w:r>
      <w:r>
        <w:rPr>
          <w:rFonts w:hint="eastAsia" w:ascii="宋体" w:hAnsi="宋体"/>
          <w:szCs w:val="21"/>
          <w:highlight w:val="none"/>
          <w:lang w:val="en-US" w:eastAsia="zh-CN"/>
        </w:rPr>
        <w:t>采购</w:t>
      </w:r>
      <w:r>
        <w:rPr>
          <w:rFonts w:hint="eastAsia" w:ascii="宋体" w:hAnsi="宋体"/>
          <w:szCs w:val="21"/>
          <w:highlight w:val="none"/>
        </w:rPr>
        <w:t>文件公布之日；对采购过程的质疑，为各采购程序环节结束之日；对中标</w:t>
      </w:r>
      <w:r>
        <w:rPr>
          <w:rFonts w:hint="eastAsia" w:ascii="宋体" w:hAnsi="宋体"/>
          <w:szCs w:val="21"/>
          <w:highlight w:val="none"/>
          <w:lang w:eastAsia="zh-CN"/>
        </w:rPr>
        <w:t>（</w:t>
      </w:r>
      <w:r>
        <w:rPr>
          <w:rFonts w:hint="eastAsia" w:ascii="宋体" w:hAnsi="宋体"/>
          <w:szCs w:val="21"/>
          <w:highlight w:val="none"/>
          <w:lang w:val="en-US" w:eastAsia="zh-CN"/>
        </w:rPr>
        <w:t>成交</w:t>
      </w:r>
      <w:r>
        <w:rPr>
          <w:rFonts w:hint="eastAsia" w:ascii="宋体" w:hAnsi="宋体"/>
          <w:szCs w:val="21"/>
          <w:highlight w:val="none"/>
          <w:lang w:eastAsia="zh-CN"/>
        </w:rPr>
        <w:t>）</w:t>
      </w:r>
      <w:r>
        <w:rPr>
          <w:rFonts w:hint="eastAsia" w:ascii="宋体" w:hAnsi="宋体"/>
          <w:szCs w:val="21"/>
          <w:highlight w:val="none"/>
        </w:rPr>
        <w:t>结果以及评审委员会组成人员的质疑，为中标</w:t>
      </w:r>
      <w:r>
        <w:rPr>
          <w:rFonts w:hint="eastAsia" w:ascii="宋体" w:hAnsi="宋体"/>
          <w:szCs w:val="21"/>
          <w:highlight w:val="none"/>
          <w:lang w:eastAsia="zh-CN"/>
        </w:rPr>
        <w:t>（</w:t>
      </w:r>
      <w:r>
        <w:rPr>
          <w:rFonts w:hint="eastAsia" w:ascii="宋体" w:hAnsi="宋体"/>
          <w:szCs w:val="21"/>
          <w:highlight w:val="none"/>
          <w:lang w:val="en-US" w:eastAsia="zh-CN"/>
        </w:rPr>
        <w:t>成交</w:t>
      </w:r>
      <w:r>
        <w:rPr>
          <w:rFonts w:hint="eastAsia" w:ascii="宋体" w:hAnsi="宋体"/>
          <w:szCs w:val="21"/>
          <w:highlight w:val="none"/>
          <w:lang w:eastAsia="zh-CN"/>
        </w:rPr>
        <w:t>）</w:t>
      </w:r>
      <w:r>
        <w:rPr>
          <w:rFonts w:hint="eastAsia" w:ascii="宋体" w:hAnsi="宋体"/>
          <w:szCs w:val="21"/>
          <w:highlight w:val="none"/>
        </w:rPr>
        <w:t>结果公示之日；</w:t>
      </w:r>
    </w:p>
    <w:p w14:paraId="5F1F0095">
      <w:pPr>
        <w:ind w:firstLine="420"/>
        <w:rPr>
          <w:rFonts w:ascii="宋体" w:hAnsi="宋体"/>
          <w:szCs w:val="21"/>
          <w:highlight w:val="none"/>
        </w:rPr>
      </w:pPr>
      <w:r>
        <w:rPr>
          <w:rFonts w:hint="eastAsia" w:ascii="宋体" w:hAnsi="宋体"/>
          <w:szCs w:val="21"/>
          <w:highlight w:val="none"/>
        </w:rPr>
        <w:t>52.3.3应提交书面质疑函，质疑函应当包括以下内容：</w:t>
      </w:r>
      <w:r>
        <w:rPr>
          <w:rFonts w:ascii="宋体" w:hAnsi="宋体"/>
          <w:szCs w:val="21"/>
          <w:highlight w:val="none"/>
        </w:rPr>
        <w:t xml:space="preserve"> </w:t>
      </w:r>
    </w:p>
    <w:p w14:paraId="6F9FEA80">
      <w:pPr>
        <w:ind w:firstLine="420"/>
        <w:rPr>
          <w:rFonts w:ascii="宋体" w:hAnsi="宋体"/>
          <w:szCs w:val="21"/>
          <w:highlight w:val="none"/>
        </w:rPr>
      </w:pPr>
      <w:r>
        <w:rPr>
          <w:rFonts w:hint="eastAsia" w:ascii="宋体" w:hAnsi="宋体"/>
          <w:szCs w:val="21"/>
          <w:highlight w:val="none"/>
        </w:rPr>
        <w:t>（1）供应商的名称（或者姓名）、地址、邮编、邮箱、联系人及联系电话；</w:t>
      </w:r>
    </w:p>
    <w:p w14:paraId="1CF31245">
      <w:pPr>
        <w:ind w:firstLine="420" w:firstLineChars="200"/>
        <w:rPr>
          <w:rFonts w:ascii="宋体" w:hAnsi="宋体"/>
          <w:szCs w:val="21"/>
          <w:highlight w:val="none"/>
        </w:rPr>
      </w:pPr>
      <w:r>
        <w:rPr>
          <w:rFonts w:hint="eastAsia" w:ascii="宋体" w:hAnsi="宋体"/>
          <w:szCs w:val="21"/>
          <w:highlight w:val="none"/>
        </w:rPr>
        <w:t>（2）质疑项目的名称、编号；</w:t>
      </w:r>
    </w:p>
    <w:p w14:paraId="0B296F9D">
      <w:pPr>
        <w:ind w:firstLine="420" w:firstLineChars="200"/>
        <w:rPr>
          <w:rFonts w:ascii="宋体" w:hAnsi="宋体"/>
          <w:szCs w:val="21"/>
          <w:highlight w:val="none"/>
        </w:rPr>
      </w:pPr>
      <w:r>
        <w:rPr>
          <w:rFonts w:hint="eastAsia" w:ascii="宋体" w:hAnsi="宋体"/>
          <w:szCs w:val="21"/>
          <w:highlight w:val="none"/>
        </w:rPr>
        <w:t>（3）具体、明确的质疑对象、质疑事项和质疑请求；</w:t>
      </w:r>
    </w:p>
    <w:p w14:paraId="6D738966">
      <w:pPr>
        <w:ind w:firstLine="420" w:firstLineChars="200"/>
        <w:rPr>
          <w:rFonts w:ascii="宋体" w:hAnsi="宋体"/>
          <w:szCs w:val="21"/>
          <w:highlight w:val="none"/>
        </w:rPr>
      </w:pPr>
      <w:r>
        <w:rPr>
          <w:rFonts w:hint="eastAsia" w:ascii="宋体" w:hAnsi="宋体"/>
          <w:szCs w:val="21"/>
          <w:highlight w:val="none"/>
        </w:rPr>
        <w:t>（4）因质疑事项而受损害的权益；</w:t>
      </w:r>
    </w:p>
    <w:p w14:paraId="054AD361">
      <w:pPr>
        <w:ind w:firstLine="420" w:firstLineChars="200"/>
        <w:rPr>
          <w:rFonts w:ascii="宋体" w:hAnsi="宋体"/>
          <w:szCs w:val="21"/>
          <w:highlight w:val="none"/>
        </w:rPr>
      </w:pPr>
      <w:r>
        <w:rPr>
          <w:rFonts w:hint="eastAsia" w:ascii="宋体" w:hAnsi="宋体"/>
          <w:szCs w:val="21"/>
          <w:highlight w:val="none"/>
        </w:rPr>
        <w:t>（5）事实依据；</w:t>
      </w:r>
    </w:p>
    <w:p w14:paraId="3CA8B7C3">
      <w:pPr>
        <w:ind w:firstLine="420" w:firstLineChars="200"/>
        <w:rPr>
          <w:rFonts w:ascii="宋体" w:hAnsi="宋体"/>
          <w:szCs w:val="21"/>
          <w:highlight w:val="none"/>
        </w:rPr>
      </w:pPr>
      <w:r>
        <w:rPr>
          <w:rFonts w:hint="eastAsia" w:ascii="宋体" w:hAnsi="宋体"/>
          <w:szCs w:val="21"/>
          <w:highlight w:val="none"/>
        </w:rPr>
        <w:t>（6）必要的法律依据；</w:t>
      </w:r>
    </w:p>
    <w:p w14:paraId="7025871F">
      <w:pPr>
        <w:ind w:firstLine="420" w:firstLineChars="200"/>
        <w:rPr>
          <w:rFonts w:ascii="宋体" w:hAnsi="宋体"/>
          <w:szCs w:val="21"/>
          <w:highlight w:val="none"/>
        </w:rPr>
      </w:pPr>
      <w:r>
        <w:rPr>
          <w:rFonts w:hint="eastAsia" w:ascii="宋体" w:hAnsi="宋体"/>
          <w:szCs w:val="21"/>
          <w:highlight w:val="none"/>
        </w:rPr>
        <w:t>（7）提出质疑的日期。</w:t>
      </w:r>
    </w:p>
    <w:p w14:paraId="72731DE7">
      <w:pPr>
        <w:ind w:firstLine="420" w:firstLineChars="200"/>
        <w:rPr>
          <w:rFonts w:ascii="宋体" w:hAnsi="宋体"/>
          <w:szCs w:val="21"/>
          <w:highlight w:val="none"/>
        </w:rPr>
      </w:pPr>
      <w:r>
        <w:rPr>
          <w:rFonts w:hint="eastAsia" w:ascii="宋体" w:hAnsi="宋体"/>
          <w:szCs w:val="21"/>
          <w:highlight w:val="none"/>
        </w:rPr>
        <w:t>供应商为自然人的，应当由本人签字；供应商为法人或者其他组织的，应当由法定代表人（负责人），或者其授权代理人签字或者盖章，并加盖公章。</w:t>
      </w:r>
    </w:p>
    <w:p w14:paraId="53A35A08">
      <w:pPr>
        <w:ind w:firstLine="420" w:firstLineChars="200"/>
        <w:rPr>
          <w:rFonts w:ascii="宋体" w:hAnsi="宋体"/>
          <w:szCs w:val="21"/>
          <w:highlight w:val="none"/>
        </w:rPr>
      </w:pPr>
      <w:r>
        <w:rPr>
          <w:rFonts w:hint="eastAsia" w:ascii="宋体" w:hAnsi="宋体"/>
          <w:szCs w:val="21"/>
          <w:highlight w:val="none"/>
        </w:rPr>
        <w:t>52.4提交</w:t>
      </w:r>
      <w:r>
        <w:rPr>
          <w:rFonts w:ascii="宋体" w:hAnsi="宋体"/>
          <w:szCs w:val="21"/>
          <w:highlight w:val="none"/>
        </w:rPr>
        <w:t>材料</w:t>
      </w:r>
    </w:p>
    <w:p w14:paraId="419B8925">
      <w:pPr>
        <w:ind w:firstLine="420" w:firstLineChars="200"/>
        <w:rPr>
          <w:rFonts w:ascii="宋体" w:hAnsi="宋体"/>
          <w:szCs w:val="21"/>
          <w:highlight w:val="none"/>
        </w:rPr>
      </w:pPr>
      <w:r>
        <w:rPr>
          <w:rFonts w:hint="eastAsia" w:ascii="宋体" w:hAnsi="宋体"/>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14:paraId="66EF4D02">
      <w:pPr>
        <w:ind w:firstLine="420" w:firstLineChars="200"/>
        <w:rPr>
          <w:rFonts w:ascii="宋体" w:hAnsi="宋体"/>
          <w:szCs w:val="21"/>
          <w:highlight w:val="none"/>
        </w:rPr>
      </w:pPr>
      <w:r>
        <w:rPr>
          <w:rFonts w:hint="eastAsia" w:ascii="宋体" w:hAnsi="宋体"/>
          <w:szCs w:val="21"/>
          <w:highlight w:val="none"/>
        </w:rPr>
        <w:t>供应商可以委托代理人进行质疑。</w:t>
      </w:r>
      <w:r>
        <w:rPr>
          <w:rFonts w:ascii="宋体" w:hAnsi="宋体"/>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FE8AD10">
      <w:pPr>
        <w:ind w:firstLine="420" w:firstLineChars="200"/>
        <w:rPr>
          <w:rFonts w:ascii="宋体" w:hAnsi="宋体"/>
          <w:szCs w:val="21"/>
          <w:highlight w:val="none"/>
        </w:rPr>
      </w:pPr>
      <w:r>
        <w:rPr>
          <w:rFonts w:hint="eastAsia" w:ascii="宋体" w:hAnsi="宋体"/>
          <w:szCs w:val="21"/>
          <w:highlight w:val="none"/>
        </w:rPr>
        <w:t>52.5收文地点</w:t>
      </w:r>
    </w:p>
    <w:p w14:paraId="300AC8AE">
      <w:pPr>
        <w:ind w:firstLine="422" w:firstLineChars="200"/>
        <w:rPr>
          <w:rFonts w:ascii="宋体" w:hAnsi="宋体"/>
          <w:b/>
          <w:bCs/>
          <w:szCs w:val="21"/>
          <w:highlight w:val="none"/>
        </w:rPr>
      </w:pPr>
      <w:r>
        <w:rPr>
          <w:rFonts w:hint="eastAsia" w:ascii="宋体" w:hAnsi="宋体"/>
          <w:b/>
          <w:bCs/>
          <w:szCs w:val="21"/>
          <w:highlight w:val="none"/>
        </w:rPr>
        <w:t>地址：深圳市南山区南山智谷产业园A座25楼，质疑咨询电话：0755-22965602、0755-86660475。</w:t>
      </w:r>
    </w:p>
    <w:p w14:paraId="1BDBD0C1">
      <w:pPr>
        <w:ind w:firstLine="420" w:firstLineChars="200"/>
        <w:rPr>
          <w:rFonts w:ascii="宋体" w:hAnsi="宋体"/>
          <w:szCs w:val="21"/>
          <w:highlight w:val="none"/>
        </w:rPr>
      </w:pPr>
      <w:r>
        <w:rPr>
          <w:rFonts w:hint="eastAsia" w:ascii="宋体" w:hAnsi="宋体"/>
          <w:szCs w:val="21"/>
          <w:highlight w:val="none"/>
        </w:rPr>
        <w:t>52.6收文办理</w:t>
      </w:r>
      <w:r>
        <w:rPr>
          <w:rFonts w:ascii="宋体" w:hAnsi="宋体"/>
          <w:szCs w:val="21"/>
          <w:highlight w:val="none"/>
        </w:rPr>
        <w:t>程序</w:t>
      </w:r>
    </w:p>
    <w:p w14:paraId="3B72A734">
      <w:pPr>
        <w:ind w:firstLine="420" w:firstLineChars="200"/>
        <w:rPr>
          <w:rFonts w:ascii="宋体" w:hAnsi="宋体"/>
          <w:szCs w:val="21"/>
          <w:highlight w:val="none"/>
        </w:rPr>
      </w:pPr>
      <w:r>
        <w:rPr>
          <w:rFonts w:hint="eastAsia" w:ascii="宋体" w:hAnsi="宋体"/>
          <w:szCs w:val="21"/>
          <w:highlight w:val="none"/>
        </w:rPr>
        <w:t>52.6.1供应商提交的质疑符合受理条件的，</w:t>
      </w:r>
      <w:r>
        <w:rPr>
          <w:rFonts w:hint="eastAsia" w:ascii="宋体" w:hAnsi="宋体"/>
          <w:szCs w:val="21"/>
          <w:highlight w:val="none"/>
          <w:lang w:eastAsia="zh-CN"/>
        </w:rPr>
        <w:t>采购代理机构</w:t>
      </w:r>
      <w:r>
        <w:rPr>
          <w:rFonts w:hint="eastAsia" w:ascii="宋体" w:hAnsi="宋体"/>
          <w:szCs w:val="21"/>
          <w:highlight w:val="none"/>
        </w:rPr>
        <w:t>自收到质疑材料之日起即为受理，应当向供应商出具质疑函收文回执并可以要求其递交质疑的法定代表人（负责人）或者授权代理人签署质疑文书送达地址确认书。</w:t>
      </w:r>
    </w:p>
    <w:p w14:paraId="39047030">
      <w:pPr>
        <w:ind w:firstLine="420" w:firstLineChars="200"/>
        <w:rPr>
          <w:rFonts w:ascii="仿宋" w:hAnsi="仿宋" w:eastAsia="仿宋"/>
          <w:sz w:val="28"/>
          <w:szCs w:val="28"/>
          <w:highlight w:val="none"/>
        </w:rPr>
      </w:pPr>
      <w:r>
        <w:rPr>
          <w:rFonts w:hint="eastAsia" w:ascii="宋体" w:hAnsi="宋体"/>
          <w:szCs w:val="21"/>
          <w:highlight w:val="none"/>
        </w:rPr>
        <w:t>52.6.2供应商提交的质疑材料不符合质疑条件的，视情况处理：</w:t>
      </w:r>
    </w:p>
    <w:p w14:paraId="340890F4">
      <w:pPr>
        <w:ind w:firstLine="420" w:firstLineChars="200"/>
        <w:rPr>
          <w:rFonts w:ascii="宋体" w:hAnsi="宋体"/>
          <w:szCs w:val="21"/>
          <w:highlight w:val="none"/>
        </w:rPr>
      </w:pPr>
      <w:r>
        <w:rPr>
          <w:rFonts w:hint="eastAsia" w:ascii="宋体" w:hAnsi="宋体"/>
          <w:szCs w:val="21"/>
          <w:highlight w:val="none"/>
        </w:rPr>
        <w:t>供应商提交的质疑材料不全或者未按要求签字或者盖章的，</w:t>
      </w:r>
      <w:r>
        <w:rPr>
          <w:rFonts w:hint="eastAsia" w:ascii="宋体" w:hAnsi="宋体"/>
          <w:szCs w:val="21"/>
          <w:highlight w:val="none"/>
          <w:lang w:eastAsia="zh-CN"/>
        </w:rPr>
        <w:t>采购代理机构</w:t>
      </w:r>
      <w:r>
        <w:rPr>
          <w:rFonts w:hint="eastAsia" w:ascii="宋体" w:hAnsi="宋体"/>
          <w:szCs w:val="21"/>
          <w:highlight w:val="none"/>
        </w:rPr>
        <w:t>应当一次性告知供应商需补正的内容和补正期限。</w:t>
      </w:r>
    </w:p>
    <w:p w14:paraId="41E60912">
      <w:pPr>
        <w:ind w:firstLine="420" w:firstLineChars="200"/>
        <w:rPr>
          <w:rFonts w:ascii="宋体" w:hAnsi="宋体"/>
          <w:szCs w:val="21"/>
          <w:highlight w:val="none"/>
        </w:rPr>
      </w:pPr>
      <w:r>
        <w:rPr>
          <w:rFonts w:hint="eastAsia" w:ascii="宋体" w:hAnsi="宋体"/>
          <w:szCs w:val="21"/>
          <w:highlight w:val="none"/>
        </w:rPr>
        <w:t>供应商提交的质疑存在下列情形之一的，不予受理：</w:t>
      </w:r>
    </w:p>
    <w:p w14:paraId="1E9D00D4">
      <w:pPr>
        <w:ind w:firstLine="420" w:firstLineChars="200"/>
        <w:rPr>
          <w:rFonts w:ascii="宋体" w:hAnsi="宋体"/>
          <w:szCs w:val="21"/>
          <w:highlight w:val="none"/>
        </w:rPr>
      </w:pPr>
      <w:r>
        <w:rPr>
          <w:rFonts w:hint="eastAsia" w:ascii="宋体" w:hAnsi="宋体"/>
          <w:szCs w:val="21"/>
          <w:highlight w:val="none"/>
        </w:rPr>
        <w:t>（1）质疑主体不满足要求的；</w:t>
      </w:r>
    </w:p>
    <w:p w14:paraId="2DB18A6B">
      <w:pPr>
        <w:ind w:firstLine="420" w:firstLineChars="200"/>
        <w:rPr>
          <w:rFonts w:ascii="宋体" w:hAnsi="宋体"/>
          <w:szCs w:val="21"/>
          <w:highlight w:val="none"/>
        </w:rPr>
      </w:pPr>
      <w:r>
        <w:rPr>
          <w:rFonts w:hint="eastAsia" w:ascii="宋体" w:hAnsi="宋体"/>
          <w:szCs w:val="21"/>
          <w:highlight w:val="none"/>
        </w:rPr>
        <w:t>（2）供应商自身权益未受到损害的；</w:t>
      </w:r>
    </w:p>
    <w:p w14:paraId="7C147D39">
      <w:pPr>
        <w:ind w:firstLine="420" w:firstLineChars="200"/>
        <w:rPr>
          <w:rFonts w:ascii="宋体" w:hAnsi="宋体"/>
          <w:szCs w:val="21"/>
          <w:highlight w:val="none"/>
        </w:rPr>
      </w:pPr>
      <w:r>
        <w:rPr>
          <w:rFonts w:hint="eastAsia" w:ascii="宋体" w:hAnsi="宋体"/>
          <w:szCs w:val="21"/>
          <w:highlight w:val="none"/>
        </w:rPr>
        <w:t>（3）供应商未在法定质疑期限内提出质疑的；</w:t>
      </w:r>
    </w:p>
    <w:p w14:paraId="35178920">
      <w:pPr>
        <w:ind w:firstLine="420" w:firstLineChars="200"/>
        <w:rPr>
          <w:rFonts w:ascii="宋体" w:hAnsi="宋体"/>
          <w:szCs w:val="21"/>
          <w:highlight w:val="none"/>
        </w:rPr>
      </w:pPr>
      <w:r>
        <w:rPr>
          <w:rFonts w:hint="eastAsia" w:ascii="宋体" w:hAnsi="宋体"/>
          <w:szCs w:val="21"/>
          <w:highlight w:val="none"/>
        </w:rPr>
        <w:t>（4）质疑材料不全或者未按要求签字或者盖章的情况下，要求补正后，逾期未补正或者补正后仍不符合规定的；</w:t>
      </w:r>
    </w:p>
    <w:p w14:paraId="491D1F50">
      <w:pPr>
        <w:ind w:firstLine="420" w:firstLineChars="200"/>
        <w:rPr>
          <w:rFonts w:ascii="宋体" w:hAnsi="宋体"/>
          <w:szCs w:val="21"/>
          <w:highlight w:val="none"/>
        </w:rPr>
      </w:pPr>
      <w:r>
        <w:rPr>
          <w:rFonts w:hint="eastAsia" w:ascii="宋体" w:hAnsi="宋体"/>
          <w:szCs w:val="21"/>
          <w:highlight w:val="none"/>
        </w:rPr>
        <w:t>（5）其他不符合受理条件情形的。</w:t>
      </w:r>
    </w:p>
    <w:p w14:paraId="566B7CFE">
      <w:pPr>
        <w:ind w:firstLine="420" w:firstLineChars="200"/>
        <w:rPr>
          <w:rFonts w:ascii="宋体" w:hAnsi="宋体"/>
          <w:szCs w:val="21"/>
          <w:highlight w:val="none"/>
        </w:rPr>
      </w:pPr>
      <w:r>
        <w:rPr>
          <w:rFonts w:hint="eastAsia" w:ascii="宋体" w:hAnsi="宋体"/>
          <w:szCs w:val="21"/>
          <w:highlight w:val="none"/>
        </w:rPr>
        <w:t>质疑事项不予受理的，</w:t>
      </w:r>
      <w:r>
        <w:rPr>
          <w:rFonts w:hint="eastAsia" w:ascii="宋体" w:hAnsi="宋体"/>
          <w:szCs w:val="21"/>
          <w:highlight w:val="none"/>
          <w:lang w:eastAsia="zh-CN"/>
        </w:rPr>
        <w:t>采购代理机构</w:t>
      </w:r>
      <w:r>
        <w:rPr>
          <w:rFonts w:hint="eastAsia" w:ascii="宋体" w:hAnsi="宋体"/>
          <w:szCs w:val="21"/>
          <w:highlight w:val="none"/>
        </w:rPr>
        <w:t>应当向供应商出具不符合质疑条件告知书。</w:t>
      </w:r>
    </w:p>
    <w:p w14:paraId="78A010A8">
      <w:pPr>
        <w:rPr>
          <w:rFonts w:ascii="宋体" w:hAnsi="宋体"/>
          <w:szCs w:val="21"/>
          <w:highlight w:val="none"/>
        </w:rPr>
      </w:pPr>
      <w:r>
        <w:rPr>
          <w:rFonts w:hint="eastAsia" w:ascii="宋体" w:hAnsi="宋体"/>
          <w:color w:val="FF0000"/>
          <w:szCs w:val="21"/>
          <w:highlight w:val="none"/>
        </w:rPr>
        <w:t xml:space="preserve">  </w:t>
      </w:r>
      <w:r>
        <w:rPr>
          <w:rFonts w:hint="eastAsia" w:ascii="宋体" w:hAnsi="宋体"/>
          <w:szCs w:val="21"/>
          <w:highlight w:val="none"/>
        </w:rPr>
        <w:t xml:space="preserve">  52.7质疑答复时限</w:t>
      </w:r>
    </w:p>
    <w:p w14:paraId="73E9FAA8">
      <w:pPr>
        <w:rPr>
          <w:rFonts w:ascii="宋体" w:hAnsi="宋体"/>
          <w:szCs w:val="21"/>
          <w:highlight w:val="none"/>
        </w:rPr>
      </w:pPr>
      <w:r>
        <w:rPr>
          <w:rFonts w:hint="eastAsia" w:ascii="宋体" w:hAnsi="宋体"/>
          <w:szCs w:val="21"/>
          <w:highlight w:val="none"/>
        </w:rPr>
        <w:t xml:space="preserve">    自收文之日起七个工作日内。</w:t>
      </w:r>
    </w:p>
    <w:p w14:paraId="3BAE2D2D">
      <w:pPr>
        <w:rPr>
          <w:rFonts w:ascii="宋体" w:hAnsi="宋体"/>
          <w:szCs w:val="21"/>
          <w:highlight w:val="none"/>
        </w:rPr>
      </w:pPr>
      <w:r>
        <w:rPr>
          <w:rFonts w:hint="eastAsia" w:ascii="宋体" w:hAnsi="宋体"/>
          <w:szCs w:val="21"/>
          <w:highlight w:val="none"/>
        </w:rPr>
        <w:t xml:space="preserve">    52.8投诉</w:t>
      </w:r>
    </w:p>
    <w:p w14:paraId="30DBBF83">
      <w:pPr>
        <w:rPr>
          <w:rFonts w:ascii="宋体" w:hAnsi="宋体"/>
          <w:szCs w:val="21"/>
          <w:highlight w:val="none"/>
        </w:rPr>
      </w:pPr>
      <w:r>
        <w:rPr>
          <w:rFonts w:hint="eastAsia" w:ascii="宋体" w:hAnsi="宋体"/>
          <w:szCs w:val="21"/>
          <w:highlight w:val="none"/>
        </w:rPr>
        <w:t xml:space="preserve">    对质疑答复不满意或者未在规定时间内答复的，提出质疑的供应商可以在答复期满后15个工作日内向同级财政部门投诉。</w:t>
      </w:r>
    </w:p>
    <w:p w14:paraId="66A4EA9A">
      <w:pPr>
        <w:rPr>
          <w:rFonts w:ascii="黑体" w:hAnsi="宋体" w:eastAsia="黑体"/>
          <w:sz w:val="24"/>
          <w:highlight w:val="none"/>
        </w:rPr>
      </w:pPr>
      <w:r>
        <w:rPr>
          <w:rFonts w:hint="eastAsia" w:ascii="黑体" w:hAnsi="宋体" w:eastAsia="黑体"/>
          <w:sz w:val="24"/>
          <w:highlight w:val="none"/>
        </w:rPr>
        <w:t>53. 质疑后续处理</w:t>
      </w:r>
    </w:p>
    <w:p w14:paraId="67C9F9AC">
      <w:pPr>
        <w:rPr>
          <w:rFonts w:ascii="宋体" w:hAnsi="宋体"/>
          <w:szCs w:val="21"/>
          <w:highlight w:val="none"/>
        </w:rPr>
      </w:pPr>
      <w:r>
        <w:rPr>
          <w:rFonts w:hint="eastAsia" w:ascii="宋体" w:hAnsi="宋体"/>
          <w:szCs w:val="21"/>
          <w:highlight w:val="none"/>
        </w:rPr>
        <w:t xml:space="preserve">    53.1供应商质疑不成立，或者成立但未对中标、成交结果构成影响的，继续开展采购活动。</w:t>
      </w:r>
    </w:p>
    <w:p w14:paraId="3A6D83C6">
      <w:pPr>
        <w:rPr>
          <w:rFonts w:ascii="宋体" w:hAnsi="宋体"/>
          <w:szCs w:val="21"/>
          <w:highlight w:val="none"/>
        </w:rPr>
      </w:pPr>
      <w:r>
        <w:rPr>
          <w:rFonts w:hint="eastAsia" w:ascii="宋体" w:hAnsi="宋体"/>
          <w:szCs w:val="21"/>
          <w:highlight w:val="none"/>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1C97746F">
      <w:pPr>
        <w:jc w:val="center"/>
        <w:rPr>
          <w:highlight w:val="none"/>
        </w:rPr>
      </w:pPr>
      <w:r>
        <w:rPr>
          <w:highlight w:val="none"/>
        </w:rPr>
        <w:t>---- END ----</w:t>
      </w:r>
    </w:p>
    <w:bookmarkEnd w:id="96"/>
    <w:p w14:paraId="3F721401">
      <w:pPr>
        <w:rPr>
          <w:highlight w:val="none"/>
        </w:rPr>
      </w:pPr>
    </w:p>
    <w:p w14:paraId="20375561">
      <w:pPr>
        <w:ind w:firstLine="420" w:firstLineChars="200"/>
        <w:rPr>
          <w:rFonts w:ascii="宋体" w:hAnsi="宋体"/>
          <w:szCs w:val="21"/>
          <w:highlight w:val="none"/>
        </w:rPr>
      </w:pPr>
    </w:p>
    <w:sectPr>
      <w:footerReference r:id="rId8" w:type="default"/>
      <w:pgSz w:w="11907" w:h="16840"/>
      <w:pgMar w:top="1440" w:right="1797" w:bottom="1440" w:left="1797" w:header="851" w:footer="992" w:gutter="0"/>
      <w:pgNumType w:fmt="decimal"/>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auto"/>
    <w:pitch w:val="default"/>
    <w:sig w:usb0="00000000" w:usb1="00000000" w:usb2="00000000" w:usb3="00000000" w:csb0="00040001" w:csb1="00000000"/>
  </w:font>
  <w:font w:name="??">
    <w:altName w:val="Times New Roman"/>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黑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66954">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276BB5">
                          <w:pPr>
                            <w:pStyle w:val="28"/>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A276BB5">
                    <w:pPr>
                      <w:pStyle w:val="28"/>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24D01">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end"/>
    </w:r>
  </w:p>
  <w:p w14:paraId="68985485">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ADC58">
    <w:pPr>
      <w:pStyle w:val="28"/>
    </w:pPr>
    <w:r>
      <w:rPr>
        <w:sz w:val="18"/>
      </w:rPr>
      <mc:AlternateContent>
        <mc:Choice Requires="wps">
          <w:drawing>
            <wp:anchor distT="0" distB="0" distL="114300" distR="114300" simplePos="0" relativeHeight="251661312" behindDoc="0" locked="0" layoutInCell="1" allowOverlap="1">
              <wp:simplePos x="0" y="0"/>
              <wp:positionH relativeFrom="margin">
                <wp:posOffset>2516505</wp:posOffset>
              </wp:positionH>
              <wp:positionV relativeFrom="paragraph">
                <wp:posOffset>-38735</wp:posOffset>
              </wp:positionV>
              <wp:extent cx="1188085" cy="1765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88085" cy="176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03C45">
                          <w:pPr>
                            <w:pStyle w:val="2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8.15pt;margin-top:-3.05pt;height:13.9pt;width:93.55pt;mso-position-horizontal-relative:margin;z-index:251661312;mso-width-relative:page;mso-height-relative:page;" filled="f" stroked="f" coordsize="21600,21600" o:gfxdata="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CiejXZAAAACQEAAA8AAAAAAAAAAQAgAAAAIgAAAGRycy9kb3du&#10;cmV2LnhtbFBLAQIUABQAAAAIAIdO4kDmsGkMNwIAAGIEAAAOAAAAAAAAAAEAIAAAACgBAABkcnMv&#10;ZTJvRG9jLnhtbFBLBQYAAAAABgAGAFkBAADRBQAAAAA=&#10;">
              <v:fill on="f" focussize="0,0"/>
              <v:stroke on="f" weight="0.5pt"/>
              <v:imagedata o:title=""/>
              <o:lock v:ext="edit" aspectratio="f"/>
              <v:textbox inset="0mm,0mm,0mm,0mm">
                <w:txbxContent>
                  <w:p w14:paraId="27C03C45">
                    <w:pPr>
                      <w:pStyle w:val="2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24BB1">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8A7CCA">
                          <w:pPr>
                            <w:pStyle w:val="28"/>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D8A7CCA">
                    <w:pPr>
                      <w:pStyle w:val="28"/>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BB13E">
    <w:pPr>
      <w:pStyle w:val="2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07DB10">
                          <w:pPr>
                            <w:pStyle w:val="28"/>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14:paraId="7F07DB10">
                    <w:pPr>
                      <w:pStyle w:val="28"/>
                    </w:pPr>
                    <w:r>
                      <w:fldChar w:fldCharType="begin"/>
                    </w:r>
                    <w:r>
                      <w:instrText xml:space="preserve"> PAGE  \* MERGEFORMAT </w:instrText>
                    </w:r>
                    <w:r>
                      <w:fldChar w:fldCharType="separate"/>
                    </w:r>
                    <w:r>
                      <w:t>3</w:t>
                    </w:r>
                    <w:r>
                      <w:fldChar w:fldCharType="end"/>
                    </w:r>
                    <w:r>
                      <w:t xml:space="preserve"> / </w:t>
                    </w:r>
                    <w:r>
                      <w:fldChar w:fldCharType="begin"/>
                    </w:r>
                    <w:r>
                      <w:instrText xml:space="preserve"> NUMPAGES  \* MERGEFORMAT </w:instrText>
                    </w:r>
                    <w:r>
                      <w:fldChar w:fldCharType="separate"/>
                    </w:r>
                    <w:r>
                      <w:t>57</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AFA9D">
    <w:pPr>
      <w:pStyle w:val="29"/>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B4F30691"/>
    <w:multiLevelType w:val="singleLevel"/>
    <w:tmpl w:val="B4F30691"/>
    <w:lvl w:ilvl="0" w:tentative="0">
      <w:start w:val="3"/>
      <w:numFmt w:val="decimal"/>
      <w:suff w:val="nothing"/>
      <w:lvlText w:val="（%1）"/>
      <w:lvlJc w:val="left"/>
    </w:lvl>
  </w:abstractNum>
  <w:abstractNum w:abstractNumId="2">
    <w:nsid w:val="B9358C2E"/>
    <w:multiLevelType w:val="singleLevel"/>
    <w:tmpl w:val="B9358C2E"/>
    <w:lvl w:ilvl="0" w:tentative="0">
      <w:start w:val="2"/>
      <w:numFmt w:val="decimal"/>
      <w:suff w:val="nothing"/>
      <w:lvlText w:val="%1、"/>
      <w:lvlJc w:val="left"/>
    </w:lvl>
  </w:abstractNum>
  <w:abstractNum w:abstractNumId="3">
    <w:nsid w:val="F9EEA977"/>
    <w:multiLevelType w:val="singleLevel"/>
    <w:tmpl w:val="F9EEA977"/>
    <w:lvl w:ilvl="0" w:tentative="0">
      <w:start w:val="1"/>
      <w:numFmt w:val="decimal"/>
      <w:lvlText w:val="%1."/>
      <w:lvlJc w:val="left"/>
      <w:pPr>
        <w:ind w:left="0" w:firstLine="454"/>
      </w:pPr>
      <w:rPr>
        <w:rFonts w:hint="default"/>
      </w:rPr>
    </w:lvl>
  </w:abstractNum>
  <w:abstractNum w:abstractNumId="4">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hangingChars="200"/>
      </w:pPr>
      <w:rPr>
        <w:rFonts w:hint="default" w:ascii="Wingdings" w:hAnsi="Wingdings"/>
      </w:rPr>
    </w:lvl>
  </w:abstractNum>
  <w:abstractNum w:abstractNumId="6">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11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60D20D0"/>
    <w:multiLevelType w:val="multilevel"/>
    <w:tmpl w:val="160D20D0"/>
    <w:lvl w:ilvl="0" w:tentative="0">
      <w:start w:val="1"/>
      <w:numFmt w:val="bullet"/>
      <w:pStyle w:val="82"/>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9">
    <w:nsid w:val="27A63ED6"/>
    <w:multiLevelType w:val="singleLevel"/>
    <w:tmpl w:val="27A63ED6"/>
    <w:lvl w:ilvl="0" w:tentative="0">
      <w:start w:val="5"/>
      <w:numFmt w:val="decimal"/>
      <w:lvlText w:val="%1."/>
      <w:lvlJc w:val="left"/>
      <w:pPr>
        <w:tabs>
          <w:tab w:val="left" w:pos="312"/>
        </w:tabs>
      </w:pPr>
    </w:lvl>
  </w:abstractNum>
  <w:abstractNum w:abstractNumId="10">
    <w:nsid w:val="2F395B7B"/>
    <w:multiLevelType w:val="multilevel"/>
    <w:tmpl w:val="2F395B7B"/>
    <w:lvl w:ilvl="0" w:tentative="0">
      <w:start w:val="1"/>
      <w:numFmt w:val="bullet"/>
      <w:pStyle w:val="1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1">
    <w:nsid w:val="7AEF7716"/>
    <w:multiLevelType w:val="multilevel"/>
    <w:tmpl w:val="7AEF7716"/>
    <w:lvl w:ilvl="0" w:tentative="0">
      <w:start w:val="1"/>
      <w:numFmt w:val="chineseCountingThousand"/>
      <w:pStyle w:val="12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4"/>
  </w:num>
  <w:num w:numId="3">
    <w:abstractNumId w:val="8"/>
  </w:num>
  <w:num w:numId="4">
    <w:abstractNumId w:val="7"/>
  </w:num>
  <w:num w:numId="5">
    <w:abstractNumId w:val="11"/>
  </w:num>
  <w:num w:numId="6">
    <w:abstractNumId w:val="10"/>
  </w:num>
  <w:num w:numId="7">
    <w:abstractNumId w:val="9"/>
  </w:num>
  <w:num w:numId="8">
    <w:abstractNumId w:val="1"/>
  </w:num>
  <w:num w:numId="9">
    <w:abstractNumId w:val="0"/>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MjdiMjQ0MGU0MTk5NWYxOWU3MWJkN2NjYzRhNjQ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0D9"/>
    <w:rsid w:val="002F113B"/>
    <w:rsid w:val="002F2471"/>
    <w:rsid w:val="002F2B7A"/>
    <w:rsid w:val="002F3105"/>
    <w:rsid w:val="002F4864"/>
    <w:rsid w:val="002F5E6C"/>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494"/>
    <w:rsid w:val="00360C00"/>
    <w:rsid w:val="00360E7E"/>
    <w:rsid w:val="00361935"/>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85D"/>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C34"/>
    <w:rsid w:val="00571020"/>
    <w:rsid w:val="0057189C"/>
    <w:rsid w:val="00571BD2"/>
    <w:rsid w:val="00571CD7"/>
    <w:rsid w:val="00571D59"/>
    <w:rsid w:val="00572E3E"/>
    <w:rsid w:val="005732E0"/>
    <w:rsid w:val="005738F7"/>
    <w:rsid w:val="0057420B"/>
    <w:rsid w:val="005756C1"/>
    <w:rsid w:val="0057593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E14"/>
    <w:rsid w:val="00734510"/>
    <w:rsid w:val="00734887"/>
    <w:rsid w:val="007365B6"/>
    <w:rsid w:val="007373C8"/>
    <w:rsid w:val="007401E2"/>
    <w:rsid w:val="00740205"/>
    <w:rsid w:val="00740D67"/>
    <w:rsid w:val="007411E5"/>
    <w:rsid w:val="00741605"/>
    <w:rsid w:val="00742AD3"/>
    <w:rsid w:val="00742F72"/>
    <w:rsid w:val="007436F2"/>
    <w:rsid w:val="0074436D"/>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FED"/>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1953"/>
    <w:rsid w:val="00901DF8"/>
    <w:rsid w:val="00902166"/>
    <w:rsid w:val="00902A0C"/>
    <w:rsid w:val="009040A1"/>
    <w:rsid w:val="009043AA"/>
    <w:rsid w:val="0090473B"/>
    <w:rsid w:val="0090487F"/>
    <w:rsid w:val="00905282"/>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177A"/>
    <w:rsid w:val="00982633"/>
    <w:rsid w:val="00983583"/>
    <w:rsid w:val="00983EFD"/>
    <w:rsid w:val="009855B0"/>
    <w:rsid w:val="009859A8"/>
    <w:rsid w:val="00985A7D"/>
    <w:rsid w:val="00986257"/>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21EF"/>
    <w:rsid w:val="00F72AAF"/>
    <w:rsid w:val="00F72AC2"/>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5C0079"/>
    <w:rsid w:val="02873BB9"/>
    <w:rsid w:val="02A1499E"/>
    <w:rsid w:val="02BC3862"/>
    <w:rsid w:val="02DE5ECF"/>
    <w:rsid w:val="031E3966"/>
    <w:rsid w:val="034122DA"/>
    <w:rsid w:val="03613039"/>
    <w:rsid w:val="036202D4"/>
    <w:rsid w:val="03B04470"/>
    <w:rsid w:val="03D07714"/>
    <w:rsid w:val="040B66DE"/>
    <w:rsid w:val="041A79B3"/>
    <w:rsid w:val="043D4E77"/>
    <w:rsid w:val="044C50BA"/>
    <w:rsid w:val="046D6604"/>
    <w:rsid w:val="04822175"/>
    <w:rsid w:val="049B53BC"/>
    <w:rsid w:val="04A24CDA"/>
    <w:rsid w:val="04B94B88"/>
    <w:rsid w:val="04D46282"/>
    <w:rsid w:val="05137881"/>
    <w:rsid w:val="05262D76"/>
    <w:rsid w:val="05545FD4"/>
    <w:rsid w:val="056F462F"/>
    <w:rsid w:val="060C66A7"/>
    <w:rsid w:val="06270849"/>
    <w:rsid w:val="06552DE0"/>
    <w:rsid w:val="067D4F9E"/>
    <w:rsid w:val="06915B21"/>
    <w:rsid w:val="06D71535"/>
    <w:rsid w:val="06D870D9"/>
    <w:rsid w:val="071C5217"/>
    <w:rsid w:val="07515FD1"/>
    <w:rsid w:val="07991A83"/>
    <w:rsid w:val="07A57A97"/>
    <w:rsid w:val="07D30F5F"/>
    <w:rsid w:val="08A07782"/>
    <w:rsid w:val="08C37686"/>
    <w:rsid w:val="08CA370B"/>
    <w:rsid w:val="09A25295"/>
    <w:rsid w:val="09B56250"/>
    <w:rsid w:val="09C01EEC"/>
    <w:rsid w:val="09F07824"/>
    <w:rsid w:val="0A0932C7"/>
    <w:rsid w:val="0A506477"/>
    <w:rsid w:val="0A8A4C86"/>
    <w:rsid w:val="0AA86AF9"/>
    <w:rsid w:val="0B183F48"/>
    <w:rsid w:val="0B71360C"/>
    <w:rsid w:val="0B7218AA"/>
    <w:rsid w:val="0B7C0033"/>
    <w:rsid w:val="0BC67500"/>
    <w:rsid w:val="0BCA0E4A"/>
    <w:rsid w:val="0C3C2E1A"/>
    <w:rsid w:val="0C8A677F"/>
    <w:rsid w:val="0C8D726E"/>
    <w:rsid w:val="0CE05750"/>
    <w:rsid w:val="0D1077DD"/>
    <w:rsid w:val="0D3B1BDF"/>
    <w:rsid w:val="0D6C64A3"/>
    <w:rsid w:val="0DE96722"/>
    <w:rsid w:val="0DEE0F90"/>
    <w:rsid w:val="0E2126D9"/>
    <w:rsid w:val="0E947D89"/>
    <w:rsid w:val="0E9A1E1D"/>
    <w:rsid w:val="0EA162F1"/>
    <w:rsid w:val="0EE24651"/>
    <w:rsid w:val="0F184455"/>
    <w:rsid w:val="0F4F55B5"/>
    <w:rsid w:val="0F523385"/>
    <w:rsid w:val="0F620C7C"/>
    <w:rsid w:val="10511A0D"/>
    <w:rsid w:val="10907D14"/>
    <w:rsid w:val="10E0013B"/>
    <w:rsid w:val="10FD39C4"/>
    <w:rsid w:val="110658A6"/>
    <w:rsid w:val="1110283E"/>
    <w:rsid w:val="114A387E"/>
    <w:rsid w:val="11904838"/>
    <w:rsid w:val="11A5684D"/>
    <w:rsid w:val="120E7E09"/>
    <w:rsid w:val="12280F14"/>
    <w:rsid w:val="123D4E07"/>
    <w:rsid w:val="12562AA0"/>
    <w:rsid w:val="12865D53"/>
    <w:rsid w:val="12AA586C"/>
    <w:rsid w:val="12D50CD0"/>
    <w:rsid w:val="12F62A8E"/>
    <w:rsid w:val="132B6CD5"/>
    <w:rsid w:val="13313DF9"/>
    <w:rsid w:val="13817162"/>
    <w:rsid w:val="138A1E9B"/>
    <w:rsid w:val="13B14F39"/>
    <w:rsid w:val="13D81392"/>
    <w:rsid w:val="142A591A"/>
    <w:rsid w:val="149C49EB"/>
    <w:rsid w:val="150A4416"/>
    <w:rsid w:val="156B7273"/>
    <w:rsid w:val="159B504D"/>
    <w:rsid w:val="164817A8"/>
    <w:rsid w:val="16573B76"/>
    <w:rsid w:val="1670737F"/>
    <w:rsid w:val="167F40D4"/>
    <w:rsid w:val="169B65A7"/>
    <w:rsid w:val="16CB4F50"/>
    <w:rsid w:val="16CD3E38"/>
    <w:rsid w:val="16D275CA"/>
    <w:rsid w:val="171E4025"/>
    <w:rsid w:val="174F0CF1"/>
    <w:rsid w:val="17662BB2"/>
    <w:rsid w:val="17853B61"/>
    <w:rsid w:val="17A05BDA"/>
    <w:rsid w:val="17CB121D"/>
    <w:rsid w:val="181D7F4A"/>
    <w:rsid w:val="183A1C0C"/>
    <w:rsid w:val="19255582"/>
    <w:rsid w:val="19703A67"/>
    <w:rsid w:val="199E5A21"/>
    <w:rsid w:val="19A3349F"/>
    <w:rsid w:val="19A56AD5"/>
    <w:rsid w:val="19BF287F"/>
    <w:rsid w:val="19DA117C"/>
    <w:rsid w:val="1AD554DD"/>
    <w:rsid w:val="1AE45BF4"/>
    <w:rsid w:val="1B0018B5"/>
    <w:rsid w:val="1B942A09"/>
    <w:rsid w:val="1BB61013"/>
    <w:rsid w:val="1BCE272A"/>
    <w:rsid w:val="1BDF7E16"/>
    <w:rsid w:val="1C4C11C0"/>
    <w:rsid w:val="1CF01074"/>
    <w:rsid w:val="1D035455"/>
    <w:rsid w:val="1D0460DA"/>
    <w:rsid w:val="1D183057"/>
    <w:rsid w:val="1D2B1804"/>
    <w:rsid w:val="1D2D465B"/>
    <w:rsid w:val="1D816102"/>
    <w:rsid w:val="1DB643C1"/>
    <w:rsid w:val="1E03765B"/>
    <w:rsid w:val="1E051616"/>
    <w:rsid w:val="1E3950C5"/>
    <w:rsid w:val="1E4808ED"/>
    <w:rsid w:val="1E4A0464"/>
    <w:rsid w:val="1EA07C3C"/>
    <w:rsid w:val="1EB2002F"/>
    <w:rsid w:val="1EFA3FB6"/>
    <w:rsid w:val="1F2D0DF5"/>
    <w:rsid w:val="1F78739B"/>
    <w:rsid w:val="1FA96F5E"/>
    <w:rsid w:val="1FFC0F7A"/>
    <w:rsid w:val="20071F29"/>
    <w:rsid w:val="20913CBA"/>
    <w:rsid w:val="20DB5404"/>
    <w:rsid w:val="210118AD"/>
    <w:rsid w:val="22261EA7"/>
    <w:rsid w:val="22E056E3"/>
    <w:rsid w:val="23C33602"/>
    <w:rsid w:val="24015D5D"/>
    <w:rsid w:val="246031EC"/>
    <w:rsid w:val="248276DA"/>
    <w:rsid w:val="24C60CE2"/>
    <w:rsid w:val="24CB429C"/>
    <w:rsid w:val="25047891"/>
    <w:rsid w:val="25B12A01"/>
    <w:rsid w:val="25E36510"/>
    <w:rsid w:val="26AB5818"/>
    <w:rsid w:val="26F4714B"/>
    <w:rsid w:val="27034AD1"/>
    <w:rsid w:val="27695748"/>
    <w:rsid w:val="27906EE8"/>
    <w:rsid w:val="27A50D40"/>
    <w:rsid w:val="27FC632B"/>
    <w:rsid w:val="280C250B"/>
    <w:rsid w:val="28CF69C0"/>
    <w:rsid w:val="28DD6E23"/>
    <w:rsid w:val="291724A9"/>
    <w:rsid w:val="2938125A"/>
    <w:rsid w:val="296F6419"/>
    <w:rsid w:val="299D58EC"/>
    <w:rsid w:val="29F1373B"/>
    <w:rsid w:val="2A4F0167"/>
    <w:rsid w:val="2A662182"/>
    <w:rsid w:val="2A887331"/>
    <w:rsid w:val="2ADE7026"/>
    <w:rsid w:val="2B66491F"/>
    <w:rsid w:val="2BCE354A"/>
    <w:rsid w:val="2BDA2E28"/>
    <w:rsid w:val="2BEB54C4"/>
    <w:rsid w:val="2C6754A3"/>
    <w:rsid w:val="2CB1061D"/>
    <w:rsid w:val="2CD94E8D"/>
    <w:rsid w:val="2CDD21EA"/>
    <w:rsid w:val="2D281971"/>
    <w:rsid w:val="2D8206C8"/>
    <w:rsid w:val="2DB22702"/>
    <w:rsid w:val="2DCD79DB"/>
    <w:rsid w:val="2DD14EE5"/>
    <w:rsid w:val="2E3E6754"/>
    <w:rsid w:val="2EC204FF"/>
    <w:rsid w:val="2EE360DB"/>
    <w:rsid w:val="2EEC40A0"/>
    <w:rsid w:val="2F4D3910"/>
    <w:rsid w:val="2F5B24F0"/>
    <w:rsid w:val="2F6C7678"/>
    <w:rsid w:val="2F741D1B"/>
    <w:rsid w:val="2F843CA2"/>
    <w:rsid w:val="2FD74BE1"/>
    <w:rsid w:val="307410C2"/>
    <w:rsid w:val="308D0856"/>
    <w:rsid w:val="31121EF5"/>
    <w:rsid w:val="316979AE"/>
    <w:rsid w:val="31CA0163"/>
    <w:rsid w:val="31EF7704"/>
    <w:rsid w:val="327C031F"/>
    <w:rsid w:val="32D5213E"/>
    <w:rsid w:val="33305B83"/>
    <w:rsid w:val="338B6C3E"/>
    <w:rsid w:val="338F274A"/>
    <w:rsid w:val="33A60240"/>
    <w:rsid w:val="33AD5F50"/>
    <w:rsid w:val="33ED484C"/>
    <w:rsid w:val="33F82836"/>
    <w:rsid w:val="342C6E1F"/>
    <w:rsid w:val="34B00BC9"/>
    <w:rsid w:val="35236CE8"/>
    <w:rsid w:val="357E0CC8"/>
    <w:rsid w:val="359D295D"/>
    <w:rsid w:val="35A47075"/>
    <w:rsid w:val="35AF558A"/>
    <w:rsid w:val="363F1E28"/>
    <w:rsid w:val="372E66D0"/>
    <w:rsid w:val="374452AD"/>
    <w:rsid w:val="38023C8E"/>
    <w:rsid w:val="381D7B0A"/>
    <w:rsid w:val="3831009A"/>
    <w:rsid w:val="38EA628D"/>
    <w:rsid w:val="38EA6674"/>
    <w:rsid w:val="39534403"/>
    <w:rsid w:val="39CF3F29"/>
    <w:rsid w:val="39D54C2E"/>
    <w:rsid w:val="39E14173"/>
    <w:rsid w:val="3A0B1404"/>
    <w:rsid w:val="3A0F671D"/>
    <w:rsid w:val="3A660185"/>
    <w:rsid w:val="3A7A0009"/>
    <w:rsid w:val="3B822B94"/>
    <w:rsid w:val="3B8E5B8A"/>
    <w:rsid w:val="3BBE27E8"/>
    <w:rsid w:val="3BDD4E74"/>
    <w:rsid w:val="3C102831"/>
    <w:rsid w:val="3C516A81"/>
    <w:rsid w:val="3C6504EB"/>
    <w:rsid w:val="3C7E4EDD"/>
    <w:rsid w:val="3CB72AFE"/>
    <w:rsid w:val="3D0108B6"/>
    <w:rsid w:val="3D1331F5"/>
    <w:rsid w:val="3D15159A"/>
    <w:rsid w:val="3D420661"/>
    <w:rsid w:val="3D915188"/>
    <w:rsid w:val="3DB8289D"/>
    <w:rsid w:val="3E120657"/>
    <w:rsid w:val="3E4D6ED0"/>
    <w:rsid w:val="3E78202C"/>
    <w:rsid w:val="3E824310"/>
    <w:rsid w:val="3EB53DB8"/>
    <w:rsid w:val="3F06588A"/>
    <w:rsid w:val="3F2415CF"/>
    <w:rsid w:val="3F4425A2"/>
    <w:rsid w:val="3F7E3672"/>
    <w:rsid w:val="3FA13628"/>
    <w:rsid w:val="3FE71217"/>
    <w:rsid w:val="40203D69"/>
    <w:rsid w:val="405C2C22"/>
    <w:rsid w:val="406805AA"/>
    <w:rsid w:val="407E036D"/>
    <w:rsid w:val="40B97C69"/>
    <w:rsid w:val="40C41773"/>
    <w:rsid w:val="41103AB3"/>
    <w:rsid w:val="411A2A57"/>
    <w:rsid w:val="4185067D"/>
    <w:rsid w:val="41A2641C"/>
    <w:rsid w:val="42084379"/>
    <w:rsid w:val="426828AB"/>
    <w:rsid w:val="426D00FA"/>
    <w:rsid w:val="427C7633"/>
    <w:rsid w:val="427F1696"/>
    <w:rsid w:val="42A11473"/>
    <w:rsid w:val="42AF2133"/>
    <w:rsid w:val="42BE63AF"/>
    <w:rsid w:val="42CD2946"/>
    <w:rsid w:val="42D24149"/>
    <w:rsid w:val="42E51F94"/>
    <w:rsid w:val="436626BB"/>
    <w:rsid w:val="43EF7632"/>
    <w:rsid w:val="44052591"/>
    <w:rsid w:val="44405732"/>
    <w:rsid w:val="44502E5B"/>
    <w:rsid w:val="44C558EE"/>
    <w:rsid w:val="44CC0073"/>
    <w:rsid w:val="4557299B"/>
    <w:rsid w:val="45A42A82"/>
    <w:rsid w:val="45B221DA"/>
    <w:rsid w:val="45C36283"/>
    <w:rsid w:val="45E17242"/>
    <w:rsid w:val="46587D7A"/>
    <w:rsid w:val="46737224"/>
    <w:rsid w:val="46957C1F"/>
    <w:rsid w:val="46CF4FC2"/>
    <w:rsid w:val="46E10E91"/>
    <w:rsid w:val="46EC288D"/>
    <w:rsid w:val="473E02B7"/>
    <w:rsid w:val="478B1022"/>
    <w:rsid w:val="47B6656B"/>
    <w:rsid w:val="48121520"/>
    <w:rsid w:val="481E658C"/>
    <w:rsid w:val="4856482A"/>
    <w:rsid w:val="48B3438D"/>
    <w:rsid w:val="48B60321"/>
    <w:rsid w:val="48C170B3"/>
    <w:rsid w:val="492B5DE0"/>
    <w:rsid w:val="494D662E"/>
    <w:rsid w:val="49574862"/>
    <w:rsid w:val="49B16CC5"/>
    <w:rsid w:val="4A5406A2"/>
    <w:rsid w:val="4AB463D1"/>
    <w:rsid w:val="4AC519F6"/>
    <w:rsid w:val="4AC7411F"/>
    <w:rsid w:val="4B110B90"/>
    <w:rsid w:val="4B7750CC"/>
    <w:rsid w:val="4BE21841"/>
    <w:rsid w:val="4C707075"/>
    <w:rsid w:val="4CA26BF2"/>
    <w:rsid w:val="4CC31431"/>
    <w:rsid w:val="4D106251"/>
    <w:rsid w:val="4D4B1098"/>
    <w:rsid w:val="4D624570"/>
    <w:rsid w:val="4D832AC2"/>
    <w:rsid w:val="4D902EEE"/>
    <w:rsid w:val="4DEA4CF4"/>
    <w:rsid w:val="4E444B87"/>
    <w:rsid w:val="4E697FB9"/>
    <w:rsid w:val="4FED5402"/>
    <w:rsid w:val="500E48D1"/>
    <w:rsid w:val="5076286F"/>
    <w:rsid w:val="5089012A"/>
    <w:rsid w:val="509334E1"/>
    <w:rsid w:val="51063CEB"/>
    <w:rsid w:val="5124051D"/>
    <w:rsid w:val="51587AFF"/>
    <w:rsid w:val="5176369C"/>
    <w:rsid w:val="51932220"/>
    <w:rsid w:val="51CA15CB"/>
    <w:rsid w:val="52C60227"/>
    <w:rsid w:val="52E65599"/>
    <w:rsid w:val="52FE61DE"/>
    <w:rsid w:val="53083749"/>
    <w:rsid w:val="5355411C"/>
    <w:rsid w:val="53590226"/>
    <w:rsid w:val="537163ED"/>
    <w:rsid w:val="53C51418"/>
    <w:rsid w:val="53D93A4E"/>
    <w:rsid w:val="53F54917"/>
    <w:rsid w:val="54227292"/>
    <w:rsid w:val="54803EF9"/>
    <w:rsid w:val="54A5300A"/>
    <w:rsid w:val="54CE11F8"/>
    <w:rsid w:val="55200F58"/>
    <w:rsid w:val="55684751"/>
    <w:rsid w:val="55F1661A"/>
    <w:rsid w:val="55FD133D"/>
    <w:rsid w:val="56066704"/>
    <w:rsid w:val="561244DD"/>
    <w:rsid w:val="56264709"/>
    <w:rsid w:val="562B3B54"/>
    <w:rsid w:val="563A27AE"/>
    <w:rsid w:val="564B20A8"/>
    <w:rsid w:val="56ED13B1"/>
    <w:rsid w:val="56F15429"/>
    <w:rsid w:val="572F5526"/>
    <w:rsid w:val="573E7E5F"/>
    <w:rsid w:val="573F362D"/>
    <w:rsid w:val="57F25168"/>
    <w:rsid w:val="57FE6BC0"/>
    <w:rsid w:val="580C351D"/>
    <w:rsid w:val="588065D1"/>
    <w:rsid w:val="58B205DA"/>
    <w:rsid w:val="58FE308D"/>
    <w:rsid w:val="5923730C"/>
    <w:rsid w:val="59562254"/>
    <w:rsid w:val="596100A0"/>
    <w:rsid w:val="59AC5206"/>
    <w:rsid w:val="5A160909"/>
    <w:rsid w:val="5A3C15A0"/>
    <w:rsid w:val="5A671258"/>
    <w:rsid w:val="5A821E11"/>
    <w:rsid w:val="5AB92201"/>
    <w:rsid w:val="5B847B74"/>
    <w:rsid w:val="5BC94BEF"/>
    <w:rsid w:val="5BFE4D38"/>
    <w:rsid w:val="5C596532"/>
    <w:rsid w:val="5C826B51"/>
    <w:rsid w:val="5CED3FF9"/>
    <w:rsid w:val="5D3513BC"/>
    <w:rsid w:val="5D4476FB"/>
    <w:rsid w:val="5E470E62"/>
    <w:rsid w:val="5E5B30A5"/>
    <w:rsid w:val="5E8B3C4B"/>
    <w:rsid w:val="5ED8763C"/>
    <w:rsid w:val="5F3C0E9F"/>
    <w:rsid w:val="5F5741F8"/>
    <w:rsid w:val="5FC96642"/>
    <w:rsid w:val="60032513"/>
    <w:rsid w:val="601574AE"/>
    <w:rsid w:val="60257F58"/>
    <w:rsid w:val="60AE5560"/>
    <w:rsid w:val="611015E4"/>
    <w:rsid w:val="61250170"/>
    <w:rsid w:val="61306A6A"/>
    <w:rsid w:val="614222FA"/>
    <w:rsid w:val="614B2DC9"/>
    <w:rsid w:val="61BC5136"/>
    <w:rsid w:val="61E5617C"/>
    <w:rsid w:val="61EF3C1A"/>
    <w:rsid w:val="61F20919"/>
    <w:rsid w:val="620B6B90"/>
    <w:rsid w:val="62111B39"/>
    <w:rsid w:val="623E5248"/>
    <w:rsid w:val="624D2976"/>
    <w:rsid w:val="625F1D06"/>
    <w:rsid w:val="62DC5E73"/>
    <w:rsid w:val="633B433E"/>
    <w:rsid w:val="634925E3"/>
    <w:rsid w:val="636D5D54"/>
    <w:rsid w:val="639103AB"/>
    <w:rsid w:val="63C72552"/>
    <w:rsid w:val="63CD05A1"/>
    <w:rsid w:val="641D732B"/>
    <w:rsid w:val="64423754"/>
    <w:rsid w:val="64A932F7"/>
    <w:rsid w:val="64F471AE"/>
    <w:rsid w:val="64FF0271"/>
    <w:rsid w:val="655369E4"/>
    <w:rsid w:val="65735661"/>
    <w:rsid w:val="65A11CE5"/>
    <w:rsid w:val="660E0559"/>
    <w:rsid w:val="665E5750"/>
    <w:rsid w:val="66C16402"/>
    <w:rsid w:val="66E04A8F"/>
    <w:rsid w:val="67037148"/>
    <w:rsid w:val="673212FF"/>
    <w:rsid w:val="6736645D"/>
    <w:rsid w:val="678877B3"/>
    <w:rsid w:val="67A374E7"/>
    <w:rsid w:val="67B56EC9"/>
    <w:rsid w:val="67BD6138"/>
    <w:rsid w:val="67E1648C"/>
    <w:rsid w:val="686700D0"/>
    <w:rsid w:val="686B4ECE"/>
    <w:rsid w:val="68DA5D31"/>
    <w:rsid w:val="68EE169B"/>
    <w:rsid w:val="693D595D"/>
    <w:rsid w:val="69865B39"/>
    <w:rsid w:val="69A9410F"/>
    <w:rsid w:val="69D16911"/>
    <w:rsid w:val="69F525FF"/>
    <w:rsid w:val="6A1C3D53"/>
    <w:rsid w:val="6A2469E6"/>
    <w:rsid w:val="6A6B5ED6"/>
    <w:rsid w:val="6A6D3073"/>
    <w:rsid w:val="6AD91DB2"/>
    <w:rsid w:val="6AE41B66"/>
    <w:rsid w:val="6B100175"/>
    <w:rsid w:val="6B2C180E"/>
    <w:rsid w:val="6B91474F"/>
    <w:rsid w:val="6BA51E03"/>
    <w:rsid w:val="6BCF2403"/>
    <w:rsid w:val="6C0C33B7"/>
    <w:rsid w:val="6D0B1319"/>
    <w:rsid w:val="6D0E2679"/>
    <w:rsid w:val="6D4621DE"/>
    <w:rsid w:val="6D536BD3"/>
    <w:rsid w:val="6D8B004E"/>
    <w:rsid w:val="6D9432E1"/>
    <w:rsid w:val="6DE55656"/>
    <w:rsid w:val="6E261BA7"/>
    <w:rsid w:val="6E51468B"/>
    <w:rsid w:val="6E660432"/>
    <w:rsid w:val="6E681C31"/>
    <w:rsid w:val="6E8D3E82"/>
    <w:rsid w:val="6ED7625C"/>
    <w:rsid w:val="6EE43D75"/>
    <w:rsid w:val="6F0D3F47"/>
    <w:rsid w:val="6F135292"/>
    <w:rsid w:val="6F6974DF"/>
    <w:rsid w:val="6FDC09FE"/>
    <w:rsid w:val="70B26C62"/>
    <w:rsid w:val="70D86148"/>
    <w:rsid w:val="70F50EBA"/>
    <w:rsid w:val="71057929"/>
    <w:rsid w:val="71266569"/>
    <w:rsid w:val="717C6A58"/>
    <w:rsid w:val="71864485"/>
    <w:rsid w:val="71970440"/>
    <w:rsid w:val="71B42F0F"/>
    <w:rsid w:val="71D60130"/>
    <w:rsid w:val="720F207F"/>
    <w:rsid w:val="722E52DA"/>
    <w:rsid w:val="72342635"/>
    <w:rsid w:val="72626CD3"/>
    <w:rsid w:val="72A52C81"/>
    <w:rsid w:val="72BD3ED6"/>
    <w:rsid w:val="737B6B8D"/>
    <w:rsid w:val="73FA5E27"/>
    <w:rsid w:val="74011985"/>
    <w:rsid w:val="741E4FC3"/>
    <w:rsid w:val="7447637A"/>
    <w:rsid w:val="74503CDC"/>
    <w:rsid w:val="74684605"/>
    <w:rsid w:val="74850A24"/>
    <w:rsid w:val="74C667AB"/>
    <w:rsid w:val="74C876B4"/>
    <w:rsid w:val="74CC36A8"/>
    <w:rsid w:val="751A193E"/>
    <w:rsid w:val="75433EFC"/>
    <w:rsid w:val="75442D84"/>
    <w:rsid w:val="757440A2"/>
    <w:rsid w:val="75895FFB"/>
    <w:rsid w:val="75F73A2A"/>
    <w:rsid w:val="75FC7405"/>
    <w:rsid w:val="763E32C2"/>
    <w:rsid w:val="769958F2"/>
    <w:rsid w:val="76E96805"/>
    <w:rsid w:val="770266B0"/>
    <w:rsid w:val="7711659E"/>
    <w:rsid w:val="7712472C"/>
    <w:rsid w:val="77984443"/>
    <w:rsid w:val="77E577FB"/>
    <w:rsid w:val="784576F8"/>
    <w:rsid w:val="78767A5E"/>
    <w:rsid w:val="793D0B51"/>
    <w:rsid w:val="795B3F5E"/>
    <w:rsid w:val="79E1494E"/>
    <w:rsid w:val="79E8391F"/>
    <w:rsid w:val="79F478D0"/>
    <w:rsid w:val="7A1F2D6A"/>
    <w:rsid w:val="7A5E1AFB"/>
    <w:rsid w:val="7A714180"/>
    <w:rsid w:val="7A8377B3"/>
    <w:rsid w:val="7AE20072"/>
    <w:rsid w:val="7B471C92"/>
    <w:rsid w:val="7B6601DA"/>
    <w:rsid w:val="7B8D3DB9"/>
    <w:rsid w:val="7BD869EE"/>
    <w:rsid w:val="7CFB633A"/>
    <w:rsid w:val="7CFE3D1B"/>
    <w:rsid w:val="7D133070"/>
    <w:rsid w:val="7D191C45"/>
    <w:rsid w:val="7D254B52"/>
    <w:rsid w:val="7D8F34DB"/>
    <w:rsid w:val="7DEB27D3"/>
    <w:rsid w:val="7DF01BEF"/>
    <w:rsid w:val="7E816BC7"/>
    <w:rsid w:val="7EC30004"/>
    <w:rsid w:val="7EF402AF"/>
    <w:rsid w:val="7EFD1537"/>
    <w:rsid w:val="7F021BB2"/>
    <w:rsid w:val="7F2E3DC9"/>
    <w:rsid w:val="7FBB6308"/>
    <w:rsid w:val="7FF037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63"/>
    <w:qFormat/>
    <w:uiPriority w:val="0"/>
    <w:pPr>
      <w:spacing w:before="340" w:after="330" w:line="360" w:lineRule="auto"/>
      <w:jc w:val="center"/>
      <w:outlineLvl w:val="0"/>
    </w:pPr>
    <w:rPr>
      <w:rFonts w:eastAsia="黑体"/>
      <w:kern w:val="44"/>
      <w:szCs w:val="44"/>
    </w:rPr>
  </w:style>
  <w:style w:type="paragraph" w:styleId="7">
    <w:name w:val="heading 2"/>
    <w:basedOn w:val="1"/>
    <w:next w:val="1"/>
    <w:link w:val="78"/>
    <w:qFormat/>
    <w:uiPriority w:val="0"/>
    <w:pPr>
      <w:adjustRightInd w:val="0"/>
      <w:jc w:val="center"/>
      <w:textAlignment w:val="baseline"/>
      <w:outlineLvl w:val="1"/>
    </w:pPr>
    <w:rPr>
      <w:kern w:val="0"/>
      <w:sz w:val="24"/>
      <w:szCs w:val="20"/>
    </w:rPr>
  </w:style>
  <w:style w:type="paragraph" w:styleId="5">
    <w:name w:val="heading 3"/>
    <w:basedOn w:val="6"/>
    <w:next w:val="1"/>
    <w:link w:val="62"/>
    <w:qFormat/>
    <w:uiPriority w:val="9"/>
    <w:pPr>
      <w:spacing w:before="260" w:after="260" w:line="240" w:lineRule="auto"/>
      <w:outlineLvl w:val="2"/>
    </w:pPr>
    <w:rPr>
      <w:rFonts w:ascii="宋体" w:hAnsi="宋体" w:eastAsia="宋体"/>
      <w:szCs w:val="32"/>
    </w:rPr>
  </w:style>
  <w:style w:type="paragraph" w:styleId="6">
    <w:name w:val="heading 4"/>
    <w:basedOn w:val="1"/>
    <w:next w:val="1"/>
    <w:link w:val="60"/>
    <w:qFormat/>
    <w:uiPriority w:val="9"/>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link w:val="87"/>
    <w:qFormat/>
    <w:uiPriority w:val="0"/>
    <w:pPr>
      <w:keepNext/>
      <w:keepLines/>
      <w:spacing w:before="280" w:after="290" w:line="376" w:lineRule="auto"/>
      <w:outlineLvl w:val="4"/>
    </w:pPr>
    <w:rPr>
      <w:b/>
      <w:sz w:val="28"/>
      <w:szCs w:val="20"/>
    </w:rPr>
  </w:style>
  <w:style w:type="paragraph" w:styleId="10">
    <w:name w:val="heading 6"/>
    <w:basedOn w:val="1"/>
    <w:next w:val="9"/>
    <w:link w:val="90"/>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9"/>
    <w:link w:val="91"/>
    <w:qFormat/>
    <w:uiPriority w:val="0"/>
    <w:pPr>
      <w:keepNext/>
      <w:keepLines/>
      <w:spacing w:before="240" w:after="64" w:line="320" w:lineRule="auto"/>
      <w:outlineLvl w:val="6"/>
    </w:pPr>
    <w:rPr>
      <w:b/>
      <w:sz w:val="24"/>
      <w:szCs w:val="20"/>
    </w:rPr>
  </w:style>
  <w:style w:type="paragraph" w:styleId="12">
    <w:name w:val="heading 8"/>
    <w:basedOn w:val="1"/>
    <w:next w:val="9"/>
    <w:link w:val="92"/>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9"/>
    <w:link w:val="9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9"/>
    <w:qFormat/>
    <w:uiPriority w:val="0"/>
    <w:pPr>
      <w:spacing w:line="360" w:lineRule="auto"/>
    </w:pPr>
    <w:rPr>
      <w:b/>
      <w:bCs/>
      <w:sz w:val="24"/>
    </w:rPr>
  </w:style>
  <w:style w:type="paragraph" w:styleId="3">
    <w:name w:val="Body Text 2"/>
    <w:basedOn w:val="1"/>
    <w:link w:val="103"/>
    <w:qFormat/>
    <w:uiPriority w:val="0"/>
    <w:pPr>
      <w:spacing w:line="360" w:lineRule="auto"/>
    </w:pPr>
    <w:rPr>
      <w:sz w:val="24"/>
    </w:rPr>
  </w:style>
  <w:style w:type="paragraph" w:styleId="9">
    <w:name w:val="Normal Indent"/>
    <w:basedOn w:val="1"/>
    <w:link w:val="64"/>
    <w:qFormat/>
    <w:uiPriority w:val="0"/>
    <w:pPr>
      <w:ind w:firstLine="420"/>
    </w:pPr>
    <w:rPr>
      <w:szCs w:val="20"/>
    </w:rPr>
  </w:style>
  <w:style w:type="paragraph" w:styleId="14">
    <w:name w:val="toc 7"/>
    <w:basedOn w:val="1"/>
    <w:next w:val="1"/>
    <w:semiHidden/>
    <w:qFormat/>
    <w:uiPriority w:val="0"/>
    <w:pPr>
      <w:ind w:left="1260"/>
      <w:jc w:val="left"/>
    </w:pPr>
    <w:rPr>
      <w:szCs w:val="21"/>
    </w:rPr>
  </w:style>
  <w:style w:type="paragraph" w:styleId="15">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6">
    <w:name w:val="List Bullet"/>
    <w:basedOn w:val="1"/>
    <w:qFormat/>
    <w:uiPriority w:val="0"/>
    <w:pPr>
      <w:numPr>
        <w:ilvl w:val="0"/>
        <w:numId w:val="1"/>
      </w:numPr>
    </w:pPr>
    <w:rPr>
      <w:szCs w:val="20"/>
    </w:rPr>
  </w:style>
  <w:style w:type="paragraph" w:styleId="17">
    <w:name w:val="Document Map"/>
    <w:basedOn w:val="1"/>
    <w:semiHidden/>
    <w:qFormat/>
    <w:uiPriority w:val="0"/>
    <w:pPr>
      <w:shd w:val="clear" w:color="auto" w:fill="000080"/>
    </w:pPr>
  </w:style>
  <w:style w:type="paragraph" w:styleId="18">
    <w:name w:val="annotation text"/>
    <w:basedOn w:val="1"/>
    <w:link w:val="191"/>
    <w:qFormat/>
    <w:uiPriority w:val="99"/>
    <w:pPr>
      <w:autoSpaceDE w:val="0"/>
      <w:autoSpaceDN w:val="0"/>
      <w:adjustRightInd w:val="0"/>
      <w:jc w:val="left"/>
      <w:textAlignment w:val="baseline"/>
    </w:pPr>
    <w:rPr>
      <w:rFonts w:ascii="宋体"/>
      <w:kern w:val="0"/>
      <w:sz w:val="34"/>
      <w:szCs w:val="20"/>
    </w:rPr>
  </w:style>
  <w:style w:type="paragraph" w:styleId="19">
    <w:name w:val="Body Text 3"/>
    <w:basedOn w:val="1"/>
    <w:link w:val="105"/>
    <w:qFormat/>
    <w:uiPriority w:val="0"/>
    <w:pPr>
      <w:spacing w:after="120"/>
    </w:pPr>
    <w:rPr>
      <w:sz w:val="16"/>
      <w:szCs w:val="16"/>
    </w:rPr>
  </w:style>
  <w:style w:type="paragraph" w:styleId="20">
    <w:name w:val="Body Text Indent"/>
    <w:basedOn w:val="1"/>
    <w:link w:val="8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5"/>
    <w:qFormat/>
    <w:uiPriority w:val="0"/>
    <w:rPr>
      <w:rFonts w:ascii="宋体" w:hAnsi="Courier New"/>
      <w:sz w:val="32"/>
      <w:szCs w:val="20"/>
    </w:rPr>
  </w:style>
  <w:style w:type="paragraph" w:styleId="26">
    <w:name w:val="Body Text Indent 2"/>
    <w:basedOn w:val="1"/>
    <w:link w:val="100"/>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6"/>
    <w:semiHidden/>
    <w:qFormat/>
    <w:uiPriority w:val="99"/>
    <w:rPr>
      <w:sz w:val="18"/>
      <w:szCs w:val="18"/>
    </w:rPr>
  </w:style>
  <w:style w:type="paragraph" w:styleId="28">
    <w:name w:val="footer"/>
    <w:basedOn w:val="1"/>
    <w:link w:val="104"/>
    <w:qFormat/>
    <w:uiPriority w:val="0"/>
    <w:pPr>
      <w:tabs>
        <w:tab w:val="center" w:pos="4153"/>
        <w:tab w:val="right" w:pos="8306"/>
      </w:tabs>
      <w:snapToGrid w:val="0"/>
      <w:jc w:val="left"/>
    </w:pPr>
    <w:rPr>
      <w:sz w:val="18"/>
      <w:szCs w:val="18"/>
    </w:rPr>
  </w:style>
  <w:style w:type="paragraph" w:styleId="29">
    <w:name w:val="header"/>
    <w:basedOn w:val="1"/>
    <w:link w:val="10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7"/>
    <w:qFormat/>
    <w:uiPriority w:val="99"/>
    <w:rPr>
      <w:sz w:val="24"/>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next w:val="1"/>
    <w:link w:val="9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8"/>
    <w:next w:val="18"/>
    <w:link w:val="192"/>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Emphasis"/>
    <w:basedOn w:val="44"/>
    <w:qFormat/>
    <w:uiPriority w:val="0"/>
    <w:rPr>
      <w:b/>
      <w:bCs/>
    </w:rPr>
  </w:style>
  <w:style w:type="character" w:styleId="49">
    <w:name w:val="HTML Definition"/>
    <w:basedOn w:val="44"/>
    <w:semiHidden/>
    <w:unhideWhenUsed/>
    <w:qFormat/>
    <w:uiPriority w:val="0"/>
  </w:style>
  <w:style w:type="character" w:styleId="50">
    <w:name w:val="HTML Typewriter"/>
    <w:basedOn w:val="44"/>
    <w:semiHidden/>
    <w:unhideWhenUsed/>
    <w:qFormat/>
    <w:uiPriority w:val="0"/>
    <w:rPr>
      <w:rFonts w:hint="default" w:ascii="monospace" w:hAnsi="monospace" w:eastAsia="monospace" w:cs="monospace"/>
      <w:sz w:val="20"/>
    </w:rPr>
  </w:style>
  <w:style w:type="character" w:styleId="51">
    <w:name w:val="HTML Acronym"/>
    <w:basedOn w:val="44"/>
    <w:semiHidden/>
    <w:unhideWhenUsed/>
    <w:qFormat/>
    <w:uiPriority w:val="0"/>
  </w:style>
  <w:style w:type="character" w:styleId="52">
    <w:name w:val="HTML Variable"/>
    <w:basedOn w:val="44"/>
    <w:semiHidden/>
    <w:unhideWhenUsed/>
    <w:qFormat/>
    <w:uiPriority w:val="0"/>
  </w:style>
  <w:style w:type="character" w:styleId="53">
    <w:name w:val="Hyperlink"/>
    <w:qFormat/>
    <w:uiPriority w:val="0"/>
    <w:rPr>
      <w:color w:val="0000FF"/>
      <w:u w:val="single"/>
    </w:rPr>
  </w:style>
  <w:style w:type="character" w:styleId="54">
    <w:name w:val="HTML Code"/>
    <w:basedOn w:val="44"/>
    <w:semiHidden/>
    <w:unhideWhenUsed/>
    <w:qFormat/>
    <w:uiPriority w:val="0"/>
    <w:rPr>
      <w:rFonts w:hint="default" w:ascii="monospace" w:hAnsi="monospace" w:eastAsia="monospace" w:cs="monospace"/>
      <w:sz w:val="20"/>
    </w:rPr>
  </w:style>
  <w:style w:type="character" w:styleId="55">
    <w:name w:val="annotation reference"/>
    <w:basedOn w:val="44"/>
    <w:qFormat/>
    <w:uiPriority w:val="99"/>
    <w:rPr>
      <w:sz w:val="21"/>
      <w:szCs w:val="21"/>
    </w:rPr>
  </w:style>
  <w:style w:type="character" w:styleId="56">
    <w:name w:val="HTML Cite"/>
    <w:basedOn w:val="44"/>
    <w:semiHidden/>
    <w:unhideWhenUsed/>
    <w:qFormat/>
    <w:uiPriority w:val="0"/>
  </w:style>
  <w:style w:type="character" w:styleId="57">
    <w:name w:val="HTML Keyboard"/>
    <w:basedOn w:val="44"/>
    <w:semiHidden/>
    <w:unhideWhenUsed/>
    <w:qFormat/>
    <w:uiPriority w:val="0"/>
    <w:rPr>
      <w:rFonts w:hint="default" w:ascii="monospace" w:hAnsi="monospace" w:eastAsia="monospace" w:cs="monospace"/>
      <w:sz w:val="20"/>
    </w:rPr>
  </w:style>
  <w:style w:type="character" w:styleId="58">
    <w:name w:val="HTML Sample"/>
    <w:basedOn w:val="44"/>
    <w:semiHidden/>
    <w:unhideWhenUsed/>
    <w:qFormat/>
    <w:uiPriority w:val="0"/>
    <w:rPr>
      <w:rFonts w:ascii="monospace" w:hAnsi="monospace" w:eastAsia="monospace" w:cs="monospace"/>
    </w:rPr>
  </w:style>
  <w:style w:type="paragraph" w:styleId="59">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标题 4 Char"/>
    <w:link w:val="6"/>
    <w:qFormat/>
    <w:uiPriority w:val="9"/>
    <w:rPr>
      <w:rFonts w:ascii="Arial" w:hAnsi="Arial" w:eastAsia="黑体"/>
      <w:b/>
      <w:bCs/>
      <w:kern w:val="2"/>
      <w:sz w:val="28"/>
      <w:szCs w:val="28"/>
      <w:lang w:val="en-US" w:eastAsia="zh-CN" w:bidi="ar-SA"/>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3 Char1"/>
    <w:link w:val="5"/>
    <w:qFormat/>
    <w:uiPriority w:val="9"/>
    <w:rPr>
      <w:rFonts w:ascii="宋体" w:hAnsi="宋体" w:eastAsia="宋体"/>
      <w:b/>
      <w:bCs/>
      <w:kern w:val="2"/>
      <w:sz w:val="28"/>
      <w:szCs w:val="32"/>
      <w:lang w:val="en-US" w:eastAsia="zh-CN" w:bidi="ar-SA"/>
    </w:rPr>
  </w:style>
  <w:style w:type="character" w:customStyle="1" w:styleId="63">
    <w:name w:val="标题 1 Char"/>
    <w:link w:val="4"/>
    <w:qFormat/>
    <w:uiPriority w:val="0"/>
    <w:rPr>
      <w:rFonts w:ascii="宋体" w:hAnsi="宋体" w:eastAsia="黑体"/>
      <w:b/>
      <w:bCs/>
      <w:kern w:val="44"/>
      <w:sz w:val="28"/>
      <w:szCs w:val="44"/>
      <w:lang w:val="en-US" w:eastAsia="zh-CN" w:bidi="ar-SA"/>
    </w:rPr>
  </w:style>
  <w:style w:type="character" w:customStyle="1" w:styleId="64">
    <w:name w:val="正文缩进 Char"/>
    <w:link w:val="9"/>
    <w:qFormat/>
    <w:uiPriority w:val="0"/>
    <w:rPr>
      <w:rFonts w:eastAsia="宋体"/>
      <w:kern w:val="2"/>
      <w:sz w:val="21"/>
      <w:lang w:val="en-US" w:eastAsia="zh-CN" w:bidi="ar-SA"/>
    </w:rPr>
  </w:style>
  <w:style w:type="character" w:customStyle="1" w:styleId="65">
    <w:name w:val="标题 3 Char"/>
    <w:qFormat/>
    <w:uiPriority w:val="0"/>
    <w:rPr>
      <w:rFonts w:ascii="黑体" w:eastAsia="黑体"/>
      <w:bCs/>
      <w:sz w:val="30"/>
    </w:rPr>
  </w:style>
  <w:style w:type="paragraph" w:customStyle="1" w:styleId="66">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qFormat/>
    <w:uiPriority w:val="0"/>
    <w:pPr>
      <w:spacing w:afterLines="50"/>
      <w:ind w:left="600" w:leftChars="600"/>
    </w:pPr>
  </w:style>
  <w:style w:type="paragraph" w:customStyle="1" w:styleId="74">
    <w:name w:val="Char Char Char Char Char"/>
    <w:basedOn w:val="1"/>
    <w:qFormat/>
    <w:uiPriority w:val="0"/>
    <w:rPr>
      <w:rFonts w:ascii="Tahoma" w:hAnsi="Tahoma"/>
      <w:sz w:val="24"/>
      <w:szCs w:val="20"/>
    </w:rPr>
  </w:style>
  <w:style w:type="paragraph" w:customStyle="1" w:styleId="75">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qFormat/>
    <w:uiPriority w:val="0"/>
    <w:rPr>
      <w:rFonts w:ascii="Tahoma" w:hAnsi="Tahoma"/>
      <w:sz w:val="24"/>
      <w:szCs w:val="20"/>
    </w:rPr>
  </w:style>
  <w:style w:type="paragraph" w:customStyle="1" w:styleId="77">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78">
    <w:name w:val="标题 2 Char"/>
    <w:link w:val="7"/>
    <w:qFormat/>
    <w:uiPriority w:val="0"/>
    <w:rPr>
      <w:rFonts w:ascii="宋体" w:hAnsi="宋体" w:eastAsia="宋体"/>
      <w:b/>
      <w:bCs/>
      <w:sz w:val="24"/>
      <w:lang w:val="en-US" w:eastAsia="zh-CN" w:bidi="ar-SA"/>
    </w:rPr>
  </w:style>
  <w:style w:type="paragraph" w:customStyle="1" w:styleId="7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80">
    <w:name w:val="List Paragraph"/>
    <w:basedOn w:val="1"/>
    <w:qFormat/>
    <w:uiPriority w:val="34"/>
    <w:pPr>
      <w:ind w:firstLine="420" w:firstLineChars="200"/>
    </w:pPr>
    <w:rPr>
      <w:rFonts w:ascii="Calibri" w:hAnsi="Calibri"/>
      <w:szCs w:val="22"/>
    </w:rPr>
  </w:style>
  <w:style w:type="paragraph" w:customStyle="1" w:styleId="81">
    <w:name w:val="USE 1"/>
    <w:basedOn w:val="1"/>
    <w:qFormat/>
    <w:uiPriority w:val="0"/>
    <w:pPr>
      <w:spacing w:line="200" w:lineRule="atLeast"/>
      <w:jc w:val="left"/>
    </w:pPr>
    <w:rPr>
      <w:rFonts w:ascii="宋体" w:hAnsi="宋体"/>
      <w:b/>
      <w:sz w:val="24"/>
      <w:szCs w:val="28"/>
    </w:rPr>
  </w:style>
  <w:style w:type="paragraph" w:customStyle="1" w:styleId="82">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3">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4">
    <w:name w:val="样式 标题 2 + 段前: 13 磅 段后: 13 磅 行距: 单倍行距"/>
    <w:basedOn w:val="7"/>
    <w:qFormat/>
    <w:uiPriority w:val="0"/>
    <w:pPr>
      <w:adjustRightInd/>
      <w:spacing w:before="0" w:after="0"/>
      <w:jc w:val="both"/>
      <w:textAlignment w:val="auto"/>
    </w:pPr>
    <w:rPr>
      <w:rFonts w:ascii="Cambria" w:hAnsi="Cambria" w:cs="宋体"/>
      <w:kern w:val="2"/>
      <w:sz w:val="32"/>
    </w:rPr>
  </w:style>
  <w:style w:type="character" w:customStyle="1" w:styleId="85">
    <w:name w:val="H4 Char2"/>
    <w:qFormat/>
    <w:uiPriority w:val="0"/>
    <w:rPr>
      <w:rFonts w:ascii="Arial" w:hAnsi="Arial" w:eastAsia="黑体"/>
      <w:b/>
      <w:bCs/>
      <w:kern w:val="2"/>
      <w:sz w:val="28"/>
      <w:szCs w:val="28"/>
      <w:lang w:val="en-US" w:eastAsia="zh-CN" w:bidi="ar-SA"/>
    </w:rPr>
  </w:style>
  <w:style w:type="character" w:customStyle="1" w:styleId="86">
    <w:name w:val="正文文本缩进 Char"/>
    <w:link w:val="20"/>
    <w:qFormat/>
    <w:uiPriority w:val="0"/>
    <w:rPr>
      <w:rFonts w:eastAsia="宋体"/>
      <w:kern w:val="2"/>
      <w:sz w:val="21"/>
      <w:szCs w:val="24"/>
      <w:lang w:val="en-US" w:eastAsia="zh-CN" w:bidi="ar-SA"/>
    </w:rPr>
  </w:style>
  <w:style w:type="character" w:customStyle="1" w:styleId="87">
    <w:name w:val="标题 5 Char"/>
    <w:link w:val="8"/>
    <w:qFormat/>
    <w:uiPriority w:val="0"/>
    <w:rPr>
      <w:rFonts w:eastAsia="宋体"/>
      <w:b/>
      <w:kern w:val="2"/>
      <w:sz w:val="28"/>
      <w:lang w:val="en-US" w:eastAsia="zh-CN" w:bidi="ar-SA"/>
    </w:rPr>
  </w:style>
  <w:style w:type="character" w:customStyle="1" w:styleId="88">
    <w:name w:val="第*章 Char"/>
    <w:qFormat/>
    <w:uiPriority w:val="0"/>
    <w:rPr>
      <w:rFonts w:ascii="Arial" w:hAnsi="Arial" w:eastAsia="黑体"/>
      <w:b/>
      <w:bCs/>
      <w:kern w:val="2"/>
      <w:sz w:val="32"/>
      <w:szCs w:val="32"/>
    </w:rPr>
  </w:style>
  <w:style w:type="character" w:customStyle="1" w:styleId="89">
    <w:name w:val="章标题1 Char"/>
    <w:qFormat/>
    <w:uiPriority w:val="0"/>
    <w:rPr>
      <w:rFonts w:eastAsia="宋体"/>
      <w:b/>
      <w:bCs/>
      <w:kern w:val="2"/>
      <w:sz w:val="32"/>
      <w:szCs w:val="32"/>
      <w:lang w:val="en-US" w:eastAsia="zh-CN" w:bidi="ar-SA"/>
    </w:rPr>
  </w:style>
  <w:style w:type="character" w:customStyle="1" w:styleId="90">
    <w:name w:val="标题 6 Char"/>
    <w:link w:val="10"/>
    <w:qFormat/>
    <w:uiPriority w:val="0"/>
    <w:rPr>
      <w:rFonts w:ascii="Arial" w:hAnsi="Arial" w:eastAsia="黑体"/>
      <w:b/>
      <w:kern w:val="2"/>
      <w:sz w:val="24"/>
      <w:lang w:val="en-US" w:eastAsia="zh-CN" w:bidi="ar-SA"/>
    </w:rPr>
  </w:style>
  <w:style w:type="character" w:customStyle="1" w:styleId="91">
    <w:name w:val="标题 7 Char"/>
    <w:link w:val="11"/>
    <w:qFormat/>
    <w:uiPriority w:val="0"/>
    <w:rPr>
      <w:rFonts w:eastAsia="宋体"/>
      <w:b/>
      <w:kern w:val="2"/>
      <w:sz w:val="24"/>
      <w:lang w:val="en-US" w:eastAsia="zh-CN" w:bidi="ar-SA"/>
    </w:rPr>
  </w:style>
  <w:style w:type="character" w:customStyle="1" w:styleId="92">
    <w:name w:val="标题 8 Char"/>
    <w:link w:val="12"/>
    <w:qFormat/>
    <w:uiPriority w:val="0"/>
    <w:rPr>
      <w:rFonts w:ascii="Arial" w:hAnsi="Arial" w:eastAsia="黑体"/>
      <w:kern w:val="2"/>
      <w:sz w:val="24"/>
      <w:lang w:val="en-US" w:eastAsia="zh-CN" w:bidi="ar-SA"/>
    </w:rPr>
  </w:style>
  <w:style w:type="character" w:customStyle="1" w:styleId="93">
    <w:name w:val="标题 9 Char"/>
    <w:link w:val="13"/>
    <w:qFormat/>
    <w:uiPriority w:val="0"/>
    <w:rPr>
      <w:rFonts w:ascii="Arial" w:hAnsi="Arial" w:eastAsia="黑体"/>
      <w:kern w:val="2"/>
      <w:sz w:val="21"/>
      <w:lang w:val="en-US" w:eastAsia="zh-CN" w:bidi="ar-SA"/>
    </w:rPr>
  </w:style>
  <w:style w:type="character" w:customStyle="1" w:styleId="94">
    <w:name w:val="标题 Char"/>
    <w:link w:val="39"/>
    <w:qFormat/>
    <w:uiPriority w:val="0"/>
    <w:rPr>
      <w:rFonts w:ascii="Arial" w:hAnsi="Arial" w:eastAsia="隶书" w:cs="Arial"/>
      <w:b/>
      <w:bCs/>
      <w:kern w:val="2"/>
      <w:sz w:val="32"/>
      <w:szCs w:val="32"/>
      <w:lang w:val="en-US" w:eastAsia="zh-CN" w:bidi="ar-SA"/>
    </w:rPr>
  </w:style>
  <w:style w:type="character" w:customStyle="1" w:styleId="95">
    <w:name w:val="日期 Char"/>
    <w:link w:val="25"/>
    <w:qFormat/>
    <w:uiPriority w:val="0"/>
    <w:rPr>
      <w:rFonts w:ascii="宋体" w:hAnsi="Courier New" w:eastAsia="宋体"/>
      <w:kern w:val="2"/>
      <w:sz w:val="32"/>
      <w:lang w:val="en-US" w:eastAsia="zh-CN" w:bidi="ar-SA"/>
    </w:rPr>
  </w:style>
  <w:style w:type="character" w:customStyle="1" w:styleId="96">
    <w:name w:val="HTML 预设格式 Char"/>
    <w:link w:val="36"/>
    <w:qFormat/>
    <w:uiPriority w:val="0"/>
    <w:rPr>
      <w:rFonts w:ascii="Arial Unicode MS" w:hAnsi="Arial Unicode MS" w:eastAsia="Arial Unicode MS"/>
      <w:color w:val="000000"/>
      <w:lang w:val="en-US" w:eastAsia="zh-CN" w:bidi="ar-SA"/>
    </w:rPr>
  </w:style>
  <w:style w:type="character" w:customStyle="1" w:styleId="97">
    <w:name w:val="纯文本 Char"/>
    <w:link w:val="23"/>
    <w:qFormat/>
    <w:uiPriority w:val="0"/>
    <w:rPr>
      <w:rFonts w:ascii="宋体" w:hAnsi="Courier New" w:eastAsia="宋体"/>
      <w:kern w:val="2"/>
      <w:sz w:val="21"/>
      <w:lang w:val="en-US" w:eastAsia="zh-CN" w:bidi="ar-SA"/>
    </w:rPr>
  </w:style>
  <w:style w:type="character" w:customStyle="1" w:styleId="98">
    <w:name w:val="正文文字首行缩进 Char"/>
    <w:qFormat/>
    <w:uiPriority w:val="0"/>
    <w:rPr>
      <w:kern w:val="2"/>
      <w:sz w:val="21"/>
      <w:szCs w:val="24"/>
    </w:rPr>
  </w:style>
  <w:style w:type="character" w:customStyle="1" w:styleId="99">
    <w:name w:val="正文文本 Char"/>
    <w:link w:val="2"/>
    <w:qFormat/>
    <w:uiPriority w:val="0"/>
    <w:rPr>
      <w:rFonts w:eastAsia="宋体"/>
      <w:b/>
      <w:bCs/>
      <w:kern w:val="2"/>
      <w:sz w:val="24"/>
      <w:szCs w:val="24"/>
      <w:lang w:val="en-US" w:eastAsia="zh-CN" w:bidi="ar-SA"/>
    </w:rPr>
  </w:style>
  <w:style w:type="character" w:customStyle="1" w:styleId="100">
    <w:name w:val="正文文本缩进 2 Char"/>
    <w:link w:val="26"/>
    <w:qFormat/>
    <w:uiPriority w:val="0"/>
    <w:rPr>
      <w:rFonts w:ascii="宋体" w:hAnsi="宋体" w:eastAsia="宋体"/>
      <w:kern w:val="2"/>
      <w:sz w:val="21"/>
      <w:szCs w:val="24"/>
      <w:lang w:val="en-US" w:eastAsia="zh-CN" w:bidi="ar-SA"/>
    </w:rPr>
  </w:style>
  <w:style w:type="character" w:customStyle="1" w:styleId="101">
    <w:name w:val="页眉 Char"/>
    <w:link w:val="29"/>
    <w:qFormat/>
    <w:uiPriority w:val="99"/>
    <w:rPr>
      <w:rFonts w:eastAsia="宋体"/>
      <w:kern w:val="2"/>
      <w:sz w:val="18"/>
      <w:szCs w:val="18"/>
      <w:lang w:val="en-US" w:eastAsia="zh-CN" w:bidi="ar-SA"/>
    </w:rPr>
  </w:style>
  <w:style w:type="character" w:customStyle="1" w:styleId="102">
    <w:name w:val="正文文本缩进 3 Char"/>
    <w:link w:val="33"/>
    <w:qFormat/>
    <w:uiPriority w:val="0"/>
    <w:rPr>
      <w:rFonts w:ascii="宋体" w:eastAsia="宋体"/>
      <w:b/>
      <w:bCs/>
      <w:kern w:val="2"/>
      <w:sz w:val="24"/>
      <w:szCs w:val="24"/>
      <w:lang w:val="en-US" w:eastAsia="zh-CN" w:bidi="ar-SA"/>
    </w:rPr>
  </w:style>
  <w:style w:type="character" w:customStyle="1" w:styleId="103">
    <w:name w:val="正文文本 2 Char"/>
    <w:link w:val="3"/>
    <w:qFormat/>
    <w:uiPriority w:val="0"/>
    <w:rPr>
      <w:rFonts w:eastAsia="宋体"/>
      <w:kern w:val="2"/>
      <w:sz w:val="24"/>
      <w:szCs w:val="24"/>
      <w:lang w:val="en-US" w:eastAsia="zh-CN" w:bidi="ar-SA"/>
    </w:rPr>
  </w:style>
  <w:style w:type="character" w:customStyle="1" w:styleId="104">
    <w:name w:val="页脚 Char"/>
    <w:link w:val="28"/>
    <w:qFormat/>
    <w:uiPriority w:val="0"/>
    <w:rPr>
      <w:rFonts w:eastAsia="宋体"/>
      <w:kern w:val="2"/>
      <w:sz w:val="18"/>
      <w:szCs w:val="18"/>
      <w:lang w:val="en-US" w:eastAsia="zh-CN" w:bidi="ar-SA"/>
    </w:rPr>
  </w:style>
  <w:style w:type="character" w:customStyle="1" w:styleId="105">
    <w:name w:val="正文文本 3 Char"/>
    <w:link w:val="19"/>
    <w:qFormat/>
    <w:uiPriority w:val="0"/>
    <w:rPr>
      <w:rFonts w:eastAsia="宋体"/>
      <w:kern w:val="2"/>
      <w:sz w:val="16"/>
      <w:szCs w:val="16"/>
      <w:lang w:val="en-US" w:eastAsia="zh-CN" w:bidi="ar-SA"/>
    </w:rPr>
  </w:style>
  <w:style w:type="character" w:customStyle="1" w:styleId="106">
    <w:name w:val="批注框文本 Char"/>
    <w:link w:val="27"/>
    <w:semiHidden/>
    <w:qFormat/>
    <w:uiPriority w:val="99"/>
    <w:rPr>
      <w:rFonts w:eastAsia="宋体"/>
      <w:kern w:val="2"/>
      <w:sz w:val="18"/>
      <w:szCs w:val="18"/>
      <w:lang w:val="en-US" w:eastAsia="zh-CN" w:bidi="ar-SA"/>
    </w:rPr>
  </w:style>
  <w:style w:type="paragraph" w:customStyle="1" w:styleId="107">
    <w:name w:val="样式1"/>
    <w:basedOn w:val="39"/>
    <w:qFormat/>
    <w:uiPriority w:val="0"/>
    <w:pPr>
      <w:spacing w:before="120" w:after="120"/>
    </w:pPr>
    <w:rPr>
      <w:rFonts w:eastAsia="黑体"/>
      <w:b w:val="0"/>
      <w:sz w:val="30"/>
      <w:szCs w:val="21"/>
    </w:rPr>
  </w:style>
  <w:style w:type="paragraph" w:customStyle="1" w:styleId="108">
    <w:name w:val="样式2"/>
    <w:basedOn w:val="39"/>
    <w:next w:val="107"/>
    <w:qFormat/>
    <w:uiPriority w:val="0"/>
    <w:pPr>
      <w:spacing w:before="120" w:after="120"/>
    </w:pPr>
    <w:rPr>
      <w:rFonts w:eastAsia="黑体"/>
      <w:b w:val="0"/>
      <w:sz w:val="30"/>
      <w:szCs w:val="30"/>
    </w:rPr>
  </w:style>
  <w:style w:type="character" w:customStyle="1" w:styleId="109">
    <w:name w:val="标题 3 Char Char"/>
    <w:qFormat/>
    <w:uiPriority w:val="0"/>
    <w:rPr>
      <w:rFonts w:eastAsia="宋体"/>
      <w:b/>
      <w:bCs/>
      <w:kern w:val="2"/>
      <w:sz w:val="32"/>
      <w:szCs w:val="32"/>
      <w:lang w:val="en-US" w:eastAsia="zh-CN" w:bidi="ar-SA"/>
    </w:rPr>
  </w:style>
  <w:style w:type="paragraph" w:customStyle="1" w:styleId="110">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2">
    <w:name w:val="--规划正文"/>
    <w:basedOn w:val="1"/>
    <w:qFormat/>
    <w:uiPriority w:val="0"/>
    <w:pPr>
      <w:spacing w:line="360" w:lineRule="auto"/>
      <w:ind w:firstLine="200" w:firstLineChars="200"/>
    </w:pPr>
    <w:rPr>
      <w:szCs w:val="20"/>
    </w:rPr>
  </w:style>
  <w:style w:type="paragraph" w:customStyle="1" w:styleId="113">
    <w:name w:val="设计依据"/>
    <w:basedOn w:val="2"/>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4">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样式4"/>
    <w:basedOn w:val="1"/>
    <w:qFormat/>
    <w:uiPriority w:val="0"/>
    <w:pPr>
      <w:tabs>
        <w:tab w:val="left" w:pos="842"/>
      </w:tabs>
      <w:spacing w:line="360" w:lineRule="auto"/>
      <w:ind w:left="842" w:hanging="420"/>
    </w:pPr>
    <w:rPr>
      <w:sz w:val="24"/>
    </w:rPr>
  </w:style>
  <w:style w:type="paragraph" w:customStyle="1" w:styleId="116">
    <w:name w:val="文字"/>
    <w:basedOn w:val="1"/>
    <w:qFormat/>
    <w:uiPriority w:val="0"/>
    <w:pPr>
      <w:tabs>
        <w:tab w:val="left" w:pos="8520"/>
      </w:tabs>
      <w:spacing w:line="312" w:lineRule="auto"/>
      <w:ind w:right="-210" w:firstLine="556"/>
    </w:pPr>
    <w:rPr>
      <w:rFonts w:ascii="宋体"/>
      <w:sz w:val="28"/>
      <w:szCs w:val="20"/>
    </w:rPr>
  </w:style>
  <w:style w:type="paragraph" w:customStyle="1" w:styleId="117">
    <w:name w:val="--规划-表格-居左"/>
    <w:basedOn w:val="112"/>
    <w:qFormat/>
    <w:uiPriority w:val="0"/>
    <w:pPr>
      <w:spacing w:line="240" w:lineRule="auto"/>
      <w:ind w:firstLine="0" w:firstLineChars="0"/>
    </w:pPr>
    <w:rPr>
      <w:sz w:val="20"/>
    </w:rPr>
  </w:style>
  <w:style w:type="paragraph" w:customStyle="1" w:styleId="118">
    <w:name w:val="--规划-表格-居中"/>
    <w:basedOn w:val="112"/>
    <w:qFormat/>
    <w:uiPriority w:val="0"/>
    <w:pPr>
      <w:spacing w:line="240" w:lineRule="auto"/>
      <w:ind w:firstLine="0" w:firstLineChars="0"/>
      <w:jc w:val="center"/>
    </w:pPr>
    <w:rPr>
      <w:sz w:val="20"/>
    </w:rPr>
  </w:style>
  <w:style w:type="paragraph" w:customStyle="1" w:styleId="119">
    <w:name w:val="--编号内缩进"/>
    <w:basedOn w:val="1"/>
    <w:qFormat/>
    <w:uiPriority w:val="0"/>
    <w:pPr>
      <w:spacing w:line="360" w:lineRule="auto"/>
      <w:ind w:left="420" w:firstLine="200" w:firstLineChars="200"/>
    </w:pPr>
    <w:rPr>
      <w:szCs w:val="21"/>
    </w:rPr>
  </w:style>
  <w:style w:type="paragraph" w:customStyle="1" w:styleId="120">
    <w:name w:val="--规划-题注"/>
    <w:basedOn w:val="1"/>
    <w:next w:val="112"/>
    <w:qFormat/>
    <w:uiPriority w:val="0"/>
    <w:pPr>
      <w:spacing w:line="360" w:lineRule="auto"/>
      <w:jc w:val="center"/>
    </w:pPr>
    <w:rPr>
      <w:rFonts w:eastAsia="黑体"/>
    </w:rPr>
  </w:style>
  <w:style w:type="paragraph" w:customStyle="1" w:styleId="121">
    <w:name w:val="--规划-图和表"/>
    <w:next w:val="112"/>
    <w:qFormat/>
    <w:uiPriority w:val="0"/>
    <w:pPr>
      <w:jc w:val="center"/>
    </w:pPr>
    <w:rPr>
      <w:rFonts w:ascii="Times New Roman" w:hAnsi="Times New Roman" w:eastAsia="宋体" w:cs="Times New Roman"/>
      <w:kern w:val="2"/>
      <w:sz w:val="21"/>
      <w:lang w:val="en-US" w:eastAsia="zh-CN" w:bidi="ar-SA"/>
    </w:rPr>
  </w:style>
  <w:style w:type="paragraph" w:customStyle="1" w:styleId="122">
    <w:name w:val="--规划-小标题"/>
    <w:basedOn w:val="1"/>
    <w:next w:val="112"/>
    <w:qFormat/>
    <w:uiPriority w:val="0"/>
    <w:pPr>
      <w:keepNext/>
      <w:keepLines/>
      <w:spacing w:line="360" w:lineRule="auto"/>
      <w:outlineLvl w:val="4"/>
    </w:pPr>
    <w:rPr>
      <w:rFonts w:eastAsia="黑体"/>
    </w:rPr>
  </w:style>
  <w:style w:type="paragraph" w:customStyle="1" w:styleId="123">
    <w:name w:val="--规划正文 Char"/>
    <w:basedOn w:val="1"/>
    <w:qFormat/>
    <w:uiPriority w:val="0"/>
    <w:pPr>
      <w:spacing w:line="360" w:lineRule="auto"/>
      <w:ind w:firstLine="200" w:firstLineChars="200"/>
    </w:pPr>
    <w:rPr>
      <w:sz w:val="24"/>
    </w:rPr>
  </w:style>
  <w:style w:type="paragraph" w:customStyle="1" w:styleId="124">
    <w:name w:val="缺省文本"/>
    <w:basedOn w:val="1"/>
    <w:qFormat/>
    <w:uiPriority w:val="0"/>
    <w:pPr>
      <w:autoSpaceDE w:val="0"/>
      <w:autoSpaceDN w:val="0"/>
      <w:adjustRightInd w:val="0"/>
      <w:jc w:val="left"/>
    </w:pPr>
    <w:rPr>
      <w:kern w:val="0"/>
    </w:rPr>
  </w:style>
  <w:style w:type="paragraph" w:customStyle="1" w:styleId="125">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26">
    <w:name w:val="--规划正文 Char Char"/>
    <w:qFormat/>
    <w:uiPriority w:val="0"/>
    <w:rPr>
      <w:rFonts w:eastAsia="宋体"/>
      <w:kern w:val="2"/>
      <w:sz w:val="24"/>
      <w:szCs w:val="24"/>
      <w:lang w:val="en-US" w:eastAsia="zh-CN" w:bidi="ar-SA"/>
    </w:rPr>
  </w:style>
  <w:style w:type="paragraph" w:customStyle="1" w:styleId="127">
    <w:name w:val="样式3"/>
    <w:basedOn w:val="4"/>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8">
    <w:name w:val="--规划正文 Char1"/>
    <w:qFormat/>
    <w:uiPriority w:val="0"/>
    <w:rPr>
      <w:rFonts w:eastAsia="宋体"/>
      <w:kern w:val="2"/>
      <w:sz w:val="21"/>
      <w:lang w:val="en-US" w:eastAsia="zh-CN" w:bidi="ar-SA"/>
    </w:rPr>
  </w:style>
  <w:style w:type="paragraph" w:customStyle="1" w:styleId="129">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0">
    <w:name w:val="列表项目"/>
    <w:basedOn w:val="1"/>
    <w:qFormat/>
    <w:uiPriority w:val="0"/>
    <w:pPr>
      <w:tabs>
        <w:tab w:val="left" w:pos="420"/>
        <w:tab w:val="left" w:pos="1080"/>
      </w:tabs>
      <w:spacing w:line="288" w:lineRule="auto"/>
      <w:ind w:left="1080" w:hanging="360"/>
    </w:pPr>
    <w:rPr>
      <w:sz w:val="24"/>
      <w:szCs w:val="20"/>
    </w:rPr>
  </w:style>
  <w:style w:type="character" w:customStyle="1" w:styleId="131">
    <w:name w:val="content1"/>
    <w:qFormat/>
    <w:uiPriority w:val="0"/>
    <w:rPr>
      <w:rFonts w:hint="default" w:ascii="??" w:hAnsi="??"/>
      <w:sz w:val="16"/>
      <w:szCs w:val="16"/>
      <w:u w:val="none"/>
    </w:rPr>
  </w:style>
  <w:style w:type="character" w:customStyle="1" w:styleId="132">
    <w:name w:val="unnamed4"/>
    <w:basedOn w:val="44"/>
    <w:qFormat/>
    <w:uiPriority w:val="0"/>
  </w:style>
  <w:style w:type="character" w:customStyle="1" w:styleId="133">
    <w:name w:val="font2"/>
    <w:basedOn w:val="44"/>
    <w:qFormat/>
    <w:uiPriority w:val="0"/>
  </w:style>
  <w:style w:type="character" w:customStyle="1" w:styleId="134">
    <w:name w:val="font41"/>
    <w:qFormat/>
    <w:uiPriority w:val="0"/>
    <w:rPr>
      <w:color w:val="000000"/>
      <w:spacing w:val="260"/>
      <w:sz w:val="18"/>
      <w:szCs w:val="18"/>
      <w:u w:val="none"/>
    </w:rPr>
  </w:style>
  <w:style w:type="paragraph" w:customStyle="1" w:styleId="1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6">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37">
    <w:name w:val="正文首行缩进 Char"/>
    <w:link w:val="41"/>
    <w:qFormat/>
    <w:uiPriority w:val="0"/>
    <w:rPr>
      <w:rFonts w:eastAsia="宋体"/>
      <w:b/>
      <w:bCs/>
      <w:kern w:val="2"/>
      <w:sz w:val="21"/>
      <w:szCs w:val="24"/>
      <w:lang w:val="en-US" w:eastAsia="zh-CN" w:bidi="ar-SA"/>
    </w:rPr>
  </w:style>
  <w:style w:type="paragraph" w:customStyle="1" w:styleId="138">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1">
    <w:name w:val="mode"/>
    <w:basedOn w:val="44"/>
    <w:qFormat/>
    <w:uiPriority w:val="0"/>
  </w:style>
  <w:style w:type="paragraph" w:customStyle="1" w:styleId="142">
    <w:name w:val="9"/>
    <w:basedOn w:val="1"/>
    <w:next w:val="9"/>
    <w:qFormat/>
    <w:uiPriority w:val="0"/>
    <w:pPr>
      <w:autoSpaceDE w:val="0"/>
      <w:autoSpaceDN w:val="0"/>
      <w:adjustRightInd w:val="0"/>
      <w:ind w:firstLine="420"/>
      <w:jc w:val="left"/>
      <w:textAlignment w:val="baseline"/>
    </w:pPr>
    <w:rPr>
      <w:rFonts w:ascii="宋体"/>
      <w:kern w:val="0"/>
      <w:sz w:val="34"/>
      <w:szCs w:val="20"/>
    </w:rPr>
  </w:style>
  <w:style w:type="character" w:customStyle="1" w:styleId="143">
    <w:name w:val="unnamed3"/>
    <w:basedOn w:val="44"/>
    <w:qFormat/>
    <w:uiPriority w:val="0"/>
  </w:style>
  <w:style w:type="paragraph" w:customStyle="1" w:styleId="144">
    <w:name w:val="8"/>
    <w:basedOn w:val="1"/>
    <w:next w:val="20"/>
    <w:qFormat/>
    <w:uiPriority w:val="0"/>
    <w:pPr>
      <w:spacing w:after="120"/>
      <w:ind w:left="420" w:leftChars="200"/>
    </w:p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47">
    <w:name w:val="5"/>
    <w:basedOn w:val="1"/>
    <w:qFormat/>
    <w:uiPriority w:val="0"/>
    <w:pPr>
      <w:autoSpaceDE w:val="0"/>
      <w:autoSpaceDN w:val="0"/>
      <w:adjustRightInd w:val="0"/>
      <w:jc w:val="left"/>
    </w:pPr>
    <w:rPr>
      <w:rFonts w:ascii="宋体"/>
      <w:b/>
      <w:bCs/>
      <w:kern w:val="0"/>
      <w:sz w:val="18"/>
      <w:szCs w:val="18"/>
    </w:rPr>
  </w:style>
  <w:style w:type="paragraph" w:customStyle="1" w:styleId="148">
    <w:name w:val="6"/>
    <w:basedOn w:val="147"/>
    <w:qFormat/>
    <w:uiPriority w:val="0"/>
    <w:pPr>
      <w:spacing w:line="270" w:lineRule="atLeast"/>
      <w:jc w:val="both"/>
    </w:pPr>
    <w:rPr>
      <w:b w:val="0"/>
      <w:bCs w:val="0"/>
    </w:rPr>
  </w:style>
  <w:style w:type="paragraph" w:customStyle="1" w:styleId="149">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0">
    <w:name w:val="姜文清定义的正文"/>
    <w:basedOn w:val="1"/>
    <w:qFormat/>
    <w:uiPriority w:val="0"/>
    <w:pPr>
      <w:spacing w:line="240" w:lineRule="atLeast"/>
      <w:ind w:firstLine="567"/>
    </w:pPr>
    <w:rPr>
      <w:szCs w:val="20"/>
    </w:rPr>
  </w:style>
  <w:style w:type="paragraph" w:customStyle="1" w:styleId="151">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2">
    <w:name w:val="CM2"/>
    <w:basedOn w:val="151"/>
    <w:next w:val="151"/>
    <w:qFormat/>
    <w:uiPriority w:val="0"/>
    <w:pPr>
      <w:spacing w:line="200" w:lineRule="atLeast"/>
    </w:pPr>
    <w:rPr>
      <w:rFonts w:ascii="Arial" w:hAnsi="Arial" w:eastAsia="宋体" w:cs="Times New Roman"/>
      <w:color w:val="auto"/>
    </w:rPr>
  </w:style>
  <w:style w:type="paragraph" w:customStyle="1" w:styleId="153">
    <w:name w:val="Normal Paragraph"/>
    <w:basedOn w:val="1"/>
    <w:qFormat/>
    <w:uiPriority w:val="0"/>
    <w:pPr>
      <w:widowControl/>
      <w:spacing w:before="120" w:line="360" w:lineRule="auto"/>
      <w:ind w:firstLine="425"/>
    </w:pPr>
    <w:rPr>
      <w:kern w:val="0"/>
      <w:sz w:val="24"/>
    </w:rPr>
  </w:style>
  <w:style w:type="character" w:customStyle="1" w:styleId="154">
    <w:name w:val="blue"/>
    <w:basedOn w:val="44"/>
    <w:qFormat/>
    <w:uiPriority w:val="0"/>
  </w:style>
  <w:style w:type="paragraph" w:customStyle="1" w:styleId="155">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56">
    <w:name w:val="font"/>
    <w:basedOn w:val="44"/>
    <w:qFormat/>
    <w:uiPriority w:val="0"/>
  </w:style>
  <w:style w:type="character" w:customStyle="1" w:styleId="157">
    <w:name w:val="font11"/>
    <w:basedOn w:val="44"/>
    <w:qFormat/>
    <w:uiPriority w:val="0"/>
    <w:rPr>
      <w:rFonts w:hint="default" w:ascii="ˎ̥" w:hAnsi="ˎ̥"/>
    </w:rPr>
  </w:style>
  <w:style w:type="paragraph" w:customStyle="1" w:styleId="158">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9">
    <w:name w:val="proddescription"/>
    <w:basedOn w:val="44"/>
    <w:qFormat/>
    <w:uiPriority w:val="0"/>
  </w:style>
  <w:style w:type="character" w:customStyle="1" w:styleId="160">
    <w:name w:val="prodheadlines"/>
    <w:basedOn w:val="44"/>
    <w:qFormat/>
    <w:uiPriority w:val="0"/>
  </w:style>
  <w:style w:type="character" w:customStyle="1" w:styleId="161">
    <w:name w:val="text"/>
    <w:basedOn w:val="44"/>
    <w:qFormat/>
    <w:uiPriority w:val="0"/>
  </w:style>
  <w:style w:type="paragraph" w:customStyle="1" w:styleId="162">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6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65">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段落正文"/>
    <w:basedOn w:val="23"/>
    <w:qFormat/>
    <w:uiPriority w:val="0"/>
    <w:pPr>
      <w:ind w:firstLine="560" w:firstLineChars="200"/>
    </w:pPr>
    <w:rPr>
      <w:sz w:val="28"/>
    </w:rPr>
  </w:style>
  <w:style w:type="character" w:customStyle="1" w:styleId="168">
    <w:name w:val="gray6"/>
    <w:basedOn w:val="44"/>
    <w:qFormat/>
    <w:uiPriority w:val="0"/>
  </w:style>
  <w:style w:type="character" w:customStyle="1" w:styleId="169">
    <w:name w:val="style9"/>
    <w:basedOn w:val="44"/>
    <w:qFormat/>
    <w:uiPriority w:val="0"/>
  </w:style>
  <w:style w:type="paragraph" w:customStyle="1" w:styleId="170">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71">
    <w:name w:val="grame"/>
    <w:basedOn w:val="44"/>
    <w:qFormat/>
    <w:uiPriority w:val="0"/>
  </w:style>
  <w:style w:type="paragraph" w:customStyle="1" w:styleId="1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Char1"/>
    <w:basedOn w:val="1"/>
    <w:qFormat/>
    <w:uiPriority w:val="0"/>
    <w:pPr>
      <w:jc w:val="left"/>
    </w:pPr>
    <w:rPr>
      <w:rFonts w:ascii="Tahoma" w:hAnsi="Tahoma"/>
      <w:sz w:val="24"/>
      <w:szCs w:val="20"/>
    </w:rPr>
  </w:style>
  <w:style w:type="paragraph" w:customStyle="1" w:styleId="174">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font6"/>
    <w:basedOn w:val="1"/>
    <w:qFormat/>
    <w:uiPriority w:val="0"/>
    <w:pPr>
      <w:widowControl/>
      <w:spacing w:before="100" w:beforeAutospacing="1" w:after="100" w:afterAutospacing="1"/>
      <w:jc w:val="left"/>
    </w:pPr>
    <w:rPr>
      <w:kern w:val="0"/>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表格字"/>
    <w:basedOn w:val="1"/>
    <w:qFormat/>
    <w:uiPriority w:val="0"/>
    <w:pPr>
      <w:adjustRightInd w:val="0"/>
      <w:jc w:val="center"/>
    </w:pPr>
    <w:rPr>
      <w:rFonts w:ascii="宋体"/>
      <w:sz w:val="24"/>
      <w:szCs w:val="20"/>
    </w:rPr>
  </w:style>
  <w:style w:type="character" w:customStyle="1" w:styleId="182">
    <w:name w:val="样式 小三 加粗"/>
    <w:qFormat/>
    <w:uiPriority w:val="0"/>
    <w:rPr>
      <w:rFonts w:eastAsia="宋体"/>
      <w:b/>
      <w:bCs/>
      <w:sz w:val="32"/>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info4"/>
    <w:basedOn w:val="44"/>
    <w:qFormat/>
    <w:uiPriority w:val="0"/>
  </w:style>
  <w:style w:type="paragraph" w:customStyle="1" w:styleId="188">
    <w:name w:val="缩进正文"/>
    <w:basedOn w:val="1"/>
    <w:link w:val="189"/>
    <w:qFormat/>
    <w:uiPriority w:val="0"/>
    <w:pPr>
      <w:ind w:firstLine="560" w:firstLineChars="200"/>
    </w:pPr>
    <w:rPr>
      <w:rFonts w:eastAsia="仿宋_GB2312" w:cs="宋体"/>
      <w:sz w:val="28"/>
      <w:szCs w:val="20"/>
    </w:rPr>
  </w:style>
  <w:style w:type="character" w:customStyle="1" w:styleId="189">
    <w:name w:val="缩进正文 Char"/>
    <w:link w:val="188"/>
    <w:qFormat/>
    <w:uiPriority w:val="0"/>
    <w:rPr>
      <w:rFonts w:eastAsia="仿宋_GB2312" w:cs="宋体"/>
      <w:kern w:val="2"/>
      <w:sz w:val="28"/>
      <w:lang w:val="en-US" w:eastAsia="zh-CN" w:bidi="ar-SA"/>
    </w:rPr>
  </w:style>
  <w:style w:type="paragraph" w:customStyle="1" w:styleId="190">
    <w:name w:val="列出段落1"/>
    <w:basedOn w:val="1"/>
    <w:qFormat/>
    <w:uiPriority w:val="0"/>
    <w:pPr>
      <w:ind w:firstLine="420" w:firstLineChars="200"/>
    </w:pPr>
    <w:rPr>
      <w:rFonts w:ascii="Calibri" w:hAnsi="Calibri" w:cs="Calibri"/>
      <w:szCs w:val="21"/>
    </w:rPr>
  </w:style>
  <w:style w:type="character" w:customStyle="1" w:styleId="191">
    <w:name w:val="批注文字 Char"/>
    <w:basedOn w:val="44"/>
    <w:link w:val="18"/>
    <w:qFormat/>
    <w:uiPriority w:val="99"/>
    <w:rPr>
      <w:rFonts w:ascii="宋体"/>
      <w:sz w:val="34"/>
    </w:rPr>
  </w:style>
  <w:style w:type="character" w:customStyle="1" w:styleId="192">
    <w:name w:val="批注主题 Char"/>
    <w:basedOn w:val="191"/>
    <w:link w:val="40"/>
    <w:qFormat/>
    <w:uiPriority w:val="99"/>
    <w:rPr>
      <w:rFonts w:ascii="宋体"/>
      <w:sz w:val="34"/>
    </w:rPr>
  </w:style>
  <w:style w:type="paragraph" w:customStyle="1" w:styleId="193">
    <w:name w:val="评价"/>
    <w:basedOn w:val="1"/>
    <w:qFormat/>
    <w:uiPriority w:val="0"/>
    <w:pPr>
      <w:spacing w:afterLines="20"/>
      <w:ind w:firstLine="1446" w:firstLineChars="200"/>
    </w:pPr>
    <w:rPr>
      <w:rFonts w:ascii="Calibri" w:hAnsi="Calibri"/>
      <w:sz w:val="24"/>
    </w:rPr>
  </w:style>
  <w:style w:type="paragraph" w:customStyle="1" w:styleId="19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95">
    <w:name w:val="alt-edited1"/>
    <w:qFormat/>
    <w:uiPriority w:val="0"/>
    <w:rPr>
      <w:color w:val="4D90F0"/>
    </w:rPr>
  </w:style>
  <w:style w:type="character" w:customStyle="1" w:styleId="196">
    <w:name w:val="body text Char1"/>
    <w:qFormat/>
    <w:uiPriority w:val="0"/>
    <w:rPr>
      <w:rFonts w:eastAsia="宋体"/>
      <w:kern w:val="2"/>
      <w:sz w:val="21"/>
      <w:lang w:val="en-US" w:eastAsia="zh-CN" w:bidi="ar-SA"/>
    </w:rPr>
  </w:style>
  <w:style w:type="character" w:customStyle="1" w:styleId="197">
    <w:name w:val="普通(网站) Char"/>
    <w:link w:val="37"/>
    <w:qFormat/>
    <w:uiPriority w:val="0"/>
    <w:rPr>
      <w:kern w:val="2"/>
      <w:sz w:val="24"/>
      <w:szCs w:val="24"/>
    </w:rPr>
  </w:style>
  <w:style w:type="character" w:customStyle="1" w:styleId="198">
    <w:name w:val="批注文字 Char1"/>
    <w:qFormat/>
    <w:uiPriority w:val="99"/>
    <w:rPr>
      <w:rFonts w:ascii="宋体"/>
      <w:sz w:val="34"/>
    </w:rPr>
  </w:style>
  <w:style w:type="character" w:customStyle="1" w:styleId="199">
    <w:name w:val="正文缩进 Char1"/>
    <w:qFormat/>
    <w:uiPriority w:val="0"/>
    <w:rPr>
      <w:rFonts w:eastAsia="宋体"/>
      <w:kern w:val="2"/>
      <w:sz w:val="21"/>
      <w:lang w:val="en-US" w:eastAsia="zh-CN" w:bidi="ar-SA"/>
    </w:rPr>
  </w:style>
  <w:style w:type="table" w:customStyle="1" w:styleId="200">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0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202">
    <w:name w:val="null3"/>
    <w:qFormat/>
    <w:uiPriority w:val="0"/>
    <w:rPr>
      <w:rFonts w:hint="eastAsia" w:ascii="Calibri" w:hAnsi="Calibri" w:eastAsia="宋体" w:cs="Times New Roman"/>
      <w:lang w:val="en-US" w:eastAsia="zh-Hans"/>
    </w:rPr>
  </w:style>
  <w:style w:type="paragraph" w:customStyle="1" w:styleId="203">
    <w:name w:val="Table Text"/>
    <w:basedOn w:val="1"/>
    <w:semiHidden/>
    <w:qFormat/>
    <w:uiPriority w:val="0"/>
    <w:rPr>
      <w:rFonts w:ascii="微软雅黑" w:hAnsi="微软雅黑" w:eastAsia="微软雅黑" w:cs="微软雅黑"/>
      <w:sz w:val="24"/>
      <w:szCs w:val="24"/>
      <w:lang w:val="en-US" w:eastAsia="en-US" w:bidi="ar-SA"/>
    </w:rPr>
  </w:style>
  <w:style w:type="table" w:customStyle="1" w:styleId="204">
    <w:name w:val="Table Normal"/>
    <w:unhideWhenUsed/>
    <w:qFormat/>
    <w:uiPriority w:val="0"/>
    <w:tblPr>
      <w:tblCellMar>
        <w:top w:w="0" w:type="dxa"/>
        <w:left w:w="0" w:type="dxa"/>
        <w:bottom w:w="0" w:type="dxa"/>
        <w:right w:w="0" w:type="dxa"/>
      </w:tblCellMar>
    </w:tblPr>
  </w:style>
  <w:style w:type="character" w:customStyle="1" w:styleId="205">
    <w:name w:val="hover"/>
    <w:basedOn w:val="44"/>
    <w:qFormat/>
    <w:uiPriority w:val="0"/>
  </w:style>
  <w:style w:type="character" w:customStyle="1" w:styleId="206">
    <w:name w:val="hover1"/>
    <w:basedOn w:val="44"/>
    <w:qFormat/>
    <w:uiPriority w:val="0"/>
    <w:rPr>
      <w:color w:val="2590EB"/>
    </w:rPr>
  </w:style>
  <w:style w:type="character" w:customStyle="1" w:styleId="207">
    <w:name w:val="hover2"/>
    <w:basedOn w:val="44"/>
    <w:qFormat/>
    <w:uiPriority w:val="0"/>
    <w:rPr>
      <w:color w:val="2590EB"/>
    </w:rPr>
  </w:style>
  <w:style w:type="character" w:customStyle="1" w:styleId="208">
    <w:name w:val="hover3"/>
    <w:basedOn w:val="44"/>
    <w:qFormat/>
    <w:uiPriority w:val="0"/>
    <w:rPr>
      <w:color w:val="2590EB"/>
      <w:shd w:val="clear" w:fill="E9F4FD"/>
    </w:rPr>
  </w:style>
  <w:style w:type="character" w:customStyle="1" w:styleId="209">
    <w:name w:val="mini-outputtext1"/>
    <w:basedOn w:val="44"/>
    <w:qFormat/>
    <w:uiPriority w:val="0"/>
  </w:style>
  <w:style w:type="character" w:customStyle="1" w:styleId="210">
    <w:name w:val="hover4"/>
    <w:basedOn w:val="44"/>
    <w:qFormat/>
    <w:uiPriority w:val="0"/>
    <w:rPr>
      <w:color w:val="2590EB"/>
      <w:shd w:val="clear" w:fill="E9F4FD"/>
    </w:rPr>
  </w:style>
  <w:style w:type="character" w:customStyle="1" w:styleId="211">
    <w:name w:val="font01"/>
    <w:basedOn w:val="44"/>
    <w:qFormat/>
    <w:uiPriority w:val="0"/>
    <w:rPr>
      <w:rFonts w:hint="default" w:ascii="Times New Roman" w:hAnsi="Times New Roman" w:cs="Times New Roman"/>
      <w:color w:val="000000"/>
      <w:sz w:val="21"/>
      <w:szCs w:val="21"/>
      <w:u w:val="none"/>
    </w:rPr>
  </w:style>
  <w:style w:type="paragraph" w:customStyle="1" w:styleId="212">
    <w:name w:val="_Style 3"/>
    <w:basedOn w:val="1"/>
    <w:qFormat/>
    <w:uiPriority w:val="0"/>
    <w:rPr>
      <w:rFonts w:ascii="Calibri" w:hAnsi="Calibri"/>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6216</Words>
  <Characters>6482</Characters>
  <Lines>332</Lines>
  <Paragraphs>93</Paragraphs>
  <TotalTime>9</TotalTime>
  <ScaleCrop>false</ScaleCrop>
  <LinksUpToDate>false</LinksUpToDate>
  <CharactersWithSpaces>6494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2021-04-19T08:29:00Z</dcterms:created>
  <dc:creator>thsware</dc:creator>
  <cp:lastModifiedBy>深咨集团王文乐</cp:lastModifiedBy>
  <cp:lastPrinted>2021-05-09T08:02:00Z</cp:lastPrinted>
  <dcterms:modified xsi:type="dcterms:W3CDTF">2025-04-30T02:32:13Z</dcterms:modified>
  <dc:title>招  标　文　件</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30FA582ED62847AF8682C5EF6089C5AE_13</vt:lpwstr>
  </property>
  <property fmtid="{D5CDD505-2E9C-101B-9397-08002B2CF9AE}" pid="4" name="KSOTemplateDocerSaveRecord">
    <vt:lpwstr>eyJoZGlkIjoiMWUwNWIxZTg3YzE0MjE3OTJmNGVkZjY2MjNjZjJlNzciLCJ1c2VySWQiOiIyMzk4NTU4MDYifQ==</vt:lpwstr>
  </property>
</Properties>
</file>