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3052E">
      <w:pPr>
        <w:jc w:val="center"/>
        <w:rPr>
          <w:b/>
          <w:sz w:val="84"/>
          <w:szCs w:val="84"/>
        </w:rPr>
      </w:pPr>
    </w:p>
    <w:p w14:paraId="63E89F97">
      <w:pPr>
        <w:jc w:val="center"/>
        <w:rPr>
          <w:b/>
          <w:sz w:val="84"/>
          <w:szCs w:val="84"/>
        </w:rPr>
      </w:pPr>
    </w:p>
    <w:p w14:paraId="1332A482">
      <w:pPr>
        <w:spacing w:line="1000" w:lineRule="exact"/>
        <w:jc w:val="center"/>
        <w:outlineLvl w:val="0"/>
        <w:rPr>
          <w:rFonts w:ascii="微软雅黑" w:hAnsi="微软雅黑" w:eastAsia="微软雅黑" w:cs="微软雅黑"/>
          <w:b/>
          <w:sz w:val="80"/>
          <w:szCs w:val="80"/>
        </w:rPr>
      </w:pPr>
      <w:r>
        <w:rPr>
          <w:rFonts w:hint="eastAsia" w:ascii="微软雅黑" w:hAnsi="微软雅黑" w:eastAsia="微软雅黑" w:cs="微软雅黑"/>
          <w:b/>
          <w:sz w:val="80"/>
          <w:szCs w:val="80"/>
        </w:rPr>
        <w:t>国内公开招标文件</w:t>
      </w:r>
    </w:p>
    <w:p w14:paraId="5A1982B6">
      <w:pPr>
        <w:spacing w:line="1000" w:lineRule="exact"/>
        <w:jc w:val="center"/>
        <w:rPr>
          <w:rFonts w:ascii="楷体" w:hAnsi="楷体" w:eastAsia="楷体" w:cs="楷体"/>
          <w:b/>
          <w:sz w:val="52"/>
          <w:szCs w:val="52"/>
        </w:rPr>
      </w:pPr>
      <w:r>
        <w:rPr>
          <w:rFonts w:hint="eastAsia" w:ascii="楷体" w:hAnsi="楷体" w:eastAsia="楷体" w:cs="楷体"/>
          <w:b/>
          <w:sz w:val="52"/>
          <w:szCs w:val="52"/>
        </w:rPr>
        <w:t>（政府采购-</w:t>
      </w:r>
      <w:r>
        <w:rPr>
          <w:rFonts w:hint="eastAsia" w:ascii="楷体" w:hAnsi="楷体" w:eastAsia="楷体" w:cs="楷体"/>
          <w:b/>
          <w:sz w:val="52"/>
          <w:szCs w:val="52"/>
          <w:lang w:val="en-US" w:eastAsia="zh-CN"/>
        </w:rPr>
        <w:t>服务</w:t>
      </w:r>
      <w:r>
        <w:rPr>
          <w:rFonts w:hint="eastAsia" w:ascii="楷体" w:hAnsi="楷体" w:eastAsia="楷体" w:cs="楷体"/>
          <w:b/>
          <w:sz w:val="52"/>
          <w:szCs w:val="52"/>
        </w:rPr>
        <w:t>类）</w:t>
      </w:r>
    </w:p>
    <w:p w14:paraId="2CEE47C8"/>
    <w:p w14:paraId="2C4A71B2"/>
    <w:p w14:paraId="34AAF70C"/>
    <w:tbl>
      <w:tblPr>
        <w:tblStyle w:val="42"/>
        <w:tblW w:w="4998" w:type="pct"/>
        <w:jc w:val="center"/>
        <w:tblLayout w:type="autofit"/>
        <w:tblCellMar>
          <w:top w:w="0" w:type="dxa"/>
          <w:left w:w="108" w:type="dxa"/>
          <w:bottom w:w="0" w:type="dxa"/>
          <w:right w:w="108" w:type="dxa"/>
        </w:tblCellMar>
      </w:tblPr>
      <w:tblGrid>
        <w:gridCol w:w="3007"/>
        <w:gridCol w:w="6278"/>
      </w:tblGrid>
      <w:tr w14:paraId="50065498">
        <w:tblPrEx>
          <w:tblCellMar>
            <w:top w:w="0" w:type="dxa"/>
            <w:left w:w="108" w:type="dxa"/>
            <w:bottom w:w="0" w:type="dxa"/>
            <w:right w:w="108" w:type="dxa"/>
          </w:tblCellMar>
        </w:tblPrEx>
        <w:trPr>
          <w:trHeight w:val="850" w:hRule="atLeast"/>
          <w:jc w:val="center"/>
        </w:trPr>
        <w:tc>
          <w:tcPr>
            <w:tcW w:w="1619" w:type="pct"/>
            <w:vAlign w:val="center"/>
          </w:tcPr>
          <w:p w14:paraId="72DA1046">
            <w:pPr>
              <w:spacing w:line="0" w:lineRule="atLeast"/>
              <w:jc w:val="both"/>
              <w:rPr>
                <w:rFonts w:ascii="宋体" w:hAnsi="宋体"/>
                <w:b/>
                <w:sz w:val="32"/>
                <w:szCs w:val="32"/>
                <w:highlight w:val="none"/>
              </w:rPr>
            </w:pPr>
            <w:r>
              <w:rPr>
                <w:rFonts w:hint="eastAsia" w:ascii="宋体" w:hAnsi="宋体"/>
                <w:b/>
                <w:sz w:val="32"/>
                <w:szCs w:val="32"/>
                <w:highlight w:val="none"/>
              </w:rPr>
              <w:t>项目名称：</w:t>
            </w:r>
          </w:p>
        </w:tc>
        <w:tc>
          <w:tcPr>
            <w:tcW w:w="3380" w:type="pct"/>
            <w:vAlign w:val="center"/>
          </w:tcPr>
          <w:p w14:paraId="75B72590">
            <w:pPr>
              <w:spacing w:line="0" w:lineRule="atLeast"/>
              <w:jc w:val="both"/>
              <w:rPr>
                <w:rFonts w:ascii="宋体" w:hAnsi="宋体"/>
                <w:bCs/>
                <w:color w:val="0000FF"/>
                <w:sz w:val="32"/>
                <w:szCs w:val="32"/>
                <w:highlight w:val="none"/>
              </w:rPr>
            </w:pPr>
            <w:r>
              <w:rPr>
                <w:rFonts w:hint="eastAsia" w:ascii="宋体" w:hAnsi="宋体"/>
                <w:bCs/>
                <w:color w:val="0000FF"/>
                <w:sz w:val="32"/>
                <w:szCs w:val="32"/>
                <w:highlight w:val="none"/>
              </w:rPr>
              <w:t>深圳市VOCs污染源总量控制实施效果核查及对策建议（2025年）</w:t>
            </w:r>
          </w:p>
        </w:tc>
      </w:tr>
      <w:tr w14:paraId="53B88070">
        <w:tblPrEx>
          <w:tblCellMar>
            <w:top w:w="0" w:type="dxa"/>
            <w:left w:w="108" w:type="dxa"/>
            <w:bottom w:w="0" w:type="dxa"/>
            <w:right w:w="108" w:type="dxa"/>
          </w:tblCellMar>
        </w:tblPrEx>
        <w:trPr>
          <w:trHeight w:val="850" w:hRule="atLeast"/>
          <w:jc w:val="center"/>
        </w:trPr>
        <w:tc>
          <w:tcPr>
            <w:tcW w:w="1619" w:type="pct"/>
            <w:vAlign w:val="center"/>
          </w:tcPr>
          <w:p w14:paraId="6808BB8C">
            <w:pPr>
              <w:spacing w:line="0" w:lineRule="atLeast"/>
              <w:jc w:val="both"/>
              <w:rPr>
                <w:rFonts w:ascii="宋体" w:hAnsi="宋体"/>
                <w:b/>
                <w:sz w:val="32"/>
                <w:szCs w:val="32"/>
                <w:highlight w:val="none"/>
              </w:rPr>
            </w:pPr>
            <w:r>
              <w:rPr>
                <w:rFonts w:hint="eastAsia" w:ascii="宋体" w:hAnsi="宋体"/>
                <w:b/>
                <w:sz w:val="32"/>
                <w:szCs w:val="32"/>
                <w:highlight w:val="none"/>
              </w:rPr>
              <w:t>项目编号：</w:t>
            </w:r>
          </w:p>
        </w:tc>
        <w:tc>
          <w:tcPr>
            <w:tcW w:w="3380" w:type="pct"/>
            <w:vAlign w:val="center"/>
          </w:tcPr>
          <w:p w14:paraId="519CE8C6">
            <w:pPr>
              <w:spacing w:line="0" w:lineRule="atLeast"/>
              <w:jc w:val="both"/>
              <w:rPr>
                <w:rFonts w:hint="eastAsia" w:ascii="宋体" w:hAnsi="宋体" w:eastAsia="宋体"/>
                <w:color w:val="0000FF"/>
                <w:sz w:val="32"/>
                <w:szCs w:val="32"/>
                <w:highlight w:val="none"/>
                <w:lang w:eastAsia="zh-CN"/>
              </w:rPr>
            </w:pPr>
            <w:r>
              <w:rPr>
                <w:rFonts w:hint="eastAsia" w:ascii="宋体" w:hAnsi="宋体"/>
                <w:bCs/>
                <w:color w:val="0000FF"/>
                <w:sz w:val="32"/>
                <w:szCs w:val="32"/>
                <w:highlight w:val="none"/>
                <w:lang w:eastAsia="zh-CN"/>
              </w:rPr>
              <w:t>SZDL2025000803</w:t>
            </w:r>
          </w:p>
        </w:tc>
      </w:tr>
      <w:tr w14:paraId="7C68BCC7">
        <w:tblPrEx>
          <w:tblCellMar>
            <w:top w:w="0" w:type="dxa"/>
            <w:left w:w="108" w:type="dxa"/>
            <w:bottom w:w="0" w:type="dxa"/>
            <w:right w:w="108" w:type="dxa"/>
          </w:tblCellMar>
        </w:tblPrEx>
        <w:trPr>
          <w:trHeight w:val="850" w:hRule="atLeast"/>
          <w:jc w:val="center"/>
        </w:trPr>
        <w:tc>
          <w:tcPr>
            <w:tcW w:w="1619" w:type="pct"/>
            <w:vAlign w:val="center"/>
          </w:tcPr>
          <w:p w14:paraId="587E2A5B">
            <w:pPr>
              <w:spacing w:line="0" w:lineRule="atLeast"/>
              <w:jc w:val="both"/>
              <w:rPr>
                <w:rFonts w:ascii="宋体" w:hAnsi="宋体"/>
                <w:b/>
                <w:sz w:val="32"/>
                <w:szCs w:val="32"/>
                <w:highlight w:val="none"/>
              </w:rPr>
            </w:pPr>
            <w:r>
              <w:rPr>
                <w:rFonts w:hint="eastAsia" w:ascii="宋体" w:hAnsi="宋体"/>
                <w:b/>
                <w:sz w:val="32"/>
                <w:szCs w:val="32"/>
                <w:highlight w:val="none"/>
              </w:rPr>
              <w:t>采购</w:t>
            </w:r>
            <w:r>
              <w:rPr>
                <w:rFonts w:hint="eastAsia" w:ascii="宋体" w:hAnsi="宋体"/>
                <w:b/>
                <w:sz w:val="32"/>
                <w:szCs w:val="32"/>
                <w:highlight w:val="none"/>
                <w:lang w:val="en-US" w:eastAsia="zh-CN"/>
              </w:rPr>
              <w:t>人</w:t>
            </w:r>
            <w:r>
              <w:rPr>
                <w:rFonts w:hint="eastAsia" w:ascii="宋体" w:hAnsi="宋体"/>
                <w:b/>
                <w:sz w:val="32"/>
                <w:szCs w:val="32"/>
                <w:highlight w:val="none"/>
              </w:rPr>
              <w:t>：</w:t>
            </w:r>
          </w:p>
        </w:tc>
        <w:tc>
          <w:tcPr>
            <w:tcW w:w="3380" w:type="pct"/>
            <w:vAlign w:val="center"/>
          </w:tcPr>
          <w:p w14:paraId="554849A3">
            <w:pPr>
              <w:spacing w:line="0" w:lineRule="atLeast"/>
              <w:jc w:val="both"/>
              <w:rPr>
                <w:rFonts w:ascii="宋体" w:hAnsi="宋体"/>
                <w:color w:val="0000FF"/>
                <w:sz w:val="32"/>
                <w:szCs w:val="32"/>
                <w:highlight w:val="none"/>
              </w:rPr>
            </w:pPr>
            <w:r>
              <w:rPr>
                <w:rFonts w:hint="eastAsia" w:ascii="宋体" w:hAnsi="宋体"/>
                <w:color w:val="0000FF"/>
                <w:sz w:val="32"/>
                <w:szCs w:val="32"/>
                <w:highlight w:val="none"/>
              </w:rPr>
              <w:t>深圳市生态环境局</w:t>
            </w:r>
          </w:p>
        </w:tc>
      </w:tr>
      <w:tr w14:paraId="6724C07A">
        <w:tblPrEx>
          <w:tblCellMar>
            <w:top w:w="0" w:type="dxa"/>
            <w:left w:w="108" w:type="dxa"/>
            <w:bottom w:w="0" w:type="dxa"/>
            <w:right w:w="108" w:type="dxa"/>
          </w:tblCellMar>
        </w:tblPrEx>
        <w:trPr>
          <w:trHeight w:val="850" w:hRule="atLeast"/>
          <w:jc w:val="center"/>
        </w:trPr>
        <w:tc>
          <w:tcPr>
            <w:tcW w:w="1619" w:type="pct"/>
            <w:vAlign w:val="center"/>
          </w:tcPr>
          <w:p w14:paraId="0AF6AD9D">
            <w:pPr>
              <w:spacing w:line="0" w:lineRule="atLeast"/>
              <w:jc w:val="both"/>
              <w:rPr>
                <w:rFonts w:ascii="宋体" w:hAnsi="宋体" w:eastAsia="宋体" w:cs="Times New Roman"/>
                <w:b/>
                <w:sz w:val="32"/>
                <w:szCs w:val="32"/>
                <w:highlight w:val="none"/>
              </w:rPr>
            </w:pPr>
            <w:r>
              <w:rPr>
                <w:rFonts w:hint="eastAsia" w:ascii="宋体" w:hAnsi="宋体" w:eastAsia="宋体" w:cs="Times New Roman"/>
                <w:b/>
                <w:sz w:val="32"/>
                <w:szCs w:val="32"/>
                <w:highlight w:val="none"/>
              </w:rPr>
              <w:t>采购代理机构：</w:t>
            </w:r>
          </w:p>
        </w:tc>
        <w:tc>
          <w:tcPr>
            <w:tcW w:w="3380" w:type="pct"/>
            <w:vAlign w:val="center"/>
          </w:tcPr>
          <w:p w14:paraId="3AEC6B33">
            <w:pPr>
              <w:spacing w:line="0" w:lineRule="atLeast"/>
              <w:jc w:val="both"/>
              <w:rPr>
                <w:rFonts w:hint="eastAsia" w:ascii="宋体" w:hAnsi="宋体" w:eastAsia="宋体" w:cs="Times New Roman"/>
                <w:color w:val="auto"/>
                <w:sz w:val="32"/>
                <w:szCs w:val="32"/>
                <w:highlight w:val="none"/>
                <w:lang w:eastAsia="zh-CN"/>
              </w:rPr>
            </w:pPr>
            <w:r>
              <w:rPr>
                <w:rFonts w:hint="eastAsia" w:ascii="宋体" w:hAnsi="宋体" w:eastAsia="宋体" w:cs="Times New Roman"/>
                <w:bCs/>
                <w:color w:val="auto"/>
                <w:sz w:val="32"/>
                <w:szCs w:val="32"/>
                <w:highlight w:val="none"/>
                <w:lang w:eastAsia="zh-CN"/>
              </w:rPr>
              <w:t>深圳交易咨询集团有限公司</w:t>
            </w:r>
          </w:p>
        </w:tc>
      </w:tr>
    </w:tbl>
    <w:p w14:paraId="232C66A6">
      <w:pPr>
        <w:bidi w:val="0"/>
        <w:rPr>
          <w:rFonts w:hint="eastAsia"/>
          <w:highlight w:val="none"/>
        </w:rPr>
      </w:pPr>
    </w:p>
    <w:p w14:paraId="1322B2E1">
      <w:pPr>
        <w:bidi w:val="0"/>
        <w:rPr>
          <w:rFonts w:hint="eastAsia"/>
          <w:highlight w:val="none"/>
        </w:rPr>
      </w:pPr>
    </w:p>
    <w:p w14:paraId="5428F013">
      <w:pPr>
        <w:spacing w:line="1000" w:lineRule="exact"/>
        <w:jc w:val="center"/>
        <w:rPr>
          <w:rFonts w:asciiTheme="majorEastAsia" w:hAnsiTheme="majorEastAsia" w:eastAsiaTheme="majorEastAsia" w:cstheme="majorEastAsia"/>
          <w:b/>
          <w:sz w:val="52"/>
          <w:szCs w:val="52"/>
          <w:highlight w:val="none"/>
        </w:rPr>
      </w:pPr>
    </w:p>
    <w:p w14:paraId="41E862FB">
      <w:pPr>
        <w:jc w:val="center"/>
        <w:rPr>
          <w:rFonts w:hint="eastAsia" w:asciiTheme="majorEastAsia" w:hAnsiTheme="majorEastAsia" w:eastAsiaTheme="majorEastAsia" w:cstheme="majorEastAsia"/>
          <w:b/>
          <w:sz w:val="52"/>
          <w:szCs w:val="52"/>
          <w:highlight w:val="none"/>
          <w:lang w:eastAsia="zh-CN"/>
        </w:rPr>
      </w:pPr>
      <w:r>
        <w:rPr>
          <w:rFonts w:hint="eastAsia" w:asciiTheme="majorEastAsia" w:hAnsiTheme="majorEastAsia" w:eastAsiaTheme="majorEastAsia" w:cstheme="majorEastAsia"/>
          <w:b/>
          <w:sz w:val="52"/>
          <w:szCs w:val="52"/>
          <w:highlight w:val="none"/>
          <w:lang w:eastAsia="zh-CN"/>
        </w:rPr>
        <w:drawing>
          <wp:inline distT="0" distB="0" distL="114300" distR="114300">
            <wp:extent cx="2143760" cy="1023620"/>
            <wp:effectExtent l="0" t="0" r="8890" b="5080"/>
            <wp:docPr id="4" name="图片 4" descr="深圳交易咨询集团-竖版透明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深圳交易咨询集团-竖版透明底logo"/>
                    <pic:cNvPicPr>
                      <a:picLocks noChangeAspect="1"/>
                    </pic:cNvPicPr>
                  </pic:nvPicPr>
                  <pic:blipFill>
                    <a:blip r:embed="rId10"/>
                    <a:stretch>
                      <a:fillRect/>
                    </a:stretch>
                  </pic:blipFill>
                  <pic:spPr>
                    <a:xfrm>
                      <a:off x="0" y="0"/>
                      <a:ext cx="2143760" cy="1023620"/>
                    </a:xfrm>
                    <a:prstGeom prst="rect">
                      <a:avLst/>
                    </a:prstGeom>
                  </pic:spPr>
                </pic:pic>
              </a:graphicData>
            </a:graphic>
          </wp:inline>
        </w:drawing>
      </w:r>
    </w:p>
    <w:p w14:paraId="27DB314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ajorEastAsia" w:hAnsiTheme="majorEastAsia" w:eastAsiaTheme="majorEastAsia" w:cstheme="majorEastAsia"/>
          <w:kern w:val="2"/>
          <w:sz w:val="36"/>
          <w:szCs w:val="36"/>
          <w:highlight w:val="none"/>
          <w:lang w:val="en-US" w:eastAsia="zh-CN" w:bidi="ar-SA"/>
        </w:rPr>
      </w:pPr>
      <w:r>
        <w:rPr>
          <w:rFonts w:hint="eastAsia" w:asciiTheme="majorEastAsia" w:hAnsiTheme="majorEastAsia" w:eastAsiaTheme="majorEastAsia" w:cstheme="majorEastAsia"/>
          <w:kern w:val="2"/>
          <w:sz w:val="36"/>
          <w:szCs w:val="36"/>
          <w:highlight w:val="none"/>
          <w:lang w:val="en-US" w:eastAsia="zh-CN" w:bidi="ar-SA"/>
        </w:rPr>
        <w:t>二〇二五年五月</w:t>
      </w:r>
    </w:p>
    <w:p w14:paraId="7D7D7823">
      <w:pPr>
        <w:rPr>
          <w:rFonts w:hint="eastAsia"/>
        </w:rPr>
      </w:pPr>
      <w:r>
        <w:rPr>
          <w:rFonts w:hint="eastAsia"/>
        </w:rPr>
        <w:br w:type="page"/>
      </w:r>
    </w:p>
    <w:p w14:paraId="3F793066">
      <w:pPr>
        <w:pStyle w:val="3"/>
        <w:rPr>
          <w:rFonts w:hint="eastAsia"/>
        </w:rPr>
      </w:pPr>
    </w:p>
    <w:p w14:paraId="29A5B422">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1DAE617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A3C95FD">
            <w:pPr>
              <w:keepNext w:val="0"/>
              <w:keepLines w:val="0"/>
              <w:pageBreakBefore w:val="0"/>
              <w:widowControl/>
              <w:kinsoku/>
              <w:wordWrap/>
              <w:overflowPunct/>
              <w:topLinePunct w:val="0"/>
              <w:autoSpaceDE/>
              <w:autoSpaceDN/>
              <w:bidi w:val="0"/>
              <w:adjustRightInd/>
              <w:snapToGrid/>
              <w:jc w:val="center"/>
              <w:textAlignment w:val="auto"/>
              <w:rPr>
                <w:sz w:val="30"/>
                <w:szCs w:val="30"/>
              </w:rPr>
            </w:pPr>
            <w:r>
              <w:rPr>
                <w:rFonts w:ascii="宋体" w:hAnsi="宋体" w:cs="宋体"/>
                <w:kern w:val="0"/>
                <w:sz w:val="30"/>
                <w:szCs w:val="30"/>
                <w:lang w:bidi="ar"/>
              </w:rPr>
              <w:t>项目编号：</w:t>
            </w:r>
          </w:p>
        </w:tc>
        <w:tc>
          <w:tcPr>
            <w:tcW w:w="5220" w:type="dxa"/>
            <w:shd w:val="clear" w:color="auto" w:fill="auto"/>
            <w:vAlign w:val="center"/>
          </w:tcPr>
          <w:p w14:paraId="1677F85D">
            <w:pPr>
              <w:widowControl/>
              <w:jc w:val="left"/>
              <w:rPr>
                <w:rFonts w:hint="eastAsia" w:eastAsia="宋体"/>
                <w:sz w:val="30"/>
                <w:szCs w:val="30"/>
                <w:highlight w:val="none"/>
                <w:lang w:eastAsia="zh-CN"/>
              </w:rPr>
            </w:pPr>
            <w:r>
              <w:rPr>
                <w:rFonts w:hint="eastAsia" w:ascii="宋体" w:hAnsi="宋体"/>
                <w:bCs/>
                <w:color w:val="0000FF"/>
                <w:sz w:val="32"/>
                <w:szCs w:val="32"/>
                <w:highlight w:val="none"/>
                <w:lang w:eastAsia="zh-CN"/>
              </w:rPr>
              <w:t>SZDL2025000803</w:t>
            </w:r>
          </w:p>
        </w:tc>
      </w:tr>
      <w:tr w14:paraId="607F3B6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61FBEE5">
            <w:pPr>
              <w:keepNext w:val="0"/>
              <w:keepLines w:val="0"/>
              <w:pageBreakBefore w:val="0"/>
              <w:widowControl/>
              <w:kinsoku/>
              <w:wordWrap/>
              <w:overflowPunct/>
              <w:topLinePunct w:val="0"/>
              <w:autoSpaceDE/>
              <w:autoSpaceDN/>
              <w:bidi w:val="0"/>
              <w:adjustRightInd/>
              <w:snapToGrid/>
              <w:jc w:val="center"/>
              <w:textAlignment w:val="auto"/>
              <w:rPr>
                <w:sz w:val="30"/>
                <w:szCs w:val="30"/>
              </w:rPr>
            </w:pPr>
            <w:r>
              <w:rPr>
                <w:rFonts w:ascii="宋体" w:hAnsi="宋体" w:cs="宋体"/>
                <w:kern w:val="0"/>
                <w:sz w:val="30"/>
                <w:szCs w:val="30"/>
                <w:lang w:bidi="ar"/>
              </w:rPr>
              <w:t>项目名称：</w:t>
            </w:r>
          </w:p>
        </w:tc>
        <w:tc>
          <w:tcPr>
            <w:tcW w:w="5220" w:type="dxa"/>
            <w:shd w:val="clear" w:color="auto" w:fill="auto"/>
            <w:vAlign w:val="center"/>
          </w:tcPr>
          <w:p w14:paraId="591FC196">
            <w:pPr>
              <w:widowControl/>
              <w:jc w:val="left"/>
              <w:rPr>
                <w:color w:val="0000FF"/>
                <w:sz w:val="30"/>
                <w:szCs w:val="30"/>
                <w:highlight w:val="none"/>
              </w:rPr>
            </w:pPr>
            <w:r>
              <w:rPr>
                <w:rFonts w:hint="eastAsia"/>
                <w:color w:val="0000FF"/>
                <w:sz w:val="30"/>
                <w:szCs w:val="30"/>
                <w:highlight w:val="none"/>
              </w:rPr>
              <w:t>深圳市VOCs污染源总量控制实施效果核查及对策建议（2025年）</w:t>
            </w:r>
          </w:p>
        </w:tc>
      </w:tr>
      <w:tr w14:paraId="3C0CD07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468369A">
            <w:pPr>
              <w:keepNext w:val="0"/>
              <w:keepLines w:val="0"/>
              <w:pageBreakBefore w:val="0"/>
              <w:widowControl/>
              <w:kinsoku/>
              <w:wordWrap/>
              <w:overflowPunct/>
              <w:topLinePunct w:val="0"/>
              <w:autoSpaceDE/>
              <w:autoSpaceDN/>
              <w:bidi w:val="0"/>
              <w:adjustRightInd/>
              <w:snapToGrid/>
              <w:jc w:val="center"/>
              <w:textAlignment w:val="auto"/>
              <w:rPr>
                <w:sz w:val="30"/>
                <w:szCs w:val="30"/>
              </w:rPr>
            </w:pPr>
            <w:r>
              <w:rPr>
                <w:rFonts w:ascii="宋体" w:hAnsi="宋体" w:cs="宋体"/>
                <w:kern w:val="0"/>
                <w:sz w:val="30"/>
                <w:szCs w:val="30"/>
                <w:lang w:bidi="ar"/>
              </w:rPr>
              <w:t>包 号：</w:t>
            </w:r>
          </w:p>
        </w:tc>
        <w:tc>
          <w:tcPr>
            <w:tcW w:w="5220" w:type="dxa"/>
            <w:shd w:val="clear" w:color="auto" w:fill="auto"/>
            <w:vAlign w:val="center"/>
          </w:tcPr>
          <w:p w14:paraId="21AE2B63">
            <w:pPr>
              <w:widowControl/>
              <w:jc w:val="left"/>
              <w:rPr>
                <w:color w:val="0000FF"/>
                <w:sz w:val="30"/>
                <w:szCs w:val="30"/>
              </w:rPr>
            </w:pPr>
            <w:r>
              <w:rPr>
                <w:rFonts w:ascii="宋体" w:hAnsi="宋体" w:cs="宋体"/>
                <w:color w:val="0000FF"/>
                <w:kern w:val="0"/>
                <w:sz w:val="30"/>
                <w:szCs w:val="30"/>
                <w:lang w:bidi="ar"/>
              </w:rPr>
              <w:t>A</w:t>
            </w:r>
          </w:p>
        </w:tc>
      </w:tr>
      <w:tr w14:paraId="09160CB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60C80FC">
            <w:pPr>
              <w:keepNext w:val="0"/>
              <w:keepLines w:val="0"/>
              <w:pageBreakBefore w:val="0"/>
              <w:widowControl/>
              <w:kinsoku/>
              <w:wordWrap/>
              <w:overflowPunct/>
              <w:topLinePunct w:val="0"/>
              <w:autoSpaceDE/>
              <w:autoSpaceDN/>
              <w:bidi w:val="0"/>
              <w:adjustRightInd/>
              <w:snapToGrid/>
              <w:jc w:val="center"/>
              <w:textAlignment w:val="auto"/>
              <w:rPr>
                <w:sz w:val="30"/>
                <w:szCs w:val="30"/>
              </w:rPr>
            </w:pPr>
            <w:r>
              <w:rPr>
                <w:rFonts w:ascii="宋体" w:hAnsi="宋体" w:cs="宋体"/>
                <w:kern w:val="0"/>
                <w:sz w:val="30"/>
                <w:szCs w:val="30"/>
                <w:lang w:bidi="ar"/>
              </w:rPr>
              <w:t>项目类型：</w:t>
            </w:r>
          </w:p>
        </w:tc>
        <w:tc>
          <w:tcPr>
            <w:tcW w:w="5220" w:type="dxa"/>
            <w:shd w:val="clear" w:color="auto" w:fill="auto"/>
            <w:vAlign w:val="center"/>
          </w:tcPr>
          <w:p w14:paraId="2DD95EC5">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22E32EA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6F59949">
            <w:pPr>
              <w:keepNext w:val="0"/>
              <w:keepLines w:val="0"/>
              <w:pageBreakBefore w:val="0"/>
              <w:widowControl/>
              <w:kinsoku/>
              <w:wordWrap/>
              <w:overflowPunct/>
              <w:topLinePunct w:val="0"/>
              <w:autoSpaceDE/>
              <w:autoSpaceDN/>
              <w:bidi w:val="0"/>
              <w:adjustRightInd/>
              <w:snapToGrid/>
              <w:jc w:val="center"/>
              <w:textAlignment w:val="auto"/>
              <w:rPr>
                <w:sz w:val="30"/>
                <w:szCs w:val="30"/>
              </w:rPr>
            </w:pPr>
            <w:r>
              <w:rPr>
                <w:rFonts w:ascii="宋体" w:hAnsi="宋体" w:cs="宋体"/>
                <w:kern w:val="0"/>
                <w:sz w:val="30"/>
                <w:szCs w:val="30"/>
                <w:lang w:bidi="ar"/>
              </w:rPr>
              <w:t>采购方式：</w:t>
            </w:r>
          </w:p>
        </w:tc>
        <w:tc>
          <w:tcPr>
            <w:tcW w:w="5220" w:type="dxa"/>
            <w:shd w:val="clear" w:color="auto" w:fill="auto"/>
            <w:vAlign w:val="center"/>
          </w:tcPr>
          <w:p w14:paraId="5892097B">
            <w:pPr>
              <w:widowControl/>
              <w:jc w:val="left"/>
              <w:rPr>
                <w:sz w:val="30"/>
                <w:szCs w:val="30"/>
              </w:rPr>
            </w:pPr>
            <w:r>
              <w:rPr>
                <w:rFonts w:ascii="宋体" w:hAnsi="宋体" w:cs="宋体"/>
                <w:kern w:val="0"/>
                <w:sz w:val="30"/>
                <w:szCs w:val="30"/>
                <w:lang w:bidi="ar"/>
              </w:rPr>
              <w:t>公开招标</w:t>
            </w:r>
          </w:p>
        </w:tc>
      </w:tr>
      <w:tr w14:paraId="579C31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28B2947">
            <w:pPr>
              <w:keepNext w:val="0"/>
              <w:keepLines w:val="0"/>
              <w:pageBreakBefore w:val="0"/>
              <w:widowControl/>
              <w:kinsoku/>
              <w:wordWrap/>
              <w:overflowPunct/>
              <w:topLinePunct w:val="0"/>
              <w:autoSpaceDE/>
              <w:autoSpaceDN/>
              <w:bidi w:val="0"/>
              <w:adjustRightInd/>
              <w:snapToGrid/>
              <w:jc w:val="center"/>
              <w:textAlignment w:val="auto"/>
              <w:rPr>
                <w:sz w:val="30"/>
                <w:szCs w:val="30"/>
              </w:rPr>
            </w:pPr>
            <w:r>
              <w:rPr>
                <w:rFonts w:ascii="宋体" w:hAnsi="宋体" w:cs="宋体"/>
                <w:kern w:val="0"/>
                <w:sz w:val="30"/>
                <w:szCs w:val="30"/>
                <w:lang w:bidi="ar"/>
              </w:rPr>
              <w:t>货币类型：</w:t>
            </w:r>
          </w:p>
        </w:tc>
        <w:tc>
          <w:tcPr>
            <w:tcW w:w="5220" w:type="dxa"/>
            <w:shd w:val="clear" w:color="auto" w:fill="auto"/>
            <w:vAlign w:val="center"/>
          </w:tcPr>
          <w:p w14:paraId="5F6E2CC6">
            <w:pPr>
              <w:widowControl/>
              <w:jc w:val="left"/>
              <w:rPr>
                <w:sz w:val="30"/>
                <w:szCs w:val="30"/>
              </w:rPr>
            </w:pPr>
            <w:r>
              <w:rPr>
                <w:rFonts w:ascii="宋体" w:hAnsi="宋体" w:cs="宋体"/>
                <w:kern w:val="0"/>
                <w:sz w:val="30"/>
                <w:szCs w:val="30"/>
                <w:lang w:bidi="ar"/>
              </w:rPr>
              <w:t>人民币</w:t>
            </w:r>
          </w:p>
        </w:tc>
      </w:tr>
      <w:tr w14:paraId="641D4D7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4D095E0">
            <w:pPr>
              <w:keepNext w:val="0"/>
              <w:keepLines w:val="0"/>
              <w:pageBreakBefore w:val="0"/>
              <w:widowControl/>
              <w:kinsoku/>
              <w:wordWrap/>
              <w:overflowPunct/>
              <w:topLinePunct w:val="0"/>
              <w:autoSpaceDE/>
              <w:autoSpaceDN/>
              <w:bidi w:val="0"/>
              <w:adjustRightInd/>
              <w:snapToGrid/>
              <w:jc w:val="center"/>
              <w:textAlignment w:val="auto"/>
              <w:rPr>
                <w:sz w:val="30"/>
                <w:szCs w:val="30"/>
              </w:rPr>
            </w:pPr>
            <w:r>
              <w:rPr>
                <w:rFonts w:ascii="宋体" w:hAnsi="宋体" w:cs="宋体"/>
                <w:kern w:val="0"/>
                <w:sz w:val="30"/>
                <w:szCs w:val="30"/>
                <w:lang w:bidi="ar"/>
              </w:rPr>
              <w:t>评标方法：</w:t>
            </w:r>
          </w:p>
        </w:tc>
        <w:tc>
          <w:tcPr>
            <w:tcW w:w="5220" w:type="dxa"/>
            <w:shd w:val="clear" w:color="auto" w:fill="auto"/>
            <w:vAlign w:val="center"/>
          </w:tcPr>
          <w:p w14:paraId="322772D8">
            <w:pPr>
              <w:widowControl/>
              <w:jc w:val="left"/>
              <w:rPr>
                <w:sz w:val="30"/>
                <w:szCs w:val="30"/>
              </w:rPr>
            </w:pPr>
            <w:r>
              <w:rPr>
                <w:rFonts w:hint="eastAsia" w:ascii="宋体" w:hAnsi="宋体" w:cs="宋体"/>
                <w:color w:val="0000FF"/>
                <w:kern w:val="0"/>
                <w:sz w:val="30"/>
                <w:szCs w:val="30"/>
                <w:lang w:val="en-US" w:eastAsia="zh-CN" w:bidi="ar"/>
              </w:rPr>
              <w:t>综</w:t>
            </w:r>
            <w:r>
              <w:rPr>
                <w:rFonts w:ascii="宋体" w:hAnsi="宋体" w:cs="宋体"/>
                <w:color w:val="0000FF"/>
                <w:kern w:val="0"/>
                <w:sz w:val="30"/>
                <w:szCs w:val="30"/>
                <w:lang w:bidi="ar"/>
              </w:rPr>
              <w:t>合评分法</w:t>
            </w:r>
          </w:p>
        </w:tc>
      </w:tr>
    </w:tbl>
    <w:p w14:paraId="2BA9D13A">
      <w:pPr>
        <w:bidi w:val="0"/>
        <w:rPr>
          <w:rFonts w:hint="eastAsia"/>
        </w:rPr>
      </w:pPr>
    </w:p>
    <w:p w14:paraId="25172007">
      <w:pPr>
        <w:pStyle w:val="37"/>
        <w:jc w:val="center"/>
        <w:outlineLvl w:val="1"/>
        <w:rPr>
          <w:rFonts w:hint="eastAsia" w:ascii="黑体" w:hAnsi="黑体" w:eastAsia="黑体"/>
          <w:sz w:val="40"/>
          <w:szCs w:val="40"/>
        </w:rPr>
        <w:sectPr>
          <w:headerReference r:id="rId3" w:type="first"/>
          <w:footerReference r:id="rId6" w:type="first"/>
          <w:footerReference r:id="rId4" w:type="default"/>
          <w:footerReference r:id="rId5" w:type="even"/>
          <w:pgSz w:w="11907" w:h="16840"/>
          <w:pgMar w:top="1440" w:right="1417" w:bottom="1440" w:left="1417" w:header="851" w:footer="992" w:gutter="0"/>
          <w:pgNumType w:fmt="decimal" w:start="1"/>
          <w:cols w:space="425" w:num="1"/>
          <w:titlePg/>
          <w:docGrid w:linePitch="462" w:charSpace="0"/>
        </w:sectPr>
      </w:pPr>
    </w:p>
    <w:p w14:paraId="22AF1FE4">
      <w:pPr>
        <w:pStyle w:val="7"/>
        <w:ind w:firstLine="3855" w:firstLineChars="1600"/>
        <w:jc w:val="both"/>
        <w:rPr>
          <w:rFonts w:hint="eastAsia" w:ascii="Times New Roman" w:hAnsi="Times New Roman" w:eastAsia="宋体" w:cs="Times New Roman"/>
          <w:b/>
          <w:bCs/>
          <w:color w:val="auto"/>
          <w:kern w:val="0"/>
          <w:sz w:val="24"/>
          <w:szCs w:val="20"/>
        </w:rPr>
      </w:pPr>
      <w:r>
        <w:rPr>
          <w:rFonts w:hint="eastAsia" w:ascii="Times New Roman" w:hAnsi="Times New Roman" w:eastAsia="宋体" w:cs="Times New Roman"/>
          <w:b/>
          <w:bCs/>
          <w:color w:val="auto"/>
          <w:kern w:val="0"/>
          <w:sz w:val="24"/>
          <w:szCs w:val="20"/>
          <w:lang w:eastAsia="zh-CN"/>
        </w:rPr>
        <w:t>特别</w:t>
      </w:r>
      <w:r>
        <w:rPr>
          <w:rFonts w:hint="eastAsia" w:ascii="Times New Roman" w:hAnsi="Times New Roman" w:eastAsia="宋体" w:cs="Times New Roman"/>
          <w:b/>
          <w:bCs/>
          <w:color w:val="auto"/>
          <w:kern w:val="0"/>
          <w:sz w:val="24"/>
          <w:szCs w:val="20"/>
        </w:rPr>
        <w:t>警示条款</w:t>
      </w:r>
    </w:p>
    <w:p w14:paraId="7B424B15">
      <w:pPr>
        <w:keepNext w:val="0"/>
        <w:keepLines w:val="0"/>
        <w:pageBreakBefore w:val="0"/>
        <w:widowControl w:val="0"/>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405"/>
      </w:tblGrid>
      <w:tr w14:paraId="5CE1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5" w:type="pct"/>
            <w:noWrap w:val="0"/>
            <w:vAlign w:val="center"/>
          </w:tcPr>
          <w:p w14:paraId="0D64D4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序号</w:t>
            </w:r>
          </w:p>
        </w:tc>
        <w:tc>
          <w:tcPr>
            <w:tcW w:w="4524" w:type="pct"/>
            <w:noWrap w:val="0"/>
            <w:vAlign w:val="center"/>
          </w:tcPr>
          <w:p w14:paraId="792D99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供应商参与投标禁止情形</w:t>
            </w:r>
          </w:p>
        </w:tc>
      </w:tr>
      <w:tr w14:paraId="1E8F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14:paraId="3C26FE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1</w:t>
            </w:r>
          </w:p>
        </w:tc>
        <w:tc>
          <w:tcPr>
            <w:tcW w:w="4524" w:type="pct"/>
            <w:noWrap w:val="0"/>
            <w:vAlign w:val="center"/>
          </w:tcPr>
          <w:p w14:paraId="370795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0000FF"/>
                <w:sz w:val="21"/>
                <w:szCs w:val="21"/>
                <w:highlight w:val="none"/>
                <w:lang w:val="en-US" w:eastAsia="zh-CN"/>
              </w:rPr>
              <w:t>同一人、属同一单位或者在同一单位缴纳社会保险</w:t>
            </w:r>
            <w:r>
              <w:rPr>
                <w:rFonts w:hint="eastAsia" w:ascii="宋体" w:hAnsi="宋体" w:eastAsia="宋体" w:cs="宋体"/>
                <w:color w:val="0000FF"/>
                <w:sz w:val="21"/>
                <w:szCs w:val="21"/>
                <w:highlight w:val="none"/>
                <w:lang w:val="en-US" w:eastAsia="zh-CN"/>
              </w:rPr>
              <w:t>。</w:t>
            </w:r>
          </w:p>
        </w:tc>
      </w:tr>
      <w:tr w14:paraId="2A47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noWrap w:val="0"/>
            <w:vAlign w:val="center"/>
          </w:tcPr>
          <w:p w14:paraId="6CB48C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2</w:t>
            </w:r>
          </w:p>
        </w:tc>
        <w:tc>
          <w:tcPr>
            <w:tcW w:w="4524" w:type="pct"/>
            <w:noWrap w:val="0"/>
            <w:vAlign w:val="center"/>
          </w:tcPr>
          <w:p w14:paraId="6360DF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参与本项目政府采购活动时，与其他投标供应商存在单位负责人为</w:t>
            </w:r>
            <w:r>
              <w:rPr>
                <w:rFonts w:hint="eastAsia" w:ascii="宋体" w:hAnsi="宋体" w:eastAsia="宋体" w:cs="宋体"/>
                <w:b/>
                <w:bCs/>
                <w:color w:val="0000FF"/>
                <w:sz w:val="21"/>
                <w:szCs w:val="21"/>
                <w:highlight w:val="none"/>
                <w:lang w:val="en-US" w:eastAsia="zh-CN"/>
              </w:rPr>
              <w:t>同一人或直接控股、管理关系</w:t>
            </w:r>
            <w:r>
              <w:rPr>
                <w:rFonts w:hint="eastAsia" w:ascii="宋体" w:hAnsi="宋体" w:eastAsia="宋体" w:cs="宋体"/>
                <w:color w:val="0000FF"/>
                <w:sz w:val="21"/>
                <w:szCs w:val="21"/>
                <w:highlight w:val="none"/>
                <w:lang w:val="en-US" w:eastAsia="zh-CN"/>
              </w:rPr>
              <w:t>。</w:t>
            </w:r>
          </w:p>
        </w:tc>
      </w:tr>
      <w:tr w14:paraId="192E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14:paraId="256E14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3</w:t>
            </w:r>
          </w:p>
        </w:tc>
        <w:tc>
          <w:tcPr>
            <w:tcW w:w="4524" w:type="pct"/>
            <w:noWrap w:val="0"/>
            <w:vAlign w:val="center"/>
          </w:tcPr>
          <w:p w14:paraId="038728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与其他投标供应商的投标文件或部分投标文件</w:t>
            </w:r>
            <w:r>
              <w:rPr>
                <w:rFonts w:hint="eastAsia" w:ascii="宋体" w:hAnsi="宋体" w:eastAsia="宋体" w:cs="宋体"/>
                <w:b/>
                <w:bCs/>
                <w:color w:val="0000FF"/>
                <w:sz w:val="21"/>
                <w:szCs w:val="21"/>
                <w:highlight w:val="none"/>
                <w:lang w:val="en-US" w:eastAsia="zh-CN"/>
              </w:rPr>
              <w:t>相互混装或存在非正常一致</w:t>
            </w:r>
            <w:r>
              <w:rPr>
                <w:rFonts w:hint="eastAsia" w:ascii="宋体" w:hAnsi="宋体" w:eastAsia="宋体" w:cs="宋体"/>
                <w:color w:val="0000FF"/>
                <w:sz w:val="21"/>
                <w:szCs w:val="21"/>
                <w:highlight w:val="none"/>
                <w:lang w:val="en-US" w:eastAsia="zh-CN"/>
              </w:rPr>
              <w:t>。</w:t>
            </w:r>
          </w:p>
        </w:tc>
      </w:tr>
      <w:tr w14:paraId="76B7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75" w:type="pct"/>
            <w:noWrap w:val="0"/>
            <w:vAlign w:val="center"/>
          </w:tcPr>
          <w:p w14:paraId="4B22BA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4</w:t>
            </w:r>
          </w:p>
        </w:tc>
        <w:tc>
          <w:tcPr>
            <w:tcW w:w="4524" w:type="pct"/>
            <w:noWrap w:val="0"/>
            <w:vAlign w:val="center"/>
          </w:tcPr>
          <w:p w14:paraId="631191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sz w:val="21"/>
                <w:szCs w:val="21"/>
                <w:highlight w:val="none"/>
                <w:lang w:val="en-US" w:eastAsia="zh-CN"/>
              </w:rPr>
              <w:t>与其他投标供应商的投标文件由</w:t>
            </w:r>
            <w:r>
              <w:rPr>
                <w:rFonts w:hint="eastAsia" w:ascii="宋体" w:hAnsi="宋体" w:eastAsia="宋体" w:cs="宋体"/>
                <w:b/>
                <w:bCs/>
                <w:color w:val="0000FF"/>
                <w:sz w:val="21"/>
                <w:szCs w:val="21"/>
                <w:highlight w:val="none"/>
                <w:lang w:val="en-US" w:eastAsia="zh-CN"/>
              </w:rPr>
              <w:t>同一单位或者同一人编制</w:t>
            </w:r>
            <w:r>
              <w:rPr>
                <w:rFonts w:hint="eastAsia" w:ascii="宋体" w:hAnsi="宋体" w:eastAsia="宋体" w:cs="宋体"/>
                <w:color w:val="0000FF"/>
                <w:sz w:val="21"/>
                <w:szCs w:val="21"/>
                <w:highlight w:val="none"/>
                <w:lang w:val="en-US" w:eastAsia="zh-CN"/>
              </w:rPr>
              <w:t>，或者使用</w:t>
            </w:r>
            <w:r>
              <w:rPr>
                <w:rFonts w:hint="eastAsia" w:ascii="宋体" w:hAnsi="宋体" w:eastAsia="宋体" w:cs="宋体"/>
                <w:b/>
                <w:bCs/>
                <w:color w:val="0000FF"/>
                <w:sz w:val="21"/>
                <w:szCs w:val="21"/>
                <w:highlight w:val="none"/>
                <w:lang w:val="en-US" w:eastAsia="zh-CN"/>
              </w:rPr>
              <w:t>同一设备编制</w:t>
            </w:r>
            <w:r>
              <w:rPr>
                <w:rFonts w:hint="eastAsia" w:ascii="宋体" w:hAnsi="宋体" w:eastAsia="宋体" w:cs="宋体"/>
                <w:color w:val="0000FF"/>
                <w:sz w:val="21"/>
                <w:szCs w:val="21"/>
                <w:highlight w:val="none"/>
                <w:lang w:val="en-US" w:eastAsia="zh-CN"/>
              </w:rPr>
              <w:t>（“文件制作机器码”“文件创建标识码”一致）。</w:t>
            </w:r>
          </w:p>
        </w:tc>
      </w:tr>
      <w:tr w14:paraId="5C7A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5" w:type="pct"/>
            <w:noWrap w:val="0"/>
            <w:vAlign w:val="center"/>
          </w:tcPr>
          <w:p w14:paraId="4B97D7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5</w:t>
            </w:r>
          </w:p>
        </w:tc>
        <w:tc>
          <w:tcPr>
            <w:tcW w:w="4524" w:type="pct"/>
            <w:noWrap w:val="0"/>
            <w:vAlign w:val="center"/>
          </w:tcPr>
          <w:p w14:paraId="60573D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提供</w:t>
            </w:r>
            <w:r>
              <w:rPr>
                <w:rFonts w:hint="eastAsia" w:ascii="宋体" w:hAnsi="宋体" w:eastAsia="宋体" w:cs="宋体"/>
                <w:b/>
                <w:bCs/>
                <w:color w:val="0000FF"/>
                <w:sz w:val="21"/>
                <w:szCs w:val="21"/>
                <w:highlight w:val="none"/>
                <w:lang w:val="en-US" w:eastAsia="zh-CN"/>
              </w:rPr>
              <w:t>未经出具机构核实</w:t>
            </w:r>
            <w:r>
              <w:rPr>
                <w:rFonts w:hint="eastAsia" w:ascii="宋体" w:hAnsi="宋体" w:eastAsia="宋体" w:cs="宋体"/>
                <w:color w:val="0000FF"/>
                <w:sz w:val="21"/>
                <w:szCs w:val="21"/>
                <w:highlight w:val="none"/>
                <w:lang w:val="en-US" w:eastAsia="zh-CN"/>
              </w:rPr>
              <w:t>的虚假的检验检测报告、业绩材料、社保缴纳证明、学历学位证书、职称认证证书等材料。</w:t>
            </w:r>
          </w:p>
        </w:tc>
      </w:tr>
      <w:tr w14:paraId="2199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75" w:type="pct"/>
            <w:noWrap w:val="0"/>
            <w:vAlign w:val="center"/>
          </w:tcPr>
          <w:p w14:paraId="16B4AA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6</w:t>
            </w:r>
          </w:p>
        </w:tc>
        <w:tc>
          <w:tcPr>
            <w:tcW w:w="4524" w:type="pct"/>
            <w:noWrap w:val="0"/>
            <w:vAlign w:val="center"/>
          </w:tcPr>
          <w:p w14:paraId="6F3E49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sz w:val="21"/>
                <w:szCs w:val="21"/>
                <w:highlight w:val="none"/>
                <w:lang w:val="en-US" w:eastAsia="zh-CN"/>
              </w:rPr>
              <w:t>擅自将投标密钥</w:t>
            </w:r>
            <w:r>
              <w:rPr>
                <w:rFonts w:hint="eastAsia" w:ascii="宋体" w:hAnsi="宋体" w:eastAsia="宋体" w:cs="宋体"/>
                <w:color w:val="0000FF"/>
                <w:sz w:val="21"/>
                <w:szCs w:val="21"/>
                <w:highlight w:val="none"/>
                <w:lang w:eastAsia="zh-CN"/>
              </w:rPr>
              <w:t>或</w:t>
            </w:r>
            <w:r>
              <w:rPr>
                <w:rFonts w:hint="eastAsia" w:ascii="宋体" w:hAnsi="宋体" w:eastAsia="宋体" w:cs="宋体"/>
                <w:color w:val="0000FF"/>
                <w:sz w:val="21"/>
                <w:szCs w:val="21"/>
                <w:highlight w:val="none"/>
                <w:lang w:val="en-US" w:eastAsia="zh-CN"/>
              </w:rPr>
              <w:t>电子营业执照出借他人使用或未妥善保管。</w:t>
            </w:r>
          </w:p>
        </w:tc>
      </w:tr>
    </w:tbl>
    <w:p w14:paraId="2B77CBEA">
      <w:pPr>
        <w:rPr>
          <w:rFonts w:hint="eastAsia" w:ascii="黑体" w:hAnsi="黑体" w:eastAsia="黑体"/>
          <w:sz w:val="40"/>
          <w:szCs w:val="40"/>
        </w:rPr>
      </w:pPr>
    </w:p>
    <w:p w14:paraId="75985FFA">
      <w:pPr>
        <w:rPr>
          <w:rFonts w:hint="eastAsia" w:ascii="黑体" w:hAnsi="黑体" w:eastAsia="黑体"/>
          <w:sz w:val="40"/>
          <w:szCs w:val="40"/>
        </w:rPr>
      </w:pPr>
      <w:r>
        <w:rPr>
          <w:rFonts w:hint="eastAsia" w:ascii="黑体" w:hAnsi="黑体" w:eastAsia="黑体"/>
          <w:sz w:val="40"/>
          <w:szCs w:val="40"/>
        </w:rPr>
        <w:br w:type="page"/>
      </w:r>
    </w:p>
    <w:p w14:paraId="788F673F">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824B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219FBDA">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3CB77B8">
            <w:pPr>
              <w:jc w:val="center"/>
              <w:rPr>
                <w:rFonts w:ascii="宋体" w:hAnsi="宋体" w:cs="宋体"/>
                <w:sz w:val="28"/>
                <w:szCs w:val="28"/>
              </w:rPr>
            </w:pPr>
            <w:r>
              <w:rPr>
                <w:sz w:val="28"/>
                <w:szCs w:val="28"/>
              </w:rPr>
              <w:t>内容</w:t>
            </w:r>
          </w:p>
        </w:tc>
      </w:tr>
      <w:tr w14:paraId="5F0F6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4AD9866">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106B4651">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523F3CE6">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5C28F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A870E56">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8B438E">
            <w:pPr>
              <w:jc w:val="center"/>
              <w:rPr>
                <w:rFonts w:ascii="宋体" w:hAnsi="宋体" w:cs="宋体"/>
                <w:sz w:val="28"/>
                <w:szCs w:val="28"/>
              </w:rPr>
            </w:pPr>
            <w:r>
              <w:rPr>
                <w:sz w:val="28"/>
                <w:szCs w:val="28"/>
              </w:rPr>
              <w:t>内容</w:t>
            </w:r>
          </w:p>
        </w:tc>
      </w:tr>
      <w:tr w14:paraId="05C6C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24637AF">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015E8C96">
            <w:pPr>
              <w:rPr>
                <w:rFonts w:ascii="宋体" w:hAnsi="宋体" w:cs="宋体"/>
                <w:szCs w:val="21"/>
              </w:rPr>
            </w:pPr>
            <w:r>
              <w:rPr>
                <w:rFonts w:hint="eastAsia"/>
                <w:lang w:val="en-US" w:eastAsia="zh-CN"/>
              </w:rPr>
              <w:t>不得</w:t>
            </w:r>
            <w:r>
              <w:rPr>
                <w:rFonts w:hint="eastAsia"/>
              </w:rPr>
              <w:t>将一个包的内容拆开投标；</w:t>
            </w:r>
          </w:p>
        </w:tc>
      </w:tr>
      <w:tr w14:paraId="11B28C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A03B8C3">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31408F24">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58AB1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1E2776C">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7E216BE8">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16992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F48DC7D">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2D9EF441">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7945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7CBBAF4">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2CF51FBB">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6270BB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EEC02C">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03E63CB7">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847E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9A934E">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0477A962">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color w:val="FF0000"/>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7CBAB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C9691C">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548AE6DD">
            <w:pPr>
              <w:rPr>
                <w:rFonts w:ascii="宋体" w:hAnsi="宋体" w:cs="宋体"/>
                <w:szCs w:val="21"/>
              </w:rPr>
            </w:pPr>
            <w:r>
              <w:rPr>
                <w:rFonts w:hint="eastAsia"/>
              </w:rPr>
              <w:t>投标文件存在列放位置错误，导致属于信息公开情形的没有被公开；</w:t>
            </w:r>
          </w:p>
        </w:tc>
      </w:tr>
      <w:tr w14:paraId="242093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64185A5">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36CDDC25">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2D915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4C0D775">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4EABD8C2">
            <w:pPr>
              <w:rPr>
                <w:rFonts w:ascii="宋体" w:hAnsi="宋体" w:cs="宋体"/>
                <w:szCs w:val="21"/>
              </w:rPr>
            </w:pPr>
            <w:r>
              <w:rPr>
                <w:rFonts w:hint="eastAsia"/>
              </w:rPr>
              <w:t>投标文件用不属于本公司的电子密钥或电子营业执照进行加密的；</w:t>
            </w:r>
          </w:p>
        </w:tc>
      </w:tr>
      <w:tr w14:paraId="2796AA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454ECC90">
            <w:pPr>
              <w:widowControl/>
              <w:jc w:val="center"/>
              <w:textAlignment w:val="top"/>
              <w:rPr>
                <w:rFonts w:ascii="宋体" w:hAnsi="宋体" w:cs="宋体"/>
                <w:szCs w:val="21"/>
              </w:rPr>
            </w:pPr>
            <w:r>
              <w:rPr>
                <w:rFonts w:hint="eastAsia"/>
                <w:szCs w:val="24"/>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3AE6FDF4">
            <w:pPr>
              <w:widowControl/>
              <w:jc w:val="left"/>
              <w:textAlignment w:val="top"/>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14:paraId="12D8F9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0FC3B9E0">
            <w:pPr>
              <w:widowControl/>
              <w:jc w:val="center"/>
              <w:textAlignment w:val="top"/>
              <w:rPr>
                <w:rFonts w:ascii="宋体" w:hAnsi="宋体" w:cs="宋体"/>
                <w:szCs w:val="21"/>
              </w:rPr>
            </w:pPr>
            <w:r>
              <w:rPr>
                <w:rFonts w:hint="eastAsia"/>
                <w:szCs w:val="24"/>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vAlign w:val="top"/>
          </w:tcPr>
          <w:p w14:paraId="7B73DF99">
            <w:pPr>
              <w:widowControl/>
              <w:jc w:val="left"/>
              <w:textAlignment w:val="top"/>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14:paraId="3E4B5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7861A0">
            <w:pPr>
              <w:jc w:val="center"/>
              <w:rPr>
                <w:rFonts w:hint="eastAsia" w:ascii="宋体" w:hAnsi="宋体" w:eastAsia="宋体" w:cs="宋体"/>
                <w:szCs w:val="21"/>
                <w:lang w:eastAsia="zh-CN"/>
              </w:rPr>
            </w:pPr>
            <w:r>
              <w:rPr>
                <w:szCs w:val="21"/>
              </w:rPr>
              <w:t>1</w:t>
            </w:r>
            <w:r>
              <w:rPr>
                <w:rFonts w:hint="eastAsia"/>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tcPr>
          <w:p w14:paraId="268DBFC7">
            <w:pPr>
              <w:rPr>
                <w:rFonts w:ascii="宋体" w:hAnsi="宋体" w:cs="宋体"/>
                <w:szCs w:val="21"/>
              </w:rPr>
            </w:pPr>
            <w:r>
              <w:rPr>
                <w:rFonts w:hint="eastAsia"/>
              </w:rPr>
              <w:t>法律、法规、规章、规范性文件规定的其他情形。</w:t>
            </w:r>
          </w:p>
        </w:tc>
      </w:tr>
    </w:tbl>
    <w:p w14:paraId="5B0AC4CA">
      <w:pPr>
        <w:bidi w:val="0"/>
        <w:rPr>
          <w:rFonts w:hint="eastAsia"/>
        </w:rPr>
      </w:pPr>
    </w:p>
    <w:p w14:paraId="6ADFCA46">
      <w:pPr>
        <w:pStyle w:val="37"/>
        <w:jc w:val="center"/>
        <w:outlineLvl w:val="1"/>
        <w:rPr>
          <w:rFonts w:hint="eastAsia" w:ascii="黑体" w:hAnsi="黑体" w:eastAsia="黑体"/>
          <w:sz w:val="40"/>
          <w:szCs w:val="40"/>
        </w:rPr>
        <w:sectPr>
          <w:footerReference r:id="rId7" w:type="default"/>
          <w:pgSz w:w="11907" w:h="16840"/>
          <w:pgMar w:top="1440" w:right="1417" w:bottom="1440" w:left="1417" w:header="851" w:footer="992" w:gutter="0"/>
          <w:pgNumType w:fmt="decimal"/>
          <w:cols w:space="425" w:num="1"/>
          <w:titlePg/>
          <w:docGrid w:linePitch="462" w:charSpace="0"/>
        </w:sectPr>
      </w:pPr>
    </w:p>
    <w:p w14:paraId="6D3C0CDD">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7A345C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78F5FAC5">
            <w:pPr>
              <w:keepNext w:val="0"/>
              <w:keepLines w:val="0"/>
              <w:pageBreakBefore w:val="0"/>
              <w:widowControl/>
              <w:kinsoku/>
              <w:wordWrap/>
              <w:overflowPunct/>
              <w:topLinePunct w:val="0"/>
              <w:autoSpaceDE/>
              <w:autoSpaceDN/>
              <w:bidi w:val="0"/>
              <w:adjustRightInd/>
              <w:snapToGrid/>
              <w:jc w:val="left"/>
              <w:textAlignment w:val="auto"/>
              <w:rPr>
                <w:b/>
                <w:bCs/>
                <w:sz w:val="24"/>
              </w:rPr>
            </w:pPr>
            <w:r>
              <w:rPr>
                <w:b/>
                <w:bCs/>
              </w:rPr>
              <w:t>评标方法：</w:t>
            </w:r>
            <w:r>
              <w:rPr>
                <w:b/>
                <w:bCs/>
                <w:strike w:val="0"/>
                <w:dstrike w:val="0"/>
              </w:rPr>
              <w:t>综合评分法</w:t>
            </w:r>
          </w:p>
        </w:tc>
        <w:tc>
          <w:tcPr>
            <w:tcW w:w="240" w:type="dxa"/>
            <w:shd w:val="clear" w:color="auto" w:fill="auto"/>
            <w:vAlign w:val="center"/>
          </w:tcPr>
          <w:p w14:paraId="7CB15489">
            <w:pPr>
              <w:keepNext w:val="0"/>
              <w:keepLines w:val="0"/>
              <w:pageBreakBefore w:val="0"/>
              <w:kinsoku/>
              <w:wordWrap/>
              <w:overflowPunct/>
              <w:topLinePunct w:val="0"/>
              <w:autoSpaceDE/>
              <w:autoSpaceDN/>
              <w:bidi w:val="0"/>
              <w:adjustRightInd/>
              <w:snapToGrid/>
              <w:jc w:val="right"/>
              <w:textAlignment w:val="auto"/>
              <w:rPr>
                <w:rFonts w:ascii="宋体"/>
                <w:b/>
                <w:bCs/>
                <w:sz w:val="24"/>
              </w:rPr>
            </w:pPr>
          </w:p>
        </w:tc>
      </w:tr>
      <w:tr w14:paraId="7AA6EB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0C9F5838">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r>
              <w:rPr>
                <w:rFonts w:hint="eastAsia" w:eastAsia="宋体"/>
                <w:sz w:val="21"/>
                <w:szCs w:val="21"/>
                <w:lang w:eastAsia="zh-CN"/>
              </w:rPr>
              <w:t>（</w:t>
            </w:r>
            <w:r>
              <w:rPr>
                <w:rFonts w:hint="eastAsia" w:ascii="Times New Roman" w:eastAsia="宋体"/>
                <w:sz w:val="21"/>
                <w:szCs w:val="21"/>
                <w:lang w:val="en-US" w:eastAsia="zh-CN"/>
              </w:rPr>
              <w:t>适用于中标候选人为2家或以上的情形</w:t>
            </w:r>
            <w:r>
              <w:rPr>
                <w:rFonts w:hint="eastAsia" w:eastAsia="宋体"/>
                <w:sz w:val="21"/>
                <w:szCs w:val="21"/>
                <w:lang w:eastAsia="zh-CN"/>
              </w:rPr>
              <w:t>）</w:t>
            </w:r>
          </w:p>
          <w:p w14:paraId="1DC8191E">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p>
          <w:p w14:paraId="3576BDFC">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14:paraId="17012338">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14:paraId="407DF548">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14:paraId="5B3A7857">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14:paraId="02E82EAC">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390"/>
        <w:gridCol w:w="1000"/>
        <w:gridCol w:w="5322"/>
      </w:tblGrid>
      <w:tr w14:paraId="12B196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22C3E7E">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序号</w:t>
            </w:r>
          </w:p>
        </w:tc>
        <w:tc>
          <w:tcPr>
            <w:tcW w:w="3070"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3C69CB85">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评分项</w:t>
            </w:r>
          </w:p>
        </w:tc>
        <w:tc>
          <w:tcPr>
            <w:tcW w:w="5322"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51BCF75">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权重(%)</w:t>
            </w:r>
          </w:p>
        </w:tc>
      </w:tr>
      <w:tr w14:paraId="22D94D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tcPr>
          <w:p w14:paraId="2455A3D6">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3070" w:type="dxa"/>
            <w:gridSpan w:val="3"/>
            <w:tcBorders>
              <w:top w:val="single" w:color="000000" w:sz="8" w:space="0"/>
              <w:left w:val="single" w:color="000000" w:sz="8" w:space="0"/>
              <w:bottom w:val="single" w:color="000000" w:sz="8" w:space="0"/>
              <w:right w:val="single" w:color="000000" w:sz="8" w:space="0"/>
            </w:tcBorders>
          </w:tcPr>
          <w:p w14:paraId="2089B70A">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5322" w:type="dxa"/>
            <w:tcBorders>
              <w:top w:val="single" w:color="000000" w:sz="8" w:space="0"/>
              <w:left w:val="single" w:color="000000" w:sz="8" w:space="0"/>
              <w:bottom w:val="single" w:color="000000" w:sz="8" w:space="0"/>
              <w:right w:val="single" w:color="000000" w:sz="8" w:space="0"/>
            </w:tcBorders>
          </w:tcPr>
          <w:p w14:paraId="3CD74E5E">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10</w:t>
            </w:r>
          </w:p>
        </w:tc>
      </w:tr>
      <w:tr w14:paraId="6BB2E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09AFB2A">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3070" w:type="dxa"/>
            <w:gridSpan w:val="3"/>
            <w:tcBorders>
              <w:top w:val="single" w:color="000000" w:sz="8" w:space="0"/>
              <w:left w:val="single" w:color="000000" w:sz="8" w:space="0"/>
              <w:bottom w:val="single" w:color="000000" w:sz="8" w:space="0"/>
              <w:right w:val="single" w:color="000000" w:sz="8" w:space="0"/>
            </w:tcBorders>
          </w:tcPr>
          <w:p w14:paraId="200F9DB9">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技术部分</w:t>
            </w:r>
          </w:p>
        </w:tc>
        <w:tc>
          <w:tcPr>
            <w:tcW w:w="5322" w:type="dxa"/>
            <w:tcBorders>
              <w:top w:val="single" w:color="000000" w:sz="8" w:space="0"/>
              <w:left w:val="single" w:color="000000" w:sz="8" w:space="0"/>
              <w:bottom w:val="single" w:color="000000" w:sz="8" w:space="0"/>
              <w:right w:val="single" w:color="000000" w:sz="8" w:space="0"/>
            </w:tcBorders>
          </w:tcPr>
          <w:p w14:paraId="3CCBE543">
            <w:pPr>
              <w:wordWrap w:val="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45</w:t>
            </w:r>
          </w:p>
        </w:tc>
      </w:tr>
      <w:tr w14:paraId="59E3A8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EB6F1BF">
            <w:pPr>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9102BB3">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序号</w:t>
            </w:r>
          </w:p>
        </w:tc>
        <w:tc>
          <w:tcPr>
            <w:tcW w:w="139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CED7267">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评分因素</w:t>
            </w:r>
          </w:p>
        </w:tc>
        <w:tc>
          <w:tcPr>
            <w:tcW w:w="100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61CE7E8">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权重(%)</w:t>
            </w:r>
          </w:p>
        </w:tc>
        <w:tc>
          <w:tcPr>
            <w:tcW w:w="532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B2C70E2">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评分准则</w:t>
            </w:r>
          </w:p>
        </w:tc>
      </w:tr>
      <w:tr w14:paraId="287453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73BF533">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C37B673">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390" w:type="dxa"/>
            <w:tcBorders>
              <w:top w:val="single" w:color="000000" w:sz="8" w:space="0"/>
              <w:left w:val="single" w:color="000000" w:sz="8" w:space="0"/>
              <w:bottom w:val="single" w:color="000000" w:sz="8" w:space="0"/>
              <w:right w:val="single" w:color="000000" w:sz="8" w:space="0"/>
            </w:tcBorders>
            <w:vAlign w:val="center"/>
          </w:tcPr>
          <w:p w14:paraId="54AE405B">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实施方案</w:t>
            </w:r>
          </w:p>
        </w:tc>
        <w:tc>
          <w:tcPr>
            <w:tcW w:w="1000" w:type="dxa"/>
            <w:tcBorders>
              <w:top w:val="single" w:color="000000" w:sz="8" w:space="0"/>
              <w:left w:val="single" w:color="000000" w:sz="8" w:space="0"/>
              <w:bottom w:val="single" w:color="000000" w:sz="8" w:space="0"/>
              <w:right w:val="single" w:color="000000" w:sz="8" w:space="0"/>
            </w:tcBorders>
            <w:vAlign w:val="center"/>
          </w:tcPr>
          <w:p w14:paraId="7DDDE758">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15</w:t>
            </w:r>
          </w:p>
        </w:tc>
        <w:tc>
          <w:tcPr>
            <w:tcW w:w="5322" w:type="dxa"/>
            <w:tcBorders>
              <w:top w:val="single" w:color="000000" w:sz="8" w:space="0"/>
              <w:left w:val="single" w:color="000000" w:sz="8" w:space="0"/>
              <w:bottom w:val="single" w:color="000000" w:sz="8" w:space="0"/>
              <w:right w:val="single" w:color="000000" w:sz="8" w:space="0"/>
            </w:tcBorders>
            <w:vAlign w:val="center"/>
          </w:tcPr>
          <w:p w14:paraId="06405563">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评审内容：投标人针对本项目的需求（包括但不限于深圳市工业VOCs新增源及新增削减量等总量指标管理数据动态更新、全市工业VOCs污染源减排情况跟踪评估等）制定实施方案。</w:t>
            </w:r>
          </w:p>
          <w:p w14:paraId="61BE1AF3">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考察点A：深圳市工业VOCs新增源及新增削减量等总量指标管理数据动态更新。</w:t>
            </w:r>
          </w:p>
          <w:p w14:paraId="2DE45782">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考察点B：全市工业VOCs污染源减排情况跟踪评估。</w:t>
            </w:r>
          </w:p>
          <w:p w14:paraId="1CEE236B">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考察点A、B两点，满足两点得80分，满足任意一点得40分，未满足不得分。在此基础上，专家根据各供应商的具体响应内容按照以下的评审因素指标进一步评审：评审为优（方案合理可行，针对性和可操作性强）的加20分，评审为良（方案较合理，针对性和可操作性较强）的加15分，评审为中（方案针对性和可操作性一般）的加10分，评审为差（方案无针对性和可操作性且不合理）的加0分。如果评审为差，要求专家书面说明理由，并记录在档。</w:t>
            </w:r>
          </w:p>
        </w:tc>
      </w:tr>
      <w:tr w14:paraId="4B202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AEC1E9E">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2FE6CF4">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390" w:type="dxa"/>
            <w:tcBorders>
              <w:top w:val="single" w:color="000000" w:sz="8" w:space="0"/>
              <w:left w:val="single" w:color="000000" w:sz="8" w:space="0"/>
              <w:bottom w:val="single" w:color="000000" w:sz="8" w:space="0"/>
              <w:right w:val="single" w:color="000000" w:sz="8" w:space="0"/>
            </w:tcBorders>
            <w:vAlign w:val="center"/>
          </w:tcPr>
          <w:p w14:paraId="29C07A73">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项目重点难点分析、应对措施及相关的合理化建议</w:t>
            </w:r>
          </w:p>
        </w:tc>
        <w:tc>
          <w:tcPr>
            <w:tcW w:w="1000" w:type="dxa"/>
            <w:tcBorders>
              <w:top w:val="single" w:color="000000" w:sz="8" w:space="0"/>
              <w:left w:val="single" w:color="000000" w:sz="8" w:space="0"/>
              <w:bottom w:val="single" w:color="000000" w:sz="8" w:space="0"/>
              <w:right w:val="single" w:color="000000" w:sz="8" w:space="0"/>
            </w:tcBorders>
            <w:vAlign w:val="center"/>
          </w:tcPr>
          <w:p w14:paraId="4291E0E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12</w:t>
            </w:r>
          </w:p>
        </w:tc>
        <w:tc>
          <w:tcPr>
            <w:tcW w:w="5322" w:type="dxa"/>
            <w:tcBorders>
              <w:top w:val="single" w:color="000000" w:sz="8" w:space="0"/>
              <w:left w:val="single" w:color="000000" w:sz="8" w:space="0"/>
              <w:bottom w:val="single" w:color="000000" w:sz="8" w:space="0"/>
              <w:right w:val="single" w:color="000000" w:sz="8" w:space="0"/>
            </w:tcBorders>
            <w:vAlign w:val="center"/>
          </w:tcPr>
          <w:p w14:paraId="33397F3A">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color w:val="0000FF"/>
                <w:sz w:val="21"/>
                <w:szCs w:val="21"/>
                <w:highlight w:val="none"/>
              </w:rPr>
              <w:t>评审内容：</w:t>
            </w:r>
            <w:r>
              <w:rPr>
                <w:rFonts w:hint="eastAsia" w:ascii="宋体" w:hAnsi="宋体" w:eastAsia="宋体" w:cs="宋体"/>
                <w:bCs/>
                <w:iCs/>
                <w:color w:val="0000FF"/>
                <w:sz w:val="21"/>
                <w:szCs w:val="21"/>
                <w:highlight w:val="none"/>
              </w:rPr>
              <w:t>投标人须针对本项目需求(包括但不限于深圳市工业VOCs新增源及新增削减量等总量指标管理数据动态更新、全市工业VOCs污染源减排情况跟踪评估、工业VOCs污染源总量实施效果评估及改善对策建议等)提供对项目重点难点分析、应对措施及相关的合理化建议。</w:t>
            </w:r>
          </w:p>
          <w:p w14:paraId="444CDCD6">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bCs/>
                <w:iCs/>
                <w:color w:val="0000FF"/>
                <w:sz w:val="21"/>
                <w:szCs w:val="21"/>
                <w:highlight w:val="none"/>
              </w:rPr>
              <w:t>考察点A：从前瞻性、系统性等角度研判项目重难点。</w:t>
            </w:r>
          </w:p>
          <w:p w14:paraId="45852EF0">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bCs/>
                <w:iCs/>
                <w:color w:val="0000FF"/>
                <w:sz w:val="21"/>
                <w:szCs w:val="21"/>
                <w:highlight w:val="none"/>
              </w:rPr>
              <w:t>考察点B：从可实施、可操作的角度提出应对措施。</w:t>
            </w:r>
          </w:p>
          <w:p w14:paraId="60A1CC39">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考察点A、B两点，满足两点得80分，，满足任意一点得40分，未满足不得分。在此基础上，专家根据各供应商的具体响应内容按照以下的评审因素指标进一步评审：评审为优（方案合理可行，针对性和可操作性强）的加20分，评审为良（方案较合理，针对性和可操作性较强）的加15分，评审为中（方案针对性和可操作性一般）的加10分，评审为差（方案无针对性和可操作性且不合理）的加0分。如果评审为差，要求专家书面说明理由，并记录在档。</w:t>
            </w:r>
          </w:p>
        </w:tc>
      </w:tr>
      <w:tr w14:paraId="6CA15F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0B43EBC">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71C0A99">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1390" w:type="dxa"/>
            <w:tcBorders>
              <w:top w:val="single" w:color="000000" w:sz="8" w:space="0"/>
              <w:left w:val="single" w:color="000000" w:sz="8" w:space="0"/>
              <w:bottom w:val="single" w:color="000000" w:sz="8" w:space="0"/>
              <w:right w:val="single" w:color="000000" w:sz="8" w:space="0"/>
            </w:tcBorders>
            <w:vAlign w:val="center"/>
          </w:tcPr>
          <w:p w14:paraId="77EAC18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质量（完成时间、安全、环保）保障措施及方案</w:t>
            </w:r>
          </w:p>
        </w:tc>
        <w:tc>
          <w:tcPr>
            <w:tcW w:w="1000" w:type="dxa"/>
            <w:tcBorders>
              <w:top w:val="single" w:color="000000" w:sz="8" w:space="0"/>
              <w:left w:val="single" w:color="000000" w:sz="8" w:space="0"/>
              <w:bottom w:val="single" w:color="000000" w:sz="8" w:space="0"/>
              <w:right w:val="single" w:color="000000" w:sz="8" w:space="0"/>
            </w:tcBorders>
            <w:vAlign w:val="center"/>
          </w:tcPr>
          <w:p w14:paraId="3156C59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12</w:t>
            </w:r>
          </w:p>
        </w:tc>
        <w:tc>
          <w:tcPr>
            <w:tcW w:w="5322" w:type="dxa"/>
            <w:tcBorders>
              <w:top w:val="single" w:color="000000" w:sz="8" w:space="0"/>
              <w:left w:val="single" w:color="000000" w:sz="8" w:space="0"/>
              <w:bottom w:val="single" w:color="000000" w:sz="8" w:space="0"/>
              <w:right w:val="single" w:color="000000" w:sz="8" w:space="0"/>
            </w:tcBorders>
            <w:vAlign w:val="center"/>
          </w:tcPr>
          <w:p w14:paraId="0DFB9D1C">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color w:val="0000FF"/>
                <w:sz w:val="21"/>
                <w:szCs w:val="21"/>
                <w:highlight w:val="none"/>
              </w:rPr>
              <w:t>评审内容：</w:t>
            </w:r>
            <w:r>
              <w:rPr>
                <w:rFonts w:hint="eastAsia" w:ascii="宋体" w:hAnsi="宋体" w:eastAsia="宋体" w:cs="宋体"/>
                <w:bCs/>
                <w:iCs/>
                <w:color w:val="0000FF"/>
                <w:sz w:val="21"/>
                <w:szCs w:val="21"/>
                <w:highlight w:val="none"/>
              </w:rPr>
              <w:t>重点考察项目质量保障措施及方案。</w:t>
            </w:r>
          </w:p>
          <w:p w14:paraId="5B8B40F7">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bCs/>
                <w:iCs/>
                <w:color w:val="0000FF"/>
                <w:sz w:val="21"/>
                <w:szCs w:val="21"/>
                <w:highlight w:val="none"/>
              </w:rPr>
              <w:t>考察点A：列出组织管理（包括人员管理制度说明、项目管理制度说明）。</w:t>
            </w:r>
          </w:p>
          <w:p w14:paraId="6668E0EA">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bCs/>
                <w:iCs/>
                <w:color w:val="0000FF"/>
                <w:sz w:val="21"/>
                <w:szCs w:val="21"/>
                <w:highlight w:val="none"/>
              </w:rPr>
              <w:t>考察点B：列明风险防控（对可能出现的风险情况进行预测并罗列，且对应说明防控措施）。</w:t>
            </w:r>
          </w:p>
          <w:p w14:paraId="79A3BDA9">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bCs/>
                <w:iCs/>
                <w:color w:val="0000FF"/>
                <w:sz w:val="21"/>
                <w:szCs w:val="21"/>
                <w:highlight w:val="none"/>
              </w:rPr>
              <w:t>考察点C：列明进度控制（分别对人员、时间等内容进行详细描述）。</w:t>
            </w:r>
          </w:p>
          <w:p w14:paraId="03C40CB9">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考察点A、B、C三点，满足三点得80分，满足任意两点得50分，满足任意一点得10分，未满足不得分。在此基础上，专家根据各供应商的具体响应内容按照以下的评审因素指标进一步评审：评审为优（方案合理可行，针对性和可操作性强）的加20分，评审为良（方案较合理，针对性和可操作性较强）的加15分，评审为中（方案针对性和可操作性一般）的加10分，评审为差（方案无针对性和可操作性且不合理）的加0分。如果评审为差，要求专家书面说明理由，并记录在档。</w:t>
            </w:r>
          </w:p>
        </w:tc>
      </w:tr>
      <w:tr w14:paraId="6A85AF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A5C4894">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0AE5725">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1390" w:type="dxa"/>
            <w:tcBorders>
              <w:top w:val="single" w:color="000000" w:sz="8" w:space="0"/>
              <w:left w:val="single" w:color="000000" w:sz="8" w:space="0"/>
              <w:bottom w:val="single" w:color="000000" w:sz="8" w:space="0"/>
              <w:right w:val="single" w:color="000000" w:sz="8" w:space="0"/>
            </w:tcBorders>
            <w:vAlign w:val="center"/>
          </w:tcPr>
          <w:p w14:paraId="51B4906B">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项目完成（服务期满）后的服务承诺</w:t>
            </w:r>
          </w:p>
        </w:tc>
        <w:tc>
          <w:tcPr>
            <w:tcW w:w="1000" w:type="dxa"/>
            <w:tcBorders>
              <w:top w:val="single" w:color="000000" w:sz="8" w:space="0"/>
              <w:left w:val="single" w:color="000000" w:sz="8" w:space="0"/>
              <w:bottom w:val="single" w:color="000000" w:sz="8" w:space="0"/>
              <w:right w:val="single" w:color="000000" w:sz="8" w:space="0"/>
            </w:tcBorders>
            <w:vAlign w:val="center"/>
          </w:tcPr>
          <w:p w14:paraId="4D517071">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5322" w:type="dxa"/>
            <w:tcBorders>
              <w:top w:val="single" w:color="000000" w:sz="8" w:space="0"/>
              <w:left w:val="single" w:color="000000" w:sz="8" w:space="0"/>
              <w:bottom w:val="single" w:color="000000" w:sz="8" w:space="0"/>
              <w:right w:val="single" w:color="000000" w:sz="8" w:space="0"/>
            </w:tcBorders>
            <w:vAlign w:val="center"/>
          </w:tcPr>
          <w:p w14:paraId="11CE9B29">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color w:val="0000FF"/>
                <w:sz w:val="21"/>
                <w:szCs w:val="21"/>
                <w:highlight w:val="none"/>
              </w:rPr>
              <w:t>评审内容：</w:t>
            </w:r>
            <w:r>
              <w:rPr>
                <w:rFonts w:hint="eastAsia" w:ascii="宋体" w:hAnsi="宋体" w:eastAsia="宋体" w:cs="宋体"/>
                <w:bCs/>
                <w:iCs/>
                <w:color w:val="0000FF"/>
                <w:sz w:val="21"/>
                <w:szCs w:val="21"/>
                <w:highlight w:val="none"/>
              </w:rPr>
              <w:t>针对本项目的需求制定项目完成（服务期满）后的服务承诺（提供承诺函，格式自拟）。</w:t>
            </w:r>
          </w:p>
          <w:p w14:paraId="37E59954">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bCs/>
                <w:iCs/>
                <w:color w:val="0000FF"/>
                <w:sz w:val="21"/>
                <w:szCs w:val="21"/>
                <w:highlight w:val="none"/>
              </w:rPr>
              <w:t>考察点A：承诺对项目售后服务至少一年。</w:t>
            </w:r>
          </w:p>
          <w:p w14:paraId="03E3CB9D">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bCs/>
                <w:iCs/>
                <w:color w:val="0000FF"/>
                <w:sz w:val="21"/>
                <w:szCs w:val="21"/>
                <w:highlight w:val="none"/>
              </w:rPr>
              <w:t>考察点B：承诺服务期满后工作交接。</w:t>
            </w:r>
          </w:p>
          <w:p w14:paraId="030463A3">
            <w:pPr>
              <w:adjustRightInd w:val="0"/>
              <w:snapToGrid w:val="0"/>
              <w:rPr>
                <w:rFonts w:hint="eastAsia" w:ascii="宋体" w:hAnsi="宋体" w:eastAsia="宋体" w:cs="宋体"/>
                <w:bCs/>
                <w:iCs/>
                <w:color w:val="0000FF"/>
                <w:sz w:val="21"/>
                <w:szCs w:val="21"/>
                <w:highlight w:val="none"/>
              </w:rPr>
            </w:pPr>
            <w:r>
              <w:rPr>
                <w:rFonts w:hint="eastAsia" w:ascii="宋体" w:hAnsi="宋体" w:eastAsia="宋体" w:cs="宋体"/>
                <w:bCs/>
                <w:iCs/>
                <w:color w:val="0000FF"/>
                <w:sz w:val="21"/>
                <w:szCs w:val="21"/>
                <w:highlight w:val="none"/>
              </w:rPr>
              <w:t>考察点C：承诺在售后服务期限内提供相关咨询和协调服务。</w:t>
            </w:r>
          </w:p>
          <w:p w14:paraId="544B4272">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考察点A、B、C三点，满足三点得80分，满足任意两点得50分，满足任意一点得10分，未满足不得分。在此基础上，专家根据各供应商的具体响应内容按照以下的评审因素指标进一步评审：评审为优（承诺内容全面具体，针对性和可操作性强）的加20分，评审为良（承诺内容较全面具体，针对性和可操作性较强）的加15分，评审为中（承诺内容针对性和可操作性一般）的加10分，评审为差（承诺内容无针对性和可操作性且不合理）的加0分。如果评审为差，要求专家书面说明理由，并记录在档。</w:t>
            </w:r>
          </w:p>
        </w:tc>
      </w:tr>
      <w:tr w14:paraId="7E6D9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BFE2FA3">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441C42F">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5</w:t>
            </w:r>
          </w:p>
        </w:tc>
        <w:tc>
          <w:tcPr>
            <w:tcW w:w="1390" w:type="dxa"/>
            <w:tcBorders>
              <w:top w:val="single" w:color="000000" w:sz="8" w:space="0"/>
              <w:left w:val="single" w:color="000000" w:sz="8" w:space="0"/>
              <w:bottom w:val="single" w:color="000000" w:sz="8" w:space="0"/>
              <w:right w:val="single" w:color="000000" w:sz="8" w:space="0"/>
            </w:tcBorders>
            <w:vAlign w:val="center"/>
          </w:tcPr>
          <w:p w14:paraId="1E7B896A">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违约承诺</w:t>
            </w:r>
          </w:p>
        </w:tc>
        <w:tc>
          <w:tcPr>
            <w:tcW w:w="1000" w:type="dxa"/>
            <w:tcBorders>
              <w:top w:val="single" w:color="000000" w:sz="8" w:space="0"/>
              <w:left w:val="single" w:color="000000" w:sz="8" w:space="0"/>
              <w:bottom w:val="single" w:color="000000" w:sz="8" w:space="0"/>
              <w:right w:val="single" w:color="000000" w:sz="8" w:space="0"/>
            </w:tcBorders>
            <w:vAlign w:val="center"/>
          </w:tcPr>
          <w:p w14:paraId="3999663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5322" w:type="dxa"/>
            <w:tcBorders>
              <w:top w:val="single" w:color="000000" w:sz="8" w:space="0"/>
              <w:left w:val="single" w:color="000000" w:sz="8" w:space="0"/>
              <w:bottom w:val="single" w:color="000000" w:sz="8" w:space="0"/>
              <w:right w:val="single" w:color="000000" w:sz="8" w:space="0"/>
            </w:tcBorders>
            <w:vAlign w:val="center"/>
          </w:tcPr>
          <w:p w14:paraId="77F36AC1">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评审内容：投标人项目违约承诺包括：若违反合同要求，采购人有权终止或解除合同，并保留追究投标人责任及要求赔偿损失的权利的，得100分，其他不得分。</w:t>
            </w:r>
          </w:p>
          <w:p w14:paraId="5176AFC3">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提供承诺（格式自拟），未提供或承诺不满足要求的不得分。</w:t>
            </w:r>
          </w:p>
        </w:tc>
      </w:tr>
      <w:tr w14:paraId="0E91F5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6681B2D">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885A917">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6</w:t>
            </w:r>
          </w:p>
        </w:tc>
        <w:tc>
          <w:tcPr>
            <w:tcW w:w="1390" w:type="dxa"/>
            <w:tcBorders>
              <w:top w:val="single" w:color="000000" w:sz="8" w:space="0"/>
              <w:left w:val="single" w:color="000000" w:sz="8" w:space="0"/>
              <w:bottom w:val="single" w:color="000000" w:sz="8" w:space="0"/>
              <w:right w:val="single" w:color="000000" w:sz="8" w:space="0"/>
            </w:tcBorders>
            <w:vAlign w:val="center"/>
          </w:tcPr>
          <w:p w14:paraId="0531747E">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技术条款响应情况</w:t>
            </w:r>
          </w:p>
        </w:tc>
        <w:tc>
          <w:tcPr>
            <w:tcW w:w="1000" w:type="dxa"/>
            <w:tcBorders>
              <w:top w:val="single" w:color="000000" w:sz="8" w:space="0"/>
              <w:left w:val="single" w:color="000000" w:sz="8" w:space="0"/>
              <w:bottom w:val="single" w:color="000000" w:sz="8" w:space="0"/>
              <w:right w:val="single" w:color="000000" w:sz="8" w:space="0"/>
            </w:tcBorders>
            <w:vAlign w:val="center"/>
          </w:tcPr>
          <w:p w14:paraId="063C5933">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5322" w:type="dxa"/>
            <w:tcBorders>
              <w:top w:val="single" w:color="000000" w:sz="8" w:space="0"/>
              <w:left w:val="single" w:color="000000" w:sz="8" w:space="0"/>
              <w:bottom w:val="single" w:color="000000" w:sz="8" w:space="0"/>
              <w:right w:val="single" w:color="000000" w:sz="8" w:space="0"/>
            </w:tcBorders>
            <w:vAlign w:val="center"/>
          </w:tcPr>
          <w:p w14:paraId="4B3744D2">
            <w:pPr>
              <w:pStyle w:val="18"/>
              <w:adjustRightInd w:val="0"/>
              <w:snapToGrid w:val="0"/>
              <w:jc w:val="both"/>
              <w:rPr>
                <w:rFonts w:hint="eastAsia" w:ascii="宋体" w:hAnsi="宋体" w:eastAsia="宋体" w:cs="宋体"/>
                <w:color w:val="0000FF"/>
                <w:kern w:val="0"/>
                <w:sz w:val="21"/>
                <w:szCs w:val="21"/>
                <w:highlight w:val="none"/>
              </w:rPr>
            </w:pPr>
            <w:r>
              <w:rPr>
                <w:rFonts w:hint="eastAsia" w:ascii="宋体" w:hAnsi="宋体" w:eastAsia="宋体" w:cs="宋体"/>
                <w:color w:val="0000FF"/>
                <w:kern w:val="0"/>
                <w:sz w:val="21"/>
                <w:szCs w:val="21"/>
                <w:highlight w:val="none"/>
              </w:rPr>
              <w:t>投标人应如实填写《</w:t>
            </w:r>
            <w:r>
              <w:rPr>
                <w:rFonts w:hint="eastAsia" w:ascii="宋体" w:hAnsi="宋体" w:eastAsia="宋体" w:cs="宋体"/>
                <w:color w:val="0000FF"/>
                <w:sz w:val="21"/>
                <w:szCs w:val="21"/>
                <w:highlight w:val="none"/>
              </w:rPr>
              <w:t>采购需求条款响应一览表</w:t>
            </w:r>
            <w:r>
              <w:rPr>
                <w:rFonts w:hint="eastAsia" w:ascii="宋体" w:hAnsi="宋体" w:eastAsia="宋体" w:cs="宋体"/>
                <w:color w:val="0000FF"/>
                <w:kern w:val="0"/>
                <w:sz w:val="21"/>
                <w:szCs w:val="21"/>
                <w:highlight w:val="none"/>
              </w:rPr>
              <w:t>》，评标委员会根据</w:t>
            </w:r>
            <w:r>
              <w:rPr>
                <w:rFonts w:hint="eastAsia" w:ascii="宋体" w:hAnsi="宋体" w:eastAsia="宋体" w:cs="宋体"/>
                <w:b/>
                <w:bCs/>
                <w:color w:val="0000FF"/>
                <w:sz w:val="21"/>
                <w:szCs w:val="21"/>
                <w:highlight w:val="none"/>
              </w:rPr>
              <w:t>第三章 用户需求书</w:t>
            </w:r>
            <w:r>
              <w:rPr>
                <w:rFonts w:hint="eastAsia" w:ascii="宋体" w:hAnsi="宋体" w:eastAsia="宋体" w:cs="宋体"/>
                <w:color w:val="0000FF"/>
                <w:kern w:val="0"/>
                <w:sz w:val="21"/>
                <w:szCs w:val="21"/>
                <w:highlight w:val="none"/>
              </w:rPr>
              <w:t>“五、技术要求中的服务方式、人员要求、验收要求”响应情况进行打分。全部满足要求的得100分（标注“★”的条款不参与本项评审，如有负偏离则投标无效）。</w:t>
            </w:r>
          </w:p>
          <w:p w14:paraId="2CE2C94D">
            <w:pPr>
              <w:pStyle w:val="18"/>
              <w:adjustRightInd w:val="0"/>
              <w:snapToGrid w:val="0"/>
              <w:jc w:val="both"/>
              <w:rPr>
                <w:rFonts w:hint="eastAsia" w:ascii="宋体" w:hAnsi="宋体" w:eastAsia="宋体" w:cs="宋体"/>
                <w:color w:val="0000FF"/>
                <w:kern w:val="0"/>
                <w:sz w:val="21"/>
                <w:szCs w:val="21"/>
                <w:highlight w:val="none"/>
              </w:rPr>
            </w:pPr>
            <w:r>
              <w:rPr>
                <w:rFonts w:hint="eastAsia" w:ascii="宋体" w:hAnsi="宋体" w:eastAsia="宋体" w:cs="宋体"/>
                <w:color w:val="0000FF"/>
                <w:sz w:val="21"/>
                <w:szCs w:val="21"/>
                <w:highlight w:val="none"/>
              </w:rPr>
              <w:t>各项技术参数指标及要求全部满足或优于的得100分，每负偏离一项扣40分。本评分项最低得0分。</w:t>
            </w:r>
          </w:p>
          <w:p w14:paraId="33BC04B2">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kern w:val="0"/>
                <w:sz w:val="21"/>
                <w:szCs w:val="21"/>
                <w:highlight w:val="none"/>
              </w:rPr>
              <w:t>注：①有划分细项的，按最低级序号为一个评分项；②投标人所填写的技术服务要求偏离情况必须与客观事实相一致，投标人响应不实且情节严重的，将被主管部门依法列为失信信息等法律后果。</w:t>
            </w:r>
          </w:p>
        </w:tc>
      </w:tr>
      <w:tr w14:paraId="409A5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7FA46C7">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3070" w:type="dxa"/>
            <w:gridSpan w:val="3"/>
            <w:tcBorders>
              <w:top w:val="single" w:color="000000" w:sz="8" w:space="0"/>
              <w:left w:val="single" w:color="000000" w:sz="8" w:space="0"/>
              <w:bottom w:val="single" w:color="000000" w:sz="8" w:space="0"/>
              <w:right w:val="single" w:color="000000" w:sz="8" w:space="0"/>
            </w:tcBorders>
          </w:tcPr>
          <w:p w14:paraId="2C095158">
            <w:pPr>
              <w:wordWrap w:val="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商务部分</w:t>
            </w:r>
          </w:p>
        </w:tc>
        <w:tc>
          <w:tcPr>
            <w:tcW w:w="5322" w:type="dxa"/>
            <w:tcBorders>
              <w:top w:val="single" w:color="000000" w:sz="8" w:space="0"/>
              <w:left w:val="single" w:color="000000" w:sz="8" w:space="0"/>
              <w:bottom w:val="single" w:color="000000" w:sz="8" w:space="0"/>
              <w:right w:val="single" w:color="000000" w:sz="8" w:space="0"/>
            </w:tcBorders>
          </w:tcPr>
          <w:p w14:paraId="66D3A4CC">
            <w:pPr>
              <w:wordWrap w:val="0"/>
              <w:jc w:val="center"/>
              <w:rPr>
                <w:rFonts w:hint="eastAsia"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40</w:t>
            </w:r>
          </w:p>
        </w:tc>
      </w:tr>
      <w:tr w14:paraId="0A103F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13BC187">
            <w:pPr>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A03B3D9">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序号</w:t>
            </w:r>
          </w:p>
        </w:tc>
        <w:tc>
          <w:tcPr>
            <w:tcW w:w="139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9532040">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评分因素</w:t>
            </w:r>
          </w:p>
        </w:tc>
        <w:tc>
          <w:tcPr>
            <w:tcW w:w="100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81DBF1D">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权重(%)</w:t>
            </w:r>
          </w:p>
        </w:tc>
        <w:tc>
          <w:tcPr>
            <w:tcW w:w="532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9BC1EEE">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评分准则</w:t>
            </w:r>
          </w:p>
        </w:tc>
      </w:tr>
      <w:tr w14:paraId="28385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50045C1">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A39CEE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390" w:type="dxa"/>
            <w:tcBorders>
              <w:top w:val="single" w:color="000000" w:sz="8" w:space="0"/>
              <w:left w:val="single" w:color="000000" w:sz="8" w:space="0"/>
              <w:bottom w:val="single" w:color="000000" w:sz="8" w:space="0"/>
              <w:right w:val="single" w:color="000000" w:sz="8" w:space="0"/>
            </w:tcBorders>
            <w:vAlign w:val="center"/>
          </w:tcPr>
          <w:p w14:paraId="6364F2E9">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投标人通过相关认证情况</w:t>
            </w:r>
          </w:p>
        </w:tc>
        <w:tc>
          <w:tcPr>
            <w:tcW w:w="1000" w:type="dxa"/>
            <w:tcBorders>
              <w:top w:val="single" w:color="000000" w:sz="8" w:space="0"/>
              <w:left w:val="single" w:color="000000" w:sz="8" w:space="0"/>
              <w:bottom w:val="single" w:color="000000" w:sz="8" w:space="0"/>
              <w:right w:val="single" w:color="000000" w:sz="8" w:space="0"/>
            </w:tcBorders>
            <w:vAlign w:val="center"/>
          </w:tcPr>
          <w:p w14:paraId="076C5D64">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5322" w:type="dxa"/>
            <w:tcBorders>
              <w:top w:val="single" w:color="000000" w:sz="8" w:space="0"/>
              <w:left w:val="single" w:color="000000" w:sz="8" w:space="0"/>
              <w:bottom w:val="single" w:color="000000" w:sz="8" w:space="0"/>
              <w:right w:val="single" w:color="000000" w:sz="8" w:space="0"/>
            </w:tcBorders>
            <w:vAlign w:val="center"/>
          </w:tcPr>
          <w:p w14:paraId="5A20B2F7">
            <w:pPr>
              <w:numPr>
                <w:ilvl w:val="0"/>
                <w:numId w:val="7"/>
              </w:num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评分内容：</w:t>
            </w:r>
          </w:p>
          <w:p w14:paraId="3F79D217">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 xml:space="preserve">有质量管理体系认证证书、职业健康安全管理体系认证证书和环境管理体系认证证书，拥有以上3个证书的得100分，拥有以上2个证书的得60分，拥有以上1个证书的得30分，无相关证书不得分。 </w:t>
            </w:r>
          </w:p>
          <w:p w14:paraId="653A2A9F">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2B21C6C1">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要求提供有效的认证证书及全国认证认可信息公共服务平台（http://cx.cnca.cn/）的证书查询记录作为得分依据。认证证书在公开渠道无法查询的，需提供颁发机构的证明材料，证明证书真实有效。如投标人为新成立企业且成立时间不足3个月，或投标人处于该证书申请阶段尚未试运行的，提供加盖投标人公章的情况说明视为满足要求，给予对应分值。</w:t>
            </w:r>
          </w:p>
          <w:p w14:paraId="19F6B807">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2.以上资料均要求提供扫描件，评分中出现无证明资料或专家无法凭所提供资料判断是否得分的情况，一律作不得分处理。</w:t>
            </w:r>
          </w:p>
          <w:p w14:paraId="42BC0700">
            <w:pPr>
              <w:pStyle w:val="20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 联合体投标的，联合体任意一方提供有效文件均可作为评分依据。</w:t>
            </w:r>
          </w:p>
          <w:p w14:paraId="47EEC153">
            <w:pPr>
              <w:pStyle w:val="20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注：</w:t>
            </w:r>
          </w:p>
          <w:p w14:paraId="6011FBF4">
            <w:pPr>
              <w:pStyle w:val="20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如证书颁发单位为相关行业协会（或学会）的，则需同时提供证书颁发单位在“中国社会组织政务服务平台”或“中国国家认证认可监督管理委员会”等合法查询渠道的的信息查询截图（截图需显示发证单位状态为正常）。</w:t>
            </w:r>
          </w:p>
          <w:p w14:paraId="30836476">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2、如为《中华人民共和国境外非政府组织境内活动管理法》规定的“离岸社团”“山寨社团”，《取缔非法民间组织暂行办法》（民政部令第21号）规定的“非法社会组织”颁发的证书或出具的报告，均不得分。</w:t>
            </w:r>
          </w:p>
        </w:tc>
      </w:tr>
      <w:tr w14:paraId="5F5393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002DC7C">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4BB45D5">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390" w:type="dxa"/>
            <w:tcBorders>
              <w:top w:val="single" w:color="000000" w:sz="8" w:space="0"/>
              <w:left w:val="single" w:color="000000" w:sz="8" w:space="0"/>
              <w:bottom w:val="single" w:color="000000" w:sz="8" w:space="0"/>
              <w:right w:val="single" w:color="000000" w:sz="8" w:space="0"/>
            </w:tcBorders>
            <w:vAlign w:val="center"/>
          </w:tcPr>
          <w:p w14:paraId="2D0C0C8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投标人同类项目业绩情况</w:t>
            </w:r>
          </w:p>
        </w:tc>
        <w:tc>
          <w:tcPr>
            <w:tcW w:w="1000" w:type="dxa"/>
            <w:tcBorders>
              <w:top w:val="single" w:color="000000" w:sz="8" w:space="0"/>
              <w:left w:val="single" w:color="000000" w:sz="8" w:space="0"/>
              <w:bottom w:val="single" w:color="000000" w:sz="8" w:space="0"/>
              <w:right w:val="single" w:color="000000" w:sz="8" w:space="0"/>
            </w:tcBorders>
            <w:vAlign w:val="center"/>
          </w:tcPr>
          <w:p w14:paraId="37847E30">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5322" w:type="dxa"/>
            <w:tcBorders>
              <w:top w:val="single" w:color="000000" w:sz="8" w:space="0"/>
              <w:left w:val="single" w:color="000000" w:sz="8" w:space="0"/>
              <w:bottom w:val="single" w:color="000000" w:sz="8" w:space="0"/>
              <w:right w:val="single" w:color="000000" w:sz="8" w:space="0"/>
            </w:tcBorders>
            <w:vAlign w:val="center"/>
          </w:tcPr>
          <w:p w14:paraId="460A8923">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14:paraId="3829BFF8">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 xml:space="preserve">1. 投标人自2019年1月1日至本项目开标之日（以合同签订日期为准）开展过与VOCs企业分级或总量控制或大气污染源排放清单更新或VOCs核查、清查相关的同类业绩，有3个或以上业绩得100分，2个业绩得50分，1个业绩得10分，无业绩不得分。 </w:t>
            </w:r>
          </w:p>
          <w:p w14:paraId="16AE7F75">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765CC3EC">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1.要求同时提供合同关键信息（含签订合同双方的单位名称、合同项目名称、服务内容与含签订合同双方的落款盖章、签订日期的关键信息）等证明文件作为得分依据。</w:t>
            </w:r>
          </w:p>
          <w:p w14:paraId="2B41AE88">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2.通过合同关键信息无法判断是否得分的，还须同时提供能证明得分的其它证明资料，如项目报告或合同甲方出具的证明文件等。</w:t>
            </w:r>
          </w:p>
          <w:p w14:paraId="063433E2">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3.以上资料均要求提供扫描件。评分中出现无证明资料或专家无法凭所提供资料判断是否得分的情况，一律作不得分处理。</w:t>
            </w:r>
          </w:p>
          <w:p w14:paraId="733173FA">
            <w:pPr>
              <w:pStyle w:val="20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 联合体投标的，联合体任意一方提供有效文件均可作为评分依据。</w:t>
            </w:r>
          </w:p>
        </w:tc>
      </w:tr>
      <w:tr w14:paraId="53BB6D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0686BBE">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37FEE4C">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1390" w:type="dxa"/>
            <w:tcBorders>
              <w:top w:val="single" w:color="000000" w:sz="8" w:space="0"/>
              <w:left w:val="single" w:color="000000" w:sz="8" w:space="0"/>
              <w:bottom w:val="single" w:color="000000" w:sz="8" w:space="0"/>
              <w:right w:val="single" w:color="000000" w:sz="8" w:space="0"/>
            </w:tcBorders>
            <w:vAlign w:val="center"/>
          </w:tcPr>
          <w:p w14:paraId="5C72F449">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投标人获奖情况</w:t>
            </w:r>
          </w:p>
        </w:tc>
        <w:tc>
          <w:tcPr>
            <w:tcW w:w="1000" w:type="dxa"/>
            <w:tcBorders>
              <w:top w:val="single" w:color="000000" w:sz="8" w:space="0"/>
              <w:left w:val="single" w:color="000000" w:sz="8" w:space="0"/>
              <w:bottom w:val="single" w:color="000000" w:sz="8" w:space="0"/>
              <w:right w:val="single" w:color="000000" w:sz="8" w:space="0"/>
            </w:tcBorders>
            <w:vAlign w:val="center"/>
          </w:tcPr>
          <w:p w14:paraId="30C2F76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5322" w:type="dxa"/>
            <w:tcBorders>
              <w:top w:val="single" w:color="000000" w:sz="8" w:space="0"/>
              <w:left w:val="single" w:color="000000" w:sz="8" w:space="0"/>
              <w:bottom w:val="single" w:color="000000" w:sz="8" w:space="0"/>
              <w:right w:val="single" w:color="000000" w:sz="8" w:space="0"/>
            </w:tcBorders>
            <w:vAlign w:val="center"/>
          </w:tcPr>
          <w:p w14:paraId="31AFE690">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14:paraId="170407C6">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 投标人获得过环保类相关奖项的，每提供一个国家级奖项得50分，每提供一个省部级奖项得30分，每提供一个地级市奖项得20分；其他不得分，本项最高得100分。</w:t>
            </w:r>
          </w:p>
          <w:p w14:paraId="7CB2D844">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22C29278">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1.要求提供奖项照片或获奖（荣誉）证书等证明材料作为得分依据。</w:t>
            </w:r>
          </w:p>
          <w:p w14:paraId="7E9EB51B">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2.以上资料均要求提供扫描件，评分中出现无证明资料或专家无法凭所提供资料判断是否得分的情况，一律作不得分处理。</w:t>
            </w:r>
          </w:p>
          <w:p w14:paraId="6CD13033">
            <w:pPr>
              <w:pStyle w:val="20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 联合体投标的，联合体任意一方提供有效文件均可作为评分依据。</w:t>
            </w:r>
          </w:p>
          <w:p w14:paraId="348D716A">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注：提供的相关奖项或荣誉颁发机构须是合法设立的机构，且具有颁发相应证书的资质。《中华人民共和国境外非政府组织境内活动管理法》规定的“离岸社团”“山寨社团”，《取缔非法民间组织暂行办法》（民政部令第 21 号）规定的“非法社会组织”颁发的证书不认可为得分因素。</w:t>
            </w:r>
          </w:p>
        </w:tc>
      </w:tr>
      <w:tr w14:paraId="54ADA7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8ADFC76">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11618EB">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1390" w:type="dxa"/>
            <w:tcBorders>
              <w:top w:val="single" w:color="000000" w:sz="8" w:space="0"/>
              <w:left w:val="single" w:color="000000" w:sz="8" w:space="0"/>
              <w:bottom w:val="single" w:color="000000" w:sz="8" w:space="0"/>
              <w:right w:val="single" w:color="000000" w:sz="8" w:space="0"/>
            </w:tcBorders>
            <w:vAlign w:val="center"/>
          </w:tcPr>
          <w:p w14:paraId="6A144CD8">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拟安排的项目负责人情况（仅限一人）</w:t>
            </w:r>
          </w:p>
        </w:tc>
        <w:tc>
          <w:tcPr>
            <w:tcW w:w="1000" w:type="dxa"/>
            <w:tcBorders>
              <w:top w:val="single" w:color="000000" w:sz="8" w:space="0"/>
              <w:left w:val="single" w:color="000000" w:sz="8" w:space="0"/>
              <w:bottom w:val="single" w:color="000000" w:sz="8" w:space="0"/>
              <w:right w:val="single" w:color="000000" w:sz="8" w:space="0"/>
            </w:tcBorders>
            <w:vAlign w:val="center"/>
          </w:tcPr>
          <w:p w14:paraId="08937A6E">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8</w:t>
            </w:r>
          </w:p>
        </w:tc>
        <w:tc>
          <w:tcPr>
            <w:tcW w:w="5322" w:type="dxa"/>
            <w:tcBorders>
              <w:top w:val="single" w:color="000000" w:sz="8" w:space="0"/>
              <w:left w:val="single" w:color="000000" w:sz="8" w:space="0"/>
              <w:bottom w:val="single" w:color="000000" w:sz="8" w:space="0"/>
              <w:right w:val="single" w:color="000000" w:sz="8" w:space="0"/>
            </w:tcBorders>
            <w:vAlign w:val="center"/>
          </w:tcPr>
          <w:p w14:paraId="2C012207">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14:paraId="25BA58CD">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1.项目负责人具备生态环境类副高级（或以上）职称得30分；</w:t>
            </w:r>
          </w:p>
          <w:p w14:paraId="61741224">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2.项目负责人2019年1月1日至本项目开标之日（以合同签订日期为准）负责或参与过5项或以上同类项目70分，3-4项得50分，2项得30分，1项得10分，无不得分。</w:t>
            </w:r>
          </w:p>
          <w:p w14:paraId="1A879F1A">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07AC6730">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第1项要求提供职称证书扫描件，第2项要求提供项目合同关键信息（关键信息包含但不限于合同封面、服务内容页、服务人员页、双方盖章页）作为得分依据，通过合同关键信息无法判断是否得分的，还须同时提供合同甲方出具的证明文件。</w:t>
            </w:r>
          </w:p>
          <w:p w14:paraId="18AC0E53">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提供项目负责人最近一个月的社会保险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2621EC1E">
            <w:pPr>
              <w:widowControl/>
              <w:jc w:val="left"/>
              <w:rPr>
                <w:rFonts w:hint="eastAsia" w:ascii="宋体" w:hAnsi="宋体" w:eastAsia="宋体" w:cs="宋体"/>
                <w:b/>
                <w:color w:val="0000FF"/>
                <w:sz w:val="21"/>
                <w:szCs w:val="21"/>
                <w:highlight w:val="none"/>
              </w:rPr>
            </w:pPr>
            <w:r>
              <w:rPr>
                <w:rFonts w:hint="eastAsia" w:ascii="宋体" w:hAnsi="宋体" w:eastAsia="宋体" w:cs="宋体"/>
                <w:color w:val="0000FF"/>
                <w:sz w:val="21"/>
                <w:szCs w:val="21"/>
                <w:highlight w:val="none"/>
              </w:rPr>
              <w:t>3.同类项目指：VOCs企业分级或总量控制或大气污染源排放清单更新或VOCs核查、清查相关项目。</w:t>
            </w:r>
          </w:p>
          <w:p w14:paraId="61CE277C">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4.以上资料均要求提供扫描件，评分中出现无证明资料或专家无法凭所提供资料判断是否得分的情况，一律作不得分处理。</w:t>
            </w:r>
          </w:p>
        </w:tc>
      </w:tr>
      <w:tr w14:paraId="54B41C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CBFBF71">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2977E08">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5</w:t>
            </w:r>
          </w:p>
        </w:tc>
        <w:tc>
          <w:tcPr>
            <w:tcW w:w="1390" w:type="dxa"/>
            <w:tcBorders>
              <w:top w:val="single" w:color="000000" w:sz="8" w:space="0"/>
              <w:left w:val="single" w:color="000000" w:sz="8" w:space="0"/>
              <w:bottom w:val="single" w:color="000000" w:sz="8" w:space="0"/>
              <w:right w:val="single" w:color="000000" w:sz="8" w:space="0"/>
            </w:tcBorders>
            <w:vAlign w:val="center"/>
          </w:tcPr>
          <w:p w14:paraId="20265F40">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拟安排的项目主要团队成员（主要技术人员）情况（项目负责人除外）</w:t>
            </w:r>
          </w:p>
        </w:tc>
        <w:tc>
          <w:tcPr>
            <w:tcW w:w="1000" w:type="dxa"/>
            <w:tcBorders>
              <w:top w:val="single" w:color="000000" w:sz="8" w:space="0"/>
              <w:left w:val="single" w:color="000000" w:sz="8" w:space="0"/>
              <w:bottom w:val="single" w:color="000000" w:sz="8" w:space="0"/>
              <w:right w:val="single" w:color="000000" w:sz="8" w:space="0"/>
            </w:tcBorders>
            <w:vAlign w:val="center"/>
          </w:tcPr>
          <w:p w14:paraId="43C44DF5">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11</w:t>
            </w:r>
          </w:p>
        </w:tc>
        <w:tc>
          <w:tcPr>
            <w:tcW w:w="5322" w:type="dxa"/>
            <w:tcBorders>
              <w:top w:val="single" w:color="000000" w:sz="8" w:space="0"/>
              <w:left w:val="single" w:color="000000" w:sz="8" w:space="0"/>
              <w:bottom w:val="single" w:color="000000" w:sz="8" w:space="0"/>
              <w:right w:val="single" w:color="000000" w:sz="8" w:space="0"/>
            </w:tcBorders>
            <w:vAlign w:val="center"/>
          </w:tcPr>
          <w:p w14:paraId="70FA8DB4">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14:paraId="1D33A2BA">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1.项目团队成员中具有生态环境类副高级（或以上）职称的人数情况：4人（或以上）得50分；1-</w:t>
            </w:r>
            <w:r>
              <w:rPr>
                <w:rFonts w:hint="eastAsia" w:ascii="宋体" w:hAnsi="宋体" w:cs="宋体"/>
                <w:color w:val="0000FF"/>
                <w:sz w:val="21"/>
                <w:szCs w:val="21"/>
                <w:highlight w:val="none"/>
                <w:lang w:val="en-US" w:eastAsia="zh-CN"/>
              </w:rPr>
              <w:t>3</w:t>
            </w:r>
            <w:r>
              <w:rPr>
                <w:rFonts w:hint="eastAsia" w:ascii="宋体" w:hAnsi="宋体" w:eastAsia="宋体" w:cs="宋体"/>
                <w:color w:val="0000FF"/>
                <w:sz w:val="21"/>
                <w:szCs w:val="21"/>
                <w:highlight w:val="none"/>
              </w:rPr>
              <w:t>人（含）得20分；无不得分，本项最高得50分；</w:t>
            </w:r>
          </w:p>
          <w:p w14:paraId="4DE676A5">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 项目团队成员2019年1月1日至本项目开标之日（以合同签订日期为准）参与完成同类项目的情况：4人（或以上）有参与经历得50分；3人得40分；2人得30分；1人得20分；无不得分，本项最高得50分；</w:t>
            </w:r>
          </w:p>
          <w:p w14:paraId="203B5048">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 xml:space="preserve">同一人同时满足以上2项要求可累计计分。 </w:t>
            </w:r>
          </w:p>
          <w:p w14:paraId="085A9E9E">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29B7726E">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第1项要求提供职称证书扫描件，第2项要求提供项目合同关键信息（关键信息包含但不限于合同封面、服务内容页、服务人员页、双方盖章页）作为得分依据，通过合同关键信息无法判断是否得分的，还须同时提供合同甲方出具的证明文件。</w:t>
            </w:r>
          </w:p>
          <w:p w14:paraId="407E8097">
            <w:pP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提供项目主要团队成员最近一个月的社会保险证明。（由于社保部门或税务部门原因最近一个月的社保证明无法提供的可往前顺延一个月；如投标人为新成立企业且成立时间不足一个月可提供加盖投标人公章的情况说明或者证明材料亦视为符合；如依法不需要缴纳社会保险的，应提供相应文件证明；如为退休返聘人员提供退休证明和聘用合同）。</w:t>
            </w:r>
          </w:p>
          <w:p w14:paraId="15C55B33">
            <w:pPr>
              <w:rPr>
                <w:rFonts w:hint="eastAsia" w:ascii="宋体" w:hAnsi="宋体" w:eastAsia="宋体" w:cs="宋体"/>
                <w:color w:val="0000FF"/>
                <w:sz w:val="21"/>
                <w:szCs w:val="21"/>
                <w:highlight w:val="none"/>
              </w:rPr>
            </w:pPr>
            <w:r>
              <w:rPr>
                <w:rFonts w:hint="eastAsia" w:ascii="宋体" w:hAnsi="宋体" w:eastAsia="宋体" w:cs="宋体"/>
                <w:bCs/>
                <w:color w:val="0000FF"/>
                <w:sz w:val="21"/>
                <w:szCs w:val="21"/>
                <w:highlight w:val="none"/>
              </w:rPr>
              <w:t>3.</w:t>
            </w:r>
            <w:r>
              <w:rPr>
                <w:rFonts w:hint="eastAsia" w:ascii="宋体" w:hAnsi="宋体" w:eastAsia="宋体" w:cs="宋体"/>
                <w:color w:val="0000FF"/>
                <w:sz w:val="21"/>
                <w:szCs w:val="21"/>
                <w:highlight w:val="none"/>
              </w:rPr>
              <w:t>同类项目指：VOCs企业分级或总量控制或大气污染源排放清单更新或VOCs核查、清查相关项目。</w:t>
            </w:r>
          </w:p>
          <w:p w14:paraId="7DD7D279">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4.以上资料均要求提供扫描件，评分中出现无证明资料或专家无法凭所提供资料判断是否得分的情况，一律作不得分处理。</w:t>
            </w:r>
          </w:p>
          <w:p w14:paraId="001B7466">
            <w:pPr>
              <w:pStyle w:val="20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5.联合体投标的，联合体任意一方提供有效文件均可作为评分依据。</w:t>
            </w:r>
          </w:p>
        </w:tc>
      </w:tr>
      <w:tr w14:paraId="51A750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146494E">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CDAB85B">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6</w:t>
            </w:r>
          </w:p>
        </w:tc>
        <w:tc>
          <w:tcPr>
            <w:tcW w:w="1390" w:type="dxa"/>
            <w:tcBorders>
              <w:top w:val="single" w:color="000000" w:sz="8" w:space="0"/>
              <w:left w:val="single" w:color="000000" w:sz="8" w:space="0"/>
              <w:bottom w:val="single" w:color="000000" w:sz="8" w:space="0"/>
              <w:right w:val="single" w:color="000000" w:sz="8" w:space="0"/>
            </w:tcBorders>
            <w:vAlign w:val="center"/>
          </w:tcPr>
          <w:p w14:paraId="7A494596">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投标人自主知识产权产品（创新、设计）情况</w:t>
            </w:r>
          </w:p>
        </w:tc>
        <w:tc>
          <w:tcPr>
            <w:tcW w:w="1000" w:type="dxa"/>
            <w:tcBorders>
              <w:top w:val="single" w:color="000000" w:sz="8" w:space="0"/>
              <w:left w:val="single" w:color="000000" w:sz="8" w:space="0"/>
              <w:bottom w:val="single" w:color="000000" w:sz="8" w:space="0"/>
              <w:right w:val="single" w:color="000000" w:sz="8" w:space="0"/>
            </w:tcBorders>
            <w:vAlign w:val="center"/>
          </w:tcPr>
          <w:p w14:paraId="0C4ECC29">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5</w:t>
            </w:r>
          </w:p>
        </w:tc>
        <w:tc>
          <w:tcPr>
            <w:tcW w:w="5322" w:type="dxa"/>
            <w:tcBorders>
              <w:top w:val="single" w:color="000000" w:sz="8" w:space="0"/>
              <w:left w:val="single" w:color="000000" w:sz="8" w:space="0"/>
              <w:bottom w:val="single" w:color="000000" w:sz="8" w:space="0"/>
              <w:right w:val="single" w:color="000000" w:sz="8" w:space="0"/>
            </w:tcBorders>
            <w:vAlign w:val="center"/>
          </w:tcPr>
          <w:p w14:paraId="476896BB">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14:paraId="34345A05">
            <w:pPr>
              <w:adjustRightInd w:val="0"/>
              <w:snapToGrid w:val="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1.每拥有1个环境专业相关发明专利的，得25分，本项最高得50分；</w:t>
            </w:r>
          </w:p>
          <w:p w14:paraId="4FA992B9">
            <w:pPr>
              <w:adjustRightInd w:val="0"/>
              <w:snapToGrid w:val="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2.每拥有1个环境专业相关计算机软件著作权的，得25分，本项最高得50分；</w:t>
            </w:r>
          </w:p>
          <w:p w14:paraId="54502860">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以上两项累计得分，最高得100分。</w:t>
            </w:r>
          </w:p>
          <w:p w14:paraId="08141B7F">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5C368F25">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要求提供投标人合法使用产权（专利）的证明材料。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2.以上资料均要求提供扫描件，原件备查。评分中出现无证明资料或专家无法凭所提供资料判断是否得分的情况，一律作不得分处理。</w:t>
            </w:r>
          </w:p>
          <w:p w14:paraId="0F06FE9D">
            <w:pPr>
              <w:pStyle w:val="20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 联合体投标的，联合体任意一方提供有效文件均可作为评分依据。</w:t>
            </w:r>
          </w:p>
        </w:tc>
      </w:tr>
      <w:tr w14:paraId="139A1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1F3E51F">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BFD17A0">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7</w:t>
            </w:r>
          </w:p>
        </w:tc>
        <w:tc>
          <w:tcPr>
            <w:tcW w:w="1390" w:type="dxa"/>
            <w:tcBorders>
              <w:top w:val="single" w:color="000000" w:sz="8" w:space="0"/>
              <w:left w:val="single" w:color="000000" w:sz="8" w:space="0"/>
              <w:bottom w:val="single" w:color="000000" w:sz="8" w:space="0"/>
              <w:right w:val="single" w:color="000000" w:sz="8" w:space="0"/>
            </w:tcBorders>
            <w:vAlign w:val="center"/>
          </w:tcPr>
          <w:p w14:paraId="7B9E4794">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项目拟使用的车辆、场地、工具、机器等情况</w:t>
            </w:r>
          </w:p>
        </w:tc>
        <w:tc>
          <w:tcPr>
            <w:tcW w:w="1000" w:type="dxa"/>
            <w:tcBorders>
              <w:top w:val="single" w:color="000000" w:sz="8" w:space="0"/>
              <w:left w:val="single" w:color="000000" w:sz="8" w:space="0"/>
              <w:bottom w:val="single" w:color="000000" w:sz="8" w:space="0"/>
              <w:right w:val="single" w:color="000000" w:sz="8" w:space="0"/>
            </w:tcBorders>
            <w:vAlign w:val="center"/>
          </w:tcPr>
          <w:p w14:paraId="7B587C53">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5322" w:type="dxa"/>
            <w:tcBorders>
              <w:top w:val="single" w:color="000000" w:sz="8" w:space="0"/>
              <w:left w:val="single" w:color="000000" w:sz="8" w:space="0"/>
              <w:bottom w:val="single" w:color="000000" w:sz="8" w:space="0"/>
              <w:right w:val="single" w:color="000000" w:sz="8" w:space="0"/>
            </w:tcBorders>
            <w:vAlign w:val="center"/>
          </w:tcPr>
          <w:p w14:paraId="4F95FFAA">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14:paraId="5AB2E3E4">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承诺自备交通工具进行调研工作，自备设备进行样品采集和分析工作的得100分。</w:t>
            </w:r>
          </w:p>
          <w:p w14:paraId="4548CD47">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0F5D8C6A">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要求投标人提供承诺（格式自定）作为得分依据。未提供承诺或承诺内容不满足要求均不得分。</w:t>
            </w:r>
          </w:p>
        </w:tc>
      </w:tr>
      <w:tr w14:paraId="450F5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3D73530">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6A6A474">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8</w:t>
            </w:r>
          </w:p>
        </w:tc>
        <w:tc>
          <w:tcPr>
            <w:tcW w:w="1390" w:type="dxa"/>
            <w:tcBorders>
              <w:top w:val="single" w:color="000000" w:sz="8" w:space="0"/>
              <w:left w:val="single" w:color="000000" w:sz="8" w:space="0"/>
              <w:bottom w:val="single" w:color="000000" w:sz="8" w:space="0"/>
              <w:right w:val="single" w:color="000000" w:sz="8" w:space="0"/>
            </w:tcBorders>
            <w:vAlign w:val="center"/>
          </w:tcPr>
          <w:p w14:paraId="52F029D8">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服务响应时间</w:t>
            </w:r>
          </w:p>
        </w:tc>
        <w:tc>
          <w:tcPr>
            <w:tcW w:w="1000" w:type="dxa"/>
            <w:tcBorders>
              <w:top w:val="single" w:color="000000" w:sz="8" w:space="0"/>
              <w:left w:val="single" w:color="000000" w:sz="8" w:space="0"/>
              <w:bottom w:val="single" w:color="000000" w:sz="8" w:space="0"/>
              <w:right w:val="single" w:color="000000" w:sz="8" w:space="0"/>
            </w:tcBorders>
            <w:vAlign w:val="center"/>
          </w:tcPr>
          <w:p w14:paraId="3F0AE7B4">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5322" w:type="dxa"/>
            <w:tcBorders>
              <w:top w:val="single" w:color="000000" w:sz="8" w:space="0"/>
              <w:left w:val="single" w:color="000000" w:sz="8" w:space="0"/>
              <w:bottom w:val="single" w:color="000000" w:sz="8" w:space="0"/>
              <w:right w:val="single" w:color="000000" w:sz="8" w:space="0"/>
            </w:tcBorders>
            <w:vAlign w:val="center"/>
          </w:tcPr>
          <w:p w14:paraId="36B35ADD">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14:paraId="67B15446">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（1）投标人接到采购人通知1小时（含）内提供服务，得100分；</w:t>
            </w:r>
          </w:p>
          <w:p w14:paraId="54B8CBA0">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（2）投标人接到采购人通知6小时（含）内提供服务，得50分；</w:t>
            </w:r>
          </w:p>
          <w:p w14:paraId="66461B33">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（3）投标人接到采购人通知12小时（含）内提供服务，得10分。</w:t>
            </w:r>
          </w:p>
          <w:p w14:paraId="2415BAD3">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（4）其他情况，不得分。</w:t>
            </w:r>
          </w:p>
          <w:p w14:paraId="281DFF38">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554DECD0">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提供服务响应时间承诺（格式自拟）及到场时间的保障方案作为证明材料，专家应对到场时间的保障方案作的合理性进行判断，若判断为不合理，此项不得分。</w:t>
            </w:r>
          </w:p>
        </w:tc>
      </w:tr>
      <w:tr w14:paraId="545376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687A31B">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A06EE82">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9</w:t>
            </w:r>
          </w:p>
        </w:tc>
        <w:tc>
          <w:tcPr>
            <w:tcW w:w="1390" w:type="dxa"/>
            <w:tcBorders>
              <w:top w:val="single" w:color="000000" w:sz="8" w:space="0"/>
              <w:left w:val="single" w:color="000000" w:sz="8" w:space="0"/>
              <w:bottom w:val="single" w:color="000000" w:sz="8" w:space="0"/>
              <w:right w:val="single" w:color="000000" w:sz="8" w:space="0"/>
            </w:tcBorders>
            <w:vAlign w:val="center"/>
          </w:tcPr>
          <w:p w14:paraId="0831D963">
            <w:pPr>
              <w:adjustRightInd w:val="0"/>
              <w:snapToGrid w:val="0"/>
              <w:jc w:val="center"/>
              <w:rPr>
                <w:rFonts w:hint="eastAsia" w:ascii="宋体" w:hAnsi="宋体" w:eastAsia="宋体" w:cs="宋体"/>
                <w:color w:val="0000FF"/>
                <w:sz w:val="21"/>
                <w:szCs w:val="21"/>
                <w:highlight w:val="none"/>
              </w:rPr>
            </w:pPr>
            <w:r>
              <w:rPr>
                <w:rStyle w:val="55"/>
                <w:rFonts w:hint="eastAsia" w:ascii="宋体" w:hAnsi="宋体" w:eastAsia="宋体" w:cs="宋体"/>
                <w:color w:val="0000FF"/>
                <w:sz w:val="21"/>
                <w:szCs w:val="21"/>
                <w:highlight w:val="none"/>
              </w:rPr>
              <w:t>商务要求条款偏离情况</w:t>
            </w:r>
          </w:p>
        </w:tc>
        <w:tc>
          <w:tcPr>
            <w:tcW w:w="1000" w:type="dxa"/>
            <w:tcBorders>
              <w:top w:val="single" w:color="000000" w:sz="8" w:space="0"/>
              <w:left w:val="single" w:color="000000" w:sz="8" w:space="0"/>
              <w:bottom w:val="single" w:color="000000" w:sz="8" w:space="0"/>
              <w:right w:val="single" w:color="000000" w:sz="8" w:space="0"/>
            </w:tcBorders>
            <w:vAlign w:val="center"/>
          </w:tcPr>
          <w:p w14:paraId="10032E37">
            <w:pPr>
              <w:adjustRightInd w:val="0"/>
              <w:snapToGrid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5322" w:type="dxa"/>
            <w:tcBorders>
              <w:top w:val="single" w:color="000000" w:sz="8" w:space="0"/>
              <w:left w:val="single" w:color="000000" w:sz="8" w:space="0"/>
              <w:bottom w:val="single" w:color="000000" w:sz="8" w:space="0"/>
              <w:right w:val="single" w:color="000000" w:sz="8" w:space="0"/>
            </w:tcBorders>
            <w:vAlign w:val="center"/>
          </w:tcPr>
          <w:p w14:paraId="4FB37501">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投标人须如实填写《采购需求条款响应一览表》，评标委员会根据“第三章 用户需求书 六、商务要求”条款响应情况进行打分（标注“★”的条款及支付要求不参与本项评审，如有负偏离则投标无效），全部满足的得100分，每负偏离一项扣12.5分，本评分项最低得0分。</w:t>
            </w:r>
          </w:p>
          <w:p w14:paraId="7D71C14A">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注：以序号“（一）”的同级序号作为一个评分项。</w:t>
            </w:r>
          </w:p>
        </w:tc>
      </w:tr>
      <w:tr w14:paraId="3B869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2DD9D12B">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4</w:t>
            </w:r>
          </w:p>
        </w:tc>
        <w:tc>
          <w:tcPr>
            <w:tcW w:w="3070" w:type="dxa"/>
            <w:gridSpan w:val="3"/>
            <w:tcBorders>
              <w:top w:val="single" w:color="000000" w:sz="8" w:space="0"/>
              <w:left w:val="single" w:color="000000" w:sz="8" w:space="0"/>
              <w:bottom w:val="single" w:color="000000" w:sz="8" w:space="0"/>
              <w:right w:val="single" w:color="000000" w:sz="8" w:space="0"/>
            </w:tcBorders>
          </w:tcPr>
          <w:p w14:paraId="04285326">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诚信情况</w:t>
            </w:r>
          </w:p>
        </w:tc>
        <w:tc>
          <w:tcPr>
            <w:tcW w:w="5322" w:type="dxa"/>
            <w:tcBorders>
              <w:top w:val="single" w:color="000000" w:sz="8" w:space="0"/>
              <w:left w:val="single" w:color="000000" w:sz="8" w:space="0"/>
              <w:bottom w:val="single" w:color="000000" w:sz="8" w:space="0"/>
              <w:right w:val="single" w:color="000000" w:sz="8" w:space="0"/>
            </w:tcBorders>
          </w:tcPr>
          <w:p w14:paraId="1886E86E">
            <w:pPr>
              <w:wordWrap w:val="0"/>
              <w:jc w:val="center"/>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val="en-US" w:eastAsia="zh-CN"/>
              </w:rPr>
              <w:t>5</w:t>
            </w:r>
          </w:p>
        </w:tc>
      </w:tr>
      <w:tr w14:paraId="45FBA2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6752A824">
            <w:pPr>
              <w:rPr>
                <w:rFonts w:hint="eastAsia" w:ascii="宋体" w:hAnsi="宋体" w:eastAsia="宋体" w:cs="宋体"/>
                <w:b/>
                <w:bCs/>
                <w:color w:val="0000FF"/>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239EA7E">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序号</w:t>
            </w:r>
          </w:p>
        </w:tc>
        <w:tc>
          <w:tcPr>
            <w:tcW w:w="139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C35F6B7">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评分因素</w:t>
            </w:r>
          </w:p>
        </w:tc>
        <w:tc>
          <w:tcPr>
            <w:tcW w:w="100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47BA0C8">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权重(%)</w:t>
            </w:r>
          </w:p>
        </w:tc>
        <w:tc>
          <w:tcPr>
            <w:tcW w:w="532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2CC8A9">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评分准则</w:t>
            </w:r>
          </w:p>
        </w:tc>
      </w:tr>
      <w:tr w14:paraId="282646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EF31747">
            <w:pPr>
              <w:rPr>
                <w:rFonts w:hint="eastAsia" w:ascii="宋体" w:hAnsi="宋体" w:eastAsia="宋体" w:cs="宋体"/>
                <w:b/>
                <w:bCs/>
                <w:color w:val="0000FF"/>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01B051A">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390" w:type="dxa"/>
            <w:tcBorders>
              <w:top w:val="single" w:color="000000" w:sz="8" w:space="0"/>
              <w:left w:val="single" w:color="000000" w:sz="8" w:space="0"/>
              <w:bottom w:val="single" w:color="000000" w:sz="8" w:space="0"/>
              <w:right w:val="single" w:color="000000" w:sz="8" w:space="0"/>
            </w:tcBorders>
            <w:vAlign w:val="center"/>
          </w:tcPr>
          <w:p w14:paraId="7EF662D9">
            <w:pPr>
              <w:wordWrap w:val="0"/>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诚信情况</w:t>
            </w:r>
          </w:p>
        </w:tc>
        <w:tc>
          <w:tcPr>
            <w:tcW w:w="1000" w:type="dxa"/>
            <w:tcBorders>
              <w:top w:val="single" w:color="000000" w:sz="8" w:space="0"/>
              <w:left w:val="single" w:color="000000" w:sz="8" w:space="0"/>
              <w:bottom w:val="single" w:color="000000" w:sz="8" w:space="0"/>
              <w:right w:val="single" w:color="000000" w:sz="8" w:space="0"/>
            </w:tcBorders>
            <w:vAlign w:val="center"/>
          </w:tcPr>
          <w:p w14:paraId="038D84EF">
            <w:pPr>
              <w:widowControl/>
              <w:wordWrap w:val="0"/>
              <w:jc w:val="center"/>
              <w:textAlignment w:val="top"/>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5</w:t>
            </w:r>
          </w:p>
        </w:tc>
        <w:tc>
          <w:tcPr>
            <w:tcW w:w="5322" w:type="dxa"/>
            <w:tcBorders>
              <w:top w:val="single" w:color="000000" w:sz="8" w:space="0"/>
              <w:left w:val="single" w:color="000000" w:sz="8" w:space="0"/>
              <w:bottom w:val="single" w:color="000000" w:sz="8" w:space="0"/>
              <w:right w:val="single" w:color="000000" w:sz="8" w:space="0"/>
            </w:tcBorders>
            <w:vAlign w:val="top"/>
          </w:tcPr>
          <w:p w14:paraId="14A3DE55">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（一）评分内容</w:t>
            </w:r>
          </w:p>
          <w:p w14:paraId="4282C65A">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5633395D">
            <w:pPr>
              <w:adjustRightInd w:val="0"/>
              <w:snapToGrid w:val="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2B8358D3">
            <w:pPr>
              <w:pStyle w:val="2"/>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0000FF"/>
                <w:kern w:val="2"/>
                <w:sz w:val="21"/>
                <w:szCs w:val="21"/>
                <w:highlight w:val="none"/>
                <w:lang w:val="en-US" w:eastAsia="zh-CN" w:bidi="ar-SA"/>
              </w:rPr>
            </w:pPr>
            <w:r>
              <w:rPr>
                <w:rFonts w:hint="eastAsia" w:ascii="宋体" w:hAnsi="宋体" w:eastAsia="宋体" w:cs="宋体"/>
                <w:color w:val="0000FF"/>
                <w:sz w:val="21"/>
                <w:szCs w:val="21"/>
                <w:highlight w:val="none"/>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14:paraId="3D1F05A8">
      <w:pPr>
        <w:rPr>
          <w:rFonts w:ascii="宋体" w:hAnsi="宋体"/>
          <w:sz w:val="24"/>
        </w:rPr>
      </w:pPr>
    </w:p>
    <w:p w14:paraId="568C06E4">
      <w:pPr>
        <w:sectPr>
          <w:pgSz w:w="11907" w:h="16840"/>
          <w:pgMar w:top="1440" w:right="1417" w:bottom="1440" w:left="1417" w:header="851" w:footer="992" w:gutter="0"/>
          <w:pgNumType w:fmt="decimal"/>
          <w:cols w:space="425" w:num="1"/>
          <w:titlePg/>
          <w:docGrid w:linePitch="462" w:charSpace="0"/>
        </w:sectPr>
      </w:pPr>
    </w:p>
    <w:p w14:paraId="3D8A1C4E">
      <w:pPr>
        <w:ind w:firstLine="420" w:firstLineChars="200"/>
        <w:rPr>
          <w:rFonts w:hint="eastAsia"/>
          <w:color w:val="auto"/>
        </w:rPr>
      </w:pPr>
    </w:p>
    <w:p w14:paraId="78EC4CCD">
      <w:pPr>
        <w:pStyle w:val="7"/>
        <w:ind w:firstLine="3855" w:firstLineChars="1600"/>
        <w:jc w:val="both"/>
        <w:rPr>
          <w:color w:val="auto"/>
          <w:szCs w:val="21"/>
        </w:rPr>
      </w:pPr>
      <w:r>
        <w:rPr>
          <w:rFonts w:hint="eastAsia"/>
          <w:b/>
          <w:bCs/>
          <w:color w:val="auto"/>
        </w:rPr>
        <w:t>警示条款</w:t>
      </w:r>
    </w:p>
    <w:p w14:paraId="78C8AB72">
      <w:pPr>
        <w:ind w:firstLine="400" w:firstLineChars="200"/>
        <w:rPr>
          <w:rFonts w:ascii="宋体" w:hAnsi="宋体"/>
          <w:color w:val="auto"/>
          <w:sz w:val="20"/>
          <w:szCs w:val="20"/>
        </w:rPr>
      </w:pPr>
      <w:r>
        <w:rPr>
          <w:rFonts w:hint="eastAsia" w:ascii="宋体" w:hAnsi="宋体"/>
          <w:color w:val="auto"/>
          <w:sz w:val="20"/>
          <w:szCs w:val="20"/>
        </w:rPr>
        <w:t>一、</w:t>
      </w:r>
      <w:r>
        <w:rPr>
          <w:rFonts w:hint="eastAsia" w:ascii="宋体" w:hAnsi="宋体"/>
          <w:b/>
          <w:bCs/>
          <w:color w:val="auto"/>
          <w:sz w:val="20"/>
          <w:szCs w:val="20"/>
        </w:rPr>
        <w:t>《深圳经济特区政府采购条例》第五十七条</w:t>
      </w:r>
      <w:r>
        <w:rPr>
          <w:rFonts w:hint="eastAsia" w:ascii="宋体" w:hAnsi="宋体"/>
          <w:color w:val="auto"/>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90AB793">
      <w:pPr>
        <w:ind w:firstLine="400" w:firstLineChars="200"/>
        <w:rPr>
          <w:rFonts w:ascii="宋体" w:hAnsi="宋体"/>
          <w:color w:val="auto"/>
          <w:sz w:val="20"/>
          <w:szCs w:val="20"/>
        </w:rPr>
      </w:pPr>
      <w:r>
        <w:rPr>
          <w:rFonts w:hint="eastAsia" w:ascii="宋体" w:hAnsi="宋体"/>
          <w:color w:val="auto"/>
          <w:sz w:val="20"/>
          <w:szCs w:val="20"/>
        </w:rPr>
        <w:t>（一）在采购活动中应当回避而未回避的；</w:t>
      </w:r>
    </w:p>
    <w:p w14:paraId="1331492A">
      <w:pPr>
        <w:ind w:firstLine="400" w:firstLineChars="200"/>
        <w:rPr>
          <w:rFonts w:ascii="宋体" w:hAnsi="宋体"/>
          <w:color w:val="auto"/>
          <w:sz w:val="20"/>
          <w:szCs w:val="20"/>
        </w:rPr>
      </w:pPr>
      <w:r>
        <w:rPr>
          <w:rFonts w:hint="eastAsia" w:ascii="宋体" w:hAnsi="宋体"/>
          <w:color w:val="auto"/>
          <w:sz w:val="20"/>
          <w:szCs w:val="20"/>
        </w:rPr>
        <w:t>（二）未按本条例规定签订、履行采购合同，造成严重后果的；</w:t>
      </w:r>
    </w:p>
    <w:p w14:paraId="667B3CDE">
      <w:pPr>
        <w:ind w:firstLine="400" w:firstLineChars="200"/>
        <w:rPr>
          <w:rFonts w:ascii="宋体" w:hAnsi="宋体"/>
          <w:color w:val="auto"/>
          <w:sz w:val="20"/>
          <w:szCs w:val="20"/>
        </w:rPr>
      </w:pPr>
      <w:r>
        <w:rPr>
          <w:rFonts w:hint="eastAsia" w:ascii="宋体" w:hAnsi="宋体"/>
          <w:color w:val="auto"/>
          <w:sz w:val="20"/>
          <w:szCs w:val="20"/>
        </w:rPr>
        <w:t>（三）隐瞒真实情况，提供虚假资料的；</w:t>
      </w:r>
    </w:p>
    <w:p w14:paraId="66D5D681">
      <w:pPr>
        <w:ind w:firstLine="400" w:firstLineChars="200"/>
        <w:rPr>
          <w:rFonts w:ascii="宋体" w:hAnsi="宋体"/>
          <w:color w:val="auto"/>
          <w:sz w:val="20"/>
          <w:szCs w:val="20"/>
        </w:rPr>
      </w:pPr>
      <w:r>
        <w:rPr>
          <w:rFonts w:hint="eastAsia" w:ascii="宋体" w:hAnsi="宋体"/>
          <w:color w:val="auto"/>
          <w:sz w:val="20"/>
          <w:szCs w:val="20"/>
        </w:rPr>
        <w:t>（四）以非法手段排斥其他供应商参与竞争的；</w:t>
      </w:r>
    </w:p>
    <w:p w14:paraId="391829AB">
      <w:pPr>
        <w:ind w:firstLine="400" w:firstLineChars="200"/>
        <w:rPr>
          <w:rFonts w:ascii="宋体" w:hAnsi="宋体"/>
          <w:color w:val="auto"/>
          <w:sz w:val="20"/>
          <w:szCs w:val="20"/>
        </w:rPr>
      </w:pPr>
      <w:r>
        <w:rPr>
          <w:rFonts w:hint="eastAsia" w:ascii="宋体" w:hAnsi="宋体"/>
          <w:color w:val="auto"/>
          <w:sz w:val="20"/>
          <w:szCs w:val="20"/>
        </w:rPr>
        <w:t>（五）与其他采购参加人串通投标的；</w:t>
      </w:r>
    </w:p>
    <w:p w14:paraId="22231181">
      <w:pPr>
        <w:ind w:firstLine="400" w:firstLineChars="200"/>
        <w:rPr>
          <w:rFonts w:ascii="宋体" w:hAnsi="宋体"/>
          <w:color w:val="auto"/>
          <w:sz w:val="20"/>
          <w:szCs w:val="20"/>
        </w:rPr>
      </w:pPr>
      <w:r>
        <w:rPr>
          <w:rFonts w:hint="eastAsia" w:ascii="宋体" w:hAnsi="宋体"/>
          <w:color w:val="auto"/>
          <w:sz w:val="20"/>
          <w:szCs w:val="20"/>
        </w:rPr>
        <w:t>（六）恶意投诉的；</w:t>
      </w:r>
    </w:p>
    <w:p w14:paraId="1A4EAC81">
      <w:pPr>
        <w:ind w:firstLine="400" w:firstLineChars="200"/>
        <w:rPr>
          <w:rFonts w:ascii="宋体" w:hAnsi="宋体"/>
          <w:color w:val="auto"/>
          <w:sz w:val="20"/>
          <w:szCs w:val="20"/>
        </w:rPr>
      </w:pPr>
      <w:r>
        <w:rPr>
          <w:rFonts w:hint="eastAsia" w:ascii="宋体" w:hAnsi="宋体"/>
          <w:color w:val="auto"/>
          <w:sz w:val="20"/>
          <w:szCs w:val="20"/>
        </w:rPr>
        <w:t>（七）向采购项目相关人行贿或者提供其他不当利益的；</w:t>
      </w:r>
    </w:p>
    <w:p w14:paraId="6FB26EA6">
      <w:pPr>
        <w:ind w:firstLine="400" w:firstLineChars="200"/>
        <w:rPr>
          <w:rFonts w:ascii="宋体" w:hAnsi="宋体"/>
          <w:color w:val="auto"/>
          <w:sz w:val="20"/>
          <w:szCs w:val="20"/>
        </w:rPr>
      </w:pPr>
      <w:r>
        <w:rPr>
          <w:rFonts w:hint="eastAsia" w:ascii="宋体" w:hAnsi="宋体"/>
          <w:color w:val="auto"/>
          <w:sz w:val="20"/>
          <w:szCs w:val="20"/>
        </w:rPr>
        <w:t>（八）阻碍、抗拒主管部门监督检查的；</w:t>
      </w:r>
    </w:p>
    <w:p w14:paraId="3B9EB73F">
      <w:pPr>
        <w:ind w:firstLine="400" w:firstLineChars="200"/>
        <w:rPr>
          <w:rFonts w:ascii="宋体" w:hAnsi="宋体"/>
          <w:color w:val="auto"/>
          <w:sz w:val="20"/>
          <w:szCs w:val="20"/>
        </w:rPr>
      </w:pPr>
      <w:r>
        <w:rPr>
          <w:rFonts w:hint="eastAsia" w:ascii="宋体" w:hAnsi="宋体"/>
          <w:color w:val="auto"/>
          <w:sz w:val="20"/>
          <w:szCs w:val="20"/>
        </w:rPr>
        <w:t>（九）其他违反本条例规定的行为。</w:t>
      </w:r>
    </w:p>
    <w:p w14:paraId="5531BE9B">
      <w:pPr>
        <w:ind w:firstLine="402" w:firstLineChars="200"/>
        <w:rPr>
          <w:rFonts w:ascii="宋体" w:hAnsi="宋体"/>
          <w:color w:val="auto"/>
          <w:sz w:val="20"/>
          <w:szCs w:val="20"/>
        </w:rPr>
      </w:pPr>
      <w:r>
        <w:rPr>
          <w:rFonts w:hint="eastAsia" w:ascii="宋体" w:hAnsi="宋体"/>
          <w:b/>
          <w:bCs/>
          <w:color w:val="auto"/>
          <w:sz w:val="20"/>
          <w:szCs w:val="20"/>
        </w:rPr>
        <w:t>二、《深圳经济特区政府采购条例实施细则》第七十五条</w:t>
      </w:r>
      <w:r>
        <w:rPr>
          <w:rFonts w:hint="eastAsia" w:ascii="宋体" w:hAnsi="宋体"/>
          <w:b/>
          <w:bCs/>
          <w:color w:val="auto"/>
          <w:sz w:val="20"/>
          <w:szCs w:val="20"/>
          <w:lang w:val="en-US" w:eastAsia="zh-CN"/>
        </w:rPr>
        <w:t xml:space="preserve"> </w:t>
      </w:r>
      <w:r>
        <w:rPr>
          <w:rFonts w:hint="eastAsia" w:ascii="宋体" w:hAnsi="宋体"/>
          <w:color w:val="auto"/>
          <w:sz w:val="20"/>
          <w:szCs w:val="20"/>
        </w:rPr>
        <w:t>供应商有下列情形</w:t>
      </w:r>
      <w:r>
        <w:rPr>
          <w:rFonts w:hint="eastAsia" w:ascii="宋体" w:hAnsi="宋体"/>
          <w:color w:val="auto"/>
          <w:sz w:val="20"/>
          <w:szCs w:val="20"/>
          <w:lang w:val="en-US" w:eastAsia="zh-CN"/>
        </w:rPr>
        <w:t>之一</w:t>
      </w:r>
      <w:r>
        <w:rPr>
          <w:rFonts w:hint="eastAsia" w:ascii="宋体" w:hAnsi="宋体"/>
          <w:color w:val="auto"/>
          <w:sz w:val="20"/>
          <w:szCs w:val="20"/>
        </w:rPr>
        <w:t>的，属于采购条例所称的串通投标行为，按照采购条例第五十七条有关规定处理：（一）投标供应商之间相互约定给予未中标的供应商利益补偿</w:t>
      </w:r>
      <w:r>
        <w:rPr>
          <w:rFonts w:hint="eastAsia" w:ascii="宋体" w:hAnsi="宋体"/>
          <w:color w:val="auto"/>
          <w:sz w:val="20"/>
          <w:szCs w:val="20"/>
          <w:lang w:eastAsia="zh-CN"/>
        </w:rPr>
        <w:t>。</w:t>
      </w:r>
      <w:r>
        <w:rPr>
          <w:rFonts w:hint="eastAsia" w:ascii="宋体" w:hAnsi="宋体"/>
          <w:color w:val="auto"/>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auto"/>
          <w:sz w:val="20"/>
          <w:szCs w:val="20"/>
          <w:lang w:eastAsia="zh-CN"/>
        </w:rPr>
        <w:t>。</w:t>
      </w:r>
      <w:r>
        <w:rPr>
          <w:rFonts w:hint="eastAsia" w:ascii="宋体" w:hAnsi="宋体"/>
          <w:color w:val="auto"/>
          <w:sz w:val="20"/>
          <w:szCs w:val="20"/>
        </w:rPr>
        <w:t>（三）不同投标供应商的投标文件由同一单位或者同一人编制，或者由同一人分阶段参与编制的</w:t>
      </w:r>
      <w:r>
        <w:rPr>
          <w:rFonts w:hint="eastAsia" w:ascii="宋体" w:hAnsi="宋体"/>
          <w:color w:val="auto"/>
          <w:sz w:val="20"/>
          <w:szCs w:val="20"/>
          <w:lang w:eastAsia="zh-CN"/>
        </w:rPr>
        <w:t>。</w:t>
      </w:r>
      <w:r>
        <w:rPr>
          <w:rFonts w:hint="eastAsia" w:ascii="宋体" w:hAnsi="宋体"/>
          <w:color w:val="auto"/>
          <w:sz w:val="20"/>
          <w:szCs w:val="20"/>
        </w:rPr>
        <w:t>（四）不同投标供应商的投标文件或部分投标文件相互混装</w:t>
      </w:r>
      <w:r>
        <w:rPr>
          <w:rFonts w:hint="eastAsia" w:ascii="宋体" w:hAnsi="宋体"/>
          <w:color w:val="auto"/>
          <w:sz w:val="20"/>
          <w:szCs w:val="20"/>
          <w:lang w:eastAsia="zh-CN"/>
        </w:rPr>
        <w:t>。</w:t>
      </w:r>
      <w:r>
        <w:rPr>
          <w:rFonts w:hint="eastAsia" w:ascii="宋体" w:hAnsi="宋体"/>
          <w:color w:val="auto"/>
          <w:sz w:val="20"/>
          <w:szCs w:val="20"/>
        </w:rPr>
        <w:t>（五）不同投标供应商的投标文件内容存在非正常一致</w:t>
      </w:r>
      <w:r>
        <w:rPr>
          <w:rFonts w:hint="eastAsia" w:ascii="宋体" w:hAnsi="宋体"/>
          <w:color w:val="auto"/>
          <w:sz w:val="20"/>
          <w:szCs w:val="20"/>
          <w:lang w:eastAsia="zh-CN"/>
        </w:rPr>
        <w:t>。</w:t>
      </w:r>
      <w:r>
        <w:rPr>
          <w:rFonts w:hint="eastAsia" w:ascii="宋体" w:hAnsi="宋体"/>
          <w:color w:val="auto"/>
          <w:sz w:val="20"/>
          <w:szCs w:val="20"/>
        </w:rPr>
        <w:t>（六）由同一单位工作人员为两家以上（含两家）供应商进行同一项投标活动的</w:t>
      </w:r>
      <w:r>
        <w:rPr>
          <w:rFonts w:hint="eastAsia" w:ascii="宋体" w:hAnsi="宋体"/>
          <w:color w:val="auto"/>
          <w:sz w:val="20"/>
          <w:szCs w:val="20"/>
          <w:lang w:eastAsia="zh-CN"/>
        </w:rPr>
        <w:t>。</w:t>
      </w:r>
      <w:r>
        <w:rPr>
          <w:rFonts w:hint="eastAsia" w:ascii="宋体" w:hAnsi="宋体"/>
          <w:color w:val="auto"/>
          <w:sz w:val="20"/>
          <w:szCs w:val="20"/>
        </w:rPr>
        <w:t>（七）主管部门依照法律、法规认定的其他情形。</w:t>
      </w:r>
    </w:p>
    <w:p w14:paraId="7564D8B5">
      <w:pPr>
        <w:ind w:firstLine="402" w:firstLineChars="200"/>
        <w:rPr>
          <w:rFonts w:ascii="宋体" w:hAnsi="宋体"/>
          <w:color w:val="auto"/>
          <w:sz w:val="20"/>
          <w:szCs w:val="20"/>
        </w:rPr>
      </w:pPr>
      <w:r>
        <w:rPr>
          <w:rFonts w:hint="eastAsia" w:ascii="宋体" w:hAnsi="宋体"/>
          <w:b/>
          <w:bCs/>
          <w:color w:val="auto"/>
          <w:sz w:val="20"/>
          <w:szCs w:val="20"/>
        </w:rPr>
        <w:t>三、《深圳经济特区政府采购条例实施细则》第七十七条</w:t>
      </w:r>
      <w:r>
        <w:rPr>
          <w:rFonts w:hint="eastAsia" w:ascii="宋体" w:hAnsi="宋体"/>
          <w:b/>
          <w:bCs/>
          <w:color w:val="auto"/>
          <w:sz w:val="20"/>
          <w:szCs w:val="20"/>
          <w:lang w:val="en-US" w:eastAsia="zh-CN"/>
        </w:rPr>
        <w:t xml:space="preserve"> </w:t>
      </w:r>
      <w:r>
        <w:rPr>
          <w:rFonts w:hint="eastAsia" w:ascii="宋体" w:hAnsi="宋体"/>
          <w:color w:val="auto"/>
          <w:sz w:val="20"/>
          <w:szCs w:val="20"/>
        </w:rPr>
        <w:t>供应商有下列情形之一的，属于隐瞒真实情况，提供虚假资料，按照采购条例第五十七</w:t>
      </w:r>
      <w:r>
        <w:rPr>
          <w:rFonts w:hint="eastAsia" w:ascii="宋体" w:hAnsi="宋体"/>
          <w:color w:val="auto"/>
          <w:sz w:val="20"/>
          <w:szCs w:val="20"/>
          <w:lang w:val="en-US" w:eastAsia="zh-CN"/>
        </w:rPr>
        <w:t>条</w:t>
      </w:r>
      <w:r>
        <w:rPr>
          <w:rFonts w:hint="eastAsia" w:ascii="宋体" w:hAnsi="宋体"/>
          <w:color w:val="auto"/>
          <w:sz w:val="20"/>
          <w:szCs w:val="20"/>
        </w:rPr>
        <w:t>的有关规定处理：（一）通过转让或者租借等方式从其他单位获取资格或者资质证书投标的</w:t>
      </w:r>
      <w:r>
        <w:rPr>
          <w:rFonts w:hint="eastAsia" w:ascii="宋体" w:hAnsi="宋体"/>
          <w:color w:val="auto"/>
          <w:sz w:val="20"/>
          <w:szCs w:val="20"/>
          <w:lang w:eastAsia="zh-CN"/>
        </w:rPr>
        <w:t>。</w:t>
      </w:r>
      <w:r>
        <w:rPr>
          <w:rFonts w:hint="eastAsia" w:ascii="宋体" w:hAnsi="宋体"/>
          <w:color w:val="auto"/>
          <w:sz w:val="20"/>
          <w:szCs w:val="20"/>
        </w:rPr>
        <w:t>（二）由其他单位或者其他单位负责人在投标供应商编制的投标文件上加盖印章或者签字的</w:t>
      </w:r>
      <w:r>
        <w:rPr>
          <w:rFonts w:hint="eastAsia" w:ascii="宋体" w:hAnsi="宋体"/>
          <w:color w:val="auto"/>
          <w:sz w:val="20"/>
          <w:szCs w:val="20"/>
          <w:lang w:eastAsia="zh-CN"/>
        </w:rPr>
        <w:t>。</w:t>
      </w:r>
      <w:r>
        <w:rPr>
          <w:rFonts w:hint="eastAsia" w:ascii="宋体" w:hAnsi="宋体"/>
          <w:color w:val="auto"/>
          <w:sz w:val="20"/>
          <w:szCs w:val="20"/>
        </w:rPr>
        <w:t>（三）项目负责人或者主要技术人员不是本单位人员的</w:t>
      </w:r>
      <w:r>
        <w:rPr>
          <w:rFonts w:hint="eastAsia" w:ascii="宋体" w:hAnsi="宋体"/>
          <w:color w:val="auto"/>
          <w:sz w:val="20"/>
          <w:szCs w:val="20"/>
          <w:lang w:eastAsia="zh-CN"/>
        </w:rPr>
        <w:t>。</w:t>
      </w:r>
      <w:r>
        <w:rPr>
          <w:rFonts w:hint="eastAsia" w:ascii="宋体" w:hAnsi="宋体"/>
          <w:color w:val="auto"/>
          <w:sz w:val="20"/>
          <w:szCs w:val="20"/>
        </w:rPr>
        <w:t>（四）投标保证金不是从投标供应商基本账户转出的</w:t>
      </w:r>
      <w:r>
        <w:rPr>
          <w:rFonts w:hint="eastAsia" w:ascii="宋体" w:hAnsi="宋体"/>
          <w:color w:val="auto"/>
          <w:sz w:val="20"/>
          <w:szCs w:val="20"/>
          <w:lang w:eastAsia="zh-CN"/>
        </w:rPr>
        <w:t>。</w:t>
      </w:r>
      <w:r>
        <w:rPr>
          <w:rFonts w:hint="eastAsia" w:ascii="宋体" w:hAnsi="宋体"/>
          <w:color w:val="auto"/>
          <w:sz w:val="20"/>
          <w:szCs w:val="20"/>
        </w:rPr>
        <w:t>（五）其他隐瞒真实情况、提供虚假资料的行为。</w:t>
      </w:r>
    </w:p>
    <w:p w14:paraId="2C0528C4">
      <w:pPr>
        <w:ind w:firstLine="400" w:firstLineChars="200"/>
        <w:rPr>
          <w:rFonts w:ascii="宋体" w:hAnsi="宋体"/>
          <w:color w:val="auto"/>
          <w:sz w:val="20"/>
          <w:szCs w:val="20"/>
        </w:rPr>
      </w:pPr>
      <w:r>
        <w:rPr>
          <w:rFonts w:hint="eastAsia" w:ascii="宋体" w:hAnsi="宋体"/>
          <w:color w:val="auto"/>
          <w:sz w:val="20"/>
          <w:szCs w:val="20"/>
        </w:rPr>
        <w:t>投标供应商不能提供项目负责人或者主要技术人员的劳动合同、社会保险等劳动关系证明材料的，视为存在前款第（三）项规定的情形。</w:t>
      </w:r>
    </w:p>
    <w:p w14:paraId="4928EBE8">
      <w:pPr>
        <w:ind w:firstLine="422" w:firstLineChars="200"/>
        <w:rPr>
          <w:rFonts w:hint="eastAsia"/>
          <w:b/>
          <w:color w:val="auto"/>
        </w:rPr>
      </w:pPr>
      <w:r>
        <w:rPr>
          <w:rFonts w:hint="eastAsia"/>
          <w:b/>
          <w:color w:val="auto"/>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E3FD39E">
      <w:pPr>
        <w:ind w:firstLine="400" w:firstLineChars="200"/>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59D287A">
      <w:pPr>
        <w:ind w:firstLine="400" w:firstLineChars="200"/>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4F1E26D9">
      <w:pPr>
        <w:ind w:firstLine="400" w:firstLineChars="200"/>
        <w:rPr>
          <w:rFonts w:hint="eastAsia" w:ascii="宋体" w:hAnsi="宋体" w:eastAsia="宋体" w:cs="宋体"/>
          <w:b w:val="0"/>
          <w:bCs/>
          <w:color w:val="auto"/>
          <w:sz w:val="20"/>
          <w:szCs w:val="20"/>
          <w:lang w:val="en-US" w:eastAsia="zh-CN"/>
        </w:rPr>
      </w:pPr>
      <w:r>
        <w:rPr>
          <w:rFonts w:hint="eastAsia" w:ascii="宋体" w:hAnsi="宋体" w:eastAsia="宋体" w:cs="宋体"/>
          <w:b w:val="0"/>
          <w:bCs/>
          <w:color w:val="auto"/>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auto"/>
          <w:sz w:val="20"/>
          <w:szCs w:val="20"/>
        </w:rPr>
        <w:t>取消参与本市政府采购资格</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依法吊销其营业</w:t>
      </w:r>
      <w:r>
        <w:rPr>
          <w:rFonts w:hint="eastAsia" w:ascii="宋体" w:hAnsi="宋体" w:eastAsia="宋体" w:cs="宋体"/>
          <w:color w:val="auto"/>
          <w:sz w:val="20"/>
          <w:szCs w:val="20"/>
          <w:lang w:val="en-US" w:eastAsia="zh-CN"/>
        </w:rPr>
        <w:t>执照等行政处罚，</w:t>
      </w:r>
      <w:r>
        <w:rPr>
          <w:rFonts w:hint="eastAsia" w:ascii="宋体" w:hAnsi="宋体" w:eastAsia="宋体" w:cs="宋体"/>
          <w:color w:val="auto"/>
          <w:sz w:val="20"/>
          <w:szCs w:val="20"/>
        </w:rPr>
        <w:t>构成犯罪的，依法追究刑事责任</w:t>
      </w:r>
      <w:r>
        <w:rPr>
          <w:rFonts w:hint="eastAsia" w:ascii="宋体" w:hAnsi="宋体" w:eastAsia="宋体" w:cs="宋体"/>
          <w:b w:val="0"/>
          <w:bCs/>
          <w:color w:val="auto"/>
          <w:sz w:val="20"/>
          <w:szCs w:val="20"/>
          <w:lang w:val="en-US" w:eastAsia="zh-CN"/>
        </w:rPr>
        <w:t>，请各供应商独立编制、上传投标文件，妥善保管和使用电子秘钥。</w:t>
      </w:r>
    </w:p>
    <w:p w14:paraId="67078575">
      <w:pPr>
        <w:ind w:firstLine="400" w:firstLineChars="200"/>
        <w:rPr>
          <w:rFonts w:ascii="宋体" w:hAnsi="宋体"/>
          <w:color w:val="FF0000"/>
          <w:sz w:val="20"/>
          <w:szCs w:val="20"/>
        </w:rPr>
        <w:sectPr>
          <w:pgSz w:w="11907" w:h="16840"/>
          <w:pgMar w:top="1440" w:right="1797" w:bottom="1440" w:left="1797" w:header="851" w:footer="992" w:gutter="0"/>
          <w:pgNumType w:fmt="decimal"/>
          <w:cols w:space="425" w:num="1"/>
          <w:titlePg/>
          <w:docGrid w:linePitch="462" w:charSpace="0"/>
        </w:sectPr>
      </w:pPr>
    </w:p>
    <w:p w14:paraId="209AAC4B">
      <w:pPr>
        <w:pStyle w:val="4"/>
      </w:pPr>
      <w:r>
        <w:rPr>
          <w:rFonts w:hint="eastAsia"/>
        </w:rPr>
        <w:t>目   录</w:t>
      </w:r>
    </w:p>
    <w:p w14:paraId="15FF3D2A">
      <w:pPr>
        <w:outlineLvl w:val="9"/>
        <w:rPr>
          <w:b/>
          <w:sz w:val="24"/>
        </w:rPr>
      </w:pPr>
      <w:r>
        <w:rPr>
          <w:rFonts w:hint="eastAsia"/>
          <w:b/>
          <w:sz w:val="24"/>
        </w:rPr>
        <w:t>第一册  专用条款</w:t>
      </w:r>
    </w:p>
    <w:p w14:paraId="48373B04">
      <w:pPr>
        <w:ind w:firstLine="960" w:firstLineChars="400"/>
        <w:rPr>
          <w:sz w:val="24"/>
        </w:rPr>
      </w:pPr>
      <w:r>
        <w:rPr>
          <w:rFonts w:hint="eastAsia"/>
          <w:sz w:val="24"/>
        </w:rPr>
        <w:t>关键信息</w:t>
      </w:r>
    </w:p>
    <w:p w14:paraId="7A57070F">
      <w:pPr>
        <w:ind w:left="630" w:leftChars="300" w:firstLine="630" w:firstLineChars="300"/>
        <w:rPr>
          <w:rFonts w:ascii="宋体" w:hAnsi="宋体"/>
          <w:szCs w:val="21"/>
        </w:rPr>
      </w:pPr>
      <w:r>
        <w:rPr>
          <w:rFonts w:hint="eastAsia" w:ascii="宋体" w:hAnsi="宋体"/>
          <w:szCs w:val="21"/>
        </w:rPr>
        <w:t>第一章  招标公告</w:t>
      </w:r>
    </w:p>
    <w:p w14:paraId="295D54E6">
      <w:pPr>
        <w:ind w:left="630" w:leftChars="300" w:firstLine="630" w:firstLineChars="300"/>
        <w:rPr>
          <w:rFonts w:ascii="宋体" w:hAnsi="宋体"/>
          <w:szCs w:val="21"/>
        </w:rPr>
      </w:pPr>
      <w:r>
        <w:rPr>
          <w:rFonts w:hint="eastAsia" w:ascii="宋体" w:hAnsi="宋体"/>
          <w:szCs w:val="21"/>
        </w:rPr>
        <w:t xml:space="preserve">第二章  </w:t>
      </w:r>
      <w:bookmarkStart w:id="0" w:name="_Hlk71994379"/>
      <w:r>
        <w:rPr>
          <w:rFonts w:hint="eastAsia" w:ascii="宋体" w:hAnsi="宋体"/>
          <w:szCs w:val="21"/>
        </w:rPr>
        <w:t>对通用条款的补充内容及其他关键信息</w:t>
      </w:r>
      <w:bookmarkEnd w:id="0"/>
    </w:p>
    <w:p w14:paraId="39D57E66">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68DBC92">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27DEA0D9">
      <w:pPr>
        <w:ind w:left="630" w:leftChars="300" w:firstLine="630" w:firstLineChars="300"/>
        <w:rPr>
          <w:rFonts w:ascii="宋体" w:hAnsi="宋体"/>
          <w:szCs w:val="21"/>
        </w:rPr>
      </w:pPr>
      <w:r>
        <w:rPr>
          <w:rFonts w:hint="eastAsia" w:ascii="宋体" w:hAnsi="宋体"/>
          <w:szCs w:val="21"/>
        </w:rPr>
        <w:t>第五章  合同条款及格式</w:t>
      </w:r>
    </w:p>
    <w:p w14:paraId="7E66BDF4">
      <w:pPr>
        <w:rPr>
          <w:b/>
          <w:sz w:val="24"/>
        </w:rPr>
      </w:pPr>
    </w:p>
    <w:p w14:paraId="17C32B1F">
      <w:pPr>
        <w:outlineLvl w:val="9"/>
        <w:rPr>
          <w:b/>
          <w:sz w:val="24"/>
        </w:rPr>
      </w:pPr>
      <w:r>
        <w:rPr>
          <w:rFonts w:hint="eastAsia"/>
          <w:b/>
          <w:sz w:val="24"/>
        </w:rPr>
        <w:t>第二册  通用条款</w:t>
      </w:r>
    </w:p>
    <w:p w14:paraId="67A7DA16">
      <w:pPr>
        <w:ind w:left="630" w:leftChars="300" w:firstLine="411" w:firstLineChars="196"/>
        <w:rPr>
          <w:rFonts w:ascii="宋体" w:hAnsi="宋体"/>
          <w:szCs w:val="21"/>
        </w:rPr>
      </w:pPr>
      <w:r>
        <w:rPr>
          <w:rFonts w:hint="eastAsia" w:ascii="宋体" w:hAnsi="宋体"/>
          <w:szCs w:val="21"/>
        </w:rPr>
        <w:t>第一章  总则</w:t>
      </w:r>
    </w:p>
    <w:p w14:paraId="0317F24A">
      <w:pPr>
        <w:ind w:left="630" w:leftChars="300" w:firstLine="411" w:firstLineChars="196"/>
        <w:rPr>
          <w:rFonts w:ascii="宋体" w:hAnsi="宋体"/>
          <w:szCs w:val="21"/>
        </w:rPr>
      </w:pPr>
      <w:r>
        <w:rPr>
          <w:rFonts w:hint="eastAsia" w:ascii="宋体" w:hAnsi="宋体"/>
          <w:szCs w:val="21"/>
        </w:rPr>
        <w:t>第二章  招标文件</w:t>
      </w:r>
    </w:p>
    <w:p w14:paraId="53F5EAC1">
      <w:pPr>
        <w:ind w:left="630" w:leftChars="300" w:firstLine="411" w:firstLineChars="196"/>
        <w:rPr>
          <w:rFonts w:ascii="宋体" w:hAnsi="宋体"/>
          <w:szCs w:val="21"/>
        </w:rPr>
      </w:pPr>
      <w:r>
        <w:rPr>
          <w:rFonts w:hint="eastAsia" w:ascii="宋体" w:hAnsi="宋体"/>
          <w:szCs w:val="21"/>
        </w:rPr>
        <w:t>第三章  投标文件的编制</w:t>
      </w:r>
    </w:p>
    <w:p w14:paraId="434466F2">
      <w:pPr>
        <w:ind w:left="630" w:leftChars="300" w:firstLine="411" w:firstLineChars="196"/>
        <w:rPr>
          <w:rFonts w:ascii="宋体" w:hAnsi="宋体"/>
          <w:szCs w:val="21"/>
        </w:rPr>
      </w:pPr>
      <w:r>
        <w:rPr>
          <w:rFonts w:hint="eastAsia" w:ascii="宋体" w:hAnsi="宋体"/>
          <w:szCs w:val="21"/>
        </w:rPr>
        <w:t>第四章  投标文件的递交</w:t>
      </w:r>
    </w:p>
    <w:p w14:paraId="0CA32628">
      <w:pPr>
        <w:ind w:left="630" w:leftChars="300" w:firstLine="411" w:firstLineChars="196"/>
        <w:rPr>
          <w:rFonts w:ascii="宋体" w:hAnsi="宋体"/>
          <w:szCs w:val="21"/>
        </w:rPr>
      </w:pPr>
      <w:r>
        <w:rPr>
          <w:rFonts w:hint="eastAsia" w:ascii="宋体" w:hAnsi="宋体"/>
          <w:szCs w:val="21"/>
        </w:rPr>
        <w:t>第五章  开标</w:t>
      </w:r>
    </w:p>
    <w:p w14:paraId="192D61B9">
      <w:pPr>
        <w:ind w:left="630" w:leftChars="300" w:firstLine="411" w:firstLineChars="196"/>
        <w:rPr>
          <w:rFonts w:ascii="宋体" w:hAnsi="宋体"/>
          <w:szCs w:val="21"/>
        </w:rPr>
      </w:pPr>
      <w:r>
        <w:rPr>
          <w:rFonts w:hint="eastAsia" w:ascii="宋体" w:hAnsi="宋体"/>
          <w:szCs w:val="21"/>
        </w:rPr>
        <w:t>第六章  评审要求</w:t>
      </w:r>
    </w:p>
    <w:p w14:paraId="06AEB3A5">
      <w:pPr>
        <w:ind w:left="630" w:leftChars="300" w:firstLine="411" w:firstLineChars="196"/>
        <w:rPr>
          <w:rFonts w:ascii="宋体" w:hAnsi="宋体"/>
          <w:szCs w:val="21"/>
        </w:rPr>
      </w:pPr>
      <w:r>
        <w:rPr>
          <w:rFonts w:hint="eastAsia" w:ascii="宋体" w:hAnsi="宋体"/>
          <w:szCs w:val="21"/>
        </w:rPr>
        <w:t>第七章  评审程序及评审方法</w:t>
      </w:r>
    </w:p>
    <w:p w14:paraId="4BF936F5">
      <w:pPr>
        <w:ind w:left="630" w:leftChars="300" w:firstLine="411" w:firstLineChars="196"/>
        <w:rPr>
          <w:rFonts w:ascii="宋体" w:hAnsi="宋体"/>
          <w:szCs w:val="21"/>
        </w:rPr>
      </w:pPr>
      <w:r>
        <w:rPr>
          <w:rFonts w:hint="eastAsia" w:ascii="宋体" w:hAnsi="宋体"/>
          <w:szCs w:val="21"/>
        </w:rPr>
        <w:t>第八章  定标及公示</w:t>
      </w:r>
    </w:p>
    <w:p w14:paraId="10FA2E23">
      <w:pPr>
        <w:ind w:left="630" w:leftChars="300" w:firstLine="411" w:firstLineChars="196"/>
        <w:rPr>
          <w:rFonts w:ascii="宋体" w:hAnsi="宋体"/>
          <w:szCs w:val="21"/>
        </w:rPr>
      </w:pPr>
      <w:r>
        <w:rPr>
          <w:rFonts w:hint="eastAsia" w:ascii="宋体" w:hAnsi="宋体"/>
          <w:szCs w:val="21"/>
        </w:rPr>
        <w:t>第九章  公开招标失败的后续处理</w:t>
      </w:r>
    </w:p>
    <w:p w14:paraId="4AFDBAC3">
      <w:pPr>
        <w:ind w:left="630" w:leftChars="300" w:firstLine="411" w:firstLineChars="196"/>
        <w:rPr>
          <w:rFonts w:ascii="宋体" w:hAnsi="宋体"/>
          <w:szCs w:val="21"/>
        </w:rPr>
      </w:pPr>
      <w:r>
        <w:rPr>
          <w:rFonts w:hint="eastAsia" w:ascii="宋体" w:hAnsi="宋体"/>
          <w:szCs w:val="21"/>
        </w:rPr>
        <w:t>第十章  合同的授予与备案</w:t>
      </w:r>
    </w:p>
    <w:p w14:paraId="5F9F94B0">
      <w:pPr>
        <w:keepNext w:val="0"/>
        <w:keepLines w:val="0"/>
        <w:pageBreakBefore w:val="0"/>
        <w:widowControl w:val="0"/>
        <w:kinsoku/>
        <w:wordWrap/>
        <w:overflowPunct/>
        <w:topLinePunct w:val="0"/>
        <w:autoSpaceDE/>
        <w:autoSpaceDN/>
        <w:bidi w:val="0"/>
        <w:adjustRightInd/>
        <w:snapToGrid/>
        <w:ind w:firstLine="1050" w:firstLineChars="500"/>
        <w:textAlignment w:val="auto"/>
        <w:outlineLvl w:val="9"/>
        <w:rPr>
          <w:b/>
          <w:sz w:val="24"/>
        </w:rPr>
      </w:pPr>
      <w:r>
        <w:rPr>
          <w:rFonts w:hint="eastAsia" w:ascii="宋体" w:hAnsi="宋体"/>
          <w:szCs w:val="21"/>
        </w:rPr>
        <w:t>第十一章  质疑处理</w:t>
      </w:r>
    </w:p>
    <w:p w14:paraId="0025CD1C">
      <w:pPr>
        <w:spacing w:line="360" w:lineRule="auto"/>
        <w:ind w:firstLine="420" w:firstLineChars="200"/>
        <w:jc w:val="left"/>
        <w:rPr>
          <w:rFonts w:ascii="宋体" w:hAnsi="宋体"/>
          <w:szCs w:val="21"/>
        </w:rPr>
      </w:pPr>
    </w:p>
    <w:p w14:paraId="0798527B">
      <w:pPr>
        <w:pStyle w:val="4"/>
        <w:rPr>
          <w:sz w:val="24"/>
        </w:rPr>
      </w:pPr>
      <w:r>
        <w:br w:type="page"/>
      </w:r>
      <w:bookmarkStart w:id="1" w:name="bt投标人须知"/>
      <w:bookmarkEnd w:id="1"/>
      <w:bookmarkStart w:id="2" w:name="bt项目管理班子配备情况"/>
      <w:bookmarkEnd w:id="2"/>
      <w:bookmarkStart w:id="3" w:name="bt其他资料2"/>
      <w:bookmarkEnd w:id="3"/>
      <w:bookmarkStart w:id="4" w:name="bt投标报价汇总表"/>
      <w:bookmarkEnd w:id="4"/>
      <w:bookmarkStart w:id="5" w:name="bt合同条款"/>
      <w:bookmarkEnd w:id="5"/>
      <w:bookmarkStart w:id="6" w:name="bt说明"/>
      <w:bookmarkEnd w:id="6"/>
      <w:bookmarkStart w:id="7" w:name="bt开标一览表"/>
      <w:bookmarkEnd w:id="7"/>
      <w:bookmarkStart w:id="8" w:name="bt本工程承诺书"/>
      <w:bookmarkEnd w:id="8"/>
      <w:bookmarkStart w:id="9" w:name="bt投标文件签署授权委托书"/>
      <w:bookmarkEnd w:id="9"/>
      <w:bookmarkStart w:id="10" w:name="bt合同条款及格式"/>
      <w:bookmarkEnd w:id="10"/>
      <w:bookmarkStart w:id="11" w:name="bt商务标投标文件格式"/>
      <w:bookmarkEnd w:id="11"/>
      <w:bookmarkStart w:id="12" w:name="合同格式"/>
      <w:bookmarkEnd w:id="12"/>
      <w:bookmarkStart w:id="13" w:name="bt技术标投标文件格式"/>
      <w:bookmarkEnd w:id="13"/>
      <w:bookmarkStart w:id="14" w:name="bt投标函"/>
      <w:bookmarkEnd w:id="14"/>
      <w:bookmarkStart w:id="15" w:name="bt投标人情况介绍"/>
      <w:bookmarkEnd w:id="15"/>
      <w:bookmarkStart w:id="16" w:name="bt其他资料由投标人自定"/>
      <w:bookmarkEnd w:id="16"/>
      <w:bookmarkStart w:id="17" w:name="bt合同格式"/>
      <w:bookmarkEnd w:id="17"/>
      <w:r>
        <w:rPr>
          <w:rFonts w:hint="eastAsia"/>
        </w:rPr>
        <w:t>第一册</w:t>
      </w:r>
      <w:r>
        <w:rPr>
          <w:rFonts w:hint="eastAsia"/>
          <w:lang w:val="en-US" w:eastAsia="zh-CN"/>
        </w:rPr>
        <w:t xml:space="preserve">  </w:t>
      </w:r>
      <w:r>
        <w:rPr>
          <w:rFonts w:hint="eastAsia"/>
        </w:rPr>
        <w:t>专用条款</w:t>
      </w:r>
    </w:p>
    <w:p w14:paraId="22C7D964">
      <w:pPr>
        <w:pStyle w:val="7"/>
        <w:rPr>
          <w:rFonts w:hint="eastAsia"/>
          <w:sz w:val="28"/>
          <w:szCs w:val="28"/>
        </w:rPr>
      </w:pPr>
      <w:r>
        <w:rPr>
          <w:rFonts w:hint="eastAsia"/>
          <w:sz w:val="28"/>
          <w:szCs w:val="28"/>
        </w:rPr>
        <w:t>第一章  招标公告</w:t>
      </w:r>
    </w:p>
    <w:p w14:paraId="1E923159">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一、项目基本情况</w:t>
      </w:r>
    </w:p>
    <w:p w14:paraId="2540DBE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FF0000"/>
          <w:szCs w:val="21"/>
          <w:highlight w:val="none"/>
          <w:lang w:eastAsia="zh-CN"/>
        </w:rPr>
      </w:pPr>
      <w:r>
        <w:rPr>
          <w:rFonts w:hint="eastAsia" w:asciiTheme="majorEastAsia" w:hAnsiTheme="majorEastAsia" w:eastAsiaTheme="majorEastAsia" w:cstheme="majorEastAsia"/>
          <w:szCs w:val="21"/>
          <w:highlight w:val="none"/>
        </w:rPr>
        <w:t>1</w:t>
      </w:r>
      <w:r>
        <w:rPr>
          <w:rFonts w:hint="eastAsia" w:asciiTheme="majorEastAsia" w:hAnsiTheme="majorEastAsia" w:eastAsiaTheme="majorEastAsia" w:cstheme="majorEastAsia"/>
          <w:szCs w:val="21"/>
          <w:highlight w:val="none"/>
          <w:lang w:val="en-US" w:eastAsia="zh-CN"/>
        </w:rPr>
        <w:t>.</w:t>
      </w:r>
      <w:r>
        <w:rPr>
          <w:rFonts w:hint="eastAsia" w:asciiTheme="majorEastAsia" w:hAnsiTheme="majorEastAsia" w:eastAsiaTheme="majorEastAsia" w:cstheme="majorEastAsia"/>
          <w:szCs w:val="21"/>
          <w:highlight w:val="none"/>
        </w:rPr>
        <w:t>项目编号：</w:t>
      </w:r>
      <w:r>
        <w:rPr>
          <w:rFonts w:hint="eastAsia" w:asciiTheme="majorEastAsia" w:hAnsiTheme="majorEastAsia" w:eastAsiaTheme="majorEastAsia" w:cstheme="majorEastAsia"/>
          <w:color w:val="0000FF"/>
          <w:szCs w:val="21"/>
          <w:highlight w:val="none"/>
          <w:lang w:eastAsia="zh-CN"/>
        </w:rPr>
        <w:t>SZDL2025000803</w:t>
      </w:r>
    </w:p>
    <w:p w14:paraId="7B77C9D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color w:val="FF0000"/>
          <w:szCs w:val="21"/>
          <w:highlight w:val="none"/>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项目名称：</w:t>
      </w:r>
      <w:r>
        <w:rPr>
          <w:rFonts w:hint="eastAsia" w:asciiTheme="majorEastAsia" w:hAnsiTheme="majorEastAsia" w:eastAsiaTheme="majorEastAsia" w:cstheme="majorEastAsia"/>
          <w:color w:val="0000FF"/>
          <w:szCs w:val="21"/>
          <w:highlight w:val="none"/>
        </w:rPr>
        <w:t>深圳市VOCs污染源总量控制实施效果核查及对策建议（2025年）</w:t>
      </w:r>
    </w:p>
    <w:p w14:paraId="24AB6560">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color w:val="FF0000"/>
          <w:szCs w:val="21"/>
          <w:highlight w:val="none"/>
        </w:rPr>
      </w:pP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预算金额：</w:t>
      </w:r>
      <w:r>
        <w:rPr>
          <w:rFonts w:hint="eastAsia" w:asciiTheme="majorEastAsia" w:hAnsiTheme="majorEastAsia" w:eastAsiaTheme="majorEastAsia" w:cstheme="majorEastAsia"/>
          <w:b w:val="0"/>
          <w:bCs w:val="0"/>
          <w:color w:val="0000FF"/>
          <w:szCs w:val="21"/>
          <w:highlight w:val="none"/>
        </w:rPr>
        <w:t>人民币</w:t>
      </w:r>
      <w:r>
        <w:rPr>
          <w:rFonts w:hint="eastAsia" w:asciiTheme="majorEastAsia" w:hAnsiTheme="majorEastAsia" w:eastAsiaTheme="majorEastAsia" w:cstheme="majorEastAsia"/>
          <w:b w:val="0"/>
          <w:bCs w:val="0"/>
          <w:color w:val="0000FF"/>
          <w:szCs w:val="21"/>
          <w:highlight w:val="none"/>
          <w:lang w:val="en-US" w:eastAsia="zh-CN"/>
        </w:rPr>
        <w:t>4,150,000.00</w:t>
      </w:r>
      <w:r>
        <w:rPr>
          <w:rFonts w:hint="eastAsia" w:asciiTheme="majorEastAsia" w:hAnsiTheme="majorEastAsia" w:eastAsiaTheme="majorEastAsia" w:cstheme="majorEastAsia"/>
          <w:b w:val="0"/>
          <w:bCs w:val="0"/>
          <w:color w:val="0000FF"/>
          <w:szCs w:val="21"/>
          <w:highlight w:val="none"/>
        </w:rPr>
        <w:t>元</w:t>
      </w:r>
    </w:p>
    <w:p w14:paraId="3D5576D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最高限价（如有）：</w:t>
      </w:r>
      <w:r>
        <w:rPr>
          <w:rFonts w:hint="eastAsia" w:asciiTheme="majorEastAsia" w:hAnsiTheme="majorEastAsia" w:eastAsiaTheme="majorEastAsia" w:cstheme="majorEastAsia"/>
          <w:color w:val="FF0000"/>
          <w:szCs w:val="21"/>
        </w:rPr>
        <w:t>/</w:t>
      </w:r>
    </w:p>
    <w:p w14:paraId="0C39457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采购需求：详见招标文件相关内容</w:t>
      </w:r>
    </w:p>
    <w:p w14:paraId="40175F3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合同履行期限：详见招标文件相关内容</w:t>
      </w:r>
    </w:p>
    <w:p w14:paraId="46BE2382">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Theme="majorEastAsia" w:hAnsiTheme="majorEastAsia" w:eastAsiaTheme="majorEastAsia" w:cstheme="majorEastAsia"/>
          <w:b/>
          <w:bCs/>
          <w:color w:val="0000FF"/>
          <w:szCs w:val="21"/>
          <w:highlight w:val="none"/>
        </w:rPr>
      </w:pPr>
      <w:r>
        <w:rPr>
          <w:rFonts w:hint="eastAsia" w:asciiTheme="majorEastAsia" w:hAnsiTheme="majorEastAsia" w:eastAsiaTheme="majorEastAsia" w:cstheme="majorEastAsia"/>
          <w:b/>
          <w:bCs/>
          <w:color w:val="0000FF"/>
          <w:szCs w:val="21"/>
          <w:highlight w:val="none"/>
        </w:rPr>
        <w:t>7</w:t>
      </w:r>
      <w:r>
        <w:rPr>
          <w:rFonts w:hint="eastAsia" w:asciiTheme="majorEastAsia" w:hAnsiTheme="majorEastAsia" w:eastAsiaTheme="majorEastAsia" w:cstheme="majorEastAsia"/>
          <w:b/>
          <w:bCs/>
          <w:color w:val="0000FF"/>
          <w:szCs w:val="21"/>
          <w:highlight w:val="none"/>
          <w:lang w:eastAsia="zh-CN"/>
        </w:rPr>
        <w:t>.</w:t>
      </w:r>
      <w:r>
        <w:rPr>
          <w:rFonts w:hint="eastAsia" w:asciiTheme="majorEastAsia" w:hAnsiTheme="majorEastAsia" w:eastAsiaTheme="majorEastAsia" w:cstheme="majorEastAsia"/>
          <w:b/>
          <w:bCs/>
          <w:color w:val="0000FF"/>
          <w:szCs w:val="21"/>
          <w:highlight w:val="none"/>
        </w:rPr>
        <w:t>本项目是否接受联合体投标：是</w:t>
      </w:r>
    </w:p>
    <w:p w14:paraId="36D189EF">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二、投标人的资格要求</w:t>
      </w:r>
    </w:p>
    <w:p w14:paraId="6F686A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1.满足《中华人民共和国政府采购法》第二十二条规定（要求投标人提供营业执照或事业单位法人证等证明扫描件以及《政府采购投标及履约承诺函》）。</w:t>
      </w:r>
    </w:p>
    <w:p w14:paraId="52C53D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2.落实政府采购政策需满足的资格要求：无。</w:t>
      </w:r>
    </w:p>
    <w:p w14:paraId="514564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3.本项目的特定资格要求：无。</w:t>
      </w:r>
    </w:p>
    <w:p w14:paraId="6A50F9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4.参与本项目投标前三年内，在经营活动中没有重大违法记录（由供应商在《政府采购投标及履约承诺函》中作出声明）。</w:t>
      </w:r>
    </w:p>
    <w:p w14:paraId="266E0D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5.参与本项目政府采购活动时不存在被有关部门禁止参与政府采购活动且在有效期内的情况（由供应商在《政府采购投标及履约承诺函》中作出声明）。</w:t>
      </w:r>
    </w:p>
    <w:p w14:paraId="44DEF9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6.为采购项目提供整体设计、规范编制或者项目管理、监理、检测等服务的供应商，不得再参加该采购项目同一合同项下的其他采购活动。（由供应商在《政府采购投标及履约承诺函》中作出声明）</w:t>
      </w:r>
    </w:p>
    <w:p w14:paraId="0669C7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7.未被列入失信被执行人、重大税收违法案件当事人名单（重大税收违法失信主体）、政府采购严重违法失信行为记录名单（由供应商在《政府采购投标及履约承诺函》中作出声明）。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612B8F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8.投标人不存在《深圳市财政局政府采购供应商信用信息管理办法》（深财规〔2023〕3号）列明的严重违法失信行为。（由供应商在《政府采购投标及履约承诺函》中作出声明）</w:t>
      </w:r>
    </w:p>
    <w:p w14:paraId="754F302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9.投标人参加本项目投标所提供的货物或服务未侵犯知识产权（由供应商在《政府采购投标及履约承诺函》中作出声明）。</w:t>
      </w:r>
    </w:p>
    <w:p w14:paraId="19A9CE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0000FF"/>
          <w:kern w:val="0"/>
          <w:szCs w:val="21"/>
          <w:lang w:eastAsia="zh-CN"/>
        </w:rPr>
      </w:pPr>
      <w:r>
        <w:rPr>
          <w:rFonts w:hint="eastAsia" w:ascii="宋体" w:hAnsi="宋体" w:eastAsia="宋体" w:cs="宋体"/>
          <w:b w:val="0"/>
          <w:bCs w:val="0"/>
          <w:color w:val="0000FF"/>
          <w:kern w:val="0"/>
          <w:szCs w:val="21"/>
          <w:lang w:eastAsia="zh-CN"/>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72D1D6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FF"/>
          <w:highlight w:val="none"/>
          <w:lang w:eastAsia="zh-CN"/>
        </w:rPr>
      </w:pPr>
      <w:r>
        <w:rPr>
          <w:rFonts w:hint="eastAsia" w:ascii="宋体" w:hAnsi="宋体" w:eastAsia="宋体" w:cs="宋体"/>
          <w:b/>
          <w:bCs/>
          <w:color w:val="0000FF"/>
          <w:kern w:val="0"/>
          <w:szCs w:val="21"/>
          <w:lang w:eastAsia="zh-CN"/>
        </w:rPr>
        <w:t>11</w:t>
      </w:r>
      <w:r>
        <w:rPr>
          <w:rFonts w:hint="eastAsia" w:ascii="宋体" w:hAnsi="宋体" w:eastAsia="宋体" w:cs="宋体"/>
          <w:b/>
          <w:bCs/>
          <w:color w:val="0000FF"/>
          <w:kern w:val="0"/>
          <w:szCs w:val="21"/>
          <w:highlight w:val="none"/>
          <w:lang w:eastAsia="zh-CN"/>
        </w:rPr>
        <w:t>.本项目接受联合体投标，联合体成员总数量不超过</w:t>
      </w:r>
      <w:r>
        <w:rPr>
          <w:rFonts w:hint="eastAsia" w:ascii="宋体" w:hAnsi="宋体" w:cs="宋体"/>
          <w:b/>
          <w:bCs/>
          <w:color w:val="0000FF"/>
          <w:kern w:val="0"/>
          <w:szCs w:val="21"/>
          <w:highlight w:val="none"/>
          <w:lang w:val="en-US" w:eastAsia="zh-CN"/>
        </w:rPr>
        <w:t>3</w:t>
      </w:r>
      <w:r>
        <w:rPr>
          <w:rFonts w:hint="eastAsia" w:ascii="宋体" w:hAnsi="宋体" w:eastAsia="宋体" w:cs="宋体"/>
          <w:b/>
          <w:bCs/>
          <w:color w:val="0000FF"/>
          <w:kern w:val="0"/>
          <w:szCs w:val="21"/>
          <w:highlight w:val="none"/>
          <w:lang w:eastAsia="zh-CN"/>
        </w:rPr>
        <w:t>家；如为联合体投标，投标时须提供联合体各方成员共同签署的《联合投标协议书》。</w:t>
      </w:r>
    </w:p>
    <w:p w14:paraId="23F476D9">
      <w:pPr>
        <w:keepNext w:val="0"/>
        <w:keepLines w:val="0"/>
        <w:pageBreakBefore w:val="0"/>
        <w:widowControl w:val="0"/>
        <w:kinsoku/>
        <w:overflowPunct/>
        <w:topLinePunct w:val="0"/>
        <w:autoSpaceDE/>
        <w:autoSpaceDN/>
        <w:bidi w:val="0"/>
        <w:adjustRightInd/>
        <w:snapToGrid/>
        <w:spacing w:line="400" w:lineRule="exact"/>
        <w:ind w:firstLine="422" w:firstLineChars="200"/>
        <w:jc w:val="left"/>
        <w:textAlignment w:val="auto"/>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三、</w:t>
      </w:r>
      <w:r>
        <w:rPr>
          <w:rFonts w:hint="eastAsia" w:asciiTheme="majorEastAsia" w:hAnsiTheme="majorEastAsia" w:eastAsiaTheme="majorEastAsia" w:cstheme="majorEastAsia"/>
          <w:b/>
          <w:bCs/>
          <w:szCs w:val="21"/>
          <w:highlight w:val="none"/>
        </w:rPr>
        <w:t>对本次招标提出询问，请按以下方式联系。</w:t>
      </w:r>
    </w:p>
    <w:p w14:paraId="7AD5582C">
      <w:pPr>
        <w:keepNext w:val="0"/>
        <w:keepLines w:val="0"/>
        <w:pageBreakBefore w:val="0"/>
        <w:widowControl w:val="0"/>
        <w:kinsoku/>
        <w:overflowPunct/>
        <w:topLinePunct w:val="0"/>
        <w:autoSpaceDE/>
        <w:autoSpaceDN/>
        <w:bidi w:val="0"/>
        <w:adjustRightInd/>
        <w:snapToGrid/>
        <w:spacing w:line="400" w:lineRule="exact"/>
        <w:jc w:val="left"/>
        <w:textAlignment w:val="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1</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采购人信息</w:t>
      </w:r>
    </w:p>
    <w:p w14:paraId="158BCB84">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hint="eastAsia" w:asciiTheme="majorEastAsia" w:hAnsiTheme="majorEastAsia" w:eastAsiaTheme="majorEastAsia" w:cstheme="majorEastAsia"/>
          <w:color w:val="0000FF"/>
          <w:szCs w:val="21"/>
        </w:rPr>
      </w:pPr>
      <w:r>
        <w:rPr>
          <w:rFonts w:hint="eastAsia" w:asciiTheme="majorEastAsia" w:hAnsiTheme="majorEastAsia" w:eastAsiaTheme="majorEastAsia" w:cstheme="majorEastAsia"/>
          <w:color w:val="0000FF"/>
          <w:szCs w:val="21"/>
        </w:rPr>
        <w:t>名　  称：深圳市生态环境局</w:t>
      </w:r>
      <w:bookmarkStart w:id="98" w:name="_GoBack"/>
      <w:bookmarkEnd w:id="98"/>
    </w:p>
    <w:p w14:paraId="753E72DD">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hint="eastAsia" w:asciiTheme="majorEastAsia" w:hAnsiTheme="majorEastAsia" w:eastAsiaTheme="majorEastAsia" w:cstheme="majorEastAsia"/>
          <w:color w:val="0000FF"/>
          <w:szCs w:val="21"/>
        </w:rPr>
      </w:pPr>
      <w:r>
        <w:rPr>
          <w:rFonts w:hint="eastAsia" w:asciiTheme="majorEastAsia" w:hAnsiTheme="majorEastAsia" w:eastAsiaTheme="majorEastAsia" w:cstheme="majorEastAsia"/>
          <w:color w:val="0000FF"/>
          <w:szCs w:val="21"/>
        </w:rPr>
        <w:t>地  　址：深圳市福田区红荔西路8007号土地房产交易大厦</w:t>
      </w:r>
    </w:p>
    <w:p w14:paraId="27AB71E7">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asciiTheme="majorEastAsia" w:hAnsiTheme="majorEastAsia" w:eastAsiaTheme="majorEastAsia" w:cstheme="majorEastAsia"/>
          <w:szCs w:val="21"/>
          <w:highlight w:val="yellow"/>
        </w:rPr>
      </w:pPr>
      <w:r>
        <w:rPr>
          <w:rFonts w:hint="eastAsia" w:asciiTheme="majorEastAsia" w:hAnsiTheme="majorEastAsia" w:eastAsiaTheme="majorEastAsia" w:cstheme="majorEastAsia"/>
          <w:color w:val="0000FF"/>
          <w:szCs w:val="21"/>
        </w:rPr>
        <w:t>联系方</w:t>
      </w:r>
      <w:r>
        <w:rPr>
          <w:rFonts w:hint="eastAsia" w:asciiTheme="majorEastAsia" w:hAnsiTheme="majorEastAsia" w:eastAsiaTheme="majorEastAsia" w:cstheme="majorEastAsia"/>
          <w:color w:val="0000FF"/>
          <w:szCs w:val="21"/>
          <w:highlight w:val="none"/>
        </w:rPr>
        <w:t>式：廖</w:t>
      </w:r>
      <w:r>
        <w:rPr>
          <w:rFonts w:hint="eastAsia" w:asciiTheme="majorEastAsia" w:hAnsiTheme="majorEastAsia" w:eastAsiaTheme="majorEastAsia" w:cstheme="majorEastAsia"/>
          <w:color w:val="0000FF"/>
          <w:szCs w:val="21"/>
          <w:highlight w:val="none"/>
          <w:lang w:val="en-US" w:eastAsia="zh-CN"/>
        </w:rPr>
        <w:t>工</w:t>
      </w:r>
      <w:r>
        <w:rPr>
          <w:rFonts w:hint="eastAsia" w:asciiTheme="majorEastAsia" w:hAnsiTheme="majorEastAsia" w:eastAsiaTheme="majorEastAsia" w:cstheme="majorEastAsia"/>
          <w:color w:val="0000FF"/>
          <w:szCs w:val="21"/>
          <w:highlight w:val="none"/>
          <w:lang w:eastAsia="zh-CN"/>
        </w:rPr>
        <w:t>、</w:t>
      </w:r>
      <w:r>
        <w:rPr>
          <w:rFonts w:hint="eastAsia" w:asciiTheme="majorEastAsia" w:hAnsiTheme="majorEastAsia" w:eastAsiaTheme="majorEastAsia" w:cstheme="majorEastAsia"/>
          <w:color w:val="0000FF"/>
          <w:szCs w:val="21"/>
          <w:highlight w:val="none"/>
        </w:rPr>
        <w:t>0755-23911755</w:t>
      </w:r>
    </w:p>
    <w:p w14:paraId="45D16E45">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eastAsia="zh-CN"/>
        </w:rPr>
        <w:t>.采购代理机构信息</w:t>
      </w:r>
    </w:p>
    <w:p w14:paraId="343B2E2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 xml:space="preserve">名　  称：深圳交易咨询集团有限公司  </w:t>
      </w:r>
    </w:p>
    <w:p w14:paraId="6D565AEB">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地　  址：深圳市南山区南山智谷产业园A座21/25楼</w:t>
      </w:r>
    </w:p>
    <w:p w14:paraId="6875D44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监督举报电话：0755-22965602</w:t>
      </w:r>
    </w:p>
    <w:p w14:paraId="7F78AF45">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3</w:t>
      </w:r>
      <w:r>
        <w:rPr>
          <w:rFonts w:hint="eastAsia" w:asciiTheme="majorEastAsia" w:hAnsiTheme="majorEastAsia" w:eastAsiaTheme="majorEastAsia" w:cstheme="majorEastAsia"/>
          <w:szCs w:val="21"/>
          <w:highlight w:val="none"/>
          <w:lang w:val="en-US" w:eastAsia="zh-CN"/>
        </w:rPr>
        <w:t>.</w:t>
      </w:r>
      <w:r>
        <w:rPr>
          <w:rFonts w:hint="eastAsia" w:asciiTheme="majorEastAsia" w:hAnsiTheme="majorEastAsia" w:eastAsiaTheme="majorEastAsia" w:cstheme="majorEastAsia"/>
          <w:szCs w:val="21"/>
          <w:highlight w:val="none"/>
          <w:lang w:eastAsia="zh-CN"/>
        </w:rPr>
        <w:t>项目联系方式</w:t>
      </w:r>
    </w:p>
    <w:p w14:paraId="56799AE2">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lang w:eastAsia="zh-CN"/>
        </w:rPr>
        <w:t xml:space="preserve">项目联系人：王文乐、黎子帅、罗娇  </w:t>
      </w:r>
    </w:p>
    <w:p w14:paraId="1FF5B5D3">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Cs w:val="21"/>
          <w:highlight w:val="none"/>
          <w:lang w:eastAsia="zh-CN"/>
        </w:rPr>
        <w:t>联系电话：0755-83521951、13682515285；18598091126；15118124055</w:t>
      </w:r>
      <w:r>
        <w:rPr>
          <w:rFonts w:hint="eastAsia" w:asciiTheme="majorEastAsia" w:hAnsiTheme="majorEastAsia" w:eastAsiaTheme="majorEastAsia" w:cstheme="majorEastAsia"/>
          <w:szCs w:val="21"/>
          <w:highlight w:val="none"/>
        </w:rPr>
        <w:t>　</w:t>
      </w:r>
      <w:r>
        <w:rPr>
          <w:rFonts w:hint="eastAsia" w:asciiTheme="majorEastAsia" w:hAnsiTheme="majorEastAsia" w:eastAsiaTheme="majorEastAsia" w:cstheme="majorEastAsia"/>
          <w:sz w:val="28"/>
          <w:szCs w:val="28"/>
          <w:highlight w:val="none"/>
        </w:rPr>
        <w:t>　</w:t>
      </w:r>
    </w:p>
    <w:p w14:paraId="3FF92A52">
      <w:pPr>
        <w:pStyle w:val="9"/>
        <w:keepNext w:val="0"/>
        <w:keepLines w:val="0"/>
        <w:pageBreakBefore w:val="0"/>
        <w:widowControl w:val="0"/>
        <w:kinsoku/>
        <w:overflowPunct/>
        <w:topLinePunct w:val="0"/>
        <w:autoSpaceDE/>
        <w:autoSpaceDN/>
        <w:bidi w:val="0"/>
        <w:adjustRightInd/>
        <w:snapToGrid/>
        <w:spacing w:line="400" w:lineRule="exact"/>
        <w:ind w:firstLine="392" w:firstLineChars="187"/>
        <w:textAlignment w:val="auto"/>
        <w:rPr>
          <w:rFonts w:asciiTheme="majorEastAsia" w:hAnsiTheme="majorEastAsia" w:eastAsiaTheme="majorEastAsia" w:cstheme="majorEastAsia"/>
        </w:rPr>
      </w:pPr>
    </w:p>
    <w:p w14:paraId="6A68B0CE">
      <w:pPr>
        <w:keepNext w:val="0"/>
        <w:keepLines w:val="0"/>
        <w:pageBreakBefore w:val="0"/>
        <w:widowControl w:val="0"/>
        <w:kinsoku/>
        <w:overflowPunct/>
        <w:topLinePunct w:val="0"/>
        <w:autoSpaceDE/>
        <w:autoSpaceDN/>
        <w:bidi w:val="0"/>
        <w:adjustRightInd/>
        <w:snapToGrid/>
        <w:spacing w:line="400" w:lineRule="exact"/>
        <w:ind w:firstLine="442" w:firstLineChars="200"/>
        <w:textAlignment w:val="auto"/>
        <w:rPr>
          <w:rFonts w:hint="eastAsia" w:eastAsia="宋体"/>
          <w:b/>
          <w:sz w:val="22"/>
          <w:szCs w:val="18"/>
          <w:highlight w:val="none"/>
          <w:lang w:eastAsia="zh-CN"/>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r>
        <w:rPr>
          <w:rFonts w:hint="eastAsia"/>
          <w:b/>
          <w:sz w:val="22"/>
          <w:szCs w:val="18"/>
          <w:highlight w:val="none"/>
          <w:lang w:eastAsia="zh-CN"/>
        </w:rPr>
        <w:t>、</w:t>
      </w:r>
      <w:r>
        <w:rPr>
          <w:rFonts w:hint="eastAsia"/>
          <w:b/>
          <w:sz w:val="22"/>
          <w:szCs w:val="18"/>
          <w:highlight w:val="none"/>
          <w:lang w:val="en-US" w:eastAsia="zh-CN"/>
        </w:rPr>
        <w:t>深圳政府采购智慧（监管）平台</w:t>
      </w:r>
      <w:r>
        <w:rPr>
          <w:rFonts w:hint="eastAsia"/>
          <w:b/>
          <w:sz w:val="22"/>
          <w:szCs w:val="18"/>
          <w:highlight w:val="none"/>
          <w:lang w:eastAsia="zh-CN"/>
        </w:rPr>
        <w:t>（http://zfcg.szggzy.com:8081/）</w:t>
      </w:r>
    </w:p>
    <w:p w14:paraId="1E3942FB">
      <w:pPr>
        <w:rPr>
          <w:rFonts w:hint="eastAsia"/>
          <w:highlight w:val="none"/>
        </w:rPr>
      </w:pPr>
      <w:r>
        <w:rPr>
          <w:rFonts w:hint="eastAsia"/>
          <w:highlight w:val="none"/>
        </w:rPr>
        <w:br w:type="page"/>
      </w:r>
    </w:p>
    <w:p w14:paraId="1362D205">
      <w:pPr>
        <w:pStyle w:val="3"/>
      </w:pPr>
    </w:p>
    <w:p w14:paraId="11AD90F1">
      <w:pPr>
        <w:pStyle w:val="7"/>
        <w:rPr>
          <w:sz w:val="28"/>
          <w:szCs w:val="28"/>
        </w:rPr>
      </w:pPr>
      <w:r>
        <w:rPr>
          <w:rFonts w:hint="eastAsia"/>
          <w:sz w:val="28"/>
          <w:szCs w:val="28"/>
        </w:rPr>
        <w:t>第二章 对通用条款的补充内容及其他关键信息</w:t>
      </w:r>
    </w:p>
    <w:p w14:paraId="76319A0A">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4"/>
        </w:rPr>
      </w:pPr>
      <w:bookmarkStart w:id="18" w:name="_Toc73517639"/>
      <w:bookmarkStart w:id="19" w:name="_Toc101074876"/>
      <w:bookmarkStart w:id="20" w:name="_Toc60560625"/>
      <w:bookmarkStart w:id="21" w:name="_Toc73521547"/>
      <w:bookmarkStart w:id="22" w:name="_Toc60631620"/>
      <w:bookmarkStart w:id="23" w:name="_Toc73518117"/>
      <w:bookmarkStart w:id="24" w:name="_Toc73521635"/>
      <w:bookmarkStart w:id="25" w:name="_Toc100052364"/>
      <w:r>
        <w:rPr>
          <w:rFonts w:hint="eastAsia"/>
          <w:sz w:val="24"/>
          <w:szCs w:val="22"/>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1B617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D873CFA">
            <w:pPr>
              <w:jc w:val="center"/>
              <w:rPr>
                <w:rFonts w:ascii="宋体" w:hAnsi="宋体"/>
                <w:b/>
                <w:bCs/>
              </w:rPr>
            </w:pPr>
            <w:r>
              <w:rPr>
                <w:rFonts w:hint="eastAsia" w:ascii="宋体" w:hAnsi="宋体"/>
                <w:b/>
                <w:bCs/>
              </w:rPr>
              <w:t>通用条款序号</w:t>
            </w:r>
          </w:p>
        </w:tc>
        <w:tc>
          <w:tcPr>
            <w:tcW w:w="2409" w:type="dxa"/>
            <w:vAlign w:val="center"/>
          </w:tcPr>
          <w:p w14:paraId="7DEAF8C3">
            <w:pPr>
              <w:jc w:val="center"/>
              <w:rPr>
                <w:rFonts w:ascii="宋体" w:hAnsi="宋体"/>
                <w:b/>
                <w:bCs/>
              </w:rPr>
            </w:pPr>
            <w:r>
              <w:rPr>
                <w:rFonts w:hint="eastAsia" w:ascii="宋体" w:hAnsi="宋体"/>
                <w:b/>
                <w:bCs/>
              </w:rPr>
              <w:t>涉及事项</w:t>
            </w:r>
          </w:p>
        </w:tc>
        <w:tc>
          <w:tcPr>
            <w:tcW w:w="4980" w:type="dxa"/>
            <w:vAlign w:val="center"/>
          </w:tcPr>
          <w:p w14:paraId="1D2585FF">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A8BC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0F183A">
            <w:pPr>
              <w:jc w:val="center"/>
              <w:rPr>
                <w:rFonts w:ascii="宋体" w:hAnsi="宋体"/>
              </w:rPr>
            </w:pPr>
            <w:r>
              <w:rPr>
                <w:rFonts w:hint="eastAsia" w:ascii="宋体" w:hAnsi="宋体"/>
              </w:rPr>
              <w:t>3</w:t>
            </w:r>
            <w:r>
              <w:rPr>
                <w:rFonts w:ascii="宋体" w:hAnsi="宋体"/>
              </w:rPr>
              <w:t>.1</w:t>
            </w:r>
          </w:p>
        </w:tc>
        <w:tc>
          <w:tcPr>
            <w:tcW w:w="2409" w:type="dxa"/>
            <w:vAlign w:val="center"/>
          </w:tcPr>
          <w:p w14:paraId="6D02BDF4">
            <w:pPr>
              <w:jc w:val="center"/>
            </w:pPr>
            <w:r>
              <w:rPr>
                <w:rFonts w:hint="eastAsia"/>
              </w:rPr>
              <w:t>采购人</w:t>
            </w:r>
          </w:p>
        </w:tc>
        <w:tc>
          <w:tcPr>
            <w:tcW w:w="4980" w:type="dxa"/>
            <w:vAlign w:val="center"/>
          </w:tcPr>
          <w:p w14:paraId="6531534F">
            <w:pPr>
              <w:jc w:val="center"/>
              <w:rPr>
                <w:rFonts w:ascii="宋体" w:hAnsi="宋体"/>
                <w:highlight w:val="none"/>
              </w:rPr>
            </w:pPr>
            <w:r>
              <w:rPr>
                <w:rFonts w:hint="eastAsia" w:ascii="宋体" w:hAnsi="宋体"/>
                <w:color w:val="0000FF"/>
                <w:highlight w:val="none"/>
              </w:rPr>
              <w:t>深圳市生态环境局</w:t>
            </w:r>
          </w:p>
        </w:tc>
      </w:tr>
      <w:tr w14:paraId="6C997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301C74">
            <w:pPr>
              <w:jc w:val="center"/>
              <w:rPr>
                <w:rFonts w:ascii="宋体" w:hAnsi="宋体"/>
              </w:rPr>
            </w:pPr>
            <w:r>
              <w:rPr>
                <w:rFonts w:hint="eastAsia" w:ascii="宋体" w:hAnsi="宋体"/>
              </w:rPr>
              <w:t>3</w:t>
            </w:r>
            <w:r>
              <w:rPr>
                <w:rFonts w:ascii="宋体" w:hAnsi="宋体"/>
              </w:rPr>
              <w:t>.2</w:t>
            </w:r>
          </w:p>
        </w:tc>
        <w:tc>
          <w:tcPr>
            <w:tcW w:w="2409" w:type="dxa"/>
            <w:vAlign w:val="center"/>
          </w:tcPr>
          <w:p w14:paraId="633D2F2C">
            <w:pPr>
              <w:jc w:val="center"/>
              <w:rPr>
                <w:rFonts w:hint="eastAsia" w:ascii="宋体" w:hAnsi="宋体" w:eastAsia="宋体"/>
                <w:lang w:eastAsia="zh-CN"/>
              </w:rPr>
            </w:pPr>
            <w:r>
              <w:rPr>
                <w:rFonts w:hint="eastAsia" w:ascii="宋体" w:hAnsi="宋体"/>
                <w:lang w:eastAsia="zh-CN"/>
              </w:rPr>
              <w:t>采购代理机构</w:t>
            </w:r>
          </w:p>
        </w:tc>
        <w:tc>
          <w:tcPr>
            <w:tcW w:w="4980" w:type="dxa"/>
            <w:vAlign w:val="center"/>
          </w:tcPr>
          <w:p w14:paraId="6DD0D8F8">
            <w:pPr>
              <w:jc w:val="center"/>
              <w:rPr>
                <w:rFonts w:ascii="宋体" w:hAnsi="宋体"/>
                <w:highlight w:val="none"/>
              </w:rPr>
            </w:pPr>
            <w:r>
              <w:rPr>
                <w:rFonts w:hint="eastAsia" w:asciiTheme="minorEastAsia" w:hAnsiTheme="minorEastAsia" w:eastAsiaTheme="minorEastAsia" w:cstheme="minorEastAsia"/>
                <w:color w:val="auto"/>
                <w:sz w:val="21"/>
                <w:szCs w:val="21"/>
                <w:highlight w:val="none"/>
                <w:lang w:val="en-US" w:eastAsia="zh-CN"/>
              </w:rPr>
              <w:t>深圳交易咨询集团有限公司</w:t>
            </w:r>
          </w:p>
        </w:tc>
      </w:tr>
      <w:tr w14:paraId="44DA97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5AAC50">
            <w:pPr>
              <w:jc w:val="center"/>
              <w:rPr>
                <w:rFonts w:ascii="宋体" w:hAnsi="宋体"/>
              </w:rPr>
            </w:pPr>
            <w:r>
              <w:rPr>
                <w:rFonts w:hint="eastAsia" w:ascii="宋体" w:hAnsi="宋体"/>
              </w:rPr>
              <w:t>9</w:t>
            </w:r>
          </w:p>
        </w:tc>
        <w:tc>
          <w:tcPr>
            <w:tcW w:w="2409" w:type="dxa"/>
            <w:vAlign w:val="center"/>
          </w:tcPr>
          <w:p w14:paraId="3EE7BC78">
            <w:pPr>
              <w:jc w:val="center"/>
              <w:rPr>
                <w:rFonts w:ascii="宋体" w:hAnsi="宋体"/>
              </w:rPr>
            </w:pPr>
            <w:r>
              <w:rPr>
                <w:rFonts w:hint="eastAsia" w:ascii="宋体" w:hAnsi="宋体"/>
              </w:rPr>
              <w:t>踏勘现场</w:t>
            </w:r>
          </w:p>
        </w:tc>
        <w:tc>
          <w:tcPr>
            <w:tcW w:w="4980" w:type="dxa"/>
            <w:vAlign w:val="center"/>
          </w:tcPr>
          <w:p w14:paraId="68C2191A">
            <w:pPr>
              <w:jc w:val="center"/>
              <w:rPr>
                <w:rFonts w:ascii="宋体" w:hAnsi="宋体"/>
                <w:highlight w:val="none"/>
              </w:rPr>
            </w:pPr>
            <w:r>
              <w:rPr>
                <w:rFonts w:hint="eastAsia" w:asciiTheme="minorEastAsia" w:hAnsiTheme="minorEastAsia" w:eastAsiaTheme="minorEastAsia" w:cstheme="minorEastAsia"/>
                <w:color w:val="0000FF"/>
                <w:sz w:val="21"/>
                <w:szCs w:val="21"/>
                <w:highlight w:val="none"/>
              </w:rPr>
              <w:t>不组织</w:t>
            </w:r>
          </w:p>
        </w:tc>
      </w:tr>
      <w:tr w14:paraId="71A9E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C424D12">
            <w:pPr>
              <w:jc w:val="center"/>
              <w:rPr>
                <w:rFonts w:ascii="宋体" w:hAnsi="宋体"/>
              </w:rPr>
            </w:pPr>
            <w:r>
              <w:rPr>
                <w:rFonts w:hint="eastAsia" w:ascii="宋体" w:hAnsi="宋体"/>
              </w:rPr>
              <w:t>1</w:t>
            </w:r>
            <w:r>
              <w:rPr>
                <w:rFonts w:ascii="宋体" w:hAnsi="宋体"/>
              </w:rPr>
              <w:t>0</w:t>
            </w:r>
          </w:p>
        </w:tc>
        <w:tc>
          <w:tcPr>
            <w:tcW w:w="2409" w:type="dxa"/>
            <w:vAlign w:val="center"/>
          </w:tcPr>
          <w:p w14:paraId="07887996">
            <w:pPr>
              <w:jc w:val="center"/>
              <w:rPr>
                <w:rFonts w:ascii="宋体" w:hAnsi="宋体"/>
              </w:rPr>
            </w:pPr>
            <w:r>
              <w:rPr>
                <w:rFonts w:hint="eastAsia" w:ascii="宋体" w:hAnsi="宋体"/>
              </w:rPr>
              <w:t>标前会议</w:t>
            </w:r>
          </w:p>
        </w:tc>
        <w:tc>
          <w:tcPr>
            <w:tcW w:w="4980" w:type="dxa"/>
            <w:vAlign w:val="center"/>
          </w:tcPr>
          <w:p w14:paraId="5D12C43C">
            <w:pPr>
              <w:jc w:val="center"/>
              <w:rPr>
                <w:rFonts w:ascii="宋体" w:hAnsi="宋体"/>
                <w:highlight w:val="none"/>
              </w:rPr>
            </w:pPr>
            <w:r>
              <w:rPr>
                <w:rFonts w:hint="eastAsia" w:asciiTheme="minorEastAsia" w:hAnsiTheme="minorEastAsia" w:eastAsiaTheme="minorEastAsia" w:cstheme="minorEastAsia"/>
                <w:color w:val="0000FF"/>
                <w:sz w:val="21"/>
                <w:szCs w:val="21"/>
                <w:highlight w:val="none"/>
              </w:rPr>
              <w:t>不组织</w:t>
            </w:r>
          </w:p>
        </w:tc>
      </w:tr>
      <w:tr w14:paraId="44D34B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D95BE4">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15A545ED">
            <w:pPr>
              <w:jc w:val="center"/>
              <w:rPr>
                <w:rFonts w:ascii="宋体" w:hAnsi="宋体"/>
              </w:rPr>
            </w:pPr>
            <w:r>
              <w:rPr>
                <w:rFonts w:hint="eastAsia" w:ascii="宋体" w:hAnsi="宋体"/>
              </w:rPr>
              <w:t>招标文件的澄清和修改</w:t>
            </w:r>
          </w:p>
        </w:tc>
        <w:tc>
          <w:tcPr>
            <w:tcW w:w="4980" w:type="dxa"/>
            <w:vAlign w:val="center"/>
          </w:tcPr>
          <w:p w14:paraId="1EBDF888">
            <w:pPr>
              <w:jc w:val="center"/>
              <w:rPr>
                <w:rFonts w:ascii="宋体" w:hAnsi="宋体"/>
                <w:highlight w:val="none"/>
              </w:rPr>
            </w:pPr>
            <w:r>
              <w:rPr>
                <w:rFonts w:hint="eastAsia" w:ascii="宋体" w:hAnsi="宋体" w:eastAsia="宋体" w:cs="Times New Roman"/>
                <w:highlight w:val="none"/>
              </w:rPr>
              <w:t>不晚于投标截止日三日前（详见招标公告），投标人有义务在招标期间在</w:t>
            </w:r>
            <w:r>
              <w:rPr>
                <w:rFonts w:hint="eastAsia" w:ascii="宋体" w:hAnsi="宋体" w:eastAsia="宋体" w:cs="Times New Roman"/>
                <w:highlight w:val="none"/>
                <w:lang w:val="en-US" w:eastAsia="zh-CN"/>
              </w:rPr>
              <w:t>深圳政府采购智慧平台</w:t>
            </w:r>
            <w:r>
              <w:rPr>
                <w:rFonts w:hint="eastAsia" w:ascii="宋体" w:hAnsi="宋体" w:eastAsia="宋体" w:cs="Times New Roman"/>
                <w:highlight w:val="none"/>
              </w:rPr>
              <w:t>网站浏览与本项目有关的澄清和修改信息</w:t>
            </w:r>
          </w:p>
        </w:tc>
      </w:tr>
      <w:tr w14:paraId="587137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1797349">
            <w:pPr>
              <w:jc w:val="center"/>
              <w:rPr>
                <w:rFonts w:ascii="宋体" w:hAnsi="宋体"/>
              </w:rPr>
            </w:pPr>
            <w:r>
              <w:rPr>
                <w:rFonts w:hint="eastAsia" w:ascii="宋体" w:hAnsi="宋体"/>
              </w:rPr>
              <w:t>2</w:t>
            </w:r>
            <w:r>
              <w:rPr>
                <w:rFonts w:ascii="宋体" w:hAnsi="宋体"/>
              </w:rPr>
              <w:t>0</w:t>
            </w:r>
          </w:p>
        </w:tc>
        <w:tc>
          <w:tcPr>
            <w:tcW w:w="2409" w:type="dxa"/>
            <w:vAlign w:val="center"/>
          </w:tcPr>
          <w:p w14:paraId="5BD26B0A">
            <w:pPr>
              <w:jc w:val="center"/>
              <w:rPr>
                <w:rFonts w:ascii="宋体" w:hAnsi="宋体"/>
              </w:rPr>
            </w:pPr>
            <w:r>
              <w:rPr>
                <w:rFonts w:hint="eastAsia" w:ascii="宋体" w:hAnsi="宋体"/>
              </w:rPr>
              <w:t>投标有效期</w:t>
            </w:r>
          </w:p>
        </w:tc>
        <w:tc>
          <w:tcPr>
            <w:tcW w:w="4980" w:type="dxa"/>
            <w:vAlign w:val="center"/>
          </w:tcPr>
          <w:p w14:paraId="010B6E5D">
            <w:pPr>
              <w:jc w:val="center"/>
              <w:rPr>
                <w:rFonts w:ascii="宋体" w:hAnsi="宋体"/>
                <w:highlight w:val="none"/>
              </w:rPr>
            </w:pPr>
            <w:r>
              <w:rPr>
                <w:rFonts w:hint="eastAsia" w:asciiTheme="minorEastAsia" w:hAnsiTheme="minorEastAsia" w:eastAsiaTheme="minorEastAsia" w:cstheme="minorEastAsia"/>
                <w:color w:val="auto"/>
                <w:sz w:val="21"/>
                <w:szCs w:val="21"/>
                <w:highlight w:val="none"/>
              </w:rPr>
              <w:t>120个日历日</w:t>
            </w:r>
          </w:p>
        </w:tc>
      </w:tr>
      <w:tr w14:paraId="6CBBD0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7CCB03">
            <w:pPr>
              <w:jc w:val="center"/>
              <w:rPr>
                <w:rFonts w:ascii="宋体" w:hAnsi="宋体"/>
              </w:rPr>
            </w:pPr>
            <w:r>
              <w:rPr>
                <w:rFonts w:hint="eastAsia" w:ascii="宋体" w:hAnsi="宋体"/>
              </w:rPr>
              <w:t>2</w:t>
            </w:r>
            <w:r>
              <w:rPr>
                <w:rFonts w:ascii="宋体" w:hAnsi="宋体"/>
              </w:rPr>
              <w:t>2</w:t>
            </w:r>
          </w:p>
        </w:tc>
        <w:tc>
          <w:tcPr>
            <w:tcW w:w="2409" w:type="dxa"/>
            <w:vAlign w:val="center"/>
          </w:tcPr>
          <w:p w14:paraId="7D425310">
            <w:pPr>
              <w:jc w:val="center"/>
              <w:rPr>
                <w:rFonts w:ascii="宋体" w:hAnsi="宋体"/>
              </w:rPr>
            </w:pPr>
            <w:r>
              <w:rPr>
                <w:rFonts w:hint="eastAsia" w:ascii="宋体" w:hAnsi="宋体"/>
              </w:rPr>
              <w:t>投标人的替代方案</w:t>
            </w:r>
          </w:p>
        </w:tc>
        <w:tc>
          <w:tcPr>
            <w:tcW w:w="4980" w:type="dxa"/>
            <w:vAlign w:val="center"/>
          </w:tcPr>
          <w:p w14:paraId="6E81ECA9">
            <w:pPr>
              <w:jc w:val="center"/>
              <w:rPr>
                <w:rFonts w:ascii="宋体" w:hAnsi="宋体"/>
                <w:highlight w:val="none"/>
              </w:rPr>
            </w:pPr>
            <w:r>
              <w:rPr>
                <w:rFonts w:hint="eastAsia" w:asciiTheme="minorEastAsia" w:hAnsiTheme="minorEastAsia" w:eastAsiaTheme="minorEastAsia" w:cstheme="minorEastAsia"/>
                <w:color w:val="auto"/>
                <w:sz w:val="21"/>
                <w:szCs w:val="21"/>
                <w:highlight w:val="none"/>
                <w:lang w:val="en-US" w:eastAsia="zh-CN"/>
              </w:rPr>
              <w:t>不</w:t>
            </w:r>
            <w:r>
              <w:rPr>
                <w:rFonts w:hint="eastAsia" w:asciiTheme="minorEastAsia" w:hAnsiTheme="minorEastAsia" w:eastAsiaTheme="minorEastAsia" w:cstheme="minorEastAsia"/>
                <w:color w:val="auto"/>
                <w:sz w:val="21"/>
                <w:szCs w:val="21"/>
                <w:highlight w:val="none"/>
              </w:rPr>
              <w:t>接受</w:t>
            </w:r>
          </w:p>
        </w:tc>
      </w:tr>
      <w:tr w14:paraId="4F30F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DEB52EA">
            <w:pPr>
              <w:jc w:val="center"/>
              <w:rPr>
                <w:rFonts w:ascii="宋体" w:hAnsi="宋体"/>
              </w:rPr>
            </w:pPr>
            <w:r>
              <w:rPr>
                <w:rFonts w:hint="eastAsia" w:ascii="宋体" w:hAnsi="宋体"/>
              </w:rPr>
              <w:t>2</w:t>
            </w:r>
            <w:r>
              <w:rPr>
                <w:rFonts w:ascii="宋体" w:hAnsi="宋体"/>
              </w:rPr>
              <w:t>5</w:t>
            </w:r>
          </w:p>
        </w:tc>
        <w:tc>
          <w:tcPr>
            <w:tcW w:w="2409" w:type="dxa"/>
            <w:vAlign w:val="center"/>
          </w:tcPr>
          <w:p w14:paraId="7A3F43B3">
            <w:pPr>
              <w:jc w:val="center"/>
              <w:rPr>
                <w:rFonts w:ascii="宋体" w:hAnsi="宋体"/>
              </w:rPr>
            </w:pPr>
            <w:r>
              <w:rPr>
                <w:rFonts w:hint="eastAsia" w:ascii="宋体" w:hAnsi="宋体"/>
              </w:rPr>
              <w:t>投标文件的大小</w:t>
            </w:r>
          </w:p>
        </w:tc>
        <w:tc>
          <w:tcPr>
            <w:tcW w:w="4980" w:type="dxa"/>
            <w:vAlign w:val="center"/>
          </w:tcPr>
          <w:p w14:paraId="253637D1">
            <w:pPr>
              <w:jc w:val="center"/>
              <w:rPr>
                <w:rFonts w:ascii="宋体" w:hAnsi="宋体"/>
                <w:highlight w:val="none"/>
              </w:rPr>
            </w:pPr>
            <w:r>
              <w:rPr>
                <w:rFonts w:hint="eastAsia" w:asciiTheme="minorEastAsia" w:hAnsiTheme="minorEastAsia" w:eastAsiaTheme="minorEastAsia" w:cstheme="minorEastAsia"/>
                <w:color w:val="auto"/>
                <w:sz w:val="21"/>
                <w:szCs w:val="21"/>
                <w:highlight w:val="none"/>
              </w:rPr>
              <w:t>投标文件大小不得超过100MB</w:t>
            </w:r>
          </w:p>
        </w:tc>
      </w:tr>
      <w:tr w14:paraId="063D08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2683EA4">
            <w:pPr>
              <w:jc w:val="center"/>
              <w:rPr>
                <w:rFonts w:ascii="宋体" w:hAnsi="宋体"/>
              </w:rPr>
            </w:pPr>
            <w:r>
              <w:rPr>
                <w:rFonts w:hint="eastAsia" w:ascii="宋体" w:hAnsi="宋体"/>
              </w:rPr>
              <w:t>2</w:t>
            </w:r>
            <w:r>
              <w:rPr>
                <w:rFonts w:ascii="宋体" w:hAnsi="宋体"/>
              </w:rPr>
              <w:t>6</w:t>
            </w:r>
          </w:p>
        </w:tc>
        <w:tc>
          <w:tcPr>
            <w:tcW w:w="2409" w:type="dxa"/>
            <w:vAlign w:val="center"/>
          </w:tcPr>
          <w:p w14:paraId="324226E5">
            <w:pPr>
              <w:jc w:val="center"/>
              <w:rPr>
                <w:rFonts w:ascii="宋体" w:hAnsi="宋体"/>
              </w:rPr>
            </w:pPr>
            <w:bookmarkStart w:id="26" w:name="_Hlk71664860"/>
            <w:r>
              <w:rPr>
                <w:rFonts w:hint="eastAsia" w:ascii="宋体" w:hAnsi="宋体"/>
              </w:rPr>
              <w:t>样品、现场演示、方案讲解</w:t>
            </w:r>
            <w:bookmarkEnd w:id="26"/>
          </w:p>
        </w:tc>
        <w:tc>
          <w:tcPr>
            <w:tcW w:w="4980" w:type="dxa"/>
            <w:vAlign w:val="center"/>
          </w:tcPr>
          <w:p w14:paraId="4179B7FC">
            <w:pPr>
              <w:jc w:val="center"/>
              <w:rPr>
                <w:rFonts w:ascii="宋体" w:hAnsi="宋体"/>
                <w:highlight w:val="yellow"/>
              </w:rPr>
            </w:pPr>
            <w:r>
              <w:rPr>
                <w:rFonts w:hint="eastAsia" w:ascii="宋体" w:hAnsi="宋体" w:eastAsia="宋体" w:cs="Times New Roman"/>
              </w:rPr>
              <w:t>如有样品、演示、方案讲解，具体安排见第三章 用户需求书相关要求</w:t>
            </w:r>
          </w:p>
        </w:tc>
      </w:tr>
      <w:tr w14:paraId="0300F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894FEE">
            <w:pPr>
              <w:jc w:val="center"/>
              <w:rPr>
                <w:rFonts w:ascii="宋体" w:hAnsi="宋体"/>
              </w:rPr>
            </w:pPr>
            <w:r>
              <w:rPr>
                <w:rFonts w:hint="eastAsia" w:ascii="宋体" w:hAnsi="宋体"/>
              </w:rPr>
              <w:t>3</w:t>
            </w:r>
            <w:r>
              <w:rPr>
                <w:rFonts w:ascii="宋体" w:hAnsi="宋体"/>
              </w:rPr>
              <w:t>7</w:t>
            </w:r>
          </w:p>
        </w:tc>
        <w:tc>
          <w:tcPr>
            <w:tcW w:w="2409" w:type="dxa"/>
            <w:vAlign w:val="center"/>
          </w:tcPr>
          <w:p w14:paraId="39018DF7">
            <w:pPr>
              <w:jc w:val="center"/>
              <w:rPr>
                <w:rFonts w:ascii="宋体" w:hAnsi="宋体"/>
              </w:rPr>
            </w:pPr>
            <w:r>
              <w:rPr>
                <w:rFonts w:hint="eastAsia" w:ascii="宋体" w:hAnsi="宋体"/>
              </w:rPr>
              <w:t>评审方法</w:t>
            </w:r>
          </w:p>
        </w:tc>
        <w:tc>
          <w:tcPr>
            <w:tcW w:w="4980" w:type="dxa"/>
            <w:vAlign w:val="center"/>
          </w:tcPr>
          <w:p w14:paraId="0DE755F3">
            <w:pPr>
              <w:jc w:val="center"/>
              <w:rPr>
                <w:rFonts w:ascii="宋体" w:hAnsi="宋体"/>
                <w:highlight w:val="yellow"/>
              </w:rPr>
            </w:pPr>
            <w:r>
              <w:rPr>
                <w:rFonts w:hint="eastAsia" w:ascii="宋体" w:hAnsi="宋体" w:eastAsia="宋体" w:cs="Times New Roman"/>
              </w:rPr>
              <w:t>综合评分法</w:t>
            </w:r>
          </w:p>
        </w:tc>
      </w:tr>
      <w:tr w14:paraId="7B691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A8EAF34">
            <w:pPr>
              <w:jc w:val="center"/>
              <w:rPr>
                <w:rFonts w:ascii="宋体" w:hAnsi="宋体"/>
              </w:rPr>
            </w:pPr>
            <w:r>
              <w:rPr>
                <w:rFonts w:hint="eastAsia" w:ascii="宋体" w:hAnsi="宋体"/>
              </w:rPr>
              <w:t>3</w:t>
            </w:r>
            <w:r>
              <w:rPr>
                <w:rFonts w:ascii="宋体" w:hAnsi="宋体"/>
              </w:rPr>
              <w:t>8</w:t>
            </w:r>
          </w:p>
        </w:tc>
        <w:tc>
          <w:tcPr>
            <w:tcW w:w="2409" w:type="dxa"/>
            <w:vAlign w:val="center"/>
          </w:tcPr>
          <w:p w14:paraId="700DCC2E">
            <w:pPr>
              <w:jc w:val="center"/>
              <w:rPr>
                <w:rFonts w:ascii="宋体" w:hAnsi="宋体"/>
              </w:rPr>
            </w:pPr>
            <w:r>
              <w:rPr>
                <w:rFonts w:hint="eastAsia" w:ascii="宋体" w:hAnsi="宋体"/>
              </w:rPr>
              <w:t>定标方法</w:t>
            </w:r>
          </w:p>
        </w:tc>
        <w:tc>
          <w:tcPr>
            <w:tcW w:w="4980" w:type="dxa"/>
            <w:vAlign w:val="center"/>
          </w:tcPr>
          <w:p w14:paraId="37B3639C">
            <w:pPr>
              <w:jc w:val="center"/>
              <w:rPr>
                <w:rFonts w:ascii="宋体" w:hAnsi="宋体"/>
                <w:highlight w:val="yellow"/>
              </w:rPr>
            </w:pPr>
            <w:r>
              <w:rPr>
                <w:rFonts w:hint="eastAsia" w:ascii="宋体" w:hAnsi="宋体" w:eastAsia="宋体" w:cs="Times New Roman"/>
              </w:rPr>
              <w:t>非评定分离</w:t>
            </w:r>
          </w:p>
        </w:tc>
      </w:tr>
      <w:tr w14:paraId="5DB1C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D5F302E">
            <w:pPr>
              <w:jc w:val="center"/>
              <w:rPr>
                <w:rFonts w:ascii="宋体" w:hAnsi="宋体"/>
              </w:rPr>
            </w:pPr>
            <w:r>
              <w:rPr>
                <w:rFonts w:hint="eastAsia" w:ascii="宋体" w:hAnsi="宋体"/>
              </w:rPr>
              <w:t>4</w:t>
            </w:r>
            <w:r>
              <w:rPr>
                <w:rFonts w:ascii="宋体" w:hAnsi="宋体"/>
              </w:rPr>
              <w:t>6</w:t>
            </w:r>
          </w:p>
        </w:tc>
        <w:tc>
          <w:tcPr>
            <w:tcW w:w="2409" w:type="dxa"/>
            <w:vAlign w:val="center"/>
          </w:tcPr>
          <w:p w14:paraId="1D7B0BBF">
            <w:pPr>
              <w:jc w:val="center"/>
              <w:rPr>
                <w:rFonts w:ascii="宋体" w:hAnsi="宋体"/>
              </w:rPr>
            </w:pPr>
            <w:r>
              <w:rPr>
                <w:rFonts w:hint="eastAsia" w:ascii="宋体" w:hAnsi="宋体"/>
              </w:rPr>
              <w:t>履约担保</w:t>
            </w:r>
          </w:p>
        </w:tc>
        <w:tc>
          <w:tcPr>
            <w:tcW w:w="4980" w:type="dxa"/>
            <w:vAlign w:val="center"/>
          </w:tcPr>
          <w:p w14:paraId="0354EF05">
            <w:pPr>
              <w:jc w:val="center"/>
              <w:rPr>
                <w:rFonts w:ascii="宋体" w:hAnsi="宋体"/>
                <w:highlight w:val="yellow"/>
              </w:rPr>
            </w:pPr>
            <w:r>
              <w:rPr>
                <w:rFonts w:hint="eastAsia" w:ascii="宋体" w:hAnsi="宋体" w:eastAsia="宋体" w:cs="Times New Roman"/>
              </w:rPr>
              <w:t>不需要</w:t>
            </w:r>
          </w:p>
        </w:tc>
      </w:tr>
    </w:tbl>
    <w:p w14:paraId="656CD6A4">
      <w:pPr>
        <w:rPr>
          <w:b/>
        </w:rPr>
      </w:pPr>
      <w:r>
        <w:rPr>
          <w:rFonts w:hint="eastAsia"/>
          <w:szCs w:val="21"/>
        </w:rPr>
        <w:t>备注：本表是通用条款相关条款的补充和明确，如与通用条款内容相冲突的，以本表为准。</w:t>
      </w:r>
    </w:p>
    <w:p w14:paraId="12A63E05">
      <w:pPr>
        <w:rPr>
          <w:b/>
        </w:rPr>
      </w:pPr>
    </w:p>
    <w:p w14:paraId="1C540A8C">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2"/>
        </w:rPr>
      </w:pPr>
      <w:r>
        <w:rPr>
          <w:rFonts w:hint="eastAsia"/>
          <w:sz w:val="24"/>
          <w:szCs w:val="22"/>
        </w:rPr>
        <w:t>二、其他关键信息</w:t>
      </w:r>
    </w:p>
    <w:p w14:paraId="755CDF57">
      <w:pPr>
        <w:ind w:firstLine="422" w:firstLineChars="200"/>
        <w:rPr>
          <w:b/>
          <w:bCs/>
        </w:rPr>
      </w:pPr>
      <w:r>
        <w:rPr>
          <w:rFonts w:hint="eastAsia"/>
          <w:b/>
          <w:bCs/>
        </w:rPr>
        <w:t>（一）与“对通用条款的补充内容”章节相关的事项</w:t>
      </w:r>
    </w:p>
    <w:p w14:paraId="5A71AE0B">
      <w:pPr>
        <w:spacing w:line="276" w:lineRule="auto"/>
        <w:ind w:firstLine="422" w:firstLineChars="200"/>
        <w:jc w:val="left"/>
        <w:rPr>
          <w:rFonts w:asciiTheme="minorEastAsia" w:hAnsiTheme="minorEastAsia" w:eastAsiaTheme="minorEastAsia"/>
          <w:b/>
          <w:kern w:val="0"/>
          <w:szCs w:val="20"/>
        </w:rPr>
      </w:pPr>
      <w:bookmarkStart w:id="27" w:name="_Hlk72579465"/>
      <w:r>
        <w:rPr>
          <w:rFonts w:hint="eastAsia" w:asciiTheme="minorEastAsia" w:hAnsiTheme="minorEastAsia" w:eastAsiaTheme="minorEastAsia"/>
          <w:b/>
          <w:kern w:val="0"/>
          <w:szCs w:val="20"/>
        </w:rPr>
        <w:t>1、评标定标信息</w:t>
      </w:r>
    </w:p>
    <w:p w14:paraId="580F4069">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0E5D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5AC2E909">
            <w:pPr>
              <w:jc w:val="center"/>
              <w:rPr>
                <w:color w:val="0000FF"/>
              </w:rPr>
            </w:pPr>
            <w:r>
              <w:rPr>
                <w:rFonts w:hint="eastAsia"/>
                <w:color w:val="0000FF"/>
              </w:rPr>
              <w:t>评标方法</w:t>
            </w:r>
          </w:p>
        </w:tc>
        <w:tc>
          <w:tcPr>
            <w:tcW w:w="2660" w:type="pct"/>
          </w:tcPr>
          <w:p w14:paraId="0A98122B">
            <w:pPr>
              <w:jc w:val="center"/>
              <w:rPr>
                <w:rFonts w:hint="default" w:eastAsia="宋体"/>
                <w:color w:val="0000FF"/>
                <w:lang w:val="en-US" w:eastAsia="zh-CN"/>
              </w:rPr>
            </w:pPr>
            <w:r>
              <w:rPr>
                <w:rFonts w:hint="eastAsia"/>
                <w:color w:val="0000FF"/>
              </w:rPr>
              <w:t>综合评分法</w:t>
            </w:r>
          </w:p>
        </w:tc>
      </w:tr>
      <w:tr w14:paraId="1984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118F4ED0">
            <w:pPr>
              <w:jc w:val="center"/>
              <w:rPr>
                <w:color w:val="0000FF"/>
              </w:rPr>
            </w:pPr>
            <w:r>
              <w:rPr>
                <w:rFonts w:hint="eastAsia"/>
                <w:color w:val="0000FF"/>
              </w:rPr>
              <w:t>候选中标供应商家数</w:t>
            </w:r>
          </w:p>
        </w:tc>
        <w:tc>
          <w:tcPr>
            <w:tcW w:w="2660" w:type="pct"/>
          </w:tcPr>
          <w:p w14:paraId="2F13608A">
            <w:pPr>
              <w:jc w:val="center"/>
              <w:rPr>
                <w:rFonts w:hint="default" w:eastAsia="宋体"/>
                <w:color w:val="0000FF"/>
                <w:lang w:val="en-US" w:eastAsia="zh-CN"/>
              </w:rPr>
            </w:pPr>
            <w:r>
              <w:rPr>
                <w:rFonts w:hint="eastAsia"/>
                <w:color w:val="0000FF"/>
                <w:lang w:val="en-US" w:eastAsia="zh-CN"/>
              </w:rPr>
              <w:t>3</w:t>
            </w:r>
            <w:r>
              <w:rPr>
                <w:rFonts w:hint="eastAsia" w:ascii="Times New Roman" w:eastAsia="宋体"/>
                <w:color w:val="0000FF"/>
                <w:lang w:val="en-US" w:eastAsia="zh-CN"/>
              </w:rPr>
              <w:t>家</w:t>
            </w:r>
          </w:p>
        </w:tc>
      </w:tr>
      <w:tr w14:paraId="4438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6848725A">
            <w:pPr>
              <w:jc w:val="center"/>
              <w:rPr>
                <w:color w:val="0000FF"/>
              </w:rPr>
            </w:pPr>
            <w:r>
              <w:rPr>
                <w:rFonts w:hint="eastAsia"/>
                <w:color w:val="0000FF"/>
              </w:rPr>
              <w:t>中标供应商家数</w:t>
            </w:r>
          </w:p>
        </w:tc>
        <w:tc>
          <w:tcPr>
            <w:tcW w:w="2660" w:type="pct"/>
          </w:tcPr>
          <w:p w14:paraId="2898B00E">
            <w:pPr>
              <w:jc w:val="center"/>
              <w:rPr>
                <w:color w:val="0000FF"/>
              </w:rPr>
            </w:pPr>
            <w:r>
              <w:rPr>
                <w:rFonts w:hint="eastAsia"/>
                <w:color w:val="0000FF"/>
              </w:rPr>
              <w:t>1</w:t>
            </w:r>
            <w:r>
              <w:rPr>
                <w:rFonts w:hint="eastAsia" w:ascii="Times New Roman" w:eastAsia="宋体"/>
                <w:color w:val="0000FF"/>
                <w:lang w:val="en-US" w:eastAsia="zh-CN"/>
              </w:rPr>
              <w:t>家</w:t>
            </w:r>
          </w:p>
        </w:tc>
      </w:tr>
    </w:tbl>
    <w:p w14:paraId="627F35B3">
      <w:pPr>
        <w:ind w:firstLine="422" w:firstLineChars="200"/>
        <w:rPr>
          <w:rFonts w:ascii="宋体" w:hAnsi="宋体"/>
          <w:b/>
        </w:rPr>
      </w:pPr>
    </w:p>
    <w:bookmarkEnd w:id="27"/>
    <w:p w14:paraId="5DD30470">
      <w:pPr>
        <w:ind w:firstLine="422" w:firstLineChars="200"/>
        <w:rPr>
          <w:rFonts w:hint="eastAsia"/>
          <w:b/>
        </w:rPr>
      </w:pPr>
      <w:r>
        <w:rPr>
          <w:rFonts w:hint="eastAsia"/>
          <w:b/>
        </w:rPr>
        <w:t>（二）其他事项</w:t>
      </w:r>
    </w:p>
    <w:p w14:paraId="18E267A1">
      <w:pPr>
        <w:ind w:firstLine="420" w:firstLineChars="200"/>
      </w:pPr>
      <w:r>
        <w:t>1</w:t>
      </w:r>
      <w:r>
        <w:rPr>
          <w:rFonts w:hint="eastAsia"/>
        </w:rPr>
        <w:t>、关于享受优惠政策的主体及价格扣除比例</w:t>
      </w:r>
    </w:p>
    <w:p w14:paraId="45E85EAF">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14:paraId="7151F0DB">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rFonts w:hint="eastAsia"/>
          <w:b/>
          <w:bCs/>
          <w:color w:val="0000FF"/>
          <w:sz w:val="40"/>
          <w:szCs w:val="48"/>
          <w:u w:val="none"/>
          <w:lang w:val="en-US" w:eastAsia="zh-CN"/>
        </w:rPr>
        <w:t>10</w:t>
      </w:r>
      <w:r>
        <w:rPr>
          <w:b/>
          <w:bCs/>
          <w:color w:val="0000FF"/>
          <w:sz w:val="40"/>
          <w:szCs w:val="48"/>
          <w:u w:val="none"/>
        </w:rPr>
        <w:t>%</w:t>
      </w:r>
      <w:r>
        <w:rPr>
          <w:rFonts w:hint="eastAsia"/>
        </w:rPr>
        <w:t>的扣除，用扣除后的价格参与评审。满足多项优惠政策的企业，不重复享受多项价格扣除政策。</w:t>
      </w:r>
    </w:p>
    <w:p w14:paraId="30364730">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5CFC1438">
      <w:pPr>
        <w:numPr>
          <w:ilvl w:val="0"/>
          <w:numId w:val="8"/>
        </w:numPr>
        <w:ind w:firstLine="420" w:firstLineChars="200"/>
        <w:rPr>
          <w:rFonts w:hint="eastAsia"/>
          <w:color w:val="0000FF"/>
          <w:sz w:val="21"/>
          <w:szCs w:val="21"/>
        </w:rPr>
      </w:pPr>
      <w:r>
        <w:rPr>
          <w:rFonts w:ascii="宋体" w:hAnsi="宋体" w:eastAsia="宋体" w:cs="宋体"/>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0000FF"/>
          <w:sz w:val="21"/>
          <w:szCs w:val="21"/>
        </w:rPr>
        <w:t>《中小企业声明函》中相关企业所属行业应当与采购标的所属行业相一致。</w:t>
      </w:r>
    </w:p>
    <w:p w14:paraId="44F40F3F">
      <w:pPr>
        <w:numPr>
          <w:ilvl w:val="0"/>
          <w:numId w:val="8"/>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投标文件组成要求及格式”中“三、投标人情况及资格证明文件”章节提供的格式）。</w:t>
      </w:r>
    </w:p>
    <w:p w14:paraId="3108BC97">
      <w:pPr>
        <w:numPr>
          <w:ilvl w:val="0"/>
          <w:numId w:val="8"/>
        </w:numPr>
        <w:ind w:left="0" w:leftChars="0" w:firstLine="420" w:firstLineChars="200"/>
        <w:rPr>
          <w:rFonts w:hint="eastAsia"/>
          <w:lang w:eastAsia="zh-CN"/>
        </w:rPr>
      </w:pPr>
      <w:r>
        <w:rPr>
          <w:rFonts w:hint="eastAsia"/>
        </w:rPr>
        <w:t>享受价格扣除获得政府采购合同的，小微企业不得将合同分包给大中型企业</w:t>
      </w:r>
      <w:r>
        <w:rPr>
          <w:rFonts w:hint="eastAsia"/>
          <w:lang w:eastAsia="zh-CN"/>
        </w:rPr>
        <w:t>。</w:t>
      </w:r>
    </w:p>
    <w:p w14:paraId="316C0FAE">
      <w:pPr>
        <w:numPr>
          <w:ilvl w:val="0"/>
          <w:numId w:val="8"/>
        </w:numPr>
        <w:ind w:left="0" w:leftChars="0" w:firstLine="420" w:firstLineChars="200"/>
      </w:pPr>
      <w:r>
        <w:rPr>
          <w:rFonts w:hint="eastAsia" w:asciiTheme="majorEastAsia" w:hAnsiTheme="majorEastAsia" w:eastAsiaTheme="majorEastAsia" w:cstheme="majorEastAsia"/>
          <w:color w:val="auto"/>
          <w:szCs w:val="22"/>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b/>
          <w:bCs/>
          <w:color w:val="0000FF"/>
          <w:sz w:val="40"/>
          <w:szCs w:val="48"/>
          <w:u w:val="none"/>
          <w:lang w:val="en-US" w:eastAsia="zh-CN"/>
        </w:rPr>
        <w:t>4%</w:t>
      </w:r>
      <w:r>
        <w:rPr>
          <w:rFonts w:hint="eastAsia" w:asciiTheme="majorEastAsia" w:hAnsiTheme="majorEastAsia" w:eastAsiaTheme="majorEastAsia" w:cstheme="majorEastAsia"/>
          <w:color w:val="auto"/>
          <w:szCs w:val="22"/>
          <w:highlight w:val="none"/>
        </w:rPr>
        <w:t>扣除，用扣除后的价格参加评审。联合体各方均为小微企业的，价格扣除比例为</w:t>
      </w:r>
      <w:r>
        <w:rPr>
          <w:rFonts w:hint="eastAsia"/>
          <w:b/>
          <w:bCs/>
          <w:color w:val="0000FF"/>
          <w:sz w:val="40"/>
          <w:szCs w:val="48"/>
          <w:u w:val="none"/>
          <w:lang w:val="en-US" w:eastAsia="zh-CN"/>
        </w:rPr>
        <w:t>10%</w:t>
      </w:r>
      <w:r>
        <w:rPr>
          <w:rFonts w:hint="eastAsia" w:asciiTheme="majorEastAsia" w:hAnsiTheme="majorEastAsia" w:eastAsiaTheme="majorEastAsia" w:cstheme="majorEastAsia"/>
          <w:color w:val="auto"/>
          <w:szCs w:val="22"/>
          <w:highlight w:val="none"/>
        </w:rPr>
        <w:t>。</w:t>
      </w:r>
      <w:r>
        <w:rPr>
          <w:rFonts w:hint="eastAsia" w:asciiTheme="majorEastAsia" w:hAnsiTheme="majorEastAsia" w:eastAsiaTheme="majorEastAsia" w:cstheme="majorEastAsia"/>
          <w:b/>
          <w:color w:val="auto"/>
          <w:szCs w:val="22"/>
          <w:highlight w:val="none"/>
        </w:rPr>
        <w:t>（不接受联合体投标的项目，本条不适用）</w:t>
      </w:r>
      <w:r>
        <w:rPr>
          <w:rFonts w:hint="eastAsia"/>
        </w:rPr>
        <w:t>。</w:t>
      </w:r>
    </w:p>
    <w:p w14:paraId="17B106D6">
      <w:pPr>
        <w:spacing w:line="360" w:lineRule="auto"/>
        <w:ind w:firstLine="422" w:firstLineChars="200"/>
        <w:rPr>
          <w:rFonts w:ascii="宋体" w:hAnsi="宋体" w:cs="宋体"/>
          <w:b/>
          <w:bCs/>
        </w:rPr>
      </w:pPr>
      <w:r>
        <w:rPr>
          <w:rFonts w:hint="eastAsia" w:ascii="宋体" w:hAnsi="宋体" w:cs="宋体"/>
          <w:b/>
          <w:bCs/>
        </w:rPr>
        <w:t>2.关于政府采购订单融资政策</w:t>
      </w:r>
    </w:p>
    <w:p w14:paraId="7BB94E2A">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rPr>
      </w:pPr>
      <w:r>
        <w:rPr>
          <w:rFonts w:hint="eastAsi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EC0F4CA">
      <w:pPr>
        <w:ind w:firstLine="422" w:firstLineChars="200"/>
        <w:rPr>
          <w:rFonts w:hint="eastAsia"/>
          <w:b/>
        </w:rPr>
      </w:pPr>
      <w:r>
        <w:rPr>
          <w:rFonts w:hint="eastAsia"/>
          <w:b/>
        </w:rPr>
        <w:t>3、</w:t>
      </w:r>
      <w:bookmarkStart w:id="28" w:name="_Hlk72594729"/>
      <w:bookmarkStart w:id="29" w:name="_Hlk76855768"/>
      <w:r>
        <w:rPr>
          <w:rFonts w:hint="eastAsia"/>
          <w:b/>
        </w:rPr>
        <w:t>本项目为代理服务项目，将向中标</w:t>
      </w:r>
      <w:r>
        <w:rPr>
          <w:rFonts w:hint="eastAsia" w:eastAsia="宋体"/>
          <w:b/>
          <w:lang w:eastAsia="zh-CN"/>
        </w:rPr>
        <w:t>（</w:t>
      </w:r>
      <w:r>
        <w:rPr>
          <w:rFonts w:hint="eastAsia" w:ascii="Times New Roman" w:eastAsia="宋体"/>
          <w:b/>
          <w:lang w:val="en-US" w:eastAsia="zh-CN"/>
        </w:rPr>
        <w:t>成交</w:t>
      </w:r>
      <w:r>
        <w:rPr>
          <w:rFonts w:hint="eastAsia" w:eastAsia="宋体"/>
          <w:b/>
          <w:lang w:eastAsia="zh-CN"/>
        </w:rPr>
        <w:t>）</w:t>
      </w:r>
      <w:r>
        <w:rPr>
          <w:rFonts w:hint="eastAsia"/>
          <w:b/>
        </w:rPr>
        <w:t>供应商收取代理服务费。</w:t>
      </w:r>
    </w:p>
    <w:bookmarkEnd w:id="28"/>
    <w:bookmarkEnd w:id="29"/>
    <w:p w14:paraId="004D1956">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w:t>
      </w:r>
      <w:r>
        <w:rPr>
          <w:rFonts w:hint="eastAsia"/>
          <w:lang w:eastAsia="zh-CN"/>
        </w:rPr>
        <w:t>深圳交易咨询集团有限公司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14:paraId="0F5DEF0F">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4ADD7707">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92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26932B51">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5D064D81">
            <w:pPr>
              <w:widowControl/>
              <w:spacing w:line="360" w:lineRule="auto"/>
              <w:jc w:val="center"/>
            </w:pPr>
            <w:r>
              <w:rPr>
                <w:rFonts w:hint="eastAsia"/>
              </w:rPr>
              <w:t>货物采购</w:t>
            </w:r>
          </w:p>
        </w:tc>
        <w:tc>
          <w:tcPr>
            <w:tcW w:w="1799" w:type="dxa"/>
            <w:vAlign w:val="center"/>
          </w:tcPr>
          <w:p w14:paraId="693FF2A0">
            <w:pPr>
              <w:widowControl/>
              <w:spacing w:line="360" w:lineRule="auto"/>
              <w:jc w:val="center"/>
            </w:pPr>
            <w:r>
              <w:rPr>
                <w:rFonts w:hint="eastAsia"/>
              </w:rPr>
              <w:t>服务采购</w:t>
            </w:r>
          </w:p>
        </w:tc>
        <w:tc>
          <w:tcPr>
            <w:tcW w:w="1799" w:type="dxa"/>
            <w:vAlign w:val="center"/>
          </w:tcPr>
          <w:p w14:paraId="18C57676">
            <w:pPr>
              <w:widowControl/>
              <w:spacing w:line="360" w:lineRule="auto"/>
              <w:jc w:val="center"/>
            </w:pPr>
            <w:r>
              <w:rPr>
                <w:rFonts w:hint="eastAsia"/>
              </w:rPr>
              <w:t>工程采购</w:t>
            </w:r>
          </w:p>
        </w:tc>
      </w:tr>
      <w:tr w14:paraId="1C10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5A0B90D">
            <w:pPr>
              <w:widowControl/>
              <w:spacing w:line="360" w:lineRule="auto"/>
              <w:jc w:val="center"/>
            </w:pPr>
            <w:r>
              <w:rPr>
                <w:rFonts w:hint="eastAsia"/>
              </w:rPr>
              <w:t>100万元以下</w:t>
            </w:r>
          </w:p>
        </w:tc>
        <w:tc>
          <w:tcPr>
            <w:tcW w:w="1799" w:type="dxa"/>
            <w:vAlign w:val="center"/>
          </w:tcPr>
          <w:p w14:paraId="0B9FD9CA">
            <w:pPr>
              <w:widowControl/>
              <w:spacing w:line="360" w:lineRule="auto"/>
              <w:jc w:val="center"/>
            </w:pPr>
            <w:r>
              <w:rPr>
                <w:rFonts w:hint="eastAsia"/>
              </w:rPr>
              <w:t>1.5%</w:t>
            </w:r>
          </w:p>
        </w:tc>
        <w:tc>
          <w:tcPr>
            <w:tcW w:w="1799" w:type="dxa"/>
            <w:vAlign w:val="center"/>
          </w:tcPr>
          <w:p w14:paraId="3B843C17">
            <w:pPr>
              <w:widowControl/>
              <w:spacing w:line="360" w:lineRule="auto"/>
              <w:jc w:val="center"/>
            </w:pPr>
            <w:r>
              <w:rPr>
                <w:rFonts w:hint="eastAsia"/>
              </w:rPr>
              <w:t>1.5%</w:t>
            </w:r>
          </w:p>
        </w:tc>
        <w:tc>
          <w:tcPr>
            <w:tcW w:w="1799" w:type="dxa"/>
            <w:vAlign w:val="center"/>
          </w:tcPr>
          <w:p w14:paraId="69BE50BC">
            <w:pPr>
              <w:widowControl/>
              <w:spacing w:line="360" w:lineRule="auto"/>
              <w:jc w:val="center"/>
            </w:pPr>
            <w:r>
              <w:rPr>
                <w:rFonts w:hint="eastAsia"/>
              </w:rPr>
              <w:t>1.0%</w:t>
            </w:r>
          </w:p>
        </w:tc>
      </w:tr>
      <w:tr w14:paraId="4DA7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63C381B">
            <w:pPr>
              <w:widowControl/>
              <w:spacing w:line="360" w:lineRule="auto"/>
              <w:jc w:val="center"/>
            </w:pPr>
            <w:r>
              <w:rPr>
                <w:rFonts w:hint="eastAsia"/>
              </w:rPr>
              <w:t>100万元（含）-500万元</w:t>
            </w:r>
          </w:p>
        </w:tc>
        <w:tc>
          <w:tcPr>
            <w:tcW w:w="1799" w:type="dxa"/>
            <w:vAlign w:val="center"/>
          </w:tcPr>
          <w:p w14:paraId="61FCC808">
            <w:pPr>
              <w:widowControl/>
              <w:spacing w:line="360" w:lineRule="auto"/>
              <w:jc w:val="center"/>
            </w:pPr>
            <w:r>
              <w:rPr>
                <w:rFonts w:hint="eastAsia"/>
              </w:rPr>
              <w:t>1.1%</w:t>
            </w:r>
          </w:p>
        </w:tc>
        <w:tc>
          <w:tcPr>
            <w:tcW w:w="1799" w:type="dxa"/>
            <w:vAlign w:val="center"/>
          </w:tcPr>
          <w:p w14:paraId="31D7AFA1">
            <w:pPr>
              <w:widowControl/>
              <w:spacing w:line="360" w:lineRule="auto"/>
              <w:jc w:val="center"/>
            </w:pPr>
            <w:r>
              <w:rPr>
                <w:rFonts w:hint="eastAsia"/>
              </w:rPr>
              <w:t>0.8%</w:t>
            </w:r>
          </w:p>
        </w:tc>
        <w:tc>
          <w:tcPr>
            <w:tcW w:w="1799" w:type="dxa"/>
            <w:vAlign w:val="center"/>
          </w:tcPr>
          <w:p w14:paraId="488E2535">
            <w:pPr>
              <w:widowControl/>
              <w:spacing w:line="360" w:lineRule="auto"/>
              <w:jc w:val="center"/>
            </w:pPr>
            <w:r>
              <w:rPr>
                <w:rFonts w:hint="eastAsia"/>
              </w:rPr>
              <w:t>0.7%</w:t>
            </w:r>
          </w:p>
        </w:tc>
      </w:tr>
      <w:tr w14:paraId="680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C046347">
            <w:pPr>
              <w:widowControl/>
              <w:spacing w:line="360" w:lineRule="auto"/>
              <w:jc w:val="center"/>
            </w:pPr>
            <w:r>
              <w:rPr>
                <w:rFonts w:hint="eastAsia"/>
              </w:rPr>
              <w:t>500万元（含）-1000万元</w:t>
            </w:r>
          </w:p>
        </w:tc>
        <w:tc>
          <w:tcPr>
            <w:tcW w:w="1799" w:type="dxa"/>
            <w:vAlign w:val="center"/>
          </w:tcPr>
          <w:p w14:paraId="2A20FCCF">
            <w:pPr>
              <w:widowControl/>
              <w:spacing w:line="360" w:lineRule="auto"/>
              <w:jc w:val="center"/>
            </w:pPr>
            <w:r>
              <w:rPr>
                <w:rFonts w:hint="eastAsia"/>
              </w:rPr>
              <w:t>0.8%</w:t>
            </w:r>
          </w:p>
        </w:tc>
        <w:tc>
          <w:tcPr>
            <w:tcW w:w="1799" w:type="dxa"/>
            <w:vAlign w:val="center"/>
          </w:tcPr>
          <w:p w14:paraId="101D77EF">
            <w:pPr>
              <w:widowControl/>
              <w:spacing w:line="360" w:lineRule="auto"/>
              <w:jc w:val="center"/>
            </w:pPr>
            <w:r>
              <w:rPr>
                <w:rFonts w:hint="eastAsia"/>
              </w:rPr>
              <w:t>0.45%</w:t>
            </w:r>
          </w:p>
        </w:tc>
        <w:tc>
          <w:tcPr>
            <w:tcW w:w="1799" w:type="dxa"/>
            <w:vAlign w:val="center"/>
          </w:tcPr>
          <w:p w14:paraId="59CA23D4">
            <w:pPr>
              <w:widowControl/>
              <w:spacing w:line="360" w:lineRule="auto"/>
              <w:jc w:val="center"/>
            </w:pPr>
            <w:r>
              <w:rPr>
                <w:rFonts w:hint="eastAsia"/>
              </w:rPr>
              <w:t>0.55%</w:t>
            </w:r>
          </w:p>
        </w:tc>
      </w:tr>
      <w:tr w14:paraId="3736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FF9EE8B">
            <w:pPr>
              <w:widowControl/>
              <w:spacing w:line="360" w:lineRule="auto"/>
              <w:jc w:val="center"/>
            </w:pPr>
            <w:r>
              <w:rPr>
                <w:rFonts w:hint="eastAsia"/>
              </w:rPr>
              <w:t>1000万元（含）-5000万元</w:t>
            </w:r>
          </w:p>
        </w:tc>
        <w:tc>
          <w:tcPr>
            <w:tcW w:w="1799" w:type="dxa"/>
            <w:vAlign w:val="center"/>
          </w:tcPr>
          <w:p w14:paraId="18B30E0B">
            <w:pPr>
              <w:widowControl/>
              <w:spacing w:line="360" w:lineRule="auto"/>
              <w:jc w:val="center"/>
            </w:pPr>
            <w:r>
              <w:rPr>
                <w:rFonts w:hint="eastAsia"/>
              </w:rPr>
              <w:t>0.5%</w:t>
            </w:r>
          </w:p>
        </w:tc>
        <w:tc>
          <w:tcPr>
            <w:tcW w:w="1799" w:type="dxa"/>
            <w:vAlign w:val="center"/>
          </w:tcPr>
          <w:p w14:paraId="6FFC71AA">
            <w:pPr>
              <w:widowControl/>
              <w:spacing w:line="360" w:lineRule="auto"/>
              <w:jc w:val="center"/>
            </w:pPr>
            <w:r>
              <w:rPr>
                <w:rFonts w:hint="eastAsia"/>
              </w:rPr>
              <w:t>0.25%</w:t>
            </w:r>
          </w:p>
        </w:tc>
        <w:tc>
          <w:tcPr>
            <w:tcW w:w="1799" w:type="dxa"/>
            <w:vAlign w:val="center"/>
          </w:tcPr>
          <w:p w14:paraId="28E56A83">
            <w:pPr>
              <w:widowControl/>
              <w:spacing w:line="360" w:lineRule="auto"/>
              <w:jc w:val="center"/>
            </w:pPr>
            <w:r>
              <w:rPr>
                <w:rFonts w:hint="eastAsia"/>
              </w:rPr>
              <w:t>0.35%</w:t>
            </w:r>
          </w:p>
        </w:tc>
      </w:tr>
      <w:tr w14:paraId="2D22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9218550">
            <w:pPr>
              <w:widowControl/>
              <w:spacing w:line="360" w:lineRule="auto"/>
              <w:jc w:val="center"/>
            </w:pPr>
            <w:r>
              <w:rPr>
                <w:rFonts w:hint="eastAsia"/>
              </w:rPr>
              <w:t>5000万元（含）-1亿元</w:t>
            </w:r>
          </w:p>
        </w:tc>
        <w:tc>
          <w:tcPr>
            <w:tcW w:w="1799" w:type="dxa"/>
            <w:vAlign w:val="center"/>
          </w:tcPr>
          <w:p w14:paraId="6990DB80">
            <w:pPr>
              <w:widowControl/>
              <w:spacing w:line="360" w:lineRule="auto"/>
              <w:jc w:val="center"/>
            </w:pPr>
            <w:r>
              <w:rPr>
                <w:rFonts w:hint="eastAsia"/>
              </w:rPr>
              <w:t>0.25%</w:t>
            </w:r>
          </w:p>
        </w:tc>
        <w:tc>
          <w:tcPr>
            <w:tcW w:w="1799" w:type="dxa"/>
            <w:vAlign w:val="center"/>
          </w:tcPr>
          <w:p w14:paraId="363E2FAC">
            <w:pPr>
              <w:widowControl/>
              <w:spacing w:line="360" w:lineRule="auto"/>
              <w:jc w:val="center"/>
            </w:pPr>
            <w:r>
              <w:rPr>
                <w:rFonts w:hint="eastAsia"/>
              </w:rPr>
              <w:t>0.1%</w:t>
            </w:r>
          </w:p>
        </w:tc>
        <w:tc>
          <w:tcPr>
            <w:tcW w:w="1799" w:type="dxa"/>
            <w:vAlign w:val="center"/>
          </w:tcPr>
          <w:p w14:paraId="6EB60AD4">
            <w:pPr>
              <w:widowControl/>
              <w:spacing w:line="360" w:lineRule="auto"/>
              <w:jc w:val="center"/>
            </w:pPr>
            <w:r>
              <w:rPr>
                <w:rFonts w:hint="eastAsia"/>
              </w:rPr>
              <w:t>0.2%</w:t>
            </w:r>
          </w:p>
        </w:tc>
      </w:tr>
      <w:tr w14:paraId="3C07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6833A2F">
            <w:pPr>
              <w:widowControl/>
              <w:spacing w:line="360" w:lineRule="auto"/>
              <w:jc w:val="center"/>
            </w:pPr>
            <w:r>
              <w:rPr>
                <w:rFonts w:hint="eastAsia"/>
              </w:rPr>
              <w:t>1亿元（含）-5亿元</w:t>
            </w:r>
          </w:p>
        </w:tc>
        <w:tc>
          <w:tcPr>
            <w:tcW w:w="1799" w:type="dxa"/>
            <w:vAlign w:val="center"/>
          </w:tcPr>
          <w:p w14:paraId="1E1D332F">
            <w:pPr>
              <w:widowControl/>
              <w:spacing w:line="360" w:lineRule="auto"/>
              <w:jc w:val="center"/>
            </w:pPr>
            <w:r>
              <w:rPr>
                <w:rFonts w:hint="eastAsia"/>
              </w:rPr>
              <w:t>0.05%</w:t>
            </w:r>
          </w:p>
        </w:tc>
        <w:tc>
          <w:tcPr>
            <w:tcW w:w="1799" w:type="dxa"/>
            <w:vAlign w:val="center"/>
          </w:tcPr>
          <w:p w14:paraId="05E56514">
            <w:pPr>
              <w:widowControl/>
              <w:spacing w:line="360" w:lineRule="auto"/>
              <w:jc w:val="center"/>
            </w:pPr>
            <w:r>
              <w:rPr>
                <w:rFonts w:hint="eastAsia"/>
              </w:rPr>
              <w:t>0.05%</w:t>
            </w:r>
          </w:p>
        </w:tc>
        <w:tc>
          <w:tcPr>
            <w:tcW w:w="1799" w:type="dxa"/>
            <w:vAlign w:val="center"/>
          </w:tcPr>
          <w:p w14:paraId="693B36D4">
            <w:pPr>
              <w:widowControl/>
              <w:spacing w:line="360" w:lineRule="auto"/>
              <w:jc w:val="center"/>
            </w:pPr>
            <w:r>
              <w:rPr>
                <w:rFonts w:hint="eastAsia"/>
              </w:rPr>
              <w:t>0.05%</w:t>
            </w:r>
          </w:p>
        </w:tc>
      </w:tr>
      <w:tr w14:paraId="605C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2804C9">
            <w:pPr>
              <w:widowControl/>
              <w:spacing w:line="360" w:lineRule="auto"/>
              <w:jc w:val="center"/>
            </w:pPr>
            <w:r>
              <w:rPr>
                <w:rFonts w:hint="eastAsia"/>
              </w:rPr>
              <w:t>5亿元（含）-10亿元</w:t>
            </w:r>
          </w:p>
        </w:tc>
        <w:tc>
          <w:tcPr>
            <w:tcW w:w="1799" w:type="dxa"/>
            <w:vAlign w:val="center"/>
          </w:tcPr>
          <w:p w14:paraId="701E6FD4">
            <w:pPr>
              <w:widowControl/>
              <w:spacing w:line="360" w:lineRule="auto"/>
              <w:jc w:val="center"/>
            </w:pPr>
            <w:r>
              <w:rPr>
                <w:rFonts w:hint="eastAsia"/>
              </w:rPr>
              <w:t>0.035%</w:t>
            </w:r>
          </w:p>
        </w:tc>
        <w:tc>
          <w:tcPr>
            <w:tcW w:w="1799" w:type="dxa"/>
            <w:vAlign w:val="center"/>
          </w:tcPr>
          <w:p w14:paraId="0526780D">
            <w:pPr>
              <w:widowControl/>
              <w:spacing w:line="360" w:lineRule="auto"/>
              <w:jc w:val="center"/>
            </w:pPr>
            <w:r>
              <w:rPr>
                <w:rFonts w:hint="eastAsia"/>
              </w:rPr>
              <w:t>0.035%</w:t>
            </w:r>
          </w:p>
        </w:tc>
        <w:tc>
          <w:tcPr>
            <w:tcW w:w="1799" w:type="dxa"/>
            <w:vAlign w:val="center"/>
          </w:tcPr>
          <w:p w14:paraId="61118F43">
            <w:pPr>
              <w:widowControl/>
              <w:spacing w:line="360" w:lineRule="auto"/>
              <w:jc w:val="center"/>
            </w:pPr>
            <w:r>
              <w:rPr>
                <w:rFonts w:hint="eastAsia"/>
              </w:rPr>
              <w:t>0.035%</w:t>
            </w:r>
          </w:p>
        </w:tc>
      </w:tr>
      <w:tr w14:paraId="6248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02289789">
            <w:pPr>
              <w:widowControl/>
              <w:spacing w:line="360" w:lineRule="auto"/>
              <w:jc w:val="center"/>
            </w:pPr>
            <w:r>
              <w:rPr>
                <w:rFonts w:hint="eastAsia"/>
              </w:rPr>
              <w:t>10亿元（含）-50亿元</w:t>
            </w:r>
          </w:p>
        </w:tc>
        <w:tc>
          <w:tcPr>
            <w:tcW w:w="1799" w:type="dxa"/>
            <w:vAlign w:val="center"/>
          </w:tcPr>
          <w:p w14:paraId="46101DF5">
            <w:pPr>
              <w:widowControl/>
              <w:spacing w:line="360" w:lineRule="auto"/>
              <w:jc w:val="center"/>
            </w:pPr>
            <w:r>
              <w:rPr>
                <w:rFonts w:hint="eastAsia"/>
              </w:rPr>
              <w:t>0.008%</w:t>
            </w:r>
          </w:p>
        </w:tc>
        <w:tc>
          <w:tcPr>
            <w:tcW w:w="1799" w:type="dxa"/>
            <w:vAlign w:val="center"/>
          </w:tcPr>
          <w:p w14:paraId="54CCEB43">
            <w:pPr>
              <w:widowControl/>
              <w:spacing w:line="360" w:lineRule="auto"/>
              <w:jc w:val="center"/>
            </w:pPr>
            <w:r>
              <w:rPr>
                <w:rFonts w:hint="eastAsia"/>
              </w:rPr>
              <w:t>0.008%</w:t>
            </w:r>
          </w:p>
        </w:tc>
        <w:tc>
          <w:tcPr>
            <w:tcW w:w="1799" w:type="dxa"/>
            <w:vAlign w:val="center"/>
          </w:tcPr>
          <w:p w14:paraId="3C9F2E7E">
            <w:pPr>
              <w:widowControl/>
              <w:spacing w:line="360" w:lineRule="auto"/>
              <w:jc w:val="center"/>
            </w:pPr>
            <w:r>
              <w:rPr>
                <w:rFonts w:hint="eastAsia"/>
              </w:rPr>
              <w:t>0.008%</w:t>
            </w:r>
          </w:p>
        </w:tc>
      </w:tr>
      <w:tr w14:paraId="2AC7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C714FA6">
            <w:pPr>
              <w:widowControl/>
              <w:spacing w:line="360" w:lineRule="auto"/>
              <w:jc w:val="center"/>
            </w:pPr>
            <w:r>
              <w:rPr>
                <w:rFonts w:hint="eastAsia"/>
              </w:rPr>
              <w:t>50亿元（含）-100亿元</w:t>
            </w:r>
          </w:p>
        </w:tc>
        <w:tc>
          <w:tcPr>
            <w:tcW w:w="1799" w:type="dxa"/>
            <w:vAlign w:val="center"/>
          </w:tcPr>
          <w:p w14:paraId="745F3A15">
            <w:pPr>
              <w:widowControl/>
              <w:spacing w:line="360" w:lineRule="auto"/>
              <w:jc w:val="center"/>
            </w:pPr>
            <w:r>
              <w:rPr>
                <w:rFonts w:hint="eastAsia"/>
              </w:rPr>
              <w:t>0.006%</w:t>
            </w:r>
          </w:p>
        </w:tc>
        <w:tc>
          <w:tcPr>
            <w:tcW w:w="1799" w:type="dxa"/>
            <w:vAlign w:val="center"/>
          </w:tcPr>
          <w:p w14:paraId="47944E25">
            <w:pPr>
              <w:widowControl/>
              <w:spacing w:line="360" w:lineRule="auto"/>
              <w:jc w:val="center"/>
            </w:pPr>
            <w:r>
              <w:rPr>
                <w:rFonts w:hint="eastAsia"/>
              </w:rPr>
              <w:t>0.006%</w:t>
            </w:r>
          </w:p>
        </w:tc>
        <w:tc>
          <w:tcPr>
            <w:tcW w:w="1799" w:type="dxa"/>
            <w:vAlign w:val="center"/>
          </w:tcPr>
          <w:p w14:paraId="7B82173A">
            <w:pPr>
              <w:widowControl/>
              <w:spacing w:line="360" w:lineRule="auto"/>
              <w:jc w:val="center"/>
            </w:pPr>
            <w:r>
              <w:rPr>
                <w:rFonts w:hint="eastAsia"/>
              </w:rPr>
              <w:t>0.006%</w:t>
            </w:r>
          </w:p>
        </w:tc>
      </w:tr>
      <w:tr w14:paraId="796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FDC082">
            <w:pPr>
              <w:widowControl/>
              <w:spacing w:line="360" w:lineRule="auto"/>
              <w:jc w:val="center"/>
            </w:pPr>
            <w:r>
              <w:rPr>
                <w:rFonts w:hint="eastAsia"/>
              </w:rPr>
              <w:t>100亿元（含）以上</w:t>
            </w:r>
          </w:p>
        </w:tc>
        <w:tc>
          <w:tcPr>
            <w:tcW w:w="1799" w:type="dxa"/>
            <w:vAlign w:val="center"/>
          </w:tcPr>
          <w:p w14:paraId="58712631">
            <w:pPr>
              <w:widowControl/>
              <w:spacing w:line="360" w:lineRule="auto"/>
              <w:jc w:val="center"/>
            </w:pPr>
            <w:r>
              <w:rPr>
                <w:rFonts w:hint="eastAsia"/>
              </w:rPr>
              <w:t>0.004%</w:t>
            </w:r>
          </w:p>
        </w:tc>
        <w:tc>
          <w:tcPr>
            <w:tcW w:w="1799" w:type="dxa"/>
            <w:vAlign w:val="center"/>
          </w:tcPr>
          <w:p w14:paraId="6258A198">
            <w:pPr>
              <w:widowControl/>
              <w:spacing w:line="360" w:lineRule="auto"/>
              <w:jc w:val="center"/>
            </w:pPr>
            <w:r>
              <w:rPr>
                <w:rFonts w:hint="eastAsia"/>
              </w:rPr>
              <w:t>0.004%</w:t>
            </w:r>
          </w:p>
        </w:tc>
        <w:tc>
          <w:tcPr>
            <w:tcW w:w="1799" w:type="dxa"/>
            <w:vAlign w:val="center"/>
          </w:tcPr>
          <w:p w14:paraId="22138F2D">
            <w:pPr>
              <w:widowControl/>
              <w:spacing w:line="360" w:lineRule="auto"/>
              <w:jc w:val="center"/>
            </w:pPr>
            <w:r>
              <w:rPr>
                <w:rFonts w:hint="eastAsia"/>
              </w:rPr>
              <w:t>0.004%</w:t>
            </w:r>
          </w:p>
        </w:tc>
      </w:tr>
    </w:tbl>
    <w:p w14:paraId="1A43BF66">
      <w:pPr>
        <w:ind w:firstLine="420" w:firstLineChars="200"/>
        <w:rPr>
          <w:rFonts w:hint="eastAsia" w:eastAsia="宋体"/>
          <w:lang w:eastAsia="zh-CN"/>
        </w:rPr>
      </w:pPr>
      <w:r>
        <w:rPr>
          <w:rFonts w:hint="eastAsia"/>
        </w:rPr>
        <w:t>备注：1.对于报总价的采购类项目，中标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3C8CBCE7">
      <w:pPr>
        <w:ind w:firstLine="420" w:firstLineChars="200"/>
      </w:pPr>
    </w:p>
    <w:p w14:paraId="49BCA48A">
      <w:pPr>
        <w:ind w:firstLine="420" w:firstLineChars="200"/>
      </w:pPr>
      <w:r>
        <w:rPr>
          <w:rFonts w:hint="eastAsia"/>
        </w:rPr>
        <w:t>如某货物采购项目，中标（成交）金额为600万元，总共交纳的代理服务费的具体计算过程如下：</w:t>
      </w:r>
    </w:p>
    <w:p w14:paraId="1AA0ABB6">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6BF290D0">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w:t>
      </w:r>
      <w:r>
        <w:rPr>
          <w:rFonts w:hint="eastAsia"/>
          <w:lang w:eastAsia="zh-CN"/>
        </w:rPr>
        <w:t>深圳交易咨询集团有限公司</w:t>
      </w:r>
      <w:r>
        <w:rPr>
          <w:rFonts w:hint="eastAsia"/>
        </w:rPr>
        <w:t>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4457E776">
      <w:pPr>
        <w:pStyle w:val="2"/>
        <w:rPr>
          <w:b/>
        </w:rPr>
      </w:pPr>
    </w:p>
    <w:p w14:paraId="601185D9">
      <w:pPr>
        <w:pStyle w:val="3"/>
        <w:rPr>
          <w:b/>
        </w:rPr>
      </w:pPr>
    </w:p>
    <w:p w14:paraId="61A28821">
      <w:pPr>
        <w:rPr>
          <w:b/>
        </w:rPr>
        <w:sectPr>
          <w:pgSz w:w="11907" w:h="16840"/>
          <w:pgMar w:top="1440" w:right="1797" w:bottom="1440" w:left="1797" w:header="851" w:footer="992" w:gutter="0"/>
          <w:pgNumType w:fmt="decimal"/>
          <w:cols w:space="425" w:num="1"/>
          <w:titlePg/>
          <w:docGrid w:linePitch="462" w:charSpace="0"/>
        </w:sectPr>
      </w:pPr>
    </w:p>
    <w:p w14:paraId="641FECAE">
      <w:pPr>
        <w:pStyle w:val="7"/>
        <w:rPr>
          <w:sz w:val="28"/>
          <w:szCs w:val="28"/>
        </w:rPr>
      </w:pPr>
      <w:bookmarkStart w:id="30" w:name="_Toc128884461"/>
      <w:r>
        <w:rPr>
          <w:rFonts w:hint="eastAsia"/>
          <w:sz w:val="28"/>
          <w:szCs w:val="28"/>
        </w:rPr>
        <w:t>第三章 用户需求书</w:t>
      </w:r>
    </w:p>
    <w:p w14:paraId="14878632">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2"/>
        </w:rPr>
      </w:pPr>
      <w:r>
        <w:rPr>
          <w:rFonts w:hint="eastAsia"/>
          <w:sz w:val="24"/>
          <w:szCs w:val="22"/>
        </w:rPr>
        <w:t>一、项目基本信息</w:t>
      </w:r>
    </w:p>
    <w:tbl>
      <w:tblPr>
        <w:tblStyle w:val="42"/>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51"/>
        <w:gridCol w:w="3587"/>
        <w:gridCol w:w="1926"/>
      </w:tblGrid>
      <w:tr w14:paraId="16C6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5" w:type="dxa"/>
            <w:vAlign w:val="center"/>
          </w:tcPr>
          <w:p w14:paraId="63160C48">
            <w:pPr>
              <w:jc w:val="center"/>
              <w:rPr>
                <w:rFonts w:hint="eastAsia" w:eastAsia="宋体"/>
                <w:bCs/>
                <w:szCs w:val="21"/>
                <w:highlight w:val="none"/>
              </w:rPr>
            </w:pPr>
            <w:r>
              <w:rPr>
                <w:rFonts w:hint="eastAsia" w:eastAsia="宋体"/>
                <w:bCs/>
                <w:szCs w:val="21"/>
                <w:highlight w:val="none"/>
              </w:rPr>
              <w:t>序号</w:t>
            </w:r>
          </w:p>
        </w:tc>
        <w:tc>
          <w:tcPr>
            <w:tcW w:w="2351" w:type="dxa"/>
            <w:vAlign w:val="center"/>
          </w:tcPr>
          <w:p w14:paraId="59E5C352">
            <w:pPr>
              <w:jc w:val="center"/>
              <w:rPr>
                <w:rFonts w:hint="eastAsia" w:eastAsia="宋体"/>
                <w:bCs/>
                <w:szCs w:val="21"/>
                <w:highlight w:val="none"/>
              </w:rPr>
            </w:pPr>
            <w:r>
              <w:rPr>
                <w:rFonts w:hint="eastAsia" w:eastAsia="宋体"/>
                <w:bCs/>
                <w:szCs w:val="21"/>
                <w:highlight w:val="none"/>
              </w:rPr>
              <w:t>采购计划编号</w:t>
            </w:r>
          </w:p>
        </w:tc>
        <w:tc>
          <w:tcPr>
            <w:tcW w:w="3587" w:type="dxa"/>
            <w:vAlign w:val="center"/>
          </w:tcPr>
          <w:p w14:paraId="4B0A5E38">
            <w:pPr>
              <w:jc w:val="center"/>
              <w:rPr>
                <w:rFonts w:hint="eastAsia" w:eastAsia="宋体"/>
                <w:bCs/>
                <w:szCs w:val="21"/>
                <w:highlight w:val="none"/>
              </w:rPr>
            </w:pPr>
            <w:r>
              <w:rPr>
                <w:rFonts w:hint="eastAsia" w:eastAsia="宋体"/>
                <w:bCs/>
                <w:szCs w:val="21"/>
                <w:highlight w:val="none"/>
              </w:rPr>
              <w:t>采购项目名称</w:t>
            </w:r>
          </w:p>
        </w:tc>
        <w:tc>
          <w:tcPr>
            <w:tcW w:w="1926" w:type="dxa"/>
            <w:vAlign w:val="center"/>
          </w:tcPr>
          <w:p w14:paraId="37133BBC">
            <w:pPr>
              <w:jc w:val="center"/>
              <w:rPr>
                <w:rFonts w:hint="eastAsia" w:eastAsia="宋体"/>
                <w:bCs/>
                <w:szCs w:val="21"/>
                <w:highlight w:val="none"/>
              </w:rPr>
            </w:pPr>
            <w:r>
              <w:rPr>
                <w:rFonts w:hint="eastAsia" w:eastAsia="宋体"/>
                <w:bCs/>
                <w:szCs w:val="21"/>
                <w:highlight w:val="none"/>
              </w:rPr>
              <w:t>预算</w:t>
            </w:r>
            <w:r>
              <w:rPr>
                <w:rFonts w:hint="eastAsia" w:eastAsia="宋体"/>
                <w:bCs/>
                <w:szCs w:val="21"/>
                <w:highlight w:val="none"/>
                <w:lang w:val="en-US" w:eastAsia="zh-CN"/>
              </w:rPr>
              <w:t>金额</w:t>
            </w:r>
            <w:r>
              <w:rPr>
                <w:rFonts w:hint="eastAsia" w:eastAsia="宋体"/>
                <w:bCs/>
                <w:szCs w:val="21"/>
                <w:highlight w:val="none"/>
              </w:rPr>
              <w:t>（元）</w:t>
            </w:r>
          </w:p>
        </w:tc>
      </w:tr>
      <w:tr w14:paraId="2FCF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Align w:val="center"/>
          </w:tcPr>
          <w:p w14:paraId="0E463CA1">
            <w:pPr>
              <w:jc w:val="center"/>
              <w:rPr>
                <w:rFonts w:hint="eastAsia" w:eastAsia="宋体"/>
                <w:bCs/>
                <w:szCs w:val="21"/>
                <w:highlight w:val="none"/>
              </w:rPr>
            </w:pPr>
            <w:r>
              <w:rPr>
                <w:rFonts w:hint="eastAsia" w:eastAsia="宋体"/>
                <w:bCs/>
                <w:szCs w:val="21"/>
                <w:highlight w:val="none"/>
              </w:rPr>
              <w:t>1</w:t>
            </w:r>
          </w:p>
        </w:tc>
        <w:tc>
          <w:tcPr>
            <w:tcW w:w="2351" w:type="dxa"/>
            <w:vAlign w:val="center"/>
          </w:tcPr>
          <w:p w14:paraId="63CB364E">
            <w:pPr>
              <w:jc w:val="center"/>
              <w:rPr>
                <w:rFonts w:hint="eastAsia" w:eastAsia="宋体"/>
                <w:bCs/>
                <w:color w:val="0000FF"/>
                <w:szCs w:val="21"/>
                <w:highlight w:val="none"/>
              </w:rPr>
            </w:pPr>
            <w:r>
              <w:rPr>
                <w:rFonts w:hint="eastAsia" w:eastAsia="宋体"/>
                <w:bCs/>
                <w:color w:val="0000FF"/>
                <w:szCs w:val="21"/>
                <w:highlight w:val="none"/>
              </w:rPr>
              <w:t>PLAN-2025-440300000-112001-06701</w:t>
            </w:r>
          </w:p>
        </w:tc>
        <w:tc>
          <w:tcPr>
            <w:tcW w:w="3587" w:type="dxa"/>
            <w:vMerge w:val="restart"/>
            <w:vAlign w:val="center"/>
          </w:tcPr>
          <w:p w14:paraId="7A90F589">
            <w:pPr>
              <w:jc w:val="center"/>
              <w:rPr>
                <w:rFonts w:hint="eastAsia" w:eastAsia="宋体"/>
                <w:bCs/>
                <w:color w:val="0000FF"/>
                <w:szCs w:val="21"/>
                <w:highlight w:val="none"/>
              </w:rPr>
            </w:pPr>
            <w:r>
              <w:rPr>
                <w:rFonts w:hint="eastAsia" w:eastAsia="宋体"/>
                <w:bCs/>
                <w:color w:val="0000FF"/>
                <w:szCs w:val="21"/>
                <w:highlight w:val="none"/>
              </w:rPr>
              <w:t>深圳市VOCs污染源总量控制实施效果核查及对策建议（2025年）</w:t>
            </w:r>
          </w:p>
        </w:tc>
        <w:tc>
          <w:tcPr>
            <w:tcW w:w="1926" w:type="dxa"/>
            <w:vAlign w:val="center"/>
          </w:tcPr>
          <w:p w14:paraId="7F91632A">
            <w:pPr>
              <w:jc w:val="center"/>
              <w:rPr>
                <w:rFonts w:hint="eastAsia" w:eastAsia="宋体"/>
                <w:bCs/>
                <w:color w:val="0000FF"/>
                <w:szCs w:val="21"/>
                <w:highlight w:val="none"/>
              </w:rPr>
            </w:pPr>
            <w:r>
              <w:rPr>
                <w:rFonts w:hint="eastAsia" w:eastAsia="宋体"/>
                <w:bCs/>
                <w:color w:val="0000FF"/>
                <w:szCs w:val="21"/>
                <w:highlight w:val="none"/>
              </w:rPr>
              <w:t>2075000.00</w:t>
            </w:r>
          </w:p>
        </w:tc>
      </w:tr>
      <w:tr w14:paraId="0834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5" w:type="dxa"/>
            <w:vAlign w:val="center"/>
          </w:tcPr>
          <w:p w14:paraId="3AA66EF6">
            <w:pPr>
              <w:jc w:val="center"/>
              <w:rPr>
                <w:rFonts w:hint="eastAsia" w:eastAsia="宋体"/>
                <w:bCs/>
                <w:szCs w:val="21"/>
                <w:highlight w:val="none"/>
              </w:rPr>
            </w:pPr>
            <w:r>
              <w:rPr>
                <w:rFonts w:hint="eastAsia" w:eastAsia="宋体"/>
                <w:bCs/>
                <w:szCs w:val="21"/>
                <w:highlight w:val="none"/>
              </w:rPr>
              <w:t>2</w:t>
            </w:r>
          </w:p>
        </w:tc>
        <w:tc>
          <w:tcPr>
            <w:tcW w:w="2351" w:type="dxa"/>
            <w:vAlign w:val="center"/>
          </w:tcPr>
          <w:p w14:paraId="5B70531B">
            <w:pPr>
              <w:jc w:val="center"/>
              <w:rPr>
                <w:rFonts w:hint="eastAsia" w:eastAsia="宋体"/>
                <w:bCs/>
                <w:color w:val="0000FF"/>
                <w:szCs w:val="21"/>
                <w:highlight w:val="none"/>
              </w:rPr>
            </w:pPr>
            <w:r>
              <w:rPr>
                <w:rFonts w:hint="eastAsia" w:eastAsia="宋体"/>
                <w:bCs/>
                <w:color w:val="0000FF"/>
                <w:szCs w:val="21"/>
                <w:highlight w:val="none"/>
              </w:rPr>
              <w:t>PLAN-2025-440300000-112001-06702</w:t>
            </w:r>
          </w:p>
        </w:tc>
        <w:tc>
          <w:tcPr>
            <w:tcW w:w="3587" w:type="dxa"/>
            <w:vMerge w:val="continue"/>
            <w:vAlign w:val="center"/>
          </w:tcPr>
          <w:p w14:paraId="630FA2A1">
            <w:pPr>
              <w:jc w:val="center"/>
              <w:rPr>
                <w:rFonts w:hint="eastAsia" w:eastAsia="宋体"/>
                <w:bCs/>
                <w:color w:val="0000FF"/>
                <w:szCs w:val="21"/>
                <w:highlight w:val="none"/>
              </w:rPr>
            </w:pPr>
          </w:p>
        </w:tc>
        <w:tc>
          <w:tcPr>
            <w:tcW w:w="1926" w:type="dxa"/>
            <w:vAlign w:val="center"/>
          </w:tcPr>
          <w:p w14:paraId="367A20AF">
            <w:pPr>
              <w:jc w:val="center"/>
              <w:rPr>
                <w:rFonts w:hint="eastAsia" w:eastAsia="宋体"/>
                <w:bCs/>
                <w:color w:val="0000FF"/>
                <w:szCs w:val="21"/>
                <w:highlight w:val="none"/>
              </w:rPr>
            </w:pPr>
            <w:r>
              <w:rPr>
                <w:rFonts w:hint="eastAsia" w:eastAsia="宋体"/>
                <w:bCs/>
                <w:color w:val="0000FF"/>
                <w:szCs w:val="21"/>
                <w:highlight w:val="none"/>
              </w:rPr>
              <w:t>2075000.00</w:t>
            </w:r>
          </w:p>
        </w:tc>
      </w:tr>
    </w:tbl>
    <w:p w14:paraId="532A37FF">
      <w:pPr>
        <w:jc w:val="center"/>
        <w:rPr>
          <w:rFonts w:hint="eastAsia" w:eastAsia="宋体"/>
          <w:bCs/>
          <w:szCs w:val="21"/>
        </w:rPr>
      </w:pPr>
    </w:p>
    <w:p w14:paraId="1FA5BFAC">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二、项目概况</w:t>
      </w:r>
    </w:p>
    <w:p w14:paraId="17DEB225">
      <w:pPr>
        <w:ind w:firstLine="420" w:firstLineChars="200"/>
        <w:rPr>
          <w:rFonts w:hint="eastAsia" w:asciiTheme="minorEastAsia" w:hAnsiTheme="minorEastAsia" w:eastAsiaTheme="minorEastAsia"/>
          <w:color w:val="0000FF"/>
          <w:lang w:val="en-US" w:eastAsia="zh-CN"/>
        </w:rPr>
      </w:pPr>
      <w:r>
        <w:rPr>
          <w:rFonts w:hint="eastAsia" w:asciiTheme="minorEastAsia" w:hAnsiTheme="minorEastAsia" w:eastAsiaTheme="minorEastAsia"/>
          <w:color w:val="0000FF"/>
          <w:lang w:val="en-US" w:eastAsia="zh-CN"/>
        </w:rPr>
        <w:t>《中华人民共和国大气污染防治法》第二十一条规定“国家对重点大气污染物排放实行总量控制……省、自治区、直辖市人民政府应当按照国务院下达的总量控制目标，控制或者削减本行政区域的重点大气污染物排放总量。”生态环境部发布的《“十四五”污染减排综合工作方案编制技术指南》明确了挥发性有机物为“十四五”约束性减排指标。《广东省生态环境厅关于启用广东省固定污染源大气污染防治综合应用的通知》（粤环函〔2024〕306号）要求各地市滚动更新重点工业源VOCs排放量，建立工业VOCs减排项目库。现委托第三方逐年动态更新工业VOCs污染源排放数据，开展工业VOCs污染源减排情况跟踪评估，分析减排情况对环境质量影响及提出改善对策建议，为确保“十四五”VOCs总量减排目标的完成提供科学的数据支撑和机制保障。</w:t>
      </w:r>
    </w:p>
    <w:p w14:paraId="1B374462">
      <w:pPr>
        <w:ind w:firstLine="480" w:firstLineChars="200"/>
        <w:rPr>
          <w:sz w:val="24"/>
        </w:rPr>
      </w:pPr>
    </w:p>
    <w:p w14:paraId="0F73D9F2">
      <w:pPr>
        <w:ind w:firstLine="480" w:firstLineChars="200"/>
        <w:rPr>
          <w:sz w:val="24"/>
        </w:rPr>
      </w:pPr>
    </w:p>
    <w:p w14:paraId="7FA02B10">
      <w:pPr>
        <w:rPr>
          <w:rFonts w:ascii="宋体" w:hAnsi="宋体"/>
          <w:b/>
          <w:color w:val="FF0000"/>
          <w:szCs w:val="21"/>
        </w:rPr>
      </w:pPr>
    </w:p>
    <w:p w14:paraId="06804ACB">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rPr>
      </w:pPr>
      <w:r>
        <w:rPr>
          <w:rFonts w:hint="eastAsia"/>
          <w:sz w:val="24"/>
          <w:szCs w:val="22"/>
        </w:rPr>
        <w:t>三、</w:t>
      </w:r>
      <w:bookmarkStart w:id="31" w:name="_Hlk72073432"/>
      <w:r>
        <w:rPr>
          <w:rFonts w:hint="eastAsia"/>
          <w:sz w:val="24"/>
          <w:szCs w:val="22"/>
        </w:rPr>
        <w:t>服务需求明细</w:t>
      </w:r>
      <w:bookmarkEnd w:id="31"/>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3364"/>
        <w:gridCol w:w="788"/>
        <w:gridCol w:w="732"/>
        <w:gridCol w:w="1392"/>
        <w:gridCol w:w="1523"/>
      </w:tblGrid>
      <w:tr w14:paraId="3114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pct"/>
            <w:vAlign w:val="center"/>
          </w:tcPr>
          <w:p w14:paraId="6D30515F">
            <w:pPr>
              <w:jc w:val="center"/>
              <w:rPr>
                <w:b w:val="0"/>
                <w:bCs/>
                <w:color w:val="0000FF"/>
                <w:szCs w:val="21"/>
              </w:rPr>
            </w:pPr>
            <w:r>
              <w:rPr>
                <w:rFonts w:hint="eastAsia"/>
                <w:b w:val="0"/>
                <w:bCs/>
                <w:color w:val="0000FF"/>
                <w:szCs w:val="21"/>
              </w:rPr>
              <w:t>序号</w:t>
            </w:r>
          </w:p>
        </w:tc>
        <w:tc>
          <w:tcPr>
            <w:tcW w:w="1972" w:type="pct"/>
            <w:vAlign w:val="center"/>
          </w:tcPr>
          <w:p w14:paraId="772D7692">
            <w:pPr>
              <w:jc w:val="center"/>
              <w:rPr>
                <w:b w:val="0"/>
                <w:bCs/>
                <w:color w:val="0000FF"/>
                <w:szCs w:val="21"/>
              </w:rPr>
            </w:pPr>
            <w:r>
              <w:rPr>
                <w:rFonts w:hint="eastAsia"/>
                <w:b w:val="0"/>
                <w:bCs/>
                <w:color w:val="0000FF"/>
                <w:szCs w:val="21"/>
              </w:rPr>
              <w:t>服务需求名称（标的名称）</w:t>
            </w:r>
          </w:p>
        </w:tc>
        <w:tc>
          <w:tcPr>
            <w:tcW w:w="462" w:type="pct"/>
            <w:vAlign w:val="center"/>
          </w:tcPr>
          <w:p w14:paraId="475F2648">
            <w:pPr>
              <w:jc w:val="center"/>
              <w:rPr>
                <w:b w:val="0"/>
                <w:bCs/>
                <w:color w:val="0000FF"/>
                <w:szCs w:val="21"/>
              </w:rPr>
            </w:pPr>
            <w:r>
              <w:rPr>
                <w:rFonts w:hint="eastAsia"/>
                <w:b w:val="0"/>
                <w:bCs/>
                <w:color w:val="0000FF"/>
                <w:szCs w:val="21"/>
              </w:rPr>
              <w:t>数量</w:t>
            </w:r>
          </w:p>
        </w:tc>
        <w:tc>
          <w:tcPr>
            <w:tcW w:w="429" w:type="pct"/>
            <w:vAlign w:val="center"/>
          </w:tcPr>
          <w:p w14:paraId="79A0EC3B">
            <w:pPr>
              <w:jc w:val="center"/>
              <w:rPr>
                <w:b w:val="0"/>
                <w:bCs/>
                <w:color w:val="0000FF"/>
                <w:szCs w:val="21"/>
              </w:rPr>
            </w:pPr>
            <w:r>
              <w:rPr>
                <w:rFonts w:hint="eastAsia"/>
                <w:b w:val="0"/>
                <w:bCs/>
                <w:color w:val="0000FF"/>
                <w:szCs w:val="21"/>
              </w:rPr>
              <w:t>单位</w:t>
            </w:r>
          </w:p>
        </w:tc>
        <w:tc>
          <w:tcPr>
            <w:tcW w:w="816" w:type="pct"/>
            <w:vAlign w:val="center"/>
          </w:tcPr>
          <w:p w14:paraId="6D738E7D">
            <w:pPr>
              <w:jc w:val="center"/>
              <w:rPr>
                <w:rFonts w:hint="eastAsia"/>
                <w:b w:val="0"/>
                <w:bCs/>
                <w:color w:val="0000FF"/>
                <w:szCs w:val="21"/>
              </w:rPr>
            </w:pPr>
            <w:r>
              <w:rPr>
                <w:rFonts w:hint="eastAsia" w:ascii="Times New Roman" w:eastAsia="宋体"/>
                <w:b w:val="0"/>
                <w:bCs/>
                <w:color w:val="0000FF"/>
                <w:szCs w:val="21"/>
                <w:lang w:val="en-US" w:eastAsia="zh-CN"/>
              </w:rPr>
              <w:t>是否专门面向中小企业</w:t>
            </w:r>
          </w:p>
        </w:tc>
        <w:tc>
          <w:tcPr>
            <w:tcW w:w="893" w:type="pct"/>
            <w:vAlign w:val="center"/>
          </w:tcPr>
          <w:p w14:paraId="07E1EA24">
            <w:pPr>
              <w:jc w:val="center"/>
              <w:rPr>
                <w:rFonts w:hint="eastAsia"/>
                <w:b w:val="0"/>
                <w:bCs/>
                <w:color w:val="0000FF"/>
                <w:szCs w:val="21"/>
              </w:rPr>
            </w:pPr>
            <w:r>
              <w:rPr>
                <w:rFonts w:hint="eastAsia" w:ascii="Times New Roman" w:eastAsia="宋体"/>
                <w:b w:val="0"/>
                <w:bCs/>
                <w:color w:val="0000FF"/>
                <w:szCs w:val="21"/>
                <w:lang w:val="en-US" w:eastAsia="zh-CN"/>
              </w:rPr>
              <w:t>标的所属行业</w:t>
            </w:r>
          </w:p>
        </w:tc>
      </w:tr>
      <w:tr w14:paraId="0C55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 w:type="pct"/>
            <w:vAlign w:val="center"/>
          </w:tcPr>
          <w:p w14:paraId="01B380DE">
            <w:pPr>
              <w:jc w:val="center"/>
              <w:rPr>
                <w:bCs/>
                <w:color w:val="0000FF"/>
                <w:szCs w:val="21"/>
              </w:rPr>
            </w:pPr>
            <w:r>
              <w:rPr>
                <w:rFonts w:hint="eastAsia"/>
                <w:bCs/>
                <w:color w:val="0000FF"/>
                <w:szCs w:val="21"/>
              </w:rPr>
              <w:t>1</w:t>
            </w:r>
          </w:p>
        </w:tc>
        <w:tc>
          <w:tcPr>
            <w:tcW w:w="1972" w:type="pct"/>
            <w:vAlign w:val="center"/>
          </w:tcPr>
          <w:p w14:paraId="4052D77F">
            <w:pPr>
              <w:jc w:val="center"/>
              <w:rPr>
                <w:bCs/>
                <w:color w:val="0000FF"/>
                <w:szCs w:val="21"/>
                <w:highlight w:val="yellow"/>
              </w:rPr>
            </w:pPr>
            <w:r>
              <w:rPr>
                <w:rFonts w:hint="eastAsia"/>
                <w:b w:val="0"/>
                <w:bCs/>
                <w:color w:val="0000FF"/>
                <w:szCs w:val="21"/>
              </w:rPr>
              <w:t>深圳市VOCs污染源总量控制实施效果核查及对策建议（2025年）</w:t>
            </w:r>
          </w:p>
        </w:tc>
        <w:tc>
          <w:tcPr>
            <w:tcW w:w="462" w:type="pct"/>
            <w:vAlign w:val="center"/>
          </w:tcPr>
          <w:p w14:paraId="04091E88">
            <w:pPr>
              <w:jc w:val="center"/>
              <w:rPr>
                <w:rFonts w:hint="eastAsia" w:eastAsia="宋体"/>
                <w:bCs/>
                <w:color w:val="0000FF"/>
                <w:szCs w:val="21"/>
                <w:highlight w:val="none"/>
                <w:lang w:eastAsia="zh-CN"/>
              </w:rPr>
            </w:pPr>
            <w:r>
              <w:rPr>
                <w:rFonts w:hint="eastAsia"/>
                <w:color w:val="0000FF"/>
                <w:highlight w:val="none"/>
                <w:lang w:val="en-US" w:eastAsia="zh-CN"/>
              </w:rPr>
              <w:t>1</w:t>
            </w:r>
          </w:p>
        </w:tc>
        <w:tc>
          <w:tcPr>
            <w:tcW w:w="429" w:type="pct"/>
            <w:vAlign w:val="center"/>
          </w:tcPr>
          <w:p w14:paraId="367A980E">
            <w:pPr>
              <w:jc w:val="center"/>
              <w:rPr>
                <w:rFonts w:hint="eastAsia" w:eastAsia="宋体"/>
                <w:bCs/>
                <w:color w:val="0000FF"/>
                <w:szCs w:val="21"/>
                <w:highlight w:val="none"/>
                <w:lang w:eastAsia="zh-CN"/>
              </w:rPr>
            </w:pPr>
            <w:r>
              <w:rPr>
                <w:rFonts w:hint="eastAsia"/>
                <w:bCs/>
                <w:color w:val="0000FF"/>
                <w:szCs w:val="21"/>
                <w:highlight w:val="none"/>
                <w:lang w:eastAsia="zh-CN"/>
              </w:rPr>
              <w:t>项</w:t>
            </w:r>
          </w:p>
        </w:tc>
        <w:tc>
          <w:tcPr>
            <w:tcW w:w="816" w:type="pct"/>
            <w:vAlign w:val="center"/>
          </w:tcPr>
          <w:p w14:paraId="49580442">
            <w:pPr>
              <w:jc w:val="center"/>
              <w:rPr>
                <w:rFonts w:hint="eastAsia" w:eastAsia="宋体"/>
                <w:bCs/>
                <w:color w:val="0000FF"/>
                <w:szCs w:val="21"/>
                <w:highlight w:val="none"/>
                <w:lang w:val="en-US" w:eastAsia="zh-CN"/>
              </w:rPr>
            </w:pPr>
            <w:r>
              <w:rPr>
                <w:rFonts w:hint="eastAsia"/>
                <w:bCs/>
                <w:color w:val="0000FF"/>
                <w:szCs w:val="21"/>
                <w:highlight w:val="none"/>
                <w:lang w:val="en-US" w:eastAsia="zh-CN"/>
              </w:rPr>
              <w:t>否</w:t>
            </w:r>
          </w:p>
        </w:tc>
        <w:tc>
          <w:tcPr>
            <w:tcW w:w="893" w:type="pct"/>
            <w:vAlign w:val="center"/>
          </w:tcPr>
          <w:p w14:paraId="00134C23">
            <w:pPr>
              <w:jc w:val="center"/>
              <w:rPr>
                <w:bCs/>
                <w:color w:val="0000FF"/>
                <w:szCs w:val="21"/>
                <w:highlight w:val="none"/>
              </w:rPr>
            </w:pPr>
            <w:r>
              <w:rPr>
                <w:rFonts w:hint="eastAsia"/>
                <w:bCs/>
                <w:color w:val="0000FF"/>
                <w:szCs w:val="21"/>
                <w:highlight w:val="none"/>
              </w:rPr>
              <w:t>其他未列明行业</w:t>
            </w:r>
          </w:p>
        </w:tc>
      </w:tr>
    </w:tbl>
    <w:p w14:paraId="1BE3708E">
      <w:pPr>
        <w:rPr>
          <w:rFonts w:ascii="宋体" w:hAnsi="宋体"/>
          <w:b/>
          <w:color w:val="FF0000"/>
          <w:szCs w:val="21"/>
        </w:rPr>
      </w:pPr>
    </w:p>
    <w:p w14:paraId="4454278F">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rPr>
      </w:pPr>
      <w:r>
        <w:rPr>
          <w:rFonts w:hint="eastAsia"/>
          <w:sz w:val="24"/>
          <w:szCs w:val="22"/>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7103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6D11122">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14:paraId="11076109">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69F8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71562EB">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37F4EDFF">
            <w:pPr>
              <w:rPr>
                <w:rFonts w:hAnsi="宋体" w:eastAsiaTheme="minorEastAsia"/>
                <w:kern w:val="0"/>
                <w:szCs w:val="21"/>
                <w:highlight w:val="yellow"/>
              </w:rPr>
            </w:pPr>
            <w:r>
              <w:rPr>
                <w:rFonts w:hint="eastAsia" w:eastAsia="宋体"/>
                <w:b w:val="0"/>
                <w:bCs/>
                <w:color w:val="0000FF"/>
                <w:szCs w:val="21"/>
              </w:rPr>
              <w:t>具体以</w:t>
            </w:r>
            <w:r>
              <w:rPr>
                <w:rFonts w:hint="eastAsia" w:eastAsia="宋体"/>
                <w:b w:val="0"/>
                <w:bCs/>
                <w:color w:val="0000FF"/>
                <w:szCs w:val="21"/>
                <w:lang w:val="en-US" w:eastAsia="zh-CN"/>
              </w:rPr>
              <w:t>招标</w:t>
            </w:r>
            <w:r>
              <w:rPr>
                <w:rFonts w:hint="eastAsia" w:eastAsia="宋体"/>
                <w:b w:val="0"/>
                <w:bCs/>
                <w:color w:val="0000FF"/>
                <w:szCs w:val="21"/>
              </w:rPr>
              <w:t>文件</w:t>
            </w:r>
            <w:r>
              <w:rPr>
                <w:rFonts w:hint="eastAsia" w:eastAsia="宋体"/>
                <w:b w:val="0"/>
                <w:bCs/>
                <w:color w:val="0000FF"/>
                <w:szCs w:val="21"/>
                <w:lang w:eastAsia="zh-CN"/>
              </w:rPr>
              <w:t>“</w:t>
            </w:r>
            <w:r>
              <w:rPr>
                <w:rFonts w:hint="eastAsia" w:eastAsia="宋体"/>
                <w:b w:val="0"/>
                <w:bCs/>
                <w:color w:val="0000FF"/>
                <w:szCs w:val="21"/>
              </w:rPr>
              <w:t>第三章 用户需求书</w:t>
            </w:r>
            <w:r>
              <w:rPr>
                <w:rFonts w:hint="eastAsia" w:eastAsia="宋体"/>
                <w:b w:val="0"/>
                <w:bCs/>
                <w:color w:val="0000FF"/>
                <w:szCs w:val="21"/>
                <w:lang w:eastAsia="zh-CN"/>
              </w:rPr>
              <w:t>”</w:t>
            </w:r>
            <w:r>
              <w:rPr>
                <w:rFonts w:hint="eastAsia" w:eastAsia="宋体"/>
                <w:b w:val="0"/>
                <w:bCs/>
                <w:color w:val="0000FF"/>
                <w:szCs w:val="21"/>
              </w:rPr>
              <w:t>中带“★”的需求项为准。</w:t>
            </w:r>
          </w:p>
        </w:tc>
      </w:tr>
    </w:tbl>
    <w:p w14:paraId="03047C29">
      <w:pPr>
        <w:bidi w:val="0"/>
      </w:pPr>
      <w:r>
        <w:rPr>
          <w:rFonts w:hint="eastAsia"/>
        </w:rPr>
        <w:t>注：上表所列内容为不可负偏离条款，负偏离将视为未实质性满足招标文件要求作投标无效处理。</w:t>
      </w:r>
      <w:bookmarkEnd w:id="30"/>
    </w:p>
    <w:p w14:paraId="4F988203">
      <w:pPr>
        <w:rPr>
          <w:b/>
          <w:bCs/>
          <w:sz w:val="24"/>
        </w:rPr>
      </w:pPr>
    </w:p>
    <w:p w14:paraId="1D92A228">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rPr>
      </w:pPr>
      <w:r>
        <w:rPr>
          <w:rFonts w:hint="eastAsia"/>
          <w:sz w:val="24"/>
          <w:szCs w:val="22"/>
        </w:rPr>
        <w:t>五、技术要求</w:t>
      </w:r>
    </w:p>
    <w:p w14:paraId="0545E570">
      <w:pPr>
        <w:rPr>
          <w:b/>
          <w:sz w:val="24"/>
        </w:rPr>
      </w:pPr>
    </w:p>
    <w:p w14:paraId="3CEF0911">
      <w:pPr>
        <w:rPr>
          <w:b/>
          <w:sz w:val="24"/>
        </w:rPr>
      </w:pPr>
    </w:p>
    <w:p w14:paraId="73AD55D2">
      <w:pPr>
        <w:pStyle w:val="80"/>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★（一）服务内容</w:t>
      </w:r>
    </w:p>
    <w:p w14:paraId="401DC635">
      <w:pPr>
        <w:pStyle w:val="3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rPr>
        <w:t>1.协助制定工业VOCs污染源减排目标及重点减排项目、减排任务分解</w:t>
      </w:r>
    </w:p>
    <w:p w14:paraId="7B0AF764">
      <w:pPr>
        <w:pStyle w:val="3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rPr>
        <w:t>收集并梳理工业VOCs重点污染源新增量和重点减排工程，根据广东省生态环境厅下达的“十四五”VOCs减排目标与任务，协助分解年度全市及各区工业VOCs总量减排目标、重点工程减排项目、减排任务及清单。</w:t>
      </w:r>
    </w:p>
    <w:p w14:paraId="03A5CB01">
      <w:pPr>
        <w:pStyle w:val="3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rPr>
        <w:t>2.深圳市工业VOCs新增源及新增削减量等总量指标管理数据动态更新</w:t>
      </w:r>
    </w:p>
    <w:p w14:paraId="2CD41C7D">
      <w:pPr>
        <w:pStyle w:val="3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rPr>
        <w:t>协助梳理新增源、新增削减量和替代来源等数据，对深圳市固定源VOCs重点监管企业排放量进行更新（预估重点企业不少于2200家，按照深圳市固定污染源实际数量），更新新增VOCs污染源排放量。</w:t>
      </w:r>
    </w:p>
    <w:p w14:paraId="0B05BDC8">
      <w:pPr>
        <w:pStyle w:val="3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rPr>
        <w:t xml:space="preserve">3.全市工业VOCs污染源减排情况跟踪评估 </w:t>
      </w:r>
    </w:p>
    <w:p w14:paraId="5A0C8BAD">
      <w:pPr>
        <w:pStyle w:val="3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rPr>
        <w:t>2025年10月底前、2026年3月底前分别开展不少于110家次重点VOCs企业减排项目现场核查技术评估，服务期内不少于220家次企业的减排现场核查技术评估；按照采购人需求，对现场核查的企业开展排气筒总烃排放浓度和车间无组织排放浓度监测核查（不少于400个样品）和原辅料监测（不少于30个样），进一步评估重点减排项目减排成效；对VOCs污染源减排进度情况进行汇总分析整理，及时更新数据，形成重点VOCs污染源减排清单及减排评估报告。</w:t>
      </w:r>
    </w:p>
    <w:p w14:paraId="30BEF612">
      <w:pPr>
        <w:pStyle w:val="3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rPr>
        <w:t>4.工业VOCs污染源总量实施效果评估及改善对策建议</w:t>
      </w:r>
    </w:p>
    <w:p w14:paraId="5EF28B73">
      <w:pPr>
        <w:pStyle w:val="3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kern w:val="2"/>
          <w:sz w:val="21"/>
          <w:szCs w:val="21"/>
        </w:rPr>
      </w:pPr>
      <w:r>
        <w:rPr>
          <w:rFonts w:hint="eastAsia" w:ascii="宋体" w:hAnsi="宋体" w:eastAsia="宋体" w:cs="宋体"/>
          <w:color w:val="0000FF"/>
          <w:kern w:val="2"/>
          <w:sz w:val="21"/>
          <w:szCs w:val="21"/>
        </w:rPr>
        <w:t>对工业VOCs污染源总量减排情况进行效果分析，评估工业VOCs污染源减排对环境质量影响，针对现有VOCs减排工作存在问题，提出下一步改善对策建议。</w:t>
      </w:r>
    </w:p>
    <w:p w14:paraId="5CF67AED">
      <w:pPr>
        <w:pStyle w:val="80"/>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（二）服务方式</w:t>
      </w:r>
    </w:p>
    <w:p w14:paraId="00433B97">
      <w:pPr>
        <w:pStyle w:val="80"/>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本项目费用采用包干制，投标人需负责项目所有费用，包括但不限于样品采集费，样品分析费，仪器和辅助设备的维修维护、耗材、标样及零备件购置费，数据分析服务费，人员、车辆及燃料动力费等。</w:t>
      </w:r>
    </w:p>
    <w:p w14:paraId="57CAD1C7">
      <w:pPr>
        <w:pStyle w:val="80"/>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★（三）提交成果</w:t>
      </w:r>
    </w:p>
    <w:p w14:paraId="7C32E9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（1）提交深圳市工业VOCs重点监管企业数据表1份；</w:t>
      </w:r>
    </w:p>
    <w:p w14:paraId="42AEF48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（2）《深圳市工业VOCs污染源减排评估报告（2025.06-2025.10）》和《深圳市工业VOCs污染源减排评估报告（2025.11-2026.3）》各1份；</w:t>
      </w:r>
    </w:p>
    <w:p w14:paraId="779F4A1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（3）《深圳市VOCs污染源总量控制实施效果核查及对策建议（2025年）》技术报告1份。</w:t>
      </w:r>
    </w:p>
    <w:p w14:paraId="7A3F0F0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本项目成果文件所有权及相关知识产权归采购人所有，未经采购人允许不得擅自使用。</w:t>
      </w:r>
    </w:p>
    <w:p w14:paraId="10580632">
      <w:pPr>
        <w:pStyle w:val="80"/>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（四）人员要求</w:t>
      </w:r>
    </w:p>
    <w:p w14:paraId="3362098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投标人参与本项目需安排一名项目负责人，且项目负责人需拥有生态环境类副高级及以上职称，直接参与项目工作的技术人员不少于8人（不包含项目负责人）。</w:t>
      </w:r>
    </w:p>
    <w:p w14:paraId="0FD18772">
      <w:pPr>
        <w:pStyle w:val="80"/>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（五）项目拟使用的车辆、场地、工具、机器等要求</w:t>
      </w:r>
    </w:p>
    <w:p w14:paraId="487EC567">
      <w:pPr>
        <w:pStyle w:val="23"/>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投标人需自备交通工具进行调研工作，需自备设备进行样品采集和分析工作。</w:t>
      </w:r>
    </w:p>
    <w:p w14:paraId="2744CE08">
      <w:pPr>
        <w:pStyle w:val="80"/>
        <w:keepNext w:val="0"/>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（六）验收要求</w:t>
      </w:r>
    </w:p>
    <w:p w14:paraId="181539C8">
      <w:pPr>
        <w:pStyle w:val="80"/>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由采购人指定的代表对投标人的项目完成情况开展专家评审验收，如果发现有质量等问题，投标人应负责按照采购人的要求采取补救等措施，并承担由此发生的一切损失和费用。</w:t>
      </w:r>
    </w:p>
    <w:p w14:paraId="7A0D466B">
      <w:pPr>
        <w:rPr>
          <w:b/>
          <w:sz w:val="24"/>
        </w:rPr>
      </w:pPr>
    </w:p>
    <w:p w14:paraId="219F010D">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rPr>
      </w:pPr>
      <w:r>
        <w:rPr>
          <w:rFonts w:hint="eastAsia"/>
          <w:sz w:val="24"/>
          <w:szCs w:val="22"/>
        </w:rPr>
        <w:t>六、商务要求</w:t>
      </w:r>
    </w:p>
    <w:p w14:paraId="6790FAD8">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rPr>
        <w:t>（一）支</w:t>
      </w:r>
      <w:r>
        <w:rPr>
          <w:rFonts w:hint="eastAsia" w:ascii="宋体" w:hAnsi="宋体" w:eastAsia="宋体" w:cs="宋体"/>
          <w:b/>
          <w:bCs/>
          <w:color w:val="0000FF"/>
          <w:sz w:val="21"/>
          <w:szCs w:val="21"/>
          <w:highlight w:val="none"/>
        </w:rPr>
        <w:t>付要求</w:t>
      </w:r>
    </w:p>
    <w:p w14:paraId="0401CCB9">
      <w:pPr>
        <w:pStyle w:val="23"/>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0" w:leftChars="0" w:firstLine="420" w:firstLineChars="200"/>
        <w:textAlignment w:val="auto"/>
        <w:rPr>
          <w:rFonts w:hint="eastAsia" w:ascii="宋体" w:hAnsi="宋体" w:eastAsia="宋体" w:cs="宋体"/>
          <w:color w:val="0000FF"/>
          <w:kern w:val="0"/>
          <w:sz w:val="21"/>
          <w:szCs w:val="21"/>
          <w:highlight w:val="none"/>
        </w:rPr>
      </w:pPr>
      <w:r>
        <w:rPr>
          <w:rFonts w:hint="default" w:ascii="宋体" w:hAnsi="宋体" w:eastAsia="宋体" w:cs="宋体"/>
          <w:color w:val="0000FF"/>
          <w:kern w:val="0"/>
          <w:sz w:val="21"/>
          <w:szCs w:val="21"/>
          <w:lang w:val="en-US" w:eastAsia="zh-CN" w:bidi="ar-SA"/>
        </w:rPr>
        <w:t>1.</w:t>
      </w:r>
      <w:r>
        <w:rPr>
          <w:rFonts w:hint="eastAsia" w:ascii="宋体" w:hAnsi="宋体" w:eastAsia="宋体" w:cs="宋体"/>
          <w:color w:val="0000FF"/>
          <w:sz w:val="21"/>
          <w:szCs w:val="21"/>
          <w:highlight w:val="none"/>
        </w:rPr>
        <w:t>签订合同后，采购人在收到发票后10个工作日内向中标人支付合同总价的50%。</w:t>
      </w:r>
    </w:p>
    <w:p w14:paraId="5139CB2D">
      <w:pPr>
        <w:pStyle w:val="23"/>
        <w:keepNext w:val="0"/>
        <w:keepLines w:val="0"/>
        <w:pageBreakBefore w:val="0"/>
        <w:widowControl w:val="0"/>
        <w:numPr>
          <w:ilvl w:val="0"/>
          <w:numId w:val="0"/>
        </w:numPr>
        <w:tabs>
          <w:tab w:val="left" w:pos="780"/>
        </w:tabs>
        <w:kinsoku/>
        <w:wordWrap/>
        <w:overflowPunct/>
        <w:topLinePunct w:val="0"/>
        <w:autoSpaceDE/>
        <w:autoSpaceDN/>
        <w:bidi w:val="0"/>
        <w:adjustRightInd w:val="0"/>
        <w:snapToGrid w:val="0"/>
        <w:spacing w:line="240" w:lineRule="auto"/>
        <w:ind w:left="0" w:leftChars="0" w:firstLine="420" w:firstLineChars="200"/>
        <w:textAlignment w:val="auto"/>
        <w:rPr>
          <w:rFonts w:hint="eastAsia" w:ascii="宋体" w:hAnsi="宋体" w:eastAsia="宋体" w:cs="宋体"/>
          <w:color w:val="0000FF"/>
          <w:sz w:val="21"/>
          <w:szCs w:val="21"/>
          <w:highlight w:val="none"/>
        </w:rPr>
      </w:pPr>
      <w:r>
        <w:rPr>
          <w:rFonts w:hint="default" w:ascii="宋体" w:hAnsi="宋体" w:eastAsia="宋体" w:cs="宋体"/>
          <w:color w:val="0000FF"/>
          <w:kern w:val="2"/>
          <w:sz w:val="21"/>
          <w:szCs w:val="21"/>
          <w:lang w:val="en-US" w:eastAsia="zh-CN" w:bidi="ar-SA"/>
        </w:rPr>
        <w:t>2.</w:t>
      </w:r>
      <w:r>
        <w:rPr>
          <w:rFonts w:hint="eastAsia" w:ascii="宋体" w:hAnsi="宋体" w:eastAsia="宋体" w:cs="宋体"/>
          <w:color w:val="0000FF"/>
          <w:sz w:val="21"/>
          <w:szCs w:val="21"/>
          <w:highlight w:val="none"/>
        </w:rPr>
        <w:t>通过采购人验收且采购人在收到发票后10个工作日内向中标人支付合同总价的50%。</w:t>
      </w:r>
    </w:p>
    <w:p w14:paraId="4ED804D2">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420" w:firstLineChars="200"/>
        <w:textAlignment w:val="auto"/>
        <w:rPr>
          <w:rFonts w:hint="eastAsia" w:ascii="宋体" w:hAnsi="宋体" w:eastAsia="宋体" w:cs="宋体"/>
          <w:color w:val="0000FF"/>
          <w:sz w:val="21"/>
          <w:szCs w:val="21"/>
          <w:highlight w:val="none"/>
          <w:shd w:val="clear" w:color="FFFFFF" w:fill="D9D9D9"/>
        </w:rPr>
      </w:pPr>
      <w:r>
        <w:rPr>
          <w:rFonts w:hint="default" w:ascii="宋体" w:hAnsi="宋体" w:eastAsia="宋体" w:cs="宋体"/>
          <w:color w:val="0000FF"/>
          <w:kern w:val="2"/>
          <w:sz w:val="21"/>
          <w:szCs w:val="21"/>
          <w:shd w:val="clear" w:fill="auto"/>
          <w:lang w:val="en-US" w:eastAsia="zh-CN" w:bidi="ar-SA"/>
        </w:rPr>
        <w:t>3.</w:t>
      </w:r>
      <w:r>
        <w:rPr>
          <w:rFonts w:hint="eastAsia" w:ascii="宋体" w:hAnsi="宋体" w:eastAsia="宋体" w:cs="宋体"/>
          <w:color w:val="0000FF"/>
          <w:sz w:val="21"/>
          <w:szCs w:val="21"/>
          <w:highlight w:val="none"/>
        </w:rPr>
        <w:t>每次</w:t>
      </w:r>
      <w:r>
        <w:rPr>
          <w:rFonts w:hint="eastAsia" w:ascii="宋体" w:hAnsi="宋体" w:eastAsia="宋体" w:cs="宋体"/>
          <w:color w:val="0000FF"/>
          <w:sz w:val="21"/>
          <w:szCs w:val="21"/>
          <w:highlight w:val="none"/>
          <w:lang w:eastAsia="zh-TW"/>
        </w:rPr>
        <w:t>按合同支付款项前，中标人</w:t>
      </w:r>
      <w:r>
        <w:rPr>
          <w:rFonts w:hint="eastAsia" w:ascii="宋体" w:hAnsi="宋体" w:eastAsia="宋体" w:cs="宋体"/>
          <w:color w:val="0000FF"/>
          <w:sz w:val="21"/>
          <w:szCs w:val="21"/>
          <w:highlight w:val="none"/>
        </w:rPr>
        <w:t>应</w:t>
      </w:r>
      <w:r>
        <w:rPr>
          <w:rFonts w:hint="eastAsia" w:ascii="宋体" w:hAnsi="宋体" w:eastAsia="宋体" w:cs="宋体"/>
          <w:color w:val="0000FF"/>
          <w:sz w:val="21"/>
          <w:szCs w:val="21"/>
          <w:highlight w:val="none"/>
          <w:lang w:eastAsia="zh-TW"/>
        </w:rPr>
        <w:t>向采购人提供与支付金额相符的有效发票，且收款方、出具发票方、合同乙方均必须与中标人名称一致</w:t>
      </w:r>
      <w:r>
        <w:rPr>
          <w:rFonts w:hint="eastAsia" w:ascii="宋体" w:hAnsi="宋体" w:eastAsia="宋体" w:cs="宋体"/>
          <w:color w:val="0000FF"/>
          <w:sz w:val="21"/>
          <w:szCs w:val="21"/>
          <w:highlight w:val="none"/>
        </w:rPr>
        <w:t>。</w:t>
      </w:r>
    </w:p>
    <w:p w14:paraId="6F44B421">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★（二）合同服务期限</w:t>
      </w:r>
    </w:p>
    <w:p w14:paraId="3D33D000">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项目服务期限：本项目服务期自合同签订之日至2026年3月</w:t>
      </w:r>
      <w:r>
        <w:rPr>
          <w:rFonts w:hint="eastAsia" w:ascii="宋体" w:hAnsi="宋体" w:eastAsia="宋体" w:cs="宋体"/>
          <w:color w:val="0000FF"/>
          <w:sz w:val="21"/>
          <w:szCs w:val="21"/>
          <w:highlight w:val="none"/>
          <w:lang w:val="en"/>
        </w:rPr>
        <w:t>20</w:t>
      </w:r>
      <w:r>
        <w:rPr>
          <w:rFonts w:hint="eastAsia" w:ascii="宋体" w:hAnsi="宋体" w:eastAsia="宋体" w:cs="宋体"/>
          <w:color w:val="0000FF"/>
          <w:sz w:val="21"/>
          <w:szCs w:val="21"/>
          <w:highlight w:val="none"/>
        </w:rPr>
        <w:t>日。</w:t>
      </w:r>
    </w:p>
    <w:p w14:paraId="4B8DD7AE">
      <w:pPr>
        <w:pStyle w:val="2"/>
        <w:keepNext w:val="0"/>
        <w:keepLines w:val="0"/>
        <w:pageBreakBefore w:val="0"/>
        <w:tabs>
          <w:tab w:val="left" w:pos="562"/>
          <w:tab w:val="left" w:pos="3372"/>
          <w:tab w:val="left" w:pos="3653"/>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highlight w:val="none"/>
        </w:rPr>
        <w:t>2.售后服务期限：项目完成由采购人验收通过后</w:t>
      </w:r>
      <w:r>
        <w:rPr>
          <w:rFonts w:hint="eastAsia" w:ascii="宋体" w:hAnsi="宋体" w:eastAsia="宋体" w:cs="宋体"/>
          <w:color w:val="0000FF"/>
          <w:sz w:val="21"/>
          <w:szCs w:val="21"/>
        </w:rPr>
        <w:t>进入售后服务期1年，中标人要在售后服务期限内提供相关咨询、协调和项目审查等技术支持。</w:t>
      </w:r>
    </w:p>
    <w:p w14:paraId="0F6D4B60">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★（三）合同转包和分包</w:t>
      </w:r>
    </w:p>
    <w:p w14:paraId="0F2D0E91">
      <w:pPr>
        <w:pStyle w:val="23"/>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0000FF"/>
          <w:sz w:val="21"/>
          <w:szCs w:val="21"/>
        </w:rPr>
      </w:pPr>
      <w:r>
        <w:rPr>
          <w:rFonts w:hint="eastAsia" w:ascii="宋体" w:hAnsi="宋体" w:eastAsia="宋体" w:cs="宋体"/>
          <w:bCs/>
          <w:color w:val="0000FF"/>
          <w:sz w:val="21"/>
          <w:szCs w:val="21"/>
        </w:rPr>
        <w:t>本项目不允许转包，不允许分包。</w:t>
      </w:r>
    </w:p>
    <w:p w14:paraId="30ECBEA1">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color w:val="0000FF"/>
          <w:sz w:val="21"/>
          <w:szCs w:val="21"/>
        </w:rPr>
      </w:pPr>
      <w:r>
        <w:rPr>
          <w:rFonts w:hint="eastAsia" w:ascii="宋体" w:hAnsi="宋体" w:eastAsia="宋体" w:cs="宋体"/>
          <w:b/>
          <w:color w:val="0000FF"/>
          <w:sz w:val="21"/>
          <w:szCs w:val="21"/>
        </w:rPr>
        <w:t>（四）保密要求</w:t>
      </w:r>
    </w:p>
    <w:p w14:paraId="4B88E83C">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67D5BFFE">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color w:val="0000FF"/>
          <w:kern w:val="0"/>
          <w:sz w:val="21"/>
          <w:szCs w:val="21"/>
        </w:rPr>
      </w:pPr>
      <w:r>
        <w:rPr>
          <w:rFonts w:hint="eastAsia" w:ascii="宋体" w:hAnsi="宋体" w:eastAsia="宋体" w:cs="宋体"/>
          <w:b/>
          <w:bCs/>
          <w:color w:val="0000FF"/>
          <w:sz w:val="21"/>
          <w:szCs w:val="21"/>
        </w:rPr>
        <w:t>★</w:t>
      </w:r>
      <w:r>
        <w:rPr>
          <w:rFonts w:hint="eastAsia" w:ascii="宋体" w:hAnsi="宋体" w:eastAsia="宋体" w:cs="宋体"/>
          <w:b/>
          <w:bCs/>
          <w:color w:val="0000FF"/>
          <w:kern w:val="0"/>
          <w:sz w:val="21"/>
          <w:szCs w:val="21"/>
        </w:rPr>
        <w:t>（五）</w:t>
      </w:r>
      <w:r>
        <w:rPr>
          <w:rFonts w:hint="eastAsia" w:ascii="宋体" w:hAnsi="宋体" w:eastAsia="宋体" w:cs="宋体"/>
          <w:b/>
          <w:bCs/>
          <w:color w:val="0000FF"/>
          <w:sz w:val="21"/>
          <w:szCs w:val="21"/>
        </w:rPr>
        <w:t>违约责任</w:t>
      </w:r>
      <w:r>
        <w:rPr>
          <w:rFonts w:hint="eastAsia" w:ascii="宋体" w:hAnsi="宋体" w:eastAsia="宋体" w:cs="宋体"/>
          <w:b/>
          <w:bCs/>
          <w:color w:val="0000FF"/>
          <w:sz w:val="21"/>
          <w:szCs w:val="21"/>
        </w:rPr>
        <w:tab/>
      </w:r>
    </w:p>
    <w:p w14:paraId="0516CD8E">
      <w:pPr>
        <w:keepNext w:val="0"/>
        <w:keepLines w:val="0"/>
        <w:pageBreakBefore w:val="0"/>
        <w:numPr>
          <w:ilvl w:val="1"/>
          <w:numId w:val="0"/>
        </w:numPr>
        <w:tabs>
          <w:tab w:val="left" w:pos="540"/>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1</w:t>
      </w:r>
      <w:r>
        <w:rPr>
          <w:rFonts w:hint="eastAsia" w:ascii="宋体" w:hAnsi="宋体" w:eastAsia="宋体" w:cs="宋体"/>
          <w:color w:val="0000FF"/>
          <w:sz w:val="21"/>
          <w:szCs w:val="21"/>
          <w:lang w:val="en-US" w:eastAsia="zh-CN"/>
        </w:rPr>
        <w:t>.</w:t>
      </w:r>
      <w:r>
        <w:rPr>
          <w:rFonts w:hint="eastAsia" w:ascii="宋体" w:hAnsi="宋体" w:eastAsia="宋体" w:cs="宋体"/>
          <w:color w:val="0000FF"/>
          <w:kern w:val="0"/>
          <w:sz w:val="21"/>
          <w:szCs w:val="21"/>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04A627F5">
      <w:pPr>
        <w:keepNext w:val="0"/>
        <w:keepLines w:val="0"/>
        <w:pageBreakBefore w:val="0"/>
        <w:numPr>
          <w:ilvl w:val="1"/>
          <w:numId w:val="0"/>
        </w:numPr>
        <w:tabs>
          <w:tab w:val="left" w:pos="540"/>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2</w:t>
      </w:r>
      <w:r>
        <w:rPr>
          <w:rFonts w:hint="eastAsia" w:ascii="宋体" w:hAnsi="宋体" w:eastAsia="宋体" w:cs="宋体"/>
          <w:color w:val="0000FF"/>
          <w:sz w:val="21"/>
          <w:szCs w:val="21"/>
          <w:lang w:val="en-US" w:eastAsia="zh-CN"/>
        </w:rPr>
        <w:t>.</w:t>
      </w:r>
      <w:r>
        <w:rPr>
          <w:rFonts w:hint="eastAsia" w:ascii="宋体" w:hAnsi="宋体" w:eastAsia="宋体" w:cs="宋体"/>
          <w:color w:val="0000FF"/>
          <w:kern w:val="0"/>
          <w:sz w:val="21"/>
          <w:szCs w:val="21"/>
        </w:rPr>
        <w:t>如中标人提供的技术服务或技术服务文件不符合质量要求，必须在采购人提出要求后7天内无条件修改，其费用由中标人承担。</w:t>
      </w:r>
      <w:r>
        <w:rPr>
          <w:rFonts w:hint="eastAsia" w:ascii="宋体" w:hAnsi="宋体" w:eastAsia="宋体" w:cs="宋体"/>
          <w:color w:val="0000FF"/>
          <w:sz w:val="21"/>
          <w:szCs w:val="21"/>
        </w:rPr>
        <w:t>中标人经修改后</w:t>
      </w:r>
      <w:r>
        <w:rPr>
          <w:rFonts w:hint="eastAsia" w:ascii="宋体" w:hAnsi="宋体" w:eastAsia="宋体" w:cs="宋体"/>
          <w:color w:val="0000FF"/>
          <w:kern w:val="0"/>
          <w:sz w:val="21"/>
          <w:szCs w:val="21"/>
        </w:rPr>
        <w:t>提供的技术服务或技术服务文件</w:t>
      </w:r>
      <w:r>
        <w:rPr>
          <w:rFonts w:hint="eastAsia" w:ascii="宋体" w:hAnsi="宋体" w:eastAsia="宋体" w:cs="宋体"/>
          <w:color w:val="0000FF"/>
          <w:sz w:val="21"/>
          <w:szCs w:val="21"/>
        </w:rPr>
        <w:t>仍</w:t>
      </w:r>
      <w:r>
        <w:rPr>
          <w:rFonts w:hint="eastAsia" w:ascii="宋体" w:hAnsi="宋体" w:eastAsia="宋体" w:cs="宋体"/>
          <w:color w:val="0000FF"/>
          <w:kern w:val="0"/>
          <w:sz w:val="21"/>
          <w:szCs w:val="21"/>
        </w:rPr>
        <w:t>不符合质量要求的</w:t>
      </w:r>
      <w:r>
        <w:rPr>
          <w:rFonts w:hint="eastAsia" w:ascii="宋体" w:hAnsi="宋体" w:eastAsia="宋体" w:cs="宋体"/>
          <w:color w:val="0000FF"/>
          <w:sz w:val="21"/>
          <w:szCs w:val="21"/>
        </w:rPr>
        <w:t>，</w:t>
      </w:r>
      <w:r>
        <w:rPr>
          <w:rFonts w:hint="eastAsia" w:ascii="宋体" w:hAnsi="宋体" w:eastAsia="宋体" w:cs="宋体"/>
          <w:color w:val="0000FF"/>
          <w:kern w:val="0"/>
          <w:sz w:val="21"/>
          <w:szCs w:val="21"/>
        </w:rPr>
        <w:t>采购人有权解除合同，中标人应当返还采购人已支付款项并向采购人支付采购合同总价款20%的违约金；</w:t>
      </w:r>
    </w:p>
    <w:p w14:paraId="2D06D303">
      <w:pPr>
        <w:pStyle w:val="36"/>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3</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如采购人发现中标人派出的服务人员不符合要求的，中标人应在3天内按要求派出人员，否则采购人有权解除合同，中标人应当返还采购人已支付款项并承担采购合同总价款20%的违约金；</w:t>
      </w:r>
    </w:p>
    <w:p w14:paraId="3E35EC6B">
      <w:pPr>
        <w:pStyle w:val="36"/>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4</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如中标人违反保密义务或提供的项目服务或项目成果侵犯第三方知识产权的，采购人有权解除合同，中标人应当返还采购人已支付款项并向采购人支付采购合同总价款20%的违约金；</w:t>
      </w:r>
    </w:p>
    <w:p w14:paraId="0AEF378B">
      <w:pPr>
        <w:pStyle w:val="36"/>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FF"/>
          <w:sz w:val="21"/>
          <w:szCs w:val="21"/>
        </w:rPr>
      </w:pPr>
      <w:r>
        <w:rPr>
          <w:rFonts w:hint="eastAsia" w:ascii="宋体" w:hAnsi="宋体" w:eastAsia="宋体" w:cs="宋体"/>
          <w:color w:val="0000FF"/>
          <w:sz w:val="21"/>
          <w:szCs w:val="21"/>
        </w:rPr>
        <w:t>5</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未经采购人同意，中标人不得将项目转包或分包给其他第三方，如若违反，采购人有权解除合同，中标人应当返还采购人已支付的款项并向采购人支付采购合同总价款20%的违约金。</w:t>
      </w:r>
    </w:p>
    <w:p w14:paraId="067610E5">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（六）合同的变更</w:t>
      </w:r>
    </w:p>
    <w:p w14:paraId="4D9DB6B8">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在合同履行过程中，采购人、中标人双方可就合同履行的时间、地点和方式等协商进行变更。协商一致后，双方应签订书面的补充协议。</w:t>
      </w:r>
    </w:p>
    <w:p w14:paraId="72C216B4">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2</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在不改变合同其他条款的前提下，采购人有权在合同价款改变百分之十的范围内追加与合同标的相同的货物或服务，并就此与中标人签订补充合同，中标人不得拒绝。</w:t>
      </w:r>
    </w:p>
    <w:p w14:paraId="487AA4FA">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3</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除了双方签署书面协议，并成为合同不可分割的一部分之外，合同条件不得有任何变更。</w:t>
      </w:r>
    </w:p>
    <w:p w14:paraId="39CF06CC">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（七）解决争议的方法</w:t>
      </w:r>
      <w:r>
        <w:rPr>
          <w:rFonts w:hint="eastAsia" w:ascii="宋体" w:hAnsi="宋体" w:eastAsia="宋体" w:cs="宋体"/>
          <w:b/>
          <w:bCs/>
          <w:color w:val="0000FF"/>
          <w:sz w:val="21"/>
          <w:szCs w:val="21"/>
        </w:rPr>
        <w:tab/>
      </w:r>
    </w:p>
    <w:p w14:paraId="4466BFEB">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合同各方应通过友好协商，解决在执行合同过程中所发生的或与合同有关的一切争端。</w:t>
      </w:r>
    </w:p>
    <w:p w14:paraId="2F2F4433">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2</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如从协商开始28天内仍不能解决，任一方可向采购人所在地的人民法院提起诉讼。</w:t>
      </w:r>
    </w:p>
    <w:p w14:paraId="5F48E189">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3</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在诉讼期间，除正在进行诉讼的部分外，合同的其他部分应继续执行。</w:t>
      </w:r>
    </w:p>
    <w:p w14:paraId="18588D56">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（八）合同语言</w:t>
      </w:r>
      <w:r>
        <w:rPr>
          <w:rFonts w:hint="eastAsia" w:ascii="宋体" w:hAnsi="宋体" w:eastAsia="宋体" w:cs="宋体"/>
          <w:b/>
          <w:bCs/>
          <w:color w:val="0000FF"/>
          <w:sz w:val="21"/>
          <w:szCs w:val="21"/>
        </w:rPr>
        <w:tab/>
      </w:r>
    </w:p>
    <w:p w14:paraId="4249EB04">
      <w:pPr>
        <w:keepNext w:val="0"/>
        <w:keepLines w:val="0"/>
        <w:pageBreakBefore w:val="0"/>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合同以及双方来往的与合同有关的信件、传真和其它文件应用中文书写。</w:t>
      </w:r>
    </w:p>
    <w:p w14:paraId="1FB3A7AA">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（九）法律适用</w:t>
      </w:r>
      <w:r>
        <w:rPr>
          <w:rFonts w:hint="eastAsia" w:ascii="宋体" w:hAnsi="宋体" w:eastAsia="宋体" w:cs="宋体"/>
          <w:b/>
          <w:bCs/>
          <w:color w:val="0000FF"/>
          <w:sz w:val="21"/>
          <w:szCs w:val="21"/>
        </w:rPr>
        <w:tab/>
      </w:r>
    </w:p>
    <w:p w14:paraId="5849AA6F">
      <w:pPr>
        <w:keepNext w:val="0"/>
        <w:keepLines w:val="0"/>
        <w:pageBreakBefore w:val="0"/>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合同适用中华人民共和国现行法律、行政法规和规章，如合同条款与法律、行政法规和规章不一致的，按照法律、行政法规和规章修改合同。</w:t>
      </w:r>
    </w:p>
    <w:p w14:paraId="4A4CC361">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（十）通知</w:t>
      </w:r>
      <w:r>
        <w:rPr>
          <w:rFonts w:hint="eastAsia" w:ascii="宋体" w:hAnsi="宋体" w:eastAsia="宋体" w:cs="宋体"/>
          <w:b/>
          <w:bCs/>
          <w:color w:val="0000FF"/>
          <w:sz w:val="21"/>
          <w:szCs w:val="21"/>
        </w:rPr>
        <w:tab/>
      </w:r>
    </w:p>
    <w:p w14:paraId="7CEE8E7C">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合同一方给另一方的通知均应采用书面形式，传真或快递送到对方的地址和办理签收手续。</w:t>
      </w:r>
    </w:p>
    <w:p w14:paraId="7A82F8F3">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2</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通知以送到之日或通知书中规定的生效之日起生效，两者中以较迟之日为准。</w:t>
      </w:r>
    </w:p>
    <w:p w14:paraId="4B9121E9">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★（十一）知识产权</w:t>
      </w:r>
    </w:p>
    <w:p w14:paraId="4832C83A">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1</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中标人在履行合同的过程中不得侵犯他人知识产权，不得提供虚假知识产权申请材料或者违背知识产权合规性承诺，否则依法追究其违约等责任，并将其失信违法信息依法纳入公共信用信息系统。</w:t>
      </w:r>
    </w:p>
    <w:p w14:paraId="540A9210">
      <w:pPr>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2</w:t>
      </w:r>
      <w:r>
        <w:rPr>
          <w:rFonts w:hint="eastAsia" w:ascii="宋体" w:hAnsi="宋体" w:eastAsia="宋体" w:cs="宋体"/>
          <w:color w:val="0000FF"/>
          <w:kern w:val="0"/>
          <w:sz w:val="21"/>
          <w:szCs w:val="21"/>
          <w:lang w:val="en-US" w:eastAsia="zh-CN"/>
        </w:rPr>
        <w:t>.</w:t>
      </w:r>
      <w:r>
        <w:rPr>
          <w:rFonts w:hint="eastAsia" w:ascii="宋体" w:hAnsi="宋体" w:eastAsia="宋体" w:cs="宋体"/>
          <w:color w:val="0000FF"/>
          <w:kern w:val="0"/>
          <w:sz w:val="21"/>
          <w:szCs w:val="21"/>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生的一切费用。</w:t>
      </w:r>
    </w:p>
    <w:p w14:paraId="4269B53C">
      <w:pPr>
        <w:pStyle w:val="23"/>
        <w:keepNext w:val="0"/>
        <w:keepLines w:val="0"/>
        <w:pageBreakBefore w:val="0"/>
        <w:numPr>
          <w:ilvl w:val="1"/>
          <w:numId w:val="0"/>
        </w:numPr>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3</w:t>
      </w:r>
      <w:r>
        <w:rPr>
          <w:rFonts w:hint="eastAsia" w:ascii="宋体" w:hAnsi="宋体" w:eastAsia="宋体" w:cs="宋体"/>
          <w:color w:val="0000FF"/>
          <w:kern w:val="0"/>
          <w:sz w:val="21"/>
          <w:szCs w:val="21"/>
          <w:lang w:val="en-US" w:eastAsia="zh-CN"/>
        </w:rPr>
        <w:t>.</w:t>
      </w:r>
      <w:r>
        <w:rPr>
          <w:rFonts w:hint="eastAsia" w:ascii="宋体" w:hAnsi="宋体" w:eastAsia="宋体" w:cs="宋体"/>
          <w:bCs/>
          <w:color w:val="0000FF"/>
          <w:kern w:val="0"/>
          <w:sz w:val="21"/>
          <w:szCs w:val="21"/>
        </w:rPr>
        <w:t>中标人实施本项目所形成成果的知识产权归采购人所有，未经采购人许可，中标人不得随意使用。</w:t>
      </w:r>
    </w:p>
    <w:p w14:paraId="2E5B06CC">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（十二）合同解除和终止</w:t>
      </w:r>
      <w:r>
        <w:rPr>
          <w:rFonts w:hint="eastAsia" w:ascii="宋体" w:hAnsi="宋体" w:eastAsia="宋体" w:cs="宋体"/>
          <w:b/>
          <w:bCs/>
          <w:color w:val="0000FF"/>
          <w:sz w:val="21"/>
          <w:szCs w:val="21"/>
        </w:rPr>
        <w:tab/>
      </w:r>
    </w:p>
    <w:p w14:paraId="6629DF91">
      <w:pPr>
        <w:keepNext w:val="0"/>
        <w:keepLines w:val="0"/>
        <w:pageBreakBefore w:val="0"/>
        <w:tabs>
          <w:tab w:val="left" w:pos="780"/>
        </w:tabs>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FF"/>
          <w:kern w:val="0"/>
          <w:sz w:val="21"/>
          <w:szCs w:val="21"/>
        </w:rPr>
      </w:pPr>
      <w:r>
        <w:rPr>
          <w:rFonts w:hint="eastAsia" w:ascii="宋体" w:hAnsi="宋体" w:eastAsia="宋体" w:cs="宋体"/>
          <w:color w:val="0000FF"/>
          <w:kern w:val="0"/>
          <w:sz w:val="21"/>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55E85A08">
      <w:pPr>
        <w:keepNext w:val="0"/>
        <w:keepLines w:val="0"/>
        <w:pageBreakBefore w:val="0"/>
        <w:tabs>
          <w:tab w:val="left" w:pos="540"/>
        </w:tabs>
        <w:kinsoku/>
        <w:wordWrap/>
        <w:overflowPunct/>
        <w:topLinePunct w:val="0"/>
        <w:autoSpaceDE/>
        <w:autoSpaceDN/>
        <w:bidi w:val="0"/>
        <w:adjustRightInd w:val="0"/>
        <w:snapToGrid w:val="0"/>
        <w:spacing w:line="240" w:lineRule="auto"/>
        <w:ind w:firstLine="422" w:firstLineChars="200"/>
        <w:textAlignment w:val="auto"/>
        <w:rPr>
          <w:rFonts w:hint="eastAsia" w:ascii="宋体" w:hAnsi="宋体" w:eastAsia="宋体" w:cs="宋体"/>
          <w:b/>
          <w:bCs/>
          <w:color w:val="0000FF"/>
          <w:kern w:val="0"/>
          <w:sz w:val="21"/>
          <w:szCs w:val="21"/>
        </w:rPr>
      </w:pPr>
      <w:r>
        <w:rPr>
          <w:rFonts w:hint="eastAsia" w:ascii="宋体" w:hAnsi="宋体" w:eastAsia="宋体" w:cs="宋体"/>
          <w:b/>
          <w:bCs/>
          <w:color w:val="0000FF"/>
          <w:kern w:val="0"/>
          <w:sz w:val="21"/>
          <w:szCs w:val="21"/>
        </w:rPr>
        <w:t>（十三）税费</w:t>
      </w:r>
      <w:r>
        <w:rPr>
          <w:rFonts w:hint="eastAsia" w:ascii="宋体" w:hAnsi="宋体" w:eastAsia="宋体" w:cs="宋体"/>
          <w:b/>
          <w:bCs/>
          <w:color w:val="0000FF"/>
          <w:kern w:val="0"/>
          <w:sz w:val="21"/>
          <w:szCs w:val="21"/>
        </w:rPr>
        <w:tab/>
      </w:r>
    </w:p>
    <w:p w14:paraId="5E325E21">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kern w:val="0"/>
          <w:sz w:val="21"/>
          <w:szCs w:val="21"/>
        </w:rPr>
        <w:t>中国政府根据现行税法向中标人征收的与合同有关的一切税费均由中标人负责。</w:t>
      </w:r>
    </w:p>
    <w:p w14:paraId="581D083B">
      <w:pPr>
        <w:ind w:firstLine="420" w:firstLineChars="200"/>
        <w:rPr>
          <w:rFonts w:asciiTheme="minorEastAsia" w:hAnsiTheme="minorEastAsia" w:eastAsiaTheme="minorEastAsia"/>
        </w:rPr>
      </w:pPr>
    </w:p>
    <w:p w14:paraId="441C9119"/>
    <w:p w14:paraId="53F5E01F">
      <w:pPr>
        <w:pStyle w:val="5"/>
        <w:keepNext w:val="0"/>
        <w:keepLines w:val="0"/>
        <w:pageBreakBefore w:val="0"/>
        <w:widowControl w:val="0"/>
        <w:numPr>
          <w:ilvl w:val="0"/>
          <w:numId w:val="9"/>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lang w:val="en-US" w:eastAsia="zh-CN"/>
        </w:rPr>
      </w:pPr>
      <w:r>
        <w:rPr>
          <w:rFonts w:hint="eastAsia"/>
          <w:sz w:val="24"/>
          <w:szCs w:val="22"/>
          <w:lang w:val="en-US" w:eastAsia="zh-CN"/>
        </w:rPr>
        <w:t>报价要求</w:t>
      </w:r>
    </w:p>
    <w:p w14:paraId="0798CEDD">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FF"/>
          <w:lang w:val="en-US" w:eastAsia="zh-CN"/>
        </w:rPr>
      </w:pPr>
      <w:r>
        <w:rPr>
          <w:rFonts w:hint="default" w:ascii="宋体" w:hAnsi="宋体" w:eastAsia="宋体" w:cs="宋体"/>
          <w:color w:val="0000FF"/>
          <w:kern w:val="2"/>
          <w:sz w:val="21"/>
          <w:szCs w:val="24"/>
          <w:lang w:val="en-US" w:eastAsia="zh-CN" w:bidi="ar-SA"/>
        </w:rPr>
        <w:t>1.</w:t>
      </w:r>
      <w:r>
        <w:rPr>
          <w:rFonts w:hint="eastAsia" w:ascii="宋体" w:hAnsi="宋体" w:eastAsia="宋体" w:cs="宋体"/>
          <w:color w:val="0000FF"/>
          <w:lang w:val="en-US" w:eastAsia="zh-CN"/>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4D0D17">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FF"/>
          <w:lang w:val="en-US" w:eastAsia="zh-CN"/>
        </w:rPr>
      </w:pPr>
      <w:r>
        <w:rPr>
          <w:rFonts w:hint="default" w:ascii="宋体" w:hAnsi="宋体" w:eastAsia="宋体" w:cs="宋体"/>
          <w:color w:val="0000FF"/>
          <w:kern w:val="2"/>
          <w:sz w:val="21"/>
          <w:szCs w:val="24"/>
          <w:lang w:val="en-US" w:eastAsia="zh-CN" w:bidi="ar-SA"/>
        </w:rPr>
        <w:t>2.</w:t>
      </w:r>
      <w:r>
        <w:rPr>
          <w:rFonts w:hint="eastAsia" w:ascii="宋体" w:hAnsi="宋体" w:eastAsia="宋体" w:cs="宋体"/>
          <w:color w:val="0000FF"/>
          <w:lang w:val="en-US" w:eastAsia="zh-CN"/>
        </w:rPr>
        <w:t>投标人的投标报价，应是本项目招标范围和招标文件及合同条款上所列的各项内容中所述的全部，不得以任何理由予以重复，并以投标人在投标文件中提出的综合单价或总价为依据。</w:t>
      </w:r>
    </w:p>
    <w:p w14:paraId="1B9007D2">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FF"/>
          <w:lang w:val="en-US" w:eastAsia="zh-CN"/>
        </w:rPr>
      </w:pPr>
      <w:r>
        <w:rPr>
          <w:rFonts w:hint="default" w:ascii="宋体" w:hAnsi="宋体" w:eastAsia="宋体" w:cs="宋体"/>
          <w:color w:val="0000FF"/>
          <w:kern w:val="2"/>
          <w:sz w:val="21"/>
          <w:szCs w:val="24"/>
          <w:lang w:val="en-US" w:eastAsia="zh-CN" w:bidi="ar-SA"/>
        </w:rPr>
        <w:t>3.</w:t>
      </w:r>
      <w:r>
        <w:rPr>
          <w:rFonts w:hint="eastAsia" w:ascii="宋体" w:hAnsi="宋体" w:eastAsia="宋体" w:cs="宋体"/>
          <w:color w:val="0000FF"/>
          <w:lang w:val="en-US" w:eastAsia="zh-CN"/>
        </w:rPr>
        <w:t>除非招标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31309BB5">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FF"/>
          <w:lang w:val="en-US" w:eastAsia="zh-CN"/>
        </w:rPr>
      </w:pPr>
      <w:r>
        <w:rPr>
          <w:rFonts w:hint="default" w:ascii="宋体" w:hAnsi="宋体" w:eastAsia="宋体" w:cs="宋体"/>
          <w:color w:val="0000FF"/>
          <w:kern w:val="2"/>
          <w:sz w:val="21"/>
          <w:szCs w:val="24"/>
          <w:lang w:val="en-US" w:eastAsia="zh-CN" w:bidi="ar-SA"/>
        </w:rPr>
        <w:t>4.</w:t>
      </w:r>
      <w:r>
        <w:rPr>
          <w:rFonts w:hint="eastAsia" w:ascii="宋体" w:hAnsi="宋体" w:eastAsia="宋体" w:cs="宋体"/>
          <w:color w:val="0000FF"/>
          <w:lang w:val="en-US" w:eastAsia="zh-CN"/>
        </w:rPr>
        <w:t>投标人应充分了解项目的位置、情况、道路及任何其它足以影响投标报价的情况，任何因忽视或误解项目情况而导致的索赔或服务期限延长申请将不获批准。</w:t>
      </w:r>
    </w:p>
    <w:p w14:paraId="22C71785">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FF"/>
          <w:lang w:val="en-US" w:eastAsia="zh-CN"/>
        </w:rPr>
      </w:pPr>
      <w:r>
        <w:rPr>
          <w:rFonts w:hint="default" w:ascii="宋体" w:hAnsi="宋体" w:eastAsia="宋体" w:cs="宋体"/>
          <w:color w:val="0000FF"/>
          <w:kern w:val="2"/>
          <w:sz w:val="21"/>
          <w:szCs w:val="24"/>
          <w:lang w:val="en-US" w:eastAsia="zh-CN" w:bidi="ar-SA"/>
        </w:rPr>
        <w:t>5.</w:t>
      </w:r>
      <w:r>
        <w:rPr>
          <w:rFonts w:hint="eastAsia" w:ascii="宋体" w:hAnsi="宋体" w:eastAsia="宋体" w:cs="宋体"/>
          <w:color w:val="0000FF"/>
          <w:lang w:val="en-US"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906F20">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FF"/>
          <w:lang w:val="en-US" w:eastAsia="zh-CN"/>
        </w:rPr>
      </w:pPr>
      <w:r>
        <w:rPr>
          <w:rFonts w:hint="default" w:ascii="宋体" w:hAnsi="宋体" w:eastAsia="宋体" w:cs="宋体"/>
          <w:color w:val="0000FF"/>
          <w:kern w:val="2"/>
          <w:sz w:val="21"/>
          <w:szCs w:val="24"/>
          <w:lang w:val="en-US" w:eastAsia="zh-CN" w:bidi="ar-SA"/>
        </w:rPr>
        <w:t>6.</w:t>
      </w:r>
      <w:r>
        <w:rPr>
          <w:rFonts w:hint="eastAsia" w:ascii="宋体" w:hAnsi="宋体" w:eastAsia="宋体" w:cs="宋体"/>
          <w:color w:val="0000FF"/>
          <w:lang w:val="en-US" w:eastAsia="zh-CN"/>
        </w:rPr>
        <w:t>投标人须考虑本项目在实施期间的一切可能产生的费用。在项目实施过程中，如项目工作范围发生变更，由中标人和采购人双方协商解决；其余情况下，投标总价均不予调整。</w:t>
      </w:r>
    </w:p>
    <w:p w14:paraId="1CE6CD8D">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FF"/>
          <w:lang w:val="en-US" w:eastAsia="zh-CN"/>
        </w:rPr>
      </w:pPr>
      <w:r>
        <w:rPr>
          <w:rFonts w:hint="default" w:ascii="宋体" w:hAnsi="宋体" w:eastAsia="宋体" w:cs="宋体"/>
          <w:color w:val="0000FF"/>
          <w:kern w:val="2"/>
          <w:sz w:val="21"/>
          <w:szCs w:val="24"/>
          <w:lang w:val="en-US" w:eastAsia="zh-CN" w:bidi="ar-SA"/>
        </w:rPr>
        <w:t>7.</w:t>
      </w:r>
      <w:r>
        <w:rPr>
          <w:rFonts w:hint="eastAsia" w:ascii="宋体" w:hAnsi="宋体" w:eastAsia="宋体" w:cs="宋体"/>
          <w:color w:val="0000FF"/>
          <w:lang w:val="en-US" w:eastAsia="zh-CN"/>
        </w:rPr>
        <w:t>★投标人按照招标文件要求，提供《投标分项报价表》，按照每一项服务内</w:t>
      </w:r>
      <w:r>
        <w:rPr>
          <w:rFonts w:hint="eastAsia" w:ascii="宋体" w:hAnsi="宋体" w:cs="宋体"/>
          <w:color w:val="0000FF"/>
          <w:lang w:val="en-US" w:eastAsia="zh-CN"/>
        </w:rPr>
        <w:t>容</w:t>
      </w:r>
      <w:r>
        <w:rPr>
          <w:rFonts w:hint="eastAsia" w:ascii="宋体" w:hAnsi="宋体" w:eastAsia="宋体" w:cs="宋体"/>
          <w:color w:val="0000FF"/>
          <w:lang w:val="en-US" w:eastAsia="zh-CN"/>
        </w:rPr>
        <w:t>分别进行报价，说明其投标报价的组成。</w:t>
      </w:r>
    </w:p>
    <w:p w14:paraId="3221CFE0">
      <w:pPr>
        <w:pStyle w:val="5"/>
        <w:keepNext w:val="0"/>
        <w:keepLines w:val="0"/>
        <w:pageBreakBefore w:val="0"/>
        <w:widowControl w:val="0"/>
        <w:numPr>
          <w:ilvl w:val="0"/>
          <w:numId w:val="9"/>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rPr>
      </w:pPr>
      <w:r>
        <w:rPr>
          <w:rFonts w:hint="eastAsia"/>
          <w:sz w:val="24"/>
          <w:szCs w:val="22"/>
        </w:rPr>
        <w:t>其他重要条款</w:t>
      </w:r>
    </w:p>
    <w:p w14:paraId="771C419F">
      <w:pPr>
        <w:ind w:firstLine="420" w:firstLineChars="200"/>
        <w:rPr>
          <w:bCs/>
          <w:szCs w:val="21"/>
        </w:rPr>
      </w:pPr>
      <w:r>
        <w:rPr>
          <w:rFonts w:hint="eastAsia"/>
          <w:bCs/>
          <w:szCs w:val="21"/>
        </w:rPr>
        <w:t>1</w:t>
      </w:r>
      <w:r>
        <w:rPr>
          <w:rFonts w:hint="eastAsia"/>
          <w:bCs/>
          <w:szCs w:val="21"/>
          <w:lang w:val="en-US" w:eastAsia="zh-CN"/>
        </w:rPr>
        <w:t>.</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EBEF97B">
      <w:pPr>
        <w:pStyle w:val="9"/>
        <w:spacing w:before="60" w:beforeLines="25" w:after="60" w:afterLines="25"/>
        <w:ind w:firstLine="392" w:firstLineChars="187"/>
        <w:rPr>
          <w:rFonts w:ascii="宋体" w:hAnsi="宋体"/>
          <w:szCs w:val="21"/>
        </w:rPr>
      </w:pPr>
      <w:r>
        <w:rPr>
          <w:bCs/>
          <w:szCs w:val="21"/>
        </w:rPr>
        <w:t>2</w:t>
      </w:r>
      <w:r>
        <w:rPr>
          <w:rFonts w:hint="eastAsia"/>
          <w:bCs/>
          <w:szCs w:val="21"/>
          <w:lang w:val="en-US" w:eastAsia="zh-CN"/>
        </w:rPr>
        <w:t>.</w:t>
      </w:r>
      <w:r>
        <w:rPr>
          <w:rFonts w:hint="eastAsia"/>
          <w:bCs/>
          <w:szCs w:val="21"/>
        </w:rPr>
        <w:t>投标人应充分了解项目的位置、情况、道路及任何其它足以影响投标报价的情况，任何因忽视或误解项目情况而导致的索赔或服务期限延长申请将不获批准。</w:t>
      </w:r>
    </w:p>
    <w:p w14:paraId="21D328A3">
      <w:pPr>
        <w:ind w:firstLine="420" w:firstLineChars="200"/>
        <w:rPr>
          <w:bCs/>
          <w:szCs w:val="21"/>
        </w:rPr>
      </w:pPr>
      <w:r>
        <w:rPr>
          <w:bCs/>
          <w:szCs w:val="21"/>
        </w:rPr>
        <w:t>3</w:t>
      </w:r>
      <w:r>
        <w:rPr>
          <w:rFonts w:hint="eastAsia"/>
          <w:bCs/>
          <w:szCs w:val="21"/>
          <w:lang w:val="en-US" w:eastAsia="zh-CN"/>
        </w:rPr>
        <w:t>.</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64237FF">
      <w:pPr>
        <w:ind w:firstLine="420" w:firstLineChars="200"/>
        <w:rPr>
          <w:bCs/>
          <w:szCs w:val="21"/>
        </w:rPr>
      </w:pPr>
      <w:r>
        <w:rPr>
          <w:rFonts w:hint="eastAsia" w:ascii="Times New Roman" w:eastAsia="宋体"/>
          <w:bCs/>
          <w:szCs w:val="21"/>
          <w:lang w:val="en-US" w:eastAsia="zh-CN"/>
        </w:rPr>
        <w:t>4</w:t>
      </w:r>
      <w:r>
        <w:rPr>
          <w:rFonts w:hint="eastAsia"/>
          <w:bCs/>
          <w:szCs w:val="21"/>
          <w:lang w:val="en-US" w:eastAsia="zh-CN"/>
        </w:rPr>
        <w:t>.</w:t>
      </w:r>
      <w:r>
        <w:rPr>
          <w:rFonts w:hint="eastAsia"/>
          <w:bCs/>
          <w:szCs w:val="21"/>
        </w:rPr>
        <w:t>除政府采购合同继续履行将损害国家利益和社会公共利益外，双方当事人不得擅自变更、中止或者终止合同。</w:t>
      </w:r>
    </w:p>
    <w:p w14:paraId="40642E2E">
      <w:pPr>
        <w:ind w:firstLine="420" w:firstLineChars="200"/>
        <w:rPr>
          <w:rFonts w:hint="eastAsia" w:eastAsia="宋体"/>
          <w:bCs/>
          <w:szCs w:val="21"/>
          <w:lang w:eastAsia="zh-CN"/>
        </w:rPr>
      </w:pPr>
      <w:r>
        <w:rPr>
          <w:rFonts w:hint="eastAsia" w:ascii="Times New Roman" w:eastAsia="宋体"/>
          <w:bCs/>
          <w:szCs w:val="21"/>
          <w:lang w:val="en-US" w:eastAsia="zh-CN"/>
        </w:rPr>
        <w:t>5</w:t>
      </w:r>
      <w:r>
        <w:rPr>
          <w:rFonts w:hint="eastAsia"/>
          <w:bCs/>
          <w:szCs w:val="21"/>
          <w:lang w:val="en-US" w:eastAsia="zh-CN"/>
        </w:rPr>
        <w:t>.</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bCs/>
          <w:szCs w:val="21"/>
          <w:lang w:eastAsia="zh-CN"/>
        </w:rPr>
        <w:t>。</w:t>
      </w:r>
    </w:p>
    <w:p w14:paraId="70D9A690">
      <w:pPr>
        <w:ind w:firstLine="420" w:firstLineChars="200"/>
        <w:rPr>
          <w:rFonts w:hint="eastAsia" w:eastAsia="宋体"/>
          <w:bCs/>
          <w:color w:val="0000FF"/>
          <w:szCs w:val="21"/>
          <w:lang w:val="en-US" w:eastAsia="zh-CN"/>
        </w:rPr>
      </w:pPr>
      <w:r>
        <w:rPr>
          <w:rFonts w:hint="eastAsia" w:ascii="Times New Roman" w:hAnsi="Times New Roman" w:eastAsia="宋体" w:cs="Times New Roman"/>
          <w:bCs/>
          <w:color w:val="0000FF"/>
          <w:szCs w:val="21"/>
          <w:highlight w:val="none"/>
          <w:lang w:val="en-US" w:eastAsia="zh-CN"/>
        </w:rPr>
        <w:t>6</w:t>
      </w:r>
      <w:r>
        <w:rPr>
          <w:rFonts w:hint="eastAsia" w:eastAsia="宋体" w:cs="Times New Roman"/>
          <w:bCs/>
          <w:color w:val="0000FF"/>
          <w:szCs w:val="21"/>
          <w:highlight w:val="none"/>
          <w:lang w:val="en-US" w:eastAsia="zh-CN"/>
        </w:rPr>
        <w:t>.</w:t>
      </w:r>
      <w:r>
        <w:rPr>
          <w:rFonts w:hint="eastAsia" w:ascii="Times New Roman" w:hAnsi="Times New Roman" w:eastAsia="宋体" w:cs="Times New Roman"/>
          <w:bCs/>
          <w:color w:val="0000FF"/>
          <w:szCs w:val="21"/>
          <w:highlight w:val="none"/>
          <w:lang w:val="en-US" w:eastAsia="zh-CN"/>
        </w:rPr>
        <w:t>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绿色建筑和绿色建材政府采购需求标准》(财办库(2022)35号)、《绿色数据中心政府采购需求标准(试行)&gt;(财办库(2023)7号)等</w:t>
      </w:r>
      <w:r>
        <w:rPr>
          <w:rFonts w:hint="eastAsia" w:ascii="Times New Roman" w:eastAsia="宋体"/>
          <w:bCs/>
          <w:color w:val="0000FF"/>
          <w:szCs w:val="21"/>
          <w:lang w:val="en-US" w:eastAsia="zh-CN"/>
        </w:rPr>
        <w:t>。</w:t>
      </w:r>
    </w:p>
    <w:p w14:paraId="40AA6F26">
      <w:pPr>
        <w:pStyle w:val="9"/>
        <w:spacing w:before="60" w:beforeLines="25" w:after="60" w:afterLines="25"/>
        <w:ind w:firstLine="392" w:firstLineChars="187"/>
        <w:rPr>
          <w:rFonts w:ascii="宋体" w:hAnsi="宋体"/>
          <w:szCs w:val="21"/>
        </w:rPr>
      </w:pPr>
    </w:p>
    <w:p w14:paraId="1BEC068C">
      <w:pPr>
        <w:pStyle w:val="5"/>
        <w:keepNext w:val="0"/>
        <w:keepLines w:val="0"/>
        <w:pageBreakBefore w:val="0"/>
        <w:widowControl w:val="0"/>
        <w:numPr>
          <w:ilvl w:val="0"/>
          <w:numId w:val="9"/>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sz w:val="24"/>
          <w:szCs w:val="22"/>
        </w:rPr>
      </w:pPr>
      <w:r>
        <w:rPr>
          <w:rFonts w:hint="eastAsia" w:ascii="宋体" w:hAnsi="宋体" w:eastAsia="宋体"/>
          <w:sz w:val="24"/>
          <w:szCs w:val="22"/>
        </w:rPr>
        <w:t>商品包装和快递包装</w:t>
      </w:r>
    </w:p>
    <w:p w14:paraId="4EF4803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本项目如涉及商品包装、快递包装，应当满足以下要求：</w:t>
      </w:r>
    </w:p>
    <w:p w14:paraId="49D333FC">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（一）</w:t>
      </w:r>
      <w:r>
        <w:rPr>
          <w:rFonts w:hint="eastAsia" w:ascii="宋体" w:hAnsi="宋体" w:eastAsia="宋体" w:cs="宋体"/>
          <w:color w:val="auto"/>
          <w:sz w:val="21"/>
          <w:szCs w:val="21"/>
          <w:highlight w:val="none"/>
        </w:rPr>
        <w:t>商品包装环保要求</w:t>
      </w:r>
    </w:p>
    <w:p w14:paraId="1ED2332E">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商品包装层数不得超过3层，空隙率不大于40%；</w:t>
      </w:r>
    </w:p>
    <w:p w14:paraId="59EF37BA">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商品包装尽可能使用单一材质的包装材料，如因功能需求必需使用不同材质，不同材质间应便于分离；</w:t>
      </w:r>
    </w:p>
    <w:p w14:paraId="75F17B91">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商品包装中铅、汞、镉、六价铬的总含量应不大于100mg/kg；（必要时，采购人可要求履约验收时提供第三方检测机构出具的检测报告复印件）</w:t>
      </w:r>
    </w:p>
    <w:p w14:paraId="3D56F93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商品包装印刷使用的油墨中挥发性有机化合物(VOCs)含量应不大于5%（以重量计）；（必要时，采购人可要求履约验收时提供第三方检测机构出具的检测报告复印件）</w:t>
      </w:r>
    </w:p>
    <w:p w14:paraId="19417227">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塑料材质商品包装上呈现的印刷颜色不得超过6色；</w:t>
      </w:r>
    </w:p>
    <w:p w14:paraId="0855AF03">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纸质商品包装应使用75%以上的可再生纤维原料生产；</w:t>
      </w:r>
    </w:p>
    <w:p w14:paraId="2B059854">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highlight w:val="none"/>
        </w:rPr>
        <w:t>木质商品包装的原料应来源于可持续性森林。</w:t>
      </w:r>
    </w:p>
    <w:p w14:paraId="28C890ED">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（二）</w:t>
      </w:r>
      <w:r>
        <w:rPr>
          <w:rFonts w:hint="eastAsia" w:ascii="宋体" w:hAnsi="宋体" w:eastAsia="宋体" w:cs="宋体"/>
          <w:color w:val="auto"/>
          <w:sz w:val="21"/>
          <w:szCs w:val="21"/>
          <w:highlight w:val="none"/>
        </w:rPr>
        <w:t>商品包装检测方法</w:t>
      </w:r>
    </w:p>
    <w:p w14:paraId="30A3B87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商品包装中重金属（铅、汞、镉、六价铬）总量的检测按照GB/T10004-2008《包装用塑料复合膜、袋干法复合、挤出复合》规定的方法进行。</w:t>
      </w:r>
    </w:p>
    <w:p w14:paraId="1457B4F7">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商品包装印刷使用的油墨中挥发性有机化合物(VOCs)的检测按照GB/T23986-2009《色漆和清漆挥发性有机化合物(VOC)含量的测定气相色谱法》规定的方法进行。</w:t>
      </w:r>
    </w:p>
    <w:p w14:paraId="6F51D389">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（三）</w:t>
      </w:r>
      <w:r>
        <w:rPr>
          <w:rFonts w:hint="eastAsia" w:ascii="宋体" w:hAnsi="宋体" w:eastAsia="宋体" w:cs="宋体"/>
          <w:color w:val="auto"/>
          <w:sz w:val="21"/>
          <w:szCs w:val="21"/>
          <w:highlight w:val="none"/>
        </w:rPr>
        <w:t>快递包装环保要求</w:t>
      </w:r>
    </w:p>
    <w:p w14:paraId="4B4F81AC">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快递包装中重金属（铅、汞、镉、六价铬）总量应不大于100mg/kg；（必要时，采购人可要求履约验收时提供第三方检测机构出具的检测报告复印件）</w:t>
      </w:r>
    </w:p>
    <w:p w14:paraId="134F160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快递包装印刷使用的油墨中不应添加邻苯二甲酸酯，其挥发性有机化合物(VOCs)含量应不大于5%（以重量计）；（必要时，采购人可要求履约验收时提供第三方检测机构出具的检测报告复印件）</w:t>
      </w:r>
    </w:p>
    <w:p w14:paraId="673E667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快递包装中使用纸基材的包装材料，纸基材中的有机氯的含量应不大于150mg/kg；（必要时，采购人可要求履约验收时提供第三方检测机构出具的检测报告复印件）</w:t>
      </w:r>
    </w:p>
    <w:p w14:paraId="1B9C9B8A">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快递包装中使用塑料基材的包装材料不得使用邻苯二甲酸二异壬酯、邻苯二甲酸二正辛酯、邻苯二甲酸二(2-乙基)己酯、邻苯二甲酸二异癸酯、邻苯二甲酸丁基苄基酯、邻苯二甲酸二丁酯等作为增塑剂；</w:t>
      </w:r>
    </w:p>
    <w:p w14:paraId="6438E018">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快递中使用的塑料包装袋不得使用聚氯乙烯作为原料，且原料应为单一材质制成，生物分解率大于60%；（必要时，采购人可要求履约验收时提供第三方检测机构出具的检测报告复印件）</w:t>
      </w:r>
    </w:p>
    <w:p w14:paraId="1EDF16F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6.</w:t>
      </w:r>
      <w:r>
        <w:rPr>
          <w:rFonts w:hint="eastAsia" w:ascii="宋体" w:hAnsi="宋体" w:eastAsia="宋体" w:cs="宋体"/>
          <w:color w:val="auto"/>
          <w:sz w:val="21"/>
          <w:szCs w:val="21"/>
          <w:highlight w:val="none"/>
        </w:rPr>
        <w:t>快递中使用的充气类填充物不得使用聚氯乙烯作为原料，且原料为单一材质制成，生物分解率大于60%；</w:t>
      </w:r>
    </w:p>
    <w:p w14:paraId="55AECC3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7.</w:t>
      </w:r>
      <w:r>
        <w:rPr>
          <w:rFonts w:hint="eastAsia" w:ascii="宋体" w:hAnsi="宋体" w:eastAsia="宋体" w:cs="宋体"/>
          <w:color w:val="auto"/>
          <w:sz w:val="21"/>
          <w:szCs w:val="21"/>
          <w:highlight w:val="none"/>
        </w:rPr>
        <w:t>快递中使用的集装袋应为单一材质制成，其重复使用次数应不小于80次；</w:t>
      </w:r>
    </w:p>
    <w:p w14:paraId="42D2151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highlight w:val="none"/>
        </w:rPr>
        <w:t>快递中应使用幅宽不大于45mm的生物降解胶带；（必要时，采购人可要求履约验收时提供第三方检测机构出具的检测报告复印件）</w:t>
      </w:r>
    </w:p>
    <w:p w14:paraId="27A8366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9.</w:t>
      </w:r>
      <w:r>
        <w:rPr>
          <w:rFonts w:hint="eastAsia" w:ascii="宋体" w:hAnsi="宋体" w:eastAsia="宋体" w:cs="宋体"/>
          <w:color w:val="auto"/>
          <w:sz w:val="21"/>
          <w:szCs w:val="21"/>
          <w:highlight w:val="none"/>
        </w:rPr>
        <w:t>快递包装中不得使用溶剂型胶粘剂；</w:t>
      </w:r>
    </w:p>
    <w:p w14:paraId="445FC1BE">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sz w:val="21"/>
          <w:szCs w:val="21"/>
          <w:highlight w:val="none"/>
        </w:rPr>
        <w:t>快递应使用电子面单；</w:t>
      </w:r>
    </w:p>
    <w:p w14:paraId="65C23889">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11.</w:t>
      </w:r>
      <w:r>
        <w:rPr>
          <w:rFonts w:hint="eastAsia" w:ascii="宋体" w:hAnsi="宋体" w:eastAsia="宋体" w:cs="宋体"/>
          <w:color w:val="auto"/>
          <w:sz w:val="21"/>
          <w:szCs w:val="21"/>
          <w:highlight w:val="none"/>
        </w:rPr>
        <w:t>直接使用商品包装作为快递包装的商品，其商品包装满足《商品包装政府采购需求标准（试行）》即可；</w:t>
      </w:r>
    </w:p>
    <w:p w14:paraId="0B0DD7E6">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12.</w:t>
      </w:r>
      <w:r>
        <w:rPr>
          <w:rFonts w:hint="eastAsia" w:ascii="宋体" w:hAnsi="宋体" w:eastAsia="宋体" w:cs="宋体"/>
          <w:color w:val="auto"/>
          <w:sz w:val="21"/>
          <w:szCs w:val="21"/>
          <w:highlight w:val="none"/>
        </w:rPr>
        <w:t>快递包装产品质量和封装方式应符合相关国家或行业标准技术指标要求。</w:t>
      </w:r>
    </w:p>
    <w:p w14:paraId="4223FC1E">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（四）</w:t>
      </w:r>
      <w:r>
        <w:rPr>
          <w:rFonts w:hint="eastAsia" w:ascii="宋体" w:hAnsi="宋体" w:eastAsia="宋体" w:cs="宋体"/>
          <w:color w:val="auto"/>
          <w:sz w:val="21"/>
          <w:szCs w:val="21"/>
          <w:highlight w:val="none"/>
        </w:rPr>
        <w:t xml:space="preserve">快递包装检测方法 </w:t>
      </w:r>
    </w:p>
    <w:p w14:paraId="6FF6E0B0">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快递包装中重金属（铅、汞、镉、六价铬）总量的检测按照GB/T10004-2008《包装用塑料复合膜、袋干法复合、挤出复合》规定的方法进行。</w:t>
      </w:r>
    </w:p>
    <w:p w14:paraId="510B759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快递包装印刷使用的油墨中挥发性有机化合物(VOCs)的检测按照GB/T23986-2009《色漆和清漆挥发性有机化合物(VOC)含量的测定气相色谱法》规定的方法进行。</w:t>
      </w:r>
    </w:p>
    <w:p w14:paraId="01EF669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rPr>
        <w:t>快递包装所使用的塑料包装的生物降解率的检测按照GB/T20197-2006《降解塑料的定义、分类、标识和降解性能要求》规定的方法进行。</w:t>
      </w:r>
    </w:p>
    <w:p w14:paraId="6C937C1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highlight w:val="none"/>
        </w:rPr>
        <w:t>快递包装使用纸基材的包装材料中有机氯的检测按照GB/T22904-2008《纸浆、纸和纸板总氯和有机氯的检定》规定的方法进行。</w:t>
      </w:r>
    </w:p>
    <w:p w14:paraId="0E6AE105">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5.</w:t>
      </w:r>
      <w:r>
        <w:rPr>
          <w:rFonts w:hint="eastAsia" w:ascii="宋体" w:hAnsi="宋体" w:eastAsia="宋体" w:cs="宋体"/>
          <w:color w:val="auto"/>
          <w:sz w:val="21"/>
          <w:szCs w:val="21"/>
          <w:highlight w:val="none"/>
        </w:rPr>
        <w:t>快递包装中使用的生物降解胶带的生物降解率的检测按照GB/T19277.1《受控堆肥条件下材料最终需氧生物分解能力的测定采用测定释放的二氧化碳的方法 第1部分：通用方法》规定的方法进行。</w:t>
      </w:r>
    </w:p>
    <w:p w14:paraId="2847DC3C">
      <w:pPr>
        <w:numPr>
          <w:ilvl w:val="0"/>
          <w:numId w:val="0"/>
        </w:numPr>
        <w:snapToGrid w:val="0"/>
        <w:spacing w:line="360" w:lineRule="auto"/>
        <w:ind w:left="420" w:leftChars="0" w:hanging="42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（五）项目验收时，采购人将根据上述要求对商品包装和快递包装组织验收工作。</w:t>
      </w:r>
    </w:p>
    <w:p w14:paraId="4B5DF786">
      <w:pPr>
        <w:pStyle w:val="9"/>
        <w:spacing w:before="60" w:beforeLines="25" w:after="60" w:afterLines="25"/>
        <w:ind w:firstLine="392" w:firstLineChars="187"/>
        <w:rPr>
          <w:rFonts w:ascii="宋体" w:hAnsi="宋体"/>
          <w:szCs w:val="21"/>
        </w:rPr>
      </w:pPr>
    </w:p>
    <w:p w14:paraId="057F19DF">
      <w:r>
        <w:rPr>
          <w:rFonts w:hint="eastAsia"/>
        </w:rPr>
        <w:br w:type="page"/>
      </w:r>
    </w:p>
    <w:p w14:paraId="507DD0FF">
      <w:pPr>
        <w:pStyle w:val="7"/>
        <w:rPr>
          <w:kern w:val="2"/>
        </w:rPr>
      </w:pPr>
      <w:r>
        <w:rPr>
          <w:rFonts w:hint="eastAsia"/>
          <w:kern w:val="2"/>
        </w:rPr>
        <w:t>第四章 投标文件组成要求及格式</w:t>
      </w:r>
    </w:p>
    <w:p w14:paraId="119E2B74">
      <w:pPr>
        <w:rPr>
          <w:rStyle w:val="65"/>
          <w:sz w:val="24"/>
        </w:rPr>
      </w:pPr>
      <w:r>
        <w:rPr>
          <w:rStyle w:val="65"/>
          <w:rFonts w:hint="eastAsia"/>
          <w:sz w:val="24"/>
        </w:rPr>
        <w:t>特别提醒：</w:t>
      </w:r>
    </w:p>
    <w:p w14:paraId="100B6683">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F090040">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457F6779">
      <w:pPr>
        <w:widowControl/>
        <w:jc w:val="left"/>
        <w:rPr>
          <w:rFonts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11"/>
                    <a:stretch>
                      <a:fillRect/>
                    </a:stretch>
                  </pic:blipFill>
                  <pic:spPr>
                    <a:xfrm>
                      <a:off x="0" y="0"/>
                      <a:ext cx="5203190" cy="4043045"/>
                    </a:xfrm>
                    <a:prstGeom prst="rect">
                      <a:avLst/>
                    </a:prstGeom>
                  </pic:spPr>
                </pic:pic>
              </a:graphicData>
            </a:graphic>
          </wp:inline>
        </w:drawing>
      </w:r>
    </w:p>
    <w:p w14:paraId="7473A156">
      <w:pPr>
        <w:ind w:firstLine="480" w:firstLineChars="200"/>
        <w:rPr>
          <w:rFonts w:ascii="仿宋_GB2312" w:eastAsia="仿宋_GB2312"/>
          <w:sz w:val="24"/>
          <w:highlight w:val="none"/>
        </w:rPr>
      </w:pPr>
      <w:r>
        <w:rPr>
          <w:rFonts w:hint="eastAsia" w:ascii="仿宋_GB2312" w:eastAsia="仿宋_GB2312"/>
          <w:sz w:val="24"/>
          <w:lang w:eastAsia="zh-CN"/>
        </w:rPr>
        <w:t>采购代理机构</w:t>
      </w:r>
      <w:r>
        <w:rPr>
          <w:rFonts w:hint="eastAsia" w:ascii="仿宋_GB2312" w:eastAsia="仿宋_GB2312"/>
          <w:sz w:val="24"/>
        </w:rPr>
        <w:t>公布投标文件正文（信息公开部分）时为计算机截取信息自动公</w:t>
      </w:r>
      <w:r>
        <w:rPr>
          <w:rFonts w:hint="eastAsia" w:ascii="仿宋_GB2312" w:eastAsia="仿宋_GB2312"/>
          <w:sz w:val="24"/>
          <w:highlight w:val="none"/>
        </w:rPr>
        <w:t>布，</w:t>
      </w:r>
      <w:r>
        <w:rPr>
          <w:rFonts w:hint="eastAsia" w:ascii="仿宋_GB2312" w:eastAsia="仿宋_GB2312"/>
          <w:b/>
          <w:bCs/>
          <w:sz w:val="24"/>
          <w:highlight w:val="none"/>
        </w:rPr>
        <w:t>如投标人误将涉及个人隐私的信息放入投标文件正文，相关后果由投标人自负；</w:t>
      </w:r>
      <w:r>
        <w:rPr>
          <w:rFonts w:hint="eastAsia" w:ascii="仿宋_GB2312" w:eastAsia="仿宋_GB2312"/>
          <w:sz w:val="24"/>
          <w:highlight w:val="none"/>
        </w:rPr>
        <w:t>如投标人将必须放于投标文件正文（信息公开部分）的内容放入投标文件附件（非信息公开部分），将作投标无效处理。</w:t>
      </w:r>
    </w:p>
    <w:p w14:paraId="456D6FE0">
      <w:pPr>
        <w:ind w:firstLine="480" w:firstLineChars="200"/>
        <w:rPr>
          <w:rFonts w:ascii="仿宋_GB2312" w:eastAsia="仿宋_GB2312"/>
          <w:sz w:val="24"/>
          <w:highlight w:val="none"/>
        </w:rPr>
      </w:pPr>
    </w:p>
    <w:p w14:paraId="3C6C8243">
      <w:pPr>
        <w:ind w:firstLine="482" w:firstLineChars="200"/>
        <w:rPr>
          <w:rFonts w:ascii="宋体" w:hAnsi="宋体"/>
          <w:b/>
          <w:sz w:val="24"/>
          <w:highlight w:val="none"/>
        </w:rPr>
      </w:pPr>
    </w:p>
    <w:p w14:paraId="0AF7B1F1">
      <w:pPr>
        <w:rPr>
          <w:rFonts w:ascii="宋体" w:hAnsi="宋体"/>
          <w:sz w:val="24"/>
        </w:rPr>
      </w:pPr>
      <w:r>
        <w:rPr>
          <w:rFonts w:hint="eastAsia" w:ascii="宋体" w:hAnsi="宋体"/>
          <w:sz w:val="24"/>
        </w:rPr>
        <w:t>投标文件组成：</w:t>
      </w:r>
    </w:p>
    <w:p w14:paraId="687032DD">
      <w:pPr>
        <w:keepNext w:val="0"/>
        <w:keepLines w:val="0"/>
        <w:pageBreakBefore w:val="0"/>
        <w:widowControl w:val="0"/>
        <w:kinsoku/>
        <w:wordWrap/>
        <w:overflowPunct/>
        <w:topLinePunct w:val="0"/>
        <w:autoSpaceDE/>
        <w:autoSpaceDN/>
        <w:bidi w:val="0"/>
        <w:adjustRightInd/>
        <w:snapToGrid/>
        <w:ind w:firstLine="1200" w:firstLineChars="500"/>
        <w:textAlignment w:val="auto"/>
        <w:outlineLvl w:val="1"/>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7E5F116A">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szCs w:val="21"/>
        </w:rPr>
      </w:pPr>
      <w:r>
        <w:rPr>
          <w:rFonts w:hint="eastAsia"/>
          <w:szCs w:val="21"/>
        </w:rPr>
        <w:t>（1）</w:t>
      </w:r>
      <w:bookmarkStart w:id="32" w:name="_Hlk72070784"/>
      <w:r>
        <w:rPr>
          <w:rFonts w:hint="eastAsia"/>
          <w:szCs w:val="21"/>
        </w:rPr>
        <w:t>投标函</w:t>
      </w:r>
      <w:bookmarkEnd w:id="32"/>
    </w:p>
    <w:p w14:paraId="01D373A7">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szCs w:val="21"/>
        </w:rPr>
      </w:pPr>
      <w:r>
        <w:rPr>
          <w:rFonts w:hint="eastAsia"/>
          <w:szCs w:val="21"/>
        </w:rPr>
        <w:t>（2）</w:t>
      </w:r>
      <w:bookmarkStart w:id="33" w:name="_Hlk72062521"/>
      <w:r>
        <w:rPr>
          <w:rFonts w:hint="eastAsia"/>
          <w:szCs w:val="21"/>
        </w:rPr>
        <w:t>政府采购投标及履约承诺函</w:t>
      </w:r>
      <w:bookmarkEnd w:id="33"/>
    </w:p>
    <w:p w14:paraId="6AEEE171">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szCs w:val="21"/>
        </w:rPr>
      </w:pPr>
      <w:r>
        <w:rPr>
          <w:rFonts w:hint="eastAsia"/>
          <w:szCs w:val="21"/>
        </w:rPr>
        <w:t>（</w:t>
      </w:r>
      <w:r>
        <w:rPr>
          <w:szCs w:val="21"/>
        </w:rPr>
        <w:t>3</w:t>
      </w:r>
      <w:r>
        <w:rPr>
          <w:rFonts w:hint="eastAsia"/>
          <w:szCs w:val="21"/>
        </w:rPr>
        <w:t>）投标人情况及资格证明文件</w:t>
      </w:r>
    </w:p>
    <w:p w14:paraId="57E7CD61">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ascii="宋体" w:hAnsi="宋体"/>
          <w:szCs w:val="21"/>
        </w:rPr>
      </w:pPr>
      <w:bookmarkStart w:id="34" w:name="_Hlk72257201"/>
      <w:r>
        <w:rPr>
          <w:rFonts w:hint="eastAsia"/>
          <w:szCs w:val="21"/>
        </w:rPr>
        <w:t>（</w:t>
      </w:r>
      <w:r>
        <w:rPr>
          <w:szCs w:val="21"/>
        </w:rPr>
        <w:t>4</w:t>
      </w:r>
      <w:r>
        <w:rPr>
          <w:rFonts w:hint="eastAsia"/>
          <w:szCs w:val="21"/>
        </w:rPr>
        <w:t>）项目详细报价</w:t>
      </w:r>
      <w:bookmarkEnd w:id="34"/>
    </w:p>
    <w:p w14:paraId="0EA95180">
      <w:pPr>
        <w:keepNext w:val="0"/>
        <w:keepLines w:val="0"/>
        <w:pageBreakBefore w:val="0"/>
        <w:widowControl w:val="0"/>
        <w:kinsoku/>
        <w:wordWrap/>
        <w:overflowPunct/>
        <w:topLinePunct w:val="0"/>
        <w:autoSpaceDE/>
        <w:autoSpaceDN/>
        <w:bidi w:val="0"/>
        <w:adjustRightInd/>
        <w:snapToGrid/>
        <w:ind w:firstLine="1200" w:firstLineChars="500"/>
        <w:textAlignment w:val="auto"/>
        <w:outlineLvl w:val="1"/>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6C97DAAF">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rPr>
      </w:pPr>
      <w:r>
        <w:rPr>
          <w:rFonts w:hint="default" w:eastAsia="宋体"/>
          <w:szCs w:val="21"/>
          <w:lang w:val="en-US" w:eastAsia="zh-CN"/>
        </w:rPr>
        <w:t>(1)</w:t>
      </w:r>
      <w:r>
        <w:rPr>
          <w:rFonts w:hint="eastAsia" w:eastAsia="宋体"/>
          <w:szCs w:val="21"/>
        </w:rPr>
        <w:t>法定代表人（负责人）证明书</w:t>
      </w:r>
    </w:p>
    <w:p w14:paraId="0DEB41B9">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rPr>
      </w:pPr>
      <w:r>
        <w:rPr>
          <w:rFonts w:hint="default" w:eastAsia="宋体"/>
          <w:szCs w:val="21"/>
          <w:lang w:val="en-US" w:eastAsia="zh-CN"/>
        </w:rPr>
        <w:t>(2)</w:t>
      </w:r>
      <w:r>
        <w:rPr>
          <w:rFonts w:hint="eastAsia" w:eastAsia="宋体"/>
          <w:szCs w:val="21"/>
        </w:rPr>
        <w:t>投标文件签署授权委托书</w:t>
      </w:r>
    </w:p>
    <w:p w14:paraId="4C58882B">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rPr>
      </w:pPr>
      <w:r>
        <w:rPr>
          <w:rFonts w:hint="default" w:eastAsia="宋体"/>
          <w:szCs w:val="21"/>
          <w:lang w:val="en-US" w:eastAsia="zh-CN"/>
        </w:rPr>
        <w:t>(3)</w:t>
      </w:r>
      <w:r>
        <w:rPr>
          <w:rFonts w:hint="eastAsia" w:eastAsia="宋体"/>
          <w:szCs w:val="21"/>
        </w:rPr>
        <w:t>实质性条款响应情况表</w:t>
      </w:r>
    </w:p>
    <w:p w14:paraId="1AA73644">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(4)</w:t>
      </w:r>
      <w:r>
        <w:rPr>
          <w:rFonts w:hint="eastAsia" w:eastAsia="宋体"/>
          <w:color w:val="0000FF"/>
          <w:szCs w:val="21"/>
        </w:rPr>
        <w:t>实施方案</w:t>
      </w:r>
    </w:p>
    <w:p w14:paraId="61F458D1">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(5)</w:t>
      </w:r>
      <w:r>
        <w:rPr>
          <w:rFonts w:hint="eastAsia" w:eastAsia="宋体"/>
          <w:color w:val="0000FF"/>
          <w:szCs w:val="21"/>
        </w:rPr>
        <w:t>项目重点难点分析、应对措施及相关的合理化建议</w:t>
      </w:r>
    </w:p>
    <w:p w14:paraId="164CA33C">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(6)</w:t>
      </w:r>
      <w:r>
        <w:rPr>
          <w:rFonts w:hint="eastAsia" w:eastAsia="宋体"/>
          <w:color w:val="0000FF"/>
          <w:szCs w:val="21"/>
        </w:rPr>
        <w:t>质量（完成时间、安全、环保）保障措施及方案</w:t>
      </w:r>
    </w:p>
    <w:p w14:paraId="2FFEEA58">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(7)</w:t>
      </w:r>
      <w:r>
        <w:rPr>
          <w:rFonts w:hint="eastAsia" w:eastAsia="宋体"/>
          <w:color w:val="0000FF"/>
          <w:szCs w:val="21"/>
        </w:rPr>
        <w:t>项目完成（服务期满）后的服务承诺</w:t>
      </w:r>
    </w:p>
    <w:p w14:paraId="6A8980D3">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(8)</w:t>
      </w:r>
      <w:r>
        <w:rPr>
          <w:rFonts w:hint="eastAsia" w:eastAsia="宋体"/>
          <w:color w:val="0000FF"/>
          <w:szCs w:val="21"/>
        </w:rPr>
        <w:t>违约承诺</w:t>
      </w:r>
    </w:p>
    <w:p w14:paraId="0D17A53E">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(9)</w:t>
      </w:r>
      <w:r>
        <w:rPr>
          <w:rFonts w:hint="eastAsia" w:eastAsia="宋体"/>
          <w:color w:val="0000FF"/>
          <w:szCs w:val="21"/>
        </w:rPr>
        <w:t>技术条款响应情况</w:t>
      </w:r>
    </w:p>
    <w:p w14:paraId="392D0D71">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(10)</w:t>
      </w:r>
      <w:r>
        <w:rPr>
          <w:rFonts w:hint="eastAsia" w:eastAsia="宋体"/>
          <w:color w:val="0000FF"/>
          <w:szCs w:val="21"/>
        </w:rPr>
        <w:t>投标人通过相关认证情况</w:t>
      </w:r>
    </w:p>
    <w:p w14:paraId="4B138CBA">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(11)</w:t>
      </w:r>
      <w:r>
        <w:rPr>
          <w:rFonts w:hint="eastAsia" w:eastAsia="宋体"/>
          <w:color w:val="0000FF"/>
          <w:szCs w:val="21"/>
        </w:rPr>
        <w:t>投标人同类项目业绩情况</w:t>
      </w:r>
    </w:p>
    <w:p w14:paraId="04F62B28">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(12)</w:t>
      </w:r>
      <w:r>
        <w:rPr>
          <w:rFonts w:hint="eastAsia" w:eastAsia="宋体"/>
          <w:color w:val="0000FF"/>
          <w:szCs w:val="21"/>
        </w:rPr>
        <w:t>投标人获奖情况</w:t>
      </w:r>
    </w:p>
    <w:p w14:paraId="68D65ADA">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(13)</w:t>
      </w:r>
      <w:r>
        <w:rPr>
          <w:rFonts w:hint="eastAsia" w:eastAsia="宋体"/>
          <w:color w:val="0000FF"/>
          <w:szCs w:val="21"/>
        </w:rPr>
        <w:t>拟安排的项目负责人情况（仅限一人）</w:t>
      </w:r>
    </w:p>
    <w:p w14:paraId="1726E82E">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(14)</w:t>
      </w:r>
      <w:r>
        <w:rPr>
          <w:rFonts w:hint="eastAsia" w:eastAsia="宋体"/>
          <w:color w:val="0000FF"/>
          <w:szCs w:val="21"/>
        </w:rPr>
        <w:t>拟安排的项目主要团队成员（主要技术人员）情况（项目负责人除外）</w:t>
      </w:r>
    </w:p>
    <w:p w14:paraId="603AF133">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(15)</w:t>
      </w:r>
      <w:r>
        <w:rPr>
          <w:rFonts w:hint="eastAsia" w:eastAsia="宋体"/>
          <w:color w:val="0000FF"/>
          <w:szCs w:val="21"/>
        </w:rPr>
        <w:t>投标人自主知识产权产品（创新、设计）情况</w:t>
      </w:r>
    </w:p>
    <w:p w14:paraId="421C684A">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(16)</w:t>
      </w:r>
      <w:r>
        <w:rPr>
          <w:rFonts w:hint="eastAsia" w:eastAsia="宋体"/>
          <w:color w:val="0000FF"/>
          <w:szCs w:val="21"/>
        </w:rPr>
        <w:t>项目拟使用的车辆、场地、工具、机器等情况</w:t>
      </w:r>
    </w:p>
    <w:p w14:paraId="44002B76">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color w:val="0000FF"/>
          <w:szCs w:val="21"/>
        </w:rPr>
      </w:pPr>
      <w:r>
        <w:rPr>
          <w:rFonts w:hint="default" w:eastAsia="宋体"/>
          <w:color w:val="0000FF"/>
          <w:szCs w:val="21"/>
          <w:lang w:val="en-US" w:eastAsia="zh-CN"/>
        </w:rPr>
        <w:t>(17)</w:t>
      </w:r>
      <w:r>
        <w:rPr>
          <w:rFonts w:hint="eastAsia" w:eastAsia="宋体"/>
          <w:color w:val="0000FF"/>
          <w:szCs w:val="21"/>
        </w:rPr>
        <w:t>服务响应时间</w:t>
      </w:r>
    </w:p>
    <w:p w14:paraId="158CE88B">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rPr>
      </w:pPr>
      <w:r>
        <w:rPr>
          <w:rFonts w:hint="default" w:eastAsia="宋体"/>
          <w:color w:val="0000FF"/>
          <w:szCs w:val="21"/>
          <w:lang w:val="en-US" w:eastAsia="zh-CN"/>
        </w:rPr>
        <w:t>(18)</w:t>
      </w:r>
      <w:r>
        <w:rPr>
          <w:rFonts w:hint="eastAsia" w:eastAsia="宋体"/>
          <w:color w:val="0000FF"/>
          <w:szCs w:val="21"/>
        </w:rPr>
        <w:t>商务要求条款偏离情况</w:t>
      </w:r>
    </w:p>
    <w:p w14:paraId="7EEA9C8A">
      <w:pPr>
        <w:keepNext w:val="0"/>
        <w:keepLines w:val="0"/>
        <w:pageBreakBefore w:val="0"/>
        <w:widowControl w:val="0"/>
        <w:kinsoku/>
        <w:wordWrap/>
        <w:overflowPunct/>
        <w:topLinePunct w:val="0"/>
        <w:autoSpaceDE/>
        <w:autoSpaceDN/>
        <w:bidi w:val="0"/>
        <w:adjustRightInd/>
        <w:snapToGrid/>
        <w:ind w:left="0" w:leftChars="0" w:firstLine="1417" w:firstLineChars="675"/>
        <w:textAlignment w:val="auto"/>
        <w:rPr>
          <w:rFonts w:hint="eastAsia" w:eastAsia="宋体"/>
          <w:szCs w:val="21"/>
        </w:rPr>
      </w:pPr>
      <w:r>
        <w:rPr>
          <w:rFonts w:hint="default" w:eastAsia="宋体"/>
          <w:szCs w:val="21"/>
          <w:lang w:val="en-US" w:eastAsia="zh-CN"/>
        </w:rPr>
        <w:t>(19)</w:t>
      </w:r>
      <w:r>
        <w:rPr>
          <w:rFonts w:hint="eastAsia" w:eastAsia="宋体"/>
          <w:szCs w:val="21"/>
        </w:rPr>
        <w:t>投标人认为需要加以说明的其他内容</w:t>
      </w:r>
    </w:p>
    <w:p w14:paraId="74B9891B">
      <w:pPr>
        <w:pStyle w:val="9"/>
        <w:ind w:left="210" w:leftChars="100" w:firstLine="781" w:firstLineChars="372"/>
        <w:rPr>
          <w:rFonts w:ascii="宋体" w:hAnsi="宋体"/>
          <w:szCs w:val="21"/>
        </w:rPr>
      </w:pPr>
    </w:p>
    <w:p w14:paraId="2E3871DE">
      <w:pPr>
        <w:rPr>
          <w:rFonts w:ascii="仿宋_GB2312" w:eastAsia="仿宋_GB2312"/>
          <w:sz w:val="24"/>
        </w:rPr>
      </w:pPr>
    </w:p>
    <w:p w14:paraId="2D50BF88">
      <w:pPr>
        <w:ind w:firstLine="426" w:firstLineChars="202"/>
        <w:rPr>
          <w:rFonts w:ascii="宋体" w:hAnsi="宋体"/>
          <w:b/>
          <w:szCs w:val="21"/>
        </w:rPr>
      </w:pPr>
      <w:r>
        <w:rPr>
          <w:rFonts w:hint="eastAsia" w:ascii="宋体" w:hAnsi="宋体"/>
          <w:b/>
          <w:szCs w:val="21"/>
        </w:rPr>
        <w:t>备注：</w:t>
      </w:r>
    </w:p>
    <w:p w14:paraId="2FE6A174">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180F98B9">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3B642A2C">
      <w:pPr>
        <w:rPr>
          <w:rFonts w:ascii="仿宋_GB2312" w:eastAsia="仿宋_GB2312"/>
          <w:sz w:val="24"/>
        </w:rPr>
      </w:pPr>
    </w:p>
    <w:p w14:paraId="3D795B88">
      <w:pPr>
        <w:rPr>
          <w:rFonts w:ascii="宋体" w:hAnsi="宋体"/>
          <w:b/>
          <w:szCs w:val="21"/>
        </w:rPr>
      </w:pPr>
    </w:p>
    <w:p w14:paraId="13FA42D5">
      <w:pPr>
        <w:rPr>
          <w:rFonts w:ascii="宋体" w:hAnsi="宋体"/>
          <w:b/>
          <w:szCs w:val="21"/>
        </w:rPr>
      </w:pPr>
    </w:p>
    <w:p w14:paraId="4DD3B01D">
      <w:pPr>
        <w:jc w:val="left"/>
        <w:rPr>
          <w:rFonts w:ascii="宋体" w:hAnsi="宋体"/>
          <w:b/>
          <w:color w:val="FF0000"/>
          <w:sz w:val="36"/>
          <w:szCs w:val="36"/>
        </w:rPr>
      </w:pPr>
      <w:r>
        <w:rPr>
          <w:rFonts w:hint="eastAsia" w:ascii="宋体" w:hAnsi="宋体"/>
          <w:b/>
          <w:color w:val="FF0000"/>
          <w:sz w:val="36"/>
          <w:szCs w:val="36"/>
        </w:rPr>
        <w:br w:type="page"/>
      </w:r>
    </w:p>
    <w:p w14:paraId="4E616245">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b/>
          <w:color w:val="FF0000"/>
          <w:sz w:val="28"/>
          <w:szCs w:val="28"/>
        </w:rPr>
      </w:pPr>
      <w:r>
        <w:rPr>
          <w:rFonts w:hint="eastAsia" w:ascii="宋体" w:hAnsi="宋体"/>
          <w:b/>
          <w:color w:val="FF0000"/>
          <w:sz w:val="28"/>
          <w:szCs w:val="28"/>
        </w:rPr>
        <w:t>投标文件正文（信息公开部分）</w:t>
      </w:r>
    </w:p>
    <w:p w14:paraId="2DB00CB3">
      <w:pPr>
        <w:pStyle w:val="5"/>
        <w:jc w:val="center"/>
        <w:rPr>
          <w:rFonts w:ascii="黑体" w:eastAsia="黑体"/>
          <w:b w:val="0"/>
          <w:kern w:val="0"/>
          <w:sz w:val="24"/>
        </w:rPr>
      </w:pPr>
      <w:r>
        <w:rPr>
          <w:rFonts w:hint="eastAsia" w:ascii="黑体" w:eastAsia="黑体"/>
          <w:b w:val="0"/>
          <w:kern w:val="0"/>
          <w:sz w:val="24"/>
        </w:rPr>
        <w:t>一、投标函</w:t>
      </w:r>
    </w:p>
    <w:p w14:paraId="36AC8D4F">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lang w:eastAsia="zh-CN"/>
        </w:rPr>
        <w:t>深圳交易咨询集团有限公司</w:t>
      </w:r>
      <w:r>
        <w:rPr>
          <w:rFonts w:hint="eastAsia" w:ascii="宋体" w:hAnsi="宋体"/>
          <w:szCs w:val="21"/>
          <w:u w:val="single"/>
        </w:rPr>
        <w:t xml:space="preserve">  </w:t>
      </w:r>
    </w:p>
    <w:p w14:paraId="1B20205E">
      <w:pPr>
        <w:ind w:firstLine="420" w:firstLineChars="200"/>
        <w:rPr>
          <w:rFonts w:ascii="宋体" w:hAnsi="宋体"/>
          <w:szCs w:val="21"/>
        </w:rPr>
      </w:pPr>
      <w:bookmarkStart w:id="3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6" w:name="_Hlk72263588"/>
      <w:r>
        <w:rPr>
          <w:rFonts w:hint="eastAsia"/>
          <w:szCs w:val="21"/>
        </w:rPr>
        <w:t>愿意按照招标文件要求承包上述项目并修补其任何缺陷。</w:t>
      </w:r>
      <w:bookmarkEnd w:id="36"/>
    </w:p>
    <w:p w14:paraId="284C0605">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54D6BB85">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1A92FE44">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3403D04">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E62BF05">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5"/>
    </w:p>
    <w:p w14:paraId="73E5EBF0">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w:t>
      </w:r>
      <w:r>
        <w:rPr>
          <w:rFonts w:hint="eastAsia" w:ascii="宋体" w:hAnsi="宋体"/>
          <w:b/>
          <w:szCs w:val="21"/>
          <w:lang w:eastAsia="zh-CN"/>
        </w:rPr>
        <w:t>深圳交易咨询集团有限公司</w:t>
      </w:r>
      <w:r>
        <w:rPr>
          <w:rFonts w:ascii="宋体" w:hAnsi="宋体"/>
          <w:b/>
          <w:szCs w:val="21"/>
        </w:rPr>
        <w:t>对我单位提交的样品进行清理。</w:t>
      </w:r>
    </w:p>
    <w:p w14:paraId="36EBD0C2">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1AD88A18">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6A5CA7EF">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14:paraId="78CF7A30">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D92A448">
      <w:pPr>
        <w:ind w:left="420" w:leftChars="200"/>
        <w:rPr>
          <w:sz w:val="24"/>
        </w:rPr>
      </w:pPr>
      <w:r>
        <w:rPr>
          <w:rFonts w:hint="eastAsia"/>
          <w:sz w:val="24"/>
        </w:rPr>
        <w:t xml:space="preserve">                       </w:t>
      </w:r>
    </w:p>
    <w:p w14:paraId="25E24303">
      <w:pPr>
        <w:rPr>
          <w:rFonts w:ascii="黑体" w:hAnsi="宋体" w:eastAsia="黑体"/>
        </w:rPr>
      </w:pPr>
    </w:p>
    <w:p w14:paraId="16D76E34">
      <w:pPr>
        <w:rPr>
          <w:rFonts w:ascii="宋体" w:hAnsi="宋体"/>
          <w:szCs w:val="21"/>
        </w:rPr>
      </w:pPr>
    </w:p>
    <w:p w14:paraId="4E808889">
      <w:pPr>
        <w:rPr>
          <w:rFonts w:hint="eastAsia" w:ascii="黑体" w:eastAsia="黑体"/>
          <w:b w:val="0"/>
          <w:kern w:val="0"/>
          <w:sz w:val="24"/>
        </w:rPr>
      </w:pPr>
      <w:r>
        <w:rPr>
          <w:rFonts w:hint="eastAsia" w:ascii="黑体" w:eastAsia="黑体"/>
          <w:b w:val="0"/>
          <w:kern w:val="0"/>
          <w:sz w:val="24"/>
        </w:rPr>
        <w:br w:type="page"/>
      </w:r>
    </w:p>
    <w:p w14:paraId="3D441BE2">
      <w:pPr>
        <w:pStyle w:val="5"/>
        <w:jc w:val="center"/>
        <w:rPr>
          <w:rFonts w:ascii="黑体" w:eastAsia="黑体"/>
          <w:b w:val="0"/>
          <w:kern w:val="0"/>
          <w:sz w:val="24"/>
        </w:rPr>
      </w:pPr>
      <w:r>
        <w:rPr>
          <w:rFonts w:hint="eastAsia" w:ascii="黑体" w:eastAsia="黑体"/>
          <w:b w:val="0"/>
          <w:kern w:val="0"/>
          <w:sz w:val="24"/>
        </w:rPr>
        <w:t>二、政府采购投标及履约承诺函</w:t>
      </w:r>
    </w:p>
    <w:p w14:paraId="7FE0E04C">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olor w:val="FF0000"/>
          <w:szCs w:val="21"/>
          <w:lang w:eastAsia="zh-CN"/>
        </w:rPr>
      </w:pPr>
      <w:r>
        <w:rPr>
          <w:rFonts w:hint="eastAsia" w:ascii="宋体" w:hAnsi="宋体"/>
          <w:color w:val="FF0000"/>
          <w:szCs w:val="21"/>
        </w:rPr>
        <w:t>致：</w:t>
      </w:r>
      <w:r>
        <w:rPr>
          <w:rFonts w:hint="eastAsia" w:ascii="宋体" w:hAnsi="宋体"/>
          <w:color w:val="FF0000"/>
          <w:szCs w:val="21"/>
          <w:u w:val="single"/>
          <w:lang w:eastAsia="zh-CN"/>
        </w:rPr>
        <w:t>深圳交易咨询集团有限公司</w:t>
      </w:r>
    </w:p>
    <w:p w14:paraId="606DCF6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rPr>
        <w:t>我单位承诺：</w:t>
      </w:r>
    </w:p>
    <w:p w14:paraId="24C329B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6C1AA1A">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r>
        <w:rPr>
          <w:rFonts w:hint="eastAsia" w:ascii="宋体" w:hAnsi="宋体"/>
          <w:szCs w:val="21"/>
          <w:highlight w:val="none"/>
          <w:lang w:val="en-US" w:eastAsia="zh-CN"/>
        </w:rPr>
        <w:t>我单位</w:t>
      </w:r>
      <w:r>
        <w:rPr>
          <w:rFonts w:hint="eastAsia" w:ascii="宋体" w:hAnsi="宋体" w:cs="宋体"/>
          <w:kern w:val="0"/>
          <w:szCs w:val="21"/>
          <w:highlight w:val="none"/>
        </w:rPr>
        <w:t>参与本项目投标前三年内，在经营活动中没有重大违法记录</w:t>
      </w:r>
      <w:r>
        <w:rPr>
          <w:rFonts w:hint="eastAsia" w:ascii="宋体" w:hAnsi="宋体" w:cs="宋体"/>
          <w:kern w:val="0"/>
          <w:szCs w:val="21"/>
          <w:highlight w:val="none"/>
          <w:lang w:eastAsia="zh-CN"/>
        </w:rPr>
        <w:t>。</w:t>
      </w:r>
    </w:p>
    <w:p w14:paraId="321FB89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rPr>
        <w:t>3.我单位具备《中华人民共和国政府采购法》第二十二条规定的条件。</w:t>
      </w:r>
    </w:p>
    <w:p w14:paraId="41E3142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lang w:eastAsia="zh-CN"/>
        </w:rPr>
      </w:pPr>
      <w:r>
        <w:rPr>
          <w:rFonts w:hint="eastAsia" w:ascii="宋体" w:hAnsi="宋体"/>
          <w:szCs w:val="21"/>
        </w:rPr>
        <w:t>4.我单位</w:t>
      </w:r>
      <w:r>
        <w:rPr>
          <w:rFonts w:hint="eastAsia"/>
        </w:rPr>
        <w:t>未被列入失信被执行人、重大税收违法案件当事人名单</w:t>
      </w:r>
      <w:r>
        <w:rPr>
          <w:rFonts w:hint="eastAsia"/>
          <w:lang w:eastAsia="zh-CN"/>
        </w:rPr>
        <w:t>（</w:t>
      </w:r>
      <w:r>
        <w:rPr>
          <w:rFonts w:hint="eastAsia"/>
          <w:lang w:val="en-US" w:eastAsia="zh-CN"/>
        </w:rPr>
        <w:t>重大税收违法失信主体</w:t>
      </w:r>
      <w:r>
        <w:rPr>
          <w:rFonts w:hint="eastAsia"/>
          <w:lang w:eastAsia="zh-CN"/>
        </w:rPr>
        <w:t>）</w:t>
      </w:r>
      <w:r>
        <w:rPr>
          <w:rFonts w:hint="eastAsia"/>
        </w:rPr>
        <w:t>、政府采购严重违法失信行为记录名单</w:t>
      </w:r>
      <w:r>
        <w:rPr>
          <w:rFonts w:hint="eastAsia"/>
          <w:lang w:eastAsia="zh-CN"/>
        </w:rPr>
        <w:t>。</w:t>
      </w:r>
    </w:p>
    <w:p w14:paraId="5F86D8D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6BA4B5F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32A02B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84CF94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E79F11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33E83CE">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61704AD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BDE23B9">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0B898EB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501909E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14:paraId="50060F8C">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1456A2D3">
      <w:pPr>
        <w:pStyle w:val="2"/>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Times New Roman"/>
          <w:bCs w:val="0"/>
          <w:sz w:val="21"/>
        </w:rPr>
      </w:pPr>
      <w:r>
        <w:rPr>
          <w:rFonts w:hint="eastAsia" w:ascii="宋体" w:hAnsi="宋体" w:eastAsia="宋体" w:cs="Times New Roman"/>
          <w:bCs w:val="0"/>
          <w:sz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2B432D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ascii="宋体" w:hAnsi="宋体"/>
          <w:szCs w:val="21"/>
        </w:rPr>
      </w:pPr>
      <w:r>
        <w:rPr>
          <w:rFonts w:hint="eastAsia" w:ascii="宋体" w:hAnsi="宋体"/>
          <w:szCs w:val="21"/>
        </w:rPr>
        <w:t>以上承诺，如有违反，愿依照国家相关法律法规处理，并承担由此给采购人带来的损失。</w:t>
      </w:r>
    </w:p>
    <w:p w14:paraId="77E63A61">
      <w:pPr>
        <w:keepNext w:val="0"/>
        <w:keepLines w:val="0"/>
        <w:pageBreakBefore w:val="0"/>
        <w:widowControl w:val="0"/>
        <w:kinsoku/>
        <w:wordWrap/>
        <w:overflowPunct/>
        <w:topLinePunct w:val="0"/>
        <w:autoSpaceDE/>
        <w:autoSpaceDN/>
        <w:bidi w:val="0"/>
        <w:adjustRightInd/>
        <w:snapToGrid/>
        <w:spacing w:before="60" w:beforeLines="25" w:after="60" w:afterLines="25" w:line="360" w:lineRule="auto"/>
        <w:ind w:right="0" w:firstLine="5460" w:firstLineChars="2600"/>
        <w:textAlignment w:val="auto"/>
        <w:rPr>
          <w:color w:val="FF0000"/>
        </w:rPr>
      </w:pPr>
      <w:r>
        <w:rPr>
          <w:rFonts w:hint="eastAsia"/>
          <w:color w:val="FF0000"/>
          <w:szCs w:val="21"/>
        </w:rPr>
        <w:t>投标人：</w:t>
      </w:r>
      <w:r>
        <w:rPr>
          <w:rFonts w:hint="eastAsia"/>
          <w:color w:val="FF0000"/>
          <w:szCs w:val="21"/>
          <w:u w:val="single"/>
        </w:rPr>
        <w:t xml:space="preserve">              </w:t>
      </w:r>
    </w:p>
    <w:p w14:paraId="5EA925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3E7135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FF"/>
          <w:sz w:val="24"/>
          <w:szCs w:val="24"/>
          <w:highlight w:val="none"/>
          <w:u w:val="double"/>
        </w:rPr>
      </w:pPr>
      <w:r>
        <w:rPr>
          <w:rFonts w:hint="eastAsia" w:ascii="宋体" w:hAnsi="宋体" w:eastAsia="宋体" w:cs="宋体"/>
          <w:b/>
          <w:bCs/>
          <w:color w:val="0000FF"/>
          <w:sz w:val="24"/>
          <w:szCs w:val="24"/>
          <w:highlight w:val="none"/>
          <w:u w:val="double"/>
        </w:rPr>
        <w:t>（备注：如联合体投标，投标人一栏需填写联合体双方的名称并加盖公章）</w:t>
      </w:r>
    </w:p>
    <w:p w14:paraId="401C6A03">
      <w:pPr>
        <w:keepNext w:val="0"/>
        <w:keepLines w:val="0"/>
        <w:pageBreakBefore w:val="0"/>
        <w:widowControl w:val="0"/>
        <w:kinsoku/>
        <w:wordWrap/>
        <w:overflowPunct/>
        <w:topLinePunct w:val="0"/>
        <w:autoSpaceDE/>
        <w:autoSpaceDN/>
        <w:bidi w:val="0"/>
        <w:adjustRightInd/>
        <w:snapToGrid/>
        <w:spacing w:line="240" w:lineRule="auto"/>
        <w:ind w:right="0" w:firstLine="645"/>
        <w:textAlignment w:val="auto"/>
        <w:rPr>
          <w:rFonts w:ascii="宋体" w:hAnsi="宋体"/>
          <w:color w:val="FF0000"/>
          <w:szCs w:val="21"/>
        </w:rPr>
      </w:pPr>
    </w:p>
    <w:p w14:paraId="5071E84C">
      <w:pPr>
        <w:rPr>
          <w:rFonts w:ascii="宋体" w:hAnsi="宋体"/>
          <w:szCs w:val="21"/>
        </w:rPr>
      </w:pPr>
    </w:p>
    <w:p w14:paraId="3D93F5CE">
      <w:pPr>
        <w:rPr>
          <w:rFonts w:hint="eastAsia" w:ascii="黑体" w:eastAsia="黑体"/>
          <w:b w:val="0"/>
          <w:kern w:val="0"/>
          <w:sz w:val="24"/>
        </w:rPr>
      </w:pPr>
      <w:r>
        <w:rPr>
          <w:rFonts w:hint="eastAsia" w:ascii="黑体" w:eastAsia="黑体"/>
          <w:b w:val="0"/>
          <w:kern w:val="0"/>
          <w:sz w:val="24"/>
        </w:rPr>
        <w:br w:type="page"/>
      </w:r>
    </w:p>
    <w:p w14:paraId="0FBEDB14">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1C06BCDD">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66EB811B">
      <w:pPr>
        <w:spacing w:before="120" w:beforeLines="50"/>
        <w:ind w:firstLine="422" w:firstLineChars="200"/>
        <w:rPr>
          <w:b/>
          <w:bCs/>
          <w:color w:val="0000FF"/>
          <w:highlight w:val="none"/>
        </w:rPr>
      </w:pPr>
      <w:r>
        <w:rPr>
          <w:rFonts w:hint="eastAsia"/>
          <w:b/>
          <w:bCs/>
          <w:color w:val="0000FF"/>
          <w:highlight w:val="none"/>
        </w:rPr>
        <w:t>（特别提示：投标人须按本招标文件第一册第一章招标公告 “</w:t>
      </w:r>
      <w:r>
        <w:rPr>
          <w:rFonts w:hint="eastAsia"/>
          <w:b/>
          <w:bCs/>
          <w:color w:val="0000FF"/>
          <w:highlight w:val="none"/>
          <w:lang w:eastAsia="zh-CN"/>
        </w:rPr>
        <w:t>投标人的资格要求</w:t>
      </w:r>
      <w:r>
        <w:rPr>
          <w:rFonts w:hint="eastAsia"/>
          <w:b/>
          <w:bCs/>
          <w:color w:val="0000FF"/>
          <w:highlight w:val="none"/>
        </w:rPr>
        <w:t>”（即投标人资格要求）提供相关的资格证明资料，未提供或提供不完整、不符合要求的，将作投标无效处理，</w:t>
      </w:r>
      <w:r>
        <w:rPr>
          <w:rFonts w:hint="eastAsia" w:ascii="Times New Roman" w:eastAsia="宋体"/>
          <w:b/>
          <w:bCs/>
          <w:color w:val="0000FF"/>
          <w:highlight w:val="none"/>
          <w:lang w:val="en-US" w:eastAsia="zh-CN"/>
        </w:rPr>
        <w:t>其中要求提供《政府采购投标及履约承诺函》《供应商基本情况表》且已在规定章节中提供的，此处不重复提供</w:t>
      </w:r>
      <w:r>
        <w:rPr>
          <w:rFonts w:hint="eastAsia"/>
          <w:b/>
          <w:bCs/>
          <w:color w:val="0000FF"/>
          <w:highlight w:val="none"/>
        </w:rPr>
        <w:t>。）</w:t>
      </w:r>
    </w:p>
    <w:p w14:paraId="055CB951">
      <w:pPr>
        <w:spacing w:line="440" w:lineRule="exact"/>
        <w:rPr>
          <w:rFonts w:cs="Times New Roman" w:asciiTheme="minorEastAsia" w:hAnsiTheme="minorEastAsia" w:eastAsiaTheme="minorEastAsia"/>
          <w:color w:val="0000FF"/>
          <w:szCs w:val="21"/>
          <w:highlight w:val="none"/>
        </w:rPr>
      </w:pPr>
      <w:r>
        <w:rPr>
          <w:rFonts w:hint="eastAsia" w:cs="Times New Roman" w:asciiTheme="minorEastAsia" w:hAnsiTheme="minorEastAsia" w:eastAsiaTheme="minorEastAsia"/>
          <w:color w:val="0000FF"/>
          <w:szCs w:val="24"/>
          <w:highlight w:val="none"/>
        </w:rPr>
        <w:t>1、</w:t>
      </w:r>
      <w:r>
        <w:rPr>
          <w:rFonts w:hint="eastAsia" w:ascii="宋体" w:hAnsi="宋体" w:cs="宋体"/>
          <w:color w:val="0000FF"/>
          <w:kern w:val="0"/>
          <w:szCs w:val="21"/>
          <w:highlight w:val="none"/>
        </w:rPr>
        <w:t>具有独立承担民事责任的能力（提供营业执照或事业单位法人证书等证明资料扫描件，原件备查，分支机构参与投标的，须同时提供总公司授权文件且授权书载明其民事责任由总公司承担）</w:t>
      </w:r>
    </w:p>
    <w:p w14:paraId="73D4D997">
      <w:pPr>
        <w:spacing w:line="440" w:lineRule="exact"/>
        <w:rPr>
          <w:rFonts w:cs="Times New Roman" w:asciiTheme="minorEastAsia" w:hAnsiTheme="minorEastAsia" w:eastAsiaTheme="minorEastAsia"/>
          <w:color w:val="0000FF"/>
          <w:szCs w:val="20"/>
          <w:highlight w:val="none"/>
        </w:rPr>
      </w:pPr>
    </w:p>
    <w:p w14:paraId="49970A36">
      <w:pPr>
        <w:spacing w:line="440" w:lineRule="exact"/>
        <w:rPr>
          <w:rFonts w:cs="Times New Roman" w:asciiTheme="minorEastAsia" w:hAnsiTheme="minorEastAsia" w:eastAsiaTheme="minorEastAsia"/>
          <w:color w:val="0000FF"/>
          <w:szCs w:val="21"/>
          <w:highlight w:val="none"/>
        </w:rPr>
      </w:pPr>
      <w:r>
        <w:rPr>
          <w:rFonts w:hint="eastAsia" w:cs="Times New Roman" w:asciiTheme="minorEastAsia" w:hAnsiTheme="minorEastAsia" w:eastAsiaTheme="minorEastAsia"/>
          <w:color w:val="0000FF"/>
          <w:szCs w:val="20"/>
          <w:highlight w:val="none"/>
        </w:rPr>
        <w:t>2、“投标邀请书”中“</w:t>
      </w:r>
      <w:r>
        <w:rPr>
          <w:rFonts w:hint="eastAsia" w:ascii="宋体" w:hAnsi="宋体" w:eastAsia="宋体" w:cs="Times New Roman"/>
          <w:color w:val="0000FF"/>
          <w:szCs w:val="21"/>
          <w:highlight w:val="none"/>
        </w:rPr>
        <w:t>投标人资质条件</w:t>
      </w:r>
      <w:r>
        <w:rPr>
          <w:rFonts w:hint="eastAsia" w:cs="Times New Roman" w:asciiTheme="minorEastAsia" w:hAnsiTheme="minorEastAsia" w:eastAsiaTheme="minorEastAsia"/>
          <w:color w:val="0000FF"/>
          <w:szCs w:val="20"/>
          <w:highlight w:val="none"/>
        </w:rPr>
        <w:t>”</w:t>
      </w:r>
      <w:r>
        <w:rPr>
          <w:rFonts w:hint="eastAsia" w:cs="Times New Roman" w:asciiTheme="minorEastAsia" w:hAnsiTheme="minorEastAsia" w:eastAsiaTheme="minorEastAsia"/>
          <w:color w:val="0000FF"/>
          <w:szCs w:val="21"/>
          <w:highlight w:val="none"/>
        </w:rPr>
        <w:t>要求的其他资质证明文件</w:t>
      </w:r>
    </w:p>
    <w:p w14:paraId="14970609">
      <w:pPr>
        <w:spacing w:line="440" w:lineRule="exact"/>
        <w:rPr>
          <w:rFonts w:cs="Times New Roman" w:asciiTheme="minorEastAsia" w:hAnsiTheme="minorEastAsia" w:eastAsiaTheme="minorEastAsia"/>
          <w:color w:val="0000FF"/>
          <w:szCs w:val="21"/>
          <w:highlight w:val="none"/>
        </w:rPr>
      </w:pPr>
    </w:p>
    <w:p w14:paraId="75305C96">
      <w:pPr>
        <w:spacing w:line="440" w:lineRule="exact"/>
        <w:rPr>
          <w:rFonts w:cs="Times New Roman" w:asciiTheme="minorEastAsia" w:hAnsiTheme="minorEastAsia" w:eastAsiaTheme="minorEastAsia"/>
          <w:color w:val="0000FF"/>
          <w:szCs w:val="24"/>
          <w:highlight w:val="none"/>
        </w:rPr>
      </w:pPr>
      <w:r>
        <w:rPr>
          <w:rFonts w:hint="eastAsia" w:cs="Times New Roman" w:asciiTheme="minorEastAsia" w:hAnsiTheme="minorEastAsia" w:eastAsiaTheme="minorEastAsia"/>
          <w:color w:val="0000FF"/>
          <w:szCs w:val="21"/>
          <w:highlight w:val="none"/>
        </w:rPr>
        <w:t>3、其它招标文件要求的资格证明文件</w:t>
      </w:r>
    </w:p>
    <w:p w14:paraId="411A8B91">
      <w:pPr>
        <w:spacing w:line="440" w:lineRule="exact"/>
        <w:rPr>
          <w:rFonts w:cs="Times New Roman" w:asciiTheme="minorEastAsia" w:hAnsiTheme="minorEastAsia" w:eastAsiaTheme="minorEastAsia"/>
          <w:color w:val="0000FF"/>
          <w:szCs w:val="21"/>
          <w:highlight w:val="none"/>
        </w:rPr>
      </w:pPr>
    </w:p>
    <w:p w14:paraId="5B65A81C">
      <w:pPr>
        <w:spacing w:before="120" w:beforeLines="50"/>
        <w:ind w:firstLine="422" w:firstLineChars="200"/>
        <w:rPr>
          <w:b/>
          <w:bCs/>
          <w:color w:val="FF0000"/>
        </w:rPr>
      </w:pPr>
      <w:r>
        <w:rPr>
          <w:rFonts w:hint="eastAsia" w:cs="Times New Roman" w:asciiTheme="minorEastAsia" w:hAnsiTheme="minorEastAsia" w:eastAsiaTheme="minorEastAsia"/>
          <w:b/>
          <w:szCs w:val="20"/>
        </w:rPr>
        <w:t>备注：</w:t>
      </w:r>
      <w:r>
        <w:rPr>
          <w:rFonts w:hint="eastAsia" w:cs="Times New Roman" w:asciiTheme="minorEastAsia" w:hAnsiTheme="minorEastAsia" w:eastAsiaTheme="minorEastAsia"/>
          <w:szCs w:val="20"/>
        </w:rPr>
        <w:t>以上资质证明材料必须在投标文件中如实提供，一旦发现虚报、造假等违规行为，立即取消其投标资格并追究其相应法律责任。</w:t>
      </w:r>
    </w:p>
    <w:p w14:paraId="57909AC4">
      <w:pPr>
        <w:rPr>
          <w:rFonts w:hint="eastAsia" w:ascii="黑体" w:hAnsi="宋体" w:eastAsia="黑体"/>
          <w:bCs/>
          <w:kern w:val="0"/>
          <w:sz w:val="24"/>
          <w:szCs w:val="32"/>
          <w:lang w:eastAsia="zh-CN"/>
        </w:rPr>
      </w:pPr>
      <w:r>
        <w:rPr>
          <w:rFonts w:hint="eastAsia" w:ascii="黑体" w:hAnsi="宋体" w:eastAsia="黑体"/>
          <w:bCs/>
          <w:kern w:val="0"/>
          <w:sz w:val="24"/>
          <w:szCs w:val="32"/>
          <w:lang w:eastAsia="zh-CN"/>
        </w:rPr>
        <w:br w:type="page"/>
      </w:r>
    </w:p>
    <w:p w14:paraId="790A3E4B">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二</w:t>
      </w:r>
      <w:r>
        <w:rPr>
          <w:rFonts w:hint="eastAsia" w:ascii="黑体" w:hAnsi="宋体" w:eastAsia="黑体"/>
          <w:bCs/>
          <w:kern w:val="0"/>
          <w:sz w:val="24"/>
          <w:szCs w:val="32"/>
          <w:lang w:eastAsia="zh-CN"/>
        </w:rPr>
        <w:t>）</w:t>
      </w:r>
      <w:r>
        <w:rPr>
          <w:rFonts w:hint="eastAsia" w:ascii="黑体" w:hAnsi="宋体" w:eastAsia="黑体"/>
          <w:bCs/>
          <w:kern w:val="0"/>
          <w:sz w:val="24"/>
          <w:szCs w:val="32"/>
        </w:rPr>
        <w:t>中小企业声明函、残疾人福利性单位声明函及监狱企业声明函</w:t>
      </w:r>
    </w:p>
    <w:p w14:paraId="6374F82C">
      <w:pPr>
        <w:bidi w:val="0"/>
      </w:pPr>
    </w:p>
    <w:p w14:paraId="64DB4DA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填写指引：</w:t>
      </w:r>
    </w:p>
    <w:p w14:paraId="6976F67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1381121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2、该部分内容填写需要参考的相关文件：</w:t>
      </w:r>
    </w:p>
    <w:p w14:paraId="6C4853C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w:t>
      </w:r>
      <w:r>
        <w:t>1</w:t>
      </w:r>
      <w:r>
        <w:rPr>
          <w:rFonts w:hint="eastAsia"/>
        </w:rPr>
        <w:t>)财政部《政府采购促进中小企业发展管理办法》（财库〔2020〕46号）</w:t>
      </w:r>
    </w:p>
    <w:p w14:paraId="3935BBC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w:t>
      </w:r>
      <w:r>
        <w:t>2</w:t>
      </w:r>
      <w:r>
        <w:rPr>
          <w:rFonts w:hint="eastAsia"/>
        </w:rPr>
        <w:t>)</w:t>
      </w:r>
      <w:bookmarkStart w:id="37" w:name="_Hlk71925120"/>
      <w:r>
        <w:rPr>
          <w:rFonts w:hint="eastAsia"/>
        </w:rPr>
        <w:t>《工业和信息化部、国家统计局、国家发展和改革委员会、财政部关于印发中小企业划型标准规定的通知》（工信部联企业〔2011〕300 号</w:t>
      </w:r>
      <w:bookmarkEnd w:id="37"/>
      <w:r>
        <w:rPr>
          <w:rFonts w:hint="eastAsia"/>
        </w:rPr>
        <w:t>，以下简称3</w:t>
      </w:r>
      <w:r>
        <w:t>00</w:t>
      </w:r>
      <w:r>
        <w:rPr>
          <w:rFonts w:hint="eastAsia"/>
        </w:rPr>
        <w:t>号文）</w:t>
      </w:r>
    </w:p>
    <w:p w14:paraId="4A4651B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(3)《统计上大中小微型企业划分办法(2017)》（国统字〔2017〕213 号）</w:t>
      </w:r>
    </w:p>
    <w:p w14:paraId="7692B78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(4)《关于促进残疾人就业政府采购政策的通知》（财库〔2017〕141号）</w:t>
      </w:r>
    </w:p>
    <w:p w14:paraId="374B88F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(5)《关于政府采购支持监狱企业发展有关问题的通知》（财库〔2014〕68号）</w:t>
      </w:r>
    </w:p>
    <w:p w14:paraId="584C58A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3、请依照提供的格式和内容填写声明函，不要随意变更格式；声明函不需要盖章或签字；满足多项优惠政策的投标人，不重复享受多项价格扣除政策。</w:t>
      </w:r>
    </w:p>
    <w:p w14:paraId="699D9F1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4、声明函具体填写要求：</w:t>
      </w:r>
    </w:p>
    <w:p w14:paraId="116F685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（1）声明是中小企业须填写《中小企业声明函》的以下内容：</w:t>
      </w:r>
    </w:p>
    <w:p w14:paraId="2B791BD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pPr>
      <w:r>
        <w:rPr>
          <w:rFonts w:hint="eastAsia"/>
        </w:rPr>
        <w:t>第一处，在“单位名称”下划线处如实填写采购人名称（</w:t>
      </w:r>
      <w:r>
        <w:rPr>
          <w:rFonts w:hint="eastAsia"/>
          <w:lang w:eastAsia="zh-CN"/>
        </w:rPr>
        <w:t>深圳交易咨询集团有限公司</w:t>
      </w:r>
      <w:r>
        <w:rPr>
          <w:rFonts w:hint="eastAsia"/>
        </w:rPr>
        <w:t>不是本项目的采购人，而是组织实施机构）；</w:t>
      </w:r>
    </w:p>
    <w:p w14:paraId="2AB10E8A">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s="宋体"/>
        </w:rPr>
      </w:pPr>
      <w:r>
        <w:rPr>
          <w:rFonts w:hint="eastAsia"/>
        </w:rPr>
        <w:t>第二处，在“项目名称”下划线处如实填写采购项目</w:t>
      </w:r>
      <w:r>
        <w:rPr>
          <w:rFonts w:hint="eastAsia" w:ascii="宋体" w:hAnsi="宋体" w:eastAsia="宋体" w:cs="宋体"/>
        </w:rPr>
        <w:t>名称</w:t>
      </w:r>
      <w:r>
        <w:rPr>
          <w:rFonts w:hint="eastAsia" w:ascii="宋体" w:hAnsi="宋体" w:eastAsia="宋体" w:cs="宋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宋体" w:hAnsi="宋体" w:eastAsia="宋体" w:cs="宋体"/>
          <w:bCs/>
          <w:color w:val="FF0000"/>
          <w:kern w:val="0"/>
          <w:szCs w:val="21"/>
        </w:rPr>
        <w:t>；</w:t>
      </w:r>
    </w:p>
    <w:p w14:paraId="0A17493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s="宋体"/>
        </w:rPr>
      </w:pPr>
      <w:r>
        <w:rPr>
          <w:rFonts w:hint="eastAsia" w:ascii="宋体" w:hAnsi="宋体" w:eastAsia="宋体" w:cs="宋体"/>
        </w:rPr>
        <w:t>第三处，在“标的名称”下划线处填写所采购服务（标的）的具体名称（以招标文件第一册第三章用户需求书“服务需求明细”的“服务需求名称”一栏为准）；如果涉及多项服务（标的）为同一企业</w:t>
      </w:r>
      <w:r>
        <w:rPr>
          <w:rFonts w:hint="eastAsia" w:ascii="宋体" w:hAnsi="宋体" w:eastAsia="宋体" w:cs="宋体"/>
          <w:lang w:val="en-US" w:eastAsia="zh-CN"/>
        </w:rPr>
        <w:t>承接</w:t>
      </w:r>
      <w:r>
        <w:rPr>
          <w:rFonts w:hint="eastAsia" w:ascii="宋体" w:hAnsi="宋体" w:eastAsia="宋体" w:cs="宋体"/>
        </w:rPr>
        <w:t>，“标的名称”下划线处可以如实填写多项服务；</w:t>
      </w:r>
      <w:r>
        <w:rPr>
          <w:rFonts w:hint="eastAsia" w:ascii="宋体" w:hAnsi="宋体" w:eastAsia="宋体" w:cs="宋体"/>
          <w:bCs/>
          <w:color w:val="FF0000"/>
          <w:kern w:val="0"/>
          <w:szCs w:val="21"/>
        </w:rPr>
        <w:t>对于分包方式面向中小企业采购的项目</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451F742B">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rPr>
      </w:pPr>
      <w:r>
        <w:rPr>
          <w:rFonts w:hint="eastAsia" w:ascii="宋体" w:hAnsi="宋体" w:eastAsia="宋体" w:cs="宋体"/>
        </w:rPr>
        <w:t>第四处，在“</w:t>
      </w:r>
      <w:r>
        <w:rPr>
          <w:rFonts w:hint="eastAsia" w:ascii="宋体" w:hAnsi="宋体" w:eastAsia="宋体" w:cs="宋体"/>
          <w:lang w:val="en-US" w:eastAsia="zh-CN"/>
        </w:rPr>
        <w:t>采购</w:t>
      </w:r>
      <w:r>
        <w:rPr>
          <w:rFonts w:hint="eastAsia" w:ascii="宋体" w:hAnsi="宋体" w:eastAsia="宋体" w:cs="宋体"/>
        </w:rPr>
        <w:t>文件中明确的所属行业”下划线处填写采购标的对应的中小企业划分标准所属行业</w:t>
      </w:r>
      <w:r>
        <w:rPr>
          <w:rFonts w:hint="eastAsia" w:ascii="宋体" w:hAnsi="宋体" w:eastAsia="宋体" w:cs="宋体"/>
          <w:bCs/>
          <w:color w:val="FF0000"/>
          <w:kern w:val="0"/>
          <w:szCs w:val="21"/>
        </w:rPr>
        <w:t>（所属行业以招标文件第一册第三章用户需求书“</w:t>
      </w:r>
      <w:r>
        <w:rPr>
          <w:rFonts w:hint="eastAsia" w:ascii="宋体" w:hAnsi="宋体" w:eastAsia="宋体" w:cs="宋体"/>
          <w:bCs/>
          <w:color w:val="FF0000"/>
          <w:kern w:val="0"/>
          <w:szCs w:val="21"/>
          <w:lang w:val="en-US" w:eastAsia="zh-CN"/>
        </w:rPr>
        <w:t>服务需求</w:t>
      </w:r>
      <w:r>
        <w:rPr>
          <w:rFonts w:hint="eastAsia" w:ascii="宋体" w:hAnsi="宋体" w:eastAsia="宋体" w:cs="宋体"/>
          <w:bCs/>
          <w:color w:val="FF0000"/>
          <w:kern w:val="0"/>
          <w:szCs w:val="21"/>
        </w:rPr>
        <w:t>明细”的“</w:t>
      </w:r>
      <w:r>
        <w:rPr>
          <w:rFonts w:hint="eastAsia" w:ascii="宋体" w:hAnsi="宋体" w:eastAsia="宋体" w:cs="宋体"/>
          <w:bCs/>
          <w:color w:val="FF0000"/>
          <w:kern w:val="0"/>
          <w:szCs w:val="21"/>
          <w:lang w:val="en-US" w:eastAsia="zh-CN"/>
        </w:rPr>
        <w:t>标的所属行业</w:t>
      </w:r>
      <w:r>
        <w:rPr>
          <w:rFonts w:hint="eastAsia" w:ascii="宋体" w:hAnsi="宋体" w:eastAsia="宋体" w:cs="宋体"/>
          <w:bCs/>
          <w:color w:val="FF0000"/>
          <w:kern w:val="0"/>
          <w:szCs w:val="21"/>
        </w:rPr>
        <w:t>”一栏为准）</w:t>
      </w:r>
      <w:r>
        <w:rPr>
          <w:rFonts w:hint="eastAsia" w:ascii="宋体" w:hAnsi="宋体" w:eastAsia="宋体" w:cs="宋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7BD8FB1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rPr>
        <w:t>第五处，在“企业名称”下划线处如实填写</w:t>
      </w:r>
      <w:r>
        <w:rPr>
          <w:rFonts w:hint="eastAsia" w:ascii="宋体" w:hAnsi="宋体" w:eastAsia="宋体" w:cs="宋体"/>
          <w:b/>
          <w:bCs w:val="0"/>
          <w:color w:val="FF0000"/>
          <w:kern w:val="0"/>
          <w:szCs w:val="21"/>
          <w:lang w:eastAsia="zh-CN"/>
        </w:rPr>
        <w:t>服务承接商</w:t>
      </w:r>
      <w:r>
        <w:rPr>
          <w:rFonts w:hint="eastAsia" w:ascii="宋体" w:hAnsi="宋体" w:eastAsia="宋体" w:cs="宋体"/>
          <w:b/>
          <w:bCs w:val="0"/>
          <w:color w:val="FF0000"/>
          <w:kern w:val="0"/>
          <w:szCs w:val="21"/>
        </w:rPr>
        <w:t>名称</w:t>
      </w:r>
      <w:r>
        <w:rPr>
          <w:rFonts w:hint="eastAsia" w:ascii="宋体" w:hAnsi="宋体" w:eastAsia="宋体" w:cs="宋体"/>
          <w:b/>
          <w:bCs w:val="0"/>
          <w:color w:val="FF0000"/>
          <w:kern w:val="0"/>
          <w:szCs w:val="21"/>
          <w:lang w:eastAsia="zh-CN"/>
        </w:rPr>
        <w:t>。</w:t>
      </w:r>
      <w:r>
        <w:rPr>
          <w:rFonts w:hint="eastAsia" w:ascii="宋体" w:hAnsi="宋体" w:eastAsia="宋体" w:cs="宋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6D85AA6D">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rPr>
      </w:pPr>
      <w:r>
        <w:rPr>
          <w:rFonts w:hint="eastAsia" w:ascii="宋体" w:hAnsi="宋体" w:eastAsia="宋体" w:cs="宋体"/>
          <w:bCs/>
          <w:color w:val="FF0000"/>
          <w:kern w:val="0"/>
          <w:sz w:val="21"/>
          <w:szCs w:val="21"/>
          <w:lang w:val="en-US" w:eastAsia="zh-CN" w:bidi="ar-SA"/>
        </w:rPr>
        <w:t>第六、</w:t>
      </w:r>
      <w:r>
        <w:rPr>
          <w:rFonts w:hint="eastAsia" w:ascii="宋体" w:hAnsi="宋体" w:eastAsia="宋体" w:cs="宋体"/>
          <w:bCs/>
          <w:color w:val="FF0000"/>
          <w:kern w:val="0"/>
          <w:szCs w:val="21"/>
          <w:lang w:val="en-US" w:eastAsia="zh-CN"/>
        </w:rPr>
        <w:t>七、八处，</w:t>
      </w:r>
      <w:r>
        <w:rPr>
          <w:rFonts w:hint="eastAsia" w:ascii="宋体" w:hAnsi="宋体" w:eastAsia="宋体" w:cs="宋体"/>
          <w:bCs/>
          <w:color w:val="FF0000"/>
          <w:kern w:val="0"/>
          <w:szCs w:val="21"/>
        </w:rPr>
        <w:t>在“从业人员”、“营业收入”、“资产总额”下划线处如实填写从业人员、营业收入、资产总额</w:t>
      </w:r>
      <w:r>
        <w:rPr>
          <w:rFonts w:hint="eastAsia" w:ascii="宋体" w:hAnsi="宋体" w:eastAsia="宋体" w:cs="宋体"/>
          <w:bCs/>
          <w:color w:val="FF0000"/>
          <w:kern w:val="0"/>
          <w:szCs w:val="21"/>
          <w:lang w:eastAsia="zh-CN"/>
        </w:rPr>
        <w:t>。从业人员、资产总额指标以上年度末数据为依据，营业收入指标以上年度累计数据为依据。无上年度数据的新成立企业可不填报。</w:t>
      </w:r>
    </w:p>
    <w:p w14:paraId="45673E6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rPr>
      </w:pPr>
      <w:r>
        <w:rPr>
          <w:rFonts w:hint="eastAsia" w:ascii="宋体" w:hAnsi="宋体" w:eastAsia="宋体" w:cs="宋体"/>
          <w:bCs/>
          <w:color w:val="FF0000"/>
          <w:kern w:val="0"/>
          <w:szCs w:val="21"/>
          <w:lang w:val="en-US" w:eastAsia="zh-CN"/>
        </w:rPr>
        <w:t>第九处，</w:t>
      </w:r>
      <w:r>
        <w:rPr>
          <w:rFonts w:hint="eastAsia" w:ascii="宋体" w:hAnsi="宋体" w:eastAsia="宋体" w:cs="宋体"/>
          <w:bCs/>
          <w:color w:val="FF0000"/>
          <w:kern w:val="0"/>
          <w:szCs w:val="21"/>
        </w:rPr>
        <w:t>在“中型企业、小型企业、微型企业”下划线处应依据企业上年度从业人员、营业收入、资产总额等指标</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按照《中小企业划型标准规定》（工信部联企业〔2011〕300号）、《金融业企业划型标准规定》（银发〔2015〕309号）</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判断《中小企业声明函》载明的</w:t>
      </w:r>
      <w:r>
        <w:rPr>
          <w:rFonts w:hint="eastAsia" w:ascii="宋体" w:hAnsi="宋体" w:eastAsia="宋体" w:cs="宋体"/>
          <w:bCs/>
          <w:color w:val="FF0000"/>
          <w:kern w:val="0"/>
          <w:szCs w:val="21"/>
          <w:lang w:eastAsia="zh-CN"/>
        </w:rPr>
        <w:t>服务承接商</w:t>
      </w:r>
      <w:r>
        <w:rPr>
          <w:rFonts w:hint="eastAsia" w:ascii="宋体" w:hAnsi="宋体" w:eastAsia="宋体" w:cs="宋体"/>
          <w:bCs/>
          <w:color w:val="FF0000"/>
          <w:kern w:val="0"/>
          <w:szCs w:val="21"/>
        </w:rPr>
        <w:t>是否属于采购文件所属行业的中型企业/小型企业/微型企业。</w:t>
      </w:r>
    </w:p>
    <w:p w14:paraId="5BB1B701">
      <w:pPr>
        <w:pStyle w:val="59"/>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2</w:t>
      </w:r>
      <w:r>
        <w:rPr>
          <w:rFonts w:hint="eastAsia" w:ascii="宋体" w:hAnsi="宋体" w:eastAsia="宋体" w:cs="宋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0A9ECF2">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lang w:eastAsia="zh-CN"/>
        </w:rPr>
      </w:pP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lang w:val="en-US" w:eastAsia="zh-CN"/>
        </w:rPr>
        <w:t>3</w:t>
      </w:r>
      <w:r>
        <w:rPr>
          <w:rFonts w:hint="eastAsia" w:ascii="宋体" w:hAnsi="宋体" w:eastAsia="宋体" w:cs="宋体"/>
          <w:bCs/>
          <w:color w:val="FF0000"/>
          <w:kern w:val="0"/>
          <w:szCs w:val="21"/>
          <w:lang w:eastAsia="zh-CN"/>
        </w:rPr>
        <w:t>）</w:t>
      </w:r>
      <w:r>
        <w:rPr>
          <w:rFonts w:hint="eastAsia" w:ascii="宋体" w:hAnsi="宋体" w:eastAsia="宋体" w:cs="宋体"/>
          <w:bCs/>
          <w:color w:val="FF0000"/>
          <w:kern w:val="0"/>
          <w:szCs w:val="21"/>
        </w:rPr>
        <w:t>事业单位、社会组织等非企业主体不享受中小企业扶持政策</w:t>
      </w:r>
      <w:r>
        <w:rPr>
          <w:rFonts w:hint="eastAsia" w:ascii="宋体" w:hAnsi="宋体" w:eastAsia="宋体" w:cs="宋体"/>
          <w:bCs/>
          <w:color w:val="FF0000"/>
          <w:kern w:val="0"/>
          <w:szCs w:val="21"/>
          <w:lang w:eastAsia="zh-CN"/>
        </w:rPr>
        <w:t>。</w:t>
      </w:r>
    </w:p>
    <w:p w14:paraId="5C37C0FB">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rPr>
      </w:pPr>
      <w:r>
        <w:rPr>
          <w:rFonts w:hint="eastAsia" w:ascii="宋体" w:hAnsi="宋体" w:eastAsia="宋体" w:cs="宋体"/>
          <w:bCs/>
          <w:color w:val="FF0000"/>
          <w:kern w:val="0"/>
          <w:szCs w:val="21"/>
        </w:rPr>
        <w:t>（</w:t>
      </w:r>
      <w:r>
        <w:rPr>
          <w:rFonts w:hint="eastAsia" w:ascii="宋体" w:hAnsi="宋体" w:eastAsia="宋体" w:cs="宋体"/>
          <w:bCs/>
          <w:color w:val="FF0000"/>
          <w:kern w:val="0"/>
          <w:szCs w:val="21"/>
          <w:lang w:val="en-US" w:eastAsia="zh-CN"/>
        </w:rPr>
        <w:t>4</w:t>
      </w:r>
      <w:r>
        <w:rPr>
          <w:rFonts w:hint="eastAsia" w:ascii="宋体" w:hAnsi="宋体" w:eastAsia="宋体" w:cs="宋体"/>
          <w:bCs/>
          <w:color w:val="FF0000"/>
          <w:kern w:val="0"/>
          <w:szCs w:val="21"/>
        </w:rPr>
        <w:t>）声明是残疾人福利性单位须填写《残疾人福利性单位声明函》的相关内容，具体参照以上《中小企业声明函》填写要求执行。</w:t>
      </w:r>
    </w:p>
    <w:p w14:paraId="4A88A290">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rPr>
      </w:pPr>
      <w:r>
        <w:rPr>
          <w:rFonts w:hint="eastAsia" w:ascii="宋体" w:hAnsi="宋体" w:eastAsia="宋体" w:cs="宋体"/>
          <w:bCs/>
          <w:color w:val="FF0000"/>
          <w:kern w:val="0"/>
          <w:szCs w:val="21"/>
        </w:rPr>
        <w:t>（</w:t>
      </w:r>
      <w:r>
        <w:rPr>
          <w:rFonts w:hint="eastAsia" w:ascii="宋体" w:hAnsi="宋体" w:eastAsia="宋体" w:cs="宋体"/>
          <w:bCs/>
          <w:color w:val="FF0000"/>
          <w:kern w:val="0"/>
          <w:szCs w:val="21"/>
          <w:lang w:val="en-US" w:eastAsia="zh-CN"/>
        </w:rPr>
        <w:t>5</w:t>
      </w:r>
      <w:r>
        <w:rPr>
          <w:rFonts w:hint="eastAsia" w:ascii="宋体" w:hAnsi="宋体" w:eastAsia="宋体" w:cs="宋体"/>
          <w:bCs/>
          <w:color w:val="FF0000"/>
          <w:kern w:val="0"/>
          <w:szCs w:val="21"/>
        </w:rPr>
        <w:t>）声明是监狱企业须填写《监狱企业声明函》的三项内容（填写位置的字体已加粗），具体参照以上《中小企业声明函》填写要求执行。</w:t>
      </w:r>
    </w:p>
    <w:p w14:paraId="0F261570">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14:paraId="738EEE51">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87459D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bCs/>
          <w:color w:val="FF0000"/>
          <w:kern w:val="0"/>
          <w:szCs w:val="21"/>
          <w:lang w:val="en-US" w:eastAsia="zh-CN"/>
        </w:rPr>
      </w:pPr>
      <w:r>
        <w:rPr>
          <w:rFonts w:hint="eastAsia" w:ascii="宋体" w:hAnsi="宋体" w:eastAsia="宋体" w:cs="宋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3AA61C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p>
    <w:p w14:paraId="1B260FB0">
      <w:pPr>
        <w:keepNext w:val="0"/>
        <w:keepLines w:val="0"/>
        <w:pageBreakBefore w:val="0"/>
        <w:widowControl w:val="0"/>
        <w:numPr>
          <w:ilvl w:val="0"/>
          <w:numId w:val="10"/>
        </w:numPr>
        <w:kinsoku/>
        <w:wordWrap/>
        <w:overflowPunct/>
        <w:topLinePunct w:val="0"/>
        <w:autoSpaceDE/>
        <w:autoSpaceDN/>
        <w:bidi w:val="0"/>
        <w:adjustRightInd/>
        <w:snapToGrid/>
        <w:jc w:val="center"/>
        <w:textAlignment w:val="auto"/>
        <w:outlineLvl w:val="9"/>
        <w:rPr>
          <w:b/>
          <w:sz w:val="24"/>
        </w:rPr>
      </w:pPr>
      <w:r>
        <w:rPr>
          <w:b/>
          <w:sz w:val="24"/>
        </w:rPr>
        <w:t>中小企业声明函（</w:t>
      </w:r>
      <w:r>
        <w:rPr>
          <w:rFonts w:hint="eastAsia"/>
          <w:b/>
          <w:sz w:val="24"/>
        </w:rPr>
        <w:t>服务</w:t>
      </w:r>
      <w:r>
        <w:rPr>
          <w:b/>
          <w:sz w:val="24"/>
        </w:rPr>
        <w:t>）</w:t>
      </w:r>
    </w:p>
    <w:p w14:paraId="3AC119B5">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outlineLvl w:val="9"/>
      </w:pPr>
    </w:p>
    <w:p w14:paraId="2C26D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w:t>
      </w:r>
      <w:r>
        <w:rPr>
          <w:rFonts w:hint="eastAsia" w:asciiTheme="minorEastAsia" w:hAnsiTheme="minorEastAsia" w:eastAsiaTheme="minorEastAsia" w:cstheme="minorEastAsia"/>
          <w:kern w:val="2"/>
          <w:sz w:val="21"/>
          <w:szCs w:val="21"/>
          <w:highlight w:val="none"/>
          <w:lang w:val="en-US" w:eastAsia="zh-CN" w:bidi="ar-SA"/>
        </w:rPr>
        <w:t>包意向协议的中小企业）的具体情况如下：</w:t>
      </w:r>
    </w:p>
    <w:p w14:paraId="0854D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210F0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3F33225E">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r>
        <w:rPr>
          <w:rFonts w:hint="eastAsia"/>
          <w:highlight w:val="none"/>
          <w:lang w:val="en-US" w:eastAsia="zh-CN"/>
        </w:rPr>
        <w:t>……</w:t>
      </w:r>
    </w:p>
    <w:p w14:paraId="45B290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以上企业，不属于大企业的分支机构，不存在控股股东为大企业的情形，也不存在与大企业的负责人为同一人的情形。</w:t>
      </w:r>
    </w:p>
    <w:p w14:paraId="532B00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7B6147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38"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6398BF2F">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p>
    <w:p w14:paraId="3E9CC1B1">
      <w:pPr>
        <w:keepNext w:val="0"/>
        <w:keepLines w:val="0"/>
        <w:pageBreakBefore w:val="0"/>
        <w:widowControl w:val="0"/>
        <w:kinsoku/>
        <w:wordWrap/>
        <w:overflowPunct/>
        <w:topLinePunct w:val="0"/>
        <w:autoSpaceDE/>
        <w:autoSpaceDN/>
        <w:bidi w:val="0"/>
        <w:adjustRightInd/>
        <w:snapToGrid/>
        <w:jc w:val="center"/>
        <w:textAlignment w:val="auto"/>
        <w:outlineLvl w:val="9"/>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3CA1DA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22FC5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11FDDA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2D4E6003">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p>
    <w:p w14:paraId="3A912312">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p>
    <w:p w14:paraId="04EC04F3">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p>
    <w:p w14:paraId="040245B9">
      <w:pPr>
        <w:keepNext w:val="0"/>
        <w:keepLines w:val="0"/>
        <w:pageBreakBefore w:val="0"/>
        <w:widowControl w:val="0"/>
        <w:kinsoku/>
        <w:wordWrap/>
        <w:overflowPunct/>
        <w:topLinePunct w:val="0"/>
        <w:autoSpaceDE/>
        <w:autoSpaceDN/>
        <w:bidi w:val="0"/>
        <w:adjustRightInd/>
        <w:snapToGrid/>
        <w:jc w:val="center"/>
        <w:textAlignment w:val="auto"/>
        <w:outlineLvl w:val="9"/>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4106189F">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6CAFEC0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502C26B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3A5BD63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r>
        <w:rPr>
          <w:rFonts w:ascii="宋体" w:hAnsi="宋体"/>
          <w:szCs w:val="21"/>
        </w:rPr>
        <w:t xml:space="preserve">…… </w:t>
      </w:r>
    </w:p>
    <w:p w14:paraId="540DE11A">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521E35C9">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r>
        <w:rPr>
          <w:rFonts w:hint="eastAsia" w:ascii="宋体" w:hAnsi="宋体"/>
          <w:szCs w:val="21"/>
        </w:rPr>
        <w:t>附：省级以上监狱管理局、戒毒管理局（含新疆生产建设兵团）出具的监狱企业证明文件。</w:t>
      </w:r>
    </w:p>
    <w:p w14:paraId="364E6D86">
      <w:pPr>
        <w:ind w:left="723" w:hanging="723" w:hangingChars="300"/>
        <w:rPr>
          <w:b/>
          <w:sz w:val="24"/>
        </w:rPr>
      </w:pPr>
    </w:p>
    <w:p w14:paraId="3224724B">
      <w:pPr>
        <w:ind w:left="723" w:hanging="723" w:hangingChars="300"/>
        <w:rPr>
          <w:b/>
          <w:sz w:val="24"/>
        </w:rPr>
      </w:pPr>
    </w:p>
    <w:p w14:paraId="7B17C68B">
      <w:pPr>
        <w:rPr>
          <w:rFonts w:hint="eastAsia" w:ascii="黑体" w:eastAsia="黑体"/>
          <w:b w:val="0"/>
          <w:sz w:val="24"/>
          <w:szCs w:val="24"/>
        </w:rPr>
      </w:pPr>
      <w:r>
        <w:rPr>
          <w:rFonts w:hint="eastAsia" w:ascii="黑体" w:eastAsia="黑体"/>
          <w:b w:val="0"/>
          <w:sz w:val="24"/>
          <w:szCs w:val="24"/>
        </w:rPr>
        <w:br w:type="page"/>
      </w:r>
    </w:p>
    <w:p w14:paraId="2448D000">
      <w:pPr>
        <w:pStyle w:val="5"/>
        <w:jc w:val="center"/>
        <w:rPr>
          <w:rFonts w:ascii="黑体" w:eastAsia="黑体"/>
          <w:b w:val="0"/>
          <w:sz w:val="24"/>
          <w:szCs w:val="24"/>
        </w:rPr>
      </w:pPr>
      <w:r>
        <w:rPr>
          <w:rFonts w:hint="eastAsia" w:ascii="黑体" w:eastAsia="黑体"/>
          <w:b w:val="0"/>
          <w:sz w:val="24"/>
          <w:szCs w:val="24"/>
        </w:rPr>
        <w:t>四、项目详细报价</w:t>
      </w:r>
    </w:p>
    <w:p w14:paraId="6AE4C005">
      <w:pPr>
        <w:spacing w:line="440" w:lineRule="exact"/>
        <w:jc w:val="center"/>
        <w:rPr>
          <w:rFonts w:hint="eastAsia"/>
          <w:b/>
          <w:sz w:val="24"/>
        </w:rPr>
      </w:pPr>
      <w:r>
        <w:rPr>
          <w:rFonts w:hint="eastAsia"/>
          <w:b/>
          <w:sz w:val="24"/>
        </w:rPr>
        <w:t>（一）</w:t>
      </w:r>
      <w:r>
        <w:rPr>
          <w:rFonts w:hint="eastAsia"/>
          <w:b/>
          <w:sz w:val="24"/>
          <w:lang w:val="en-US" w:eastAsia="zh-CN"/>
        </w:rPr>
        <w:t>投标</w:t>
      </w:r>
      <w:r>
        <w:rPr>
          <w:rFonts w:hint="eastAsia"/>
          <w:b/>
          <w:sz w:val="24"/>
        </w:rPr>
        <w:t>分项报价表</w:t>
      </w:r>
    </w:p>
    <w:p w14:paraId="5440C89D">
      <w:pPr>
        <w:tabs>
          <w:tab w:val="left" w:pos="720"/>
        </w:tabs>
        <w:ind w:firstLine="3132" w:firstLineChars="1300"/>
        <w:rPr>
          <w:b/>
          <w:sz w:val="24"/>
        </w:rPr>
      </w:pPr>
    </w:p>
    <w:tbl>
      <w:tblPr>
        <w:tblStyle w:val="42"/>
        <w:tblW w:w="7902" w:type="dxa"/>
        <w:tblInd w:w="0" w:type="dxa"/>
        <w:tblLayout w:type="autofit"/>
        <w:tblCellMar>
          <w:top w:w="0" w:type="dxa"/>
          <w:left w:w="108" w:type="dxa"/>
          <w:bottom w:w="0" w:type="dxa"/>
          <w:right w:w="108" w:type="dxa"/>
        </w:tblCellMar>
      </w:tblPr>
      <w:tblGrid>
        <w:gridCol w:w="755"/>
        <w:gridCol w:w="3635"/>
        <w:gridCol w:w="1431"/>
        <w:gridCol w:w="2081"/>
      </w:tblGrid>
      <w:tr w14:paraId="31DE81B9">
        <w:tblPrEx>
          <w:tblCellMar>
            <w:top w:w="0" w:type="dxa"/>
            <w:left w:w="108" w:type="dxa"/>
            <w:bottom w:w="0" w:type="dxa"/>
            <w:right w:w="108" w:type="dxa"/>
          </w:tblCellMar>
        </w:tblPrEx>
        <w:trPr>
          <w:trHeight w:val="285" w:hRule="atLeast"/>
        </w:trPr>
        <w:tc>
          <w:tcPr>
            <w:tcW w:w="478" w:type="pct"/>
            <w:tcBorders>
              <w:top w:val="single" w:color="auto" w:sz="8" w:space="0"/>
              <w:left w:val="single" w:color="auto" w:sz="8" w:space="0"/>
              <w:bottom w:val="single" w:color="auto" w:sz="4" w:space="0"/>
              <w:right w:val="single" w:color="auto" w:sz="4" w:space="0"/>
            </w:tcBorders>
            <w:shd w:val="clear" w:color="000000" w:fill="E7E6E6"/>
            <w:noWrap w:val="0"/>
            <w:vAlign w:val="center"/>
          </w:tcPr>
          <w:p w14:paraId="4CFCF19A">
            <w:pPr>
              <w:widowControl/>
              <w:jc w:val="center"/>
              <w:rPr>
                <w:rFonts w:ascii="宋体" w:hAnsi="宋体" w:cs="宋体"/>
                <w:b/>
                <w:bCs/>
                <w:color w:val="0000FF"/>
                <w:kern w:val="0"/>
                <w:sz w:val="20"/>
                <w:szCs w:val="20"/>
              </w:rPr>
            </w:pPr>
            <w:r>
              <w:rPr>
                <w:rFonts w:hint="eastAsia" w:ascii="宋体" w:hAnsi="宋体" w:cs="宋体"/>
                <w:b/>
                <w:bCs/>
                <w:color w:val="0000FF"/>
                <w:kern w:val="0"/>
                <w:sz w:val="20"/>
                <w:szCs w:val="20"/>
              </w:rPr>
              <w:t>序号</w:t>
            </w:r>
          </w:p>
        </w:tc>
        <w:tc>
          <w:tcPr>
            <w:tcW w:w="2298" w:type="pct"/>
            <w:tcBorders>
              <w:top w:val="single" w:color="auto" w:sz="8" w:space="0"/>
              <w:left w:val="nil"/>
              <w:bottom w:val="single" w:color="auto" w:sz="4" w:space="0"/>
              <w:right w:val="single" w:color="auto" w:sz="4" w:space="0"/>
            </w:tcBorders>
            <w:shd w:val="clear" w:color="000000" w:fill="E7E6E6"/>
            <w:noWrap w:val="0"/>
            <w:vAlign w:val="center"/>
          </w:tcPr>
          <w:p w14:paraId="7195B98D">
            <w:pPr>
              <w:widowControl/>
              <w:jc w:val="center"/>
              <w:rPr>
                <w:rFonts w:ascii="宋体" w:hAnsi="宋体" w:cs="宋体"/>
                <w:b/>
                <w:bCs/>
                <w:color w:val="0000FF"/>
                <w:kern w:val="0"/>
                <w:sz w:val="20"/>
                <w:szCs w:val="20"/>
              </w:rPr>
            </w:pPr>
            <w:r>
              <w:rPr>
                <w:rFonts w:hint="eastAsia" w:ascii="宋体" w:hAnsi="宋体" w:cs="宋体"/>
                <w:b/>
                <w:bCs/>
                <w:color w:val="0000FF"/>
                <w:kern w:val="0"/>
                <w:sz w:val="20"/>
                <w:szCs w:val="20"/>
              </w:rPr>
              <w:t>需求名称</w:t>
            </w:r>
          </w:p>
        </w:tc>
        <w:tc>
          <w:tcPr>
            <w:tcW w:w="905" w:type="pct"/>
            <w:tcBorders>
              <w:top w:val="single" w:color="auto" w:sz="8" w:space="0"/>
              <w:left w:val="nil"/>
              <w:bottom w:val="single" w:color="auto" w:sz="4" w:space="0"/>
              <w:right w:val="single" w:color="auto" w:sz="4" w:space="0"/>
            </w:tcBorders>
            <w:shd w:val="clear" w:color="000000" w:fill="E7E6E6"/>
            <w:noWrap w:val="0"/>
            <w:vAlign w:val="center"/>
          </w:tcPr>
          <w:p w14:paraId="3388F729">
            <w:pPr>
              <w:widowControl/>
              <w:jc w:val="center"/>
              <w:rPr>
                <w:rFonts w:ascii="宋体" w:hAnsi="宋体" w:cs="宋体"/>
                <w:b/>
                <w:bCs/>
                <w:color w:val="0000FF"/>
                <w:kern w:val="0"/>
                <w:sz w:val="20"/>
                <w:szCs w:val="20"/>
              </w:rPr>
            </w:pPr>
            <w:r>
              <w:rPr>
                <w:rFonts w:hint="eastAsia" w:ascii="宋体" w:hAnsi="宋体" w:cs="宋体"/>
                <w:b/>
                <w:bCs/>
                <w:color w:val="0000FF"/>
                <w:kern w:val="0"/>
                <w:sz w:val="20"/>
                <w:szCs w:val="20"/>
              </w:rPr>
              <w:t>金额（元）</w:t>
            </w:r>
          </w:p>
        </w:tc>
        <w:tc>
          <w:tcPr>
            <w:tcW w:w="1316" w:type="pct"/>
            <w:tcBorders>
              <w:top w:val="single" w:color="auto" w:sz="8" w:space="0"/>
              <w:left w:val="nil"/>
              <w:bottom w:val="single" w:color="auto" w:sz="4" w:space="0"/>
              <w:right w:val="single" w:color="auto" w:sz="8" w:space="0"/>
            </w:tcBorders>
            <w:shd w:val="clear" w:color="000000" w:fill="E7E6E6"/>
            <w:noWrap w:val="0"/>
            <w:vAlign w:val="center"/>
          </w:tcPr>
          <w:p w14:paraId="287DB9AC">
            <w:pPr>
              <w:widowControl/>
              <w:jc w:val="center"/>
              <w:rPr>
                <w:rFonts w:ascii="宋体" w:hAnsi="宋体" w:cs="宋体"/>
                <w:b/>
                <w:bCs/>
                <w:color w:val="0000FF"/>
                <w:kern w:val="0"/>
                <w:sz w:val="20"/>
                <w:szCs w:val="20"/>
              </w:rPr>
            </w:pPr>
            <w:r>
              <w:rPr>
                <w:rFonts w:hint="eastAsia" w:ascii="宋体" w:hAnsi="宋体" w:cs="宋体"/>
                <w:b/>
                <w:bCs/>
                <w:color w:val="0000FF"/>
                <w:kern w:val="0"/>
                <w:sz w:val="20"/>
                <w:szCs w:val="20"/>
              </w:rPr>
              <w:t>说明</w:t>
            </w:r>
          </w:p>
        </w:tc>
      </w:tr>
      <w:tr w14:paraId="4F6CFA3A">
        <w:tblPrEx>
          <w:tblCellMar>
            <w:top w:w="0" w:type="dxa"/>
            <w:left w:w="108" w:type="dxa"/>
            <w:bottom w:w="0" w:type="dxa"/>
            <w:right w:w="108" w:type="dxa"/>
          </w:tblCellMar>
        </w:tblPrEx>
        <w:trPr>
          <w:trHeight w:val="285" w:hRule="atLeast"/>
        </w:trPr>
        <w:tc>
          <w:tcPr>
            <w:tcW w:w="478" w:type="pct"/>
            <w:tcBorders>
              <w:top w:val="single" w:color="auto" w:sz="4" w:space="0"/>
              <w:left w:val="single" w:color="auto" w:sz="8" w:space="0"/>
              <w:bottom w:val="single" w:color="auto" w:sz="4" w:space="0"/>
              <w:right w:val="single" w:color="auto" w:sz="4" w:space="0"/>
            </w:tcBorders>
            <w:shd w:val="clear" w:color="auto" w:fill="auto"/>
            <w:noWrap w:val="0"/>
            <w:vAlign w:val="center"/>
          </w:tcPr>
          <w:p w14:paraId="261EDC9C">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一</w:t>
            </w:r>
          </w:p>
        </w:tc>
        <w:tc>
          <w:tcPr>
            <w:tcW w:w="2298" w:type="pct"/>
            <w:tcBorders>
              <w:top w:val="single" w:color="auto" w:sz="4" w:space="0"/>
              <w:left w:val="nil"/>
              <w:bottom w:val="single" w:color="auto" w:sz="4" w:space="0"/>
              <w:right w:val="single" w:color="auto" w:sz="4" w:space="0"/>
            </w:tcBorders>
            <w:shd w:val="clear" w:color="auto" w:fill="auto"/>
            <w:noWrap w:val="0"/>
            <w:vAlign w:val="center"/>
          </w:tcPr>
          <w:p w14:paraId="3936F435">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协助制定工业VOCs污染源减排目标及重点减排项目、减排任务分解</w:t>
            </w:r>
          </w:p>
        </w:tc>
        <w:tc>
          <w:tcPr>
            <w:tcW w:w="905" w:type="pct"/>
            <w:tcBorders>
              <w:top w:val="single" w:color="auto" w:sz="4" w:space="0"/>
              <w:left w:val="nil"/>
              <w:bottom w:val="single" w:color="auto" w:sz="4" w:space="0"/>
              <w:right w:val="single" w:color="auto" w:sz="4" w:space="0"/>
            </w:tcBorders>
            <w:shd w:val="clear" w:color="000000" w:fill="FFFFFF"/>
            <w:noWrap w:val="0"/>
            <w:vAlign w:val="center"/>
          </w:tcPr>
          <w:p w14:paraId="0CC5425F">
            <w:pPr>
              <w:widowControl/>
              <w:jc w:val="right"/>
              <w:rPr>
                <w:rFonts w:ascii="宋体" w:hAnsi="宋体" w:cs="宋体"/>
                <w:color w:val="0000FF"/>
                <w:kern w:val="0"/>
                <w:sz w:val="20"/>
                <w:szCs w:val="20"/>
              </w:rPr>
            </w:pPr>
            <w:r>
              <w:rPr>
                <w:rFonts w:hint="eastAsia" w:ascii="宋体" w:hAnsi="宋体" w:cs="宋体"/>
                <w:color w:val="0000FF"/>
                <w:kern w:val="0"/>
                <w:sz w:val="20"/>
                <w:szCs w:val="20"/>
              </w:rPr>
              <w:t>　</w:t>
            </w:r>
          </w:p>
        </w:tc>
        <w:tc>
          <w:tcPr>
            <w:tcW w:w="1316" w:type="pct"/>
            <w:tcBorders>
              <w:top w:val="single" w:color="auto" w:sz="4" w:space="0"/>
              <w:left w:val="nil"/>
              <w:bottom w:val="single" w:color="auto" w:sz="4" w:space="0"/>
              <w:right w:val="single" w:color="auto" w:sz="8" w:space="0"/>
            </w:tcBorders>
            <w:noWrap w:val="0"/>
            <w:vAlign w:val="center"/>
          </w:tcPr>
          <w:p w14:paraId="2D0C9CF7">
            <w:pPr>
              <w:widowControl/>
              <w:jc w:val="left"/>
              <w:rPr>
                <w:rFonts w:ascii="宋体" w:hAnsi="宋体" w:cs="宋体"/>
                <w:color w:val="0000FF"/>
                <w:kern w:val="0"/>
                <w:sz w:val="20"/>
                <w:szCs w:val="20"/>
              </w:rPr>
            </w:pPr>
          </w:p>
        </w:tc>
      </w:tr>
      <w:tr w14:paraId="516F7539">
        <w:tblPrEx>
          <w:tblCellMar>
            <w:top w:w="0" w:type="dxa"/>
            <w:left w:w="108" w:type="dxa"/>
            <w:bottom w:w="0" w:type="dxa"/>
            <w:right w:w="108" w:type="dxa"/>
          </w:tblCellMar>
        </w:tblPrEx>
        <w:trPr>
          <w:trHeight w:val="480" w:hRule="atLeast"/>
        </w:trPr>
        <w:tc>
          <w:tcPr>
            <w:tcW w:w="478" w:type="pct"/>
            <w:vMerge w:val="restart"/>
            <w:tcBorders>
              <w:top w:val="nil"/>
              <w:left w:val="single" w:color="auto" w:sz="8" w:space="0"/>
              <w:right w:val="single" w:color="auto" w:sz="4" w:space="0"/>
            </w:tcBorders>
            <w:noWrap w:val="0"/>
            <w:vAlign w:val="center"/>
          </w:tcPr>
          <w:p w14:paraId="3F4527B6">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二</w:t>
            </w:r>
          </w:p>
        </w:tc>
        <w:tc>
          <w:tcPr>
            <w:tcW w:w="2298" w:type="pct"/>
            <w:vMerge w:val="restart"/>
            <w:tcBorders>
              <w:top w:val="nil"/>
              <w:left w:val="single" w:color="auto" w:sz="4" w:space="0"/>
              <w:right w:val="single" w:color="auto" w:sz="4" w:space="0"/>
            </w:tcBorders>
            <w:noWrap w:val="0"/>
            <w:vAlign w:val="center"/>
          </w:tcPr>
          <w:p w14:paraId="4F5E3950">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深圳市工业VOCs新增源及新增削减量等总量指标管理数据动态更新</w:t>
            </w:r>
          </w:p>
        </w:tc>
        <w:tc>
          <w:tcPr>
            <w:tcW w:w="905" w:type="pct"/>
            <w:vMerge w:val="restart"/>
            <w:tcBorders>
              <w:top w:val="nil"/>
              <w:left w:val="single" w:color="auto" w:sz="4" w:space="0"/>
              <w:right w:val="single" w:color="auto" w:sz="4" w:space="0"/>
            </w:tcBorders>
            <w:noWrap w:val="0"/>
            <w:vAlign w:val="center"/>
          </w:tcPr>
          <w:p w14:paraId="0B316E23">
            <w:pPr>
              <w:widowControl/>
              <w:jc w:val="right"/>
              <w:rPr>
                <w:rFonts w:ascii="宋体" w:hAnsi="宋体" w:cs="宋体"/>
                <w:color w:val="0000FF"/>
                <w:kern w:val="0"/>
                <w:sz w:val="20"/>
                <w:szCs w:val="20"/>
              </w:rPr>
            </w:pPr>
          </w:p>
        </w:tc>
        <w:tc>
          <w:tcPr>
            <w:tcW w:w="1316" w:type="pct"/>
            <w:tcBorders>
              <w:top w:val="nil"/>
              <w:left w:val="nil"/>
              <w:right w:val="single" w:color="auto" w:sz="8" w:space="0"/>
            </w:tcBorders>
            <w:noWrap w:val="0"/>
            <w:vAlign w:val="center"/>
          </w:tcPr>
          <w:p w14:paraId="496AE7A9">
            <w:pPr>
              <w:widowControl/>
              <w:jc w:val="left"/>
              <w:rPr>
                <w:rFonts w:ascii="宋体" w:hAnsi="宋体" w:cs="宋体"/>
                <w:color w:val="0000FF"/>
                <w:kern w:val="0"/>
                <w:sz w:val="20"/>
                <w:szCs w:val="20"/>
              </w:rPr>
            </w:pPr>
          </w:p>
        </w:tc>
      </w:tr>
      <w:tr w14:paraId="675D5C57">
        <w:tblPrEx>
          <w:tblCellMar>
            <w:top w:w="0" w:type="dxa"/>
            <w:left w:w="108" w:type="dxa"/>
            <w:bottom w:w="0" w:type="dxa"/>
            <w:right w:w="108" w:type="dxa"/>
          </w:tblCellMar>
        </w:tblPrEx>
        <w:trPr>
          <w:trHeight w:val="285" w:hRule="atLeast"/>
        </w:trPr>
        <w:tc>
          <w:tcPr>
            <w:tcW w:w="478" w:type="pct"/>
            <w:vMerge w:val="continue"/>
            <w:tcBorders>
              <w:left w:val="single" w:color="auto" w:sz="8" w:space="0"/>
              <w:bottom w:val="single" w:color="auto" w:sz="4" w:space="0"/>
              <w:right w:val="single" w:color="auto" w:sz="4" w:space="0"/>
            </w:tcBorders>
            <w:shd w:val="clear" w:color="000000" w:fill="FFFFFF"/>
            <w:noWrap w:val="0"/>
            <w:vAlign w:val="center"/>
          </w:tcPr>
          <w:p w14:paraId="678413B3">
            <w:pPr>
              <w:widowControl/>
              <w:jc w:val="center"/>
              <w:rPr>
                <w:rFonts w:hint="eastAsia" w:ascii="宋体" w:hAnsi="宋体" w:cs="宋体"/>
                <w:color w:val="0000FF"/>
                <w:kern w:val="0"/>
                <w:sz w:val="20"/>
                <w:szCs w:val="20"/>
              </w:rPr>
            </w:pPr>
          </w:p>
        </w:tc>
        <w:tc>
          <w:tcPr>
            <w:tcW w:w="2298" w:type="pct"/>
            <w:vMerge w:val="continue"/>
            <w:tcBorders>
              <w:left w:val="single" w:color="auto" w:sz="4" w:space="0"/>
              <w:bottom w:val="single" w:color="auto" w:sz="4" w:space="0"/>
              <w:right w:val="single" w:color="auto" w:sz="4" w:space="0"/>
            </w:tcBorders>
            <w:shd w:val="clear" w:color="000000" w:fill="FFFFFF"/>
            <w:noWrap w:val="0"/>
            <w:vAlign w:val="center"/>
          </w:tcPr>
          <w:p w14:paraId="4011D29D">
            <w:pPr>
              <w:widowControl/>
              <w:jc w:val="center"/>
              <w:rPr>
                <w:rFonts w:hint="eastAsia" w:ascii="宋体" w:hAnsi="宋体" w:cs="宋体"/>
                <w:color w:val="0000FF"/>
                <w:kern w:val="0"/>
                <w:sz w:val="20"/>
                <w:szCs w:val="20"/>
              </w:rPr>
            </w:pPr>
          </w:p>
        </w:tc>
        <w:tc>
          <w:tcPr>
            <w:tcW w:w="905" w:type="pct"/>
            <w:vMerge w:val="continue"/>
            <w:tcBorders>
              <w:left w:val="single" w:color="auto" w:sz="4" w:space="0"/>
              <w:bottom w:val="single" w:color="auto" w:sz="4" w:space="0"/>
              <w:right w:val="single" w:color="auto" w:sz="4" w:space="0"/>
            </w:tcBorders>
            <w:shd w:val="clear" w:color="000000" w:fill="FFFFFF"/>
            <w:noWrap w:val="0"/>
            <w:vAlign w:val="center"/>
          </w:tcPr>
          <w:p w14:paraId="2A519E36">
            <w:pPr>
              <w:widowControl/>
              <w:jc w:val="right"/>
              <w:rPr>
                <w:rFonts w:ascii="宋体" w:hAnsi="宋体" w:cs="宋体"/>
                <w:color w:val="0000FF"/>
                <w:kern w:val="0"/>
                <w:sz w:val="20"/>
                <w:szCs w:val="20"/>
              </w:rPr>
            </w:pPr>
          </w:p>
        </w:tc>
        <w:tc>
          <w:tcPr>
            <w:tcW w:w="1316" w:type="pct"/>
            <w:tcBorders>
              <w:top w:val="nil"/>
              <w:left w:val="nil"/>
              <w:bottom w:val="single" w:color="auto" w:sz="4" w:space="0"/>
              <w:right w:val="single" w:color="auto" w:sz="8" w:space="0"/>
            </w:tcBorders>
            <w:shd w:val="clear" w:color="000000" w:fill="FFFFFF"/>
            <w:noWrap w:val="0"/>
            <w:vAlign w:val="center"/>
          </w:tcPr>
          <w:p w14:paraId="0D78BE3F">
            <w:pPr>
              <w:widowControl/>
              <w:jc w:val="left"/>
              <w:rPr>
                <w:rFonts w:ascii="宋体" w:hAnsi="宋体" w:cs="宋体"/>
                <w:color w:val="0000FF"/>
                <w:kern w:val="0"/>
                <w:sz w:val="20"/>
                <w:szCs w:val="20"/>
              </w:rPr>
            </w:pPr>
          </w:p>
        </w:tc>
      </w:tr>
      <w:tr w14:paraId="411A7D6F">
        <w:tblPrEx>
          <w:tblCellMar>
            <w:top w:w="0" w:type="dxa"/>
            <w:left w:w="108" w:type="dxa"/>
            <w:bottom w:w="0" w:type="dxa"/>
            <w:right w:w="108" w:type="dxa"/>
          </w:tblCellMar>
        </w:tblPrEx>
        <w:trPr>
          <w:trHeight w:val="285" w:hRule="atLeast"/>
        </w:trPr>
        <w:tc>
          <w:tcPr>
            <w:tcW w:w="47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F9C964">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三</w:t>
            </w:r>
          </w:p>
        </w:tc>
        <w:tc>
          <w:tcPr>
            <w:tcW w:w="229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BEB718">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全市工业VOCs污染源减排情况跟踪评估</w:t>
            </w:r>
          </w:p>
        </w:tc>
        <w:tc>
          <w:tcPr>
            <w:tcW w:w="905" w:type="pct"/>
            <w:tcBorders>
              <w:top w:val="nil"/>
              <w:left w:val="nil"/>
              <w:bottom w:val="single" w:color="auto" w:sz="4" w:space="0"/>
              <w:right w:val="single" w:color="auto" w:sz="4" w:space="0"/>
            </w:tcBorders>
            <w:shd w:val="clear" w:color="000000" w:fill="FFFFFF"/>
            <w:noWrap w:val="0"/>
            <w:vAlign w:val="center"/>
          </w:tcPr>
          <w:p w14:paraId="362D6B89">
            <w:pPr>
              <w:widowControl/>
              <w:jc w:val="right"/>
              <w:rPr>
                <w:rFonts w:ascii="宋体" w:hAnsi="宋体" w:cs="宋体"/>
                <w:color w:val="0000FF"/>
                <w:kern w:val="0"/>
                <w:sz w:val="20"/>
                <w:szCs w:val="20"/>
              </w:rPr>
            </w:pPr>
            <w:r>
              <w:rPr>
                <w:rFonts w:hint="eastAsia" w:ascii="宋体" w:hAnsi="宋体" w:cs="宋体"/>
                <w:color w:val="0000FF"/>
                <w:kern w:val="0"/>
                <w:sz w:val="20"/>
                <w:szCs w:val="20"/>
              </w:rPr>
              <w:t>　</w:t>
            </w:r>
          </w:p>
        </w:tc>
        <w:tc>
          <w:tcPr>
            <w:tcW w:w="1316" w:type="pct"/>
            <w:tcBorders>
              <w:top w:val="nil"/>
              <w:left w:val="nil"/>
              <w:bottom w:val="single" w:color="auto" w:sz="4" w:space="0"/>
              <w:right w:val="single" w:color="auto" w:sz="8" w:space="0"/>
            </w:tcBorders>
            <w:shd w:val="clear" w:color="000000" w:fill="FFFFFF"/>
            <w:noWrap w:val="0"/>
            <w:vAlign w:val="center"/>
          </w:tcPr>
          <w:p w14:paraId="39ECEFF0">
            <w:pPr>
              <w:widowControl/>
              <w:jc w:val="left"/>
              <w:rPr>
                <w:rFonts w:ascii="宋体" w:hAnsi="宋体" w:cs="宋体"/>
                <w:color w:val="0000FF"/>
                <w:kern w:val="0"/>
                <w:sz w:val="20"/>
                <w:szCs w:val="20"/>
              </w:rPr>
            </w:pPr>
          </w:p>
        </w:tc>
      </w:tr>
      <w:tr w14:paraId="5173CFF5">
        <w:tblPrEx>
          <w:tblCellMar>
            <w:top w:w="0" w:type="dxa"/>
            <w:left w:w="108" w:type="dxa"/>
            <w:bottom w:w="0" w:type="dxa"/>
            <w:right w:w="108" w:type="dxa"/>
          </w:tblCellMar>
        </w:tblPrEx>
        <w:trPr>
          <w:trHeight w:val="285" w:hRule="atLeast"/>
        </w:trPr>
        <w:tc>
          <w:tcPr>
            <w:tcW w:w="47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D00D91">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四</w:t>
            </w:r>
          </w:p>
        </w:tc>
        <w:tc>
          <w:tcPr>
            <w:tcW w:w="229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0BFB2C">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工业VOCs污染源总量实施效果评估及改善对策建议</w:t>
            </w:r>
          </w:p>
        </w:tc>
        <w:tc>
          <w:tcPr>
            <w:tcW w:w="905" w:type="pct"/>
            <w:tcBorders>
              <w:top w:val="nil"/>
              <w:left w:val="nil"/>
              <w:bottom w:val="single" w:color="auto" w:sz="4" w:space="0"/>
              <w:right w:val="single" w:color="auto" w:sz="4" w:space="0"/>
            </w:tcBorders>
            <w:shd w:val="clear" w:color="000000" w:fill="FFFFFF"/>
            <w:noWrap w:val="0"/>
            <w:vAlign w:val="center"/>
          </w:tcPr>
          <w:p w14:paraId="2FD0128A">
            <w:pPr>
              <w:widowControl/>
              <w:jc w:val="left"/>
              <w:rPr>
                <w:rFonts w:ascii="宋体" w:hAnsi="宋体" w:cs="宋体"/>
                <w:color w:val="0000FF"/>
                <w:kern w:val="0"/>
                <w:sz w:val="20"/>
                <w:szCs w:val="20"/>
              </w:rPr>
            </w:pPr>
          </w:p>
        </w:tc>
        <w:tc>
          <w:tcPr>
            <w:tcW w:w="1316" w:type="pct"/>
            <w:tcBorders>
              <w:top w:val="nil"/>
              <w:left w:val="nil"/>
              <w:bottom w:val="single" w:color="auto" w:sz="4" w:space="0"/>
              <w:right w:val="single" w:color="auto" w:sz="8" w:space="0"/>
            </w:tcBorders>
            <w:shd w:val="clear" w:color="000000" w:fill="FFFFFF"/>
            <w:noWrap w:val="0"/>
            <w:vAlign w:val="center"/>
          </w:tcPr>
          <w:p w14:paraId="6C37C8DC">
            <w:pPr>
              <w:widowControl/>
              <w:jc w:val="left"/>
              <w:rPr>
                <w:rFonts w:ascii="宋体" w:hAnsi="宋体" w:cs="宋体"/>
                <w:color w:val="0000FF"/>
                <w:kern w:val="0"/>
                <w:sz w:val="20"/>
                <w:szCs w:val="20"/>
              </w:rPr>
            </w:pPr>
          </w:p>
        </w:tc>
      </w:tr>
      <w:tr w14:paraId="27AAE618">
        <w:tblPrEx>
          <w:tblCellMar>
            <w:top w:w="0" w:type="dxa"/>
            <w:left w:w="108" w:type="dxa"/>
            <w:bottom w:w="0" w:type="dxa"/>
            <w:right w:w="108" w:type="dxa"/>
          </w:tblCellMar>
        </w:tblPrEx>
        <w:trPr>
          <w:trHeight w:val="285" w:hRule="atLeast"/>
        </w:trPr>
        <w:tc>
          <w:tcPr>
            <w:tcW w:w="47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7B2467">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五</w:t>
            </w:r>
          </w:p>
        </w:tc>
        <w:tc>
          <w:tcPr>
            <w:tcW w:w="229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7678D5">
            <w:pPr>
              <w:widowControl/>
              <w:jc w:val="left"/>
              <w:rPr>
                <w:rFonts w:hint="eastAsia" w:ascii="宋体" w:hAnsi="宋体" w:cs="宋体"/>
                <w:b/>
                <w:bCs/>
                <w:color w:val="0000FF"/>
                <w:kern w:val="0"/>
                <w:sz w:val="20"/>
                <w:szCs w:val="20"/>
              </w:rPr>
            </w:pPr>
            <w:r>
              <w:rPr>
                <w:rFonts w:hint="eastAsia" w:ascii="宋体" w:hAnsi="宋体" w:cs="宋体"/>
                <w:b/>
                <w:bCs/>
                <w:color w:val="0000FF"/>
                <w:kern w:val="0"/>
                <w:sz w:val="20"/>
                <w:szCs w:val="20"/>
              </w:rPr>
              <w:t>……</w:t>
            </w:r>
          </w:p>
        </w:tc>
        <w:tc>
          <w:tcPr>
            <w:tcW w:w="905" w:type="pct"/>
            <w:tcBorders>
              <w:top w:val="nil"/>
              <w:left w:val="nil"/>
              <w:bottom w:val="single" w:color="auto" w:sz="4" w:space="0"/>
              <w:right w:val="single" w:color="auto" w:sz="4" w:space="0"/>
            </w:tcBorders>
            <w:shd w:val="clear" w:color="000000" w:fill="FFFFFF"/>
            <w:noWrap w:val="0"/>
            <w:vAlign w:val="center"/>
          </w:tcPr>
          <w:p w14:paraId="4A9B430C">
            <w:pPr>
              <w:widowControl/>
              <w:jc w:val="left"/>
              <w:rPr>
                <w:rFonts w:hint="eastAsia" w:ascii="宋体" w:hAnsi="宋体" w:cs="宋体"/>
                <w:color w:val="0000FF"/>
                <w:kern w:val="0"/>
                <w:sz w:val="20"/>
                <w:szCs w:val="20"/>
              </w:rPr>
            </w:pPr>
          </w:p>
        </w:tc>
        <w:tc>
          <w:tcPr>
            <w:tcW w:w="1316" w:type="pct"/>
            <w:tcBorders>
              <w:top w:val="nil"/>
              <w:left w:val="nil"/>
              <w:bottom w:val="single" w:color="auto" w:sz="4" w:space="0"/>
              <w:right w:val="single" w:color="auto" w:sz="8" w:space="0"/>
            </w:tcBorders>
            <w:shd w:val="clear" w:color="000000" w:fill="FFFFFF"/>
            <w:noWrap w:val="0"/>
            <w:vAlign w:val="center"/>
          </w:tcPr>
          <w:p w14:paraId="7B1D4557">
            <w:pPr>
              <w:widowControl/>
              <w:jc w:val="left"/>
              <w:rPr>
                <w:rFonts w:hint="eastAsia" w:ascii="宋体" w:hAnsi="宋体" w:cs="宋体"/>
                <w:color w:val="0000FF"/>
                <w:kern w:val="0"/>
                <w:sz w:val="20"/>
                <w:szCs w:val="20"/>
              </w:rPr>
            </w:pPr>
          </w:p>
        </w:tc>
      </w:tr>
      <w:tr w14:paraId="435966AB">
        <w:tblPrEx>
          <w:tblCellMar>
            <w:top w:w="0" w:type="dxa"/>
            <w:left w:w="108" w:type="dxa"/>
            <w:bottom w:w="0" w:type="dxa"/>
            <w:right w:w="108" w:type="dxa"/>
          </w:tblCellMar>
        </w:tblPrEx>
        <w:trPr>
          <w:trHeight w:val="285" w:hRule="atLeast"/>
        </w:trPr>
        <w:tc>
          <w:tcPr>
            <w:tcW w:w="478" w:type="pct"/>
            <w:tcBorders>
              <w:top w:val="single" w:color="auto" w:sz="4" w:space="0"/>
              <w:left w:val="single" w:color="auto" w:sz="8" w:space="0"/>
              <w:bottom w:val="single" w:color="auto" w:sz="4" w:space="0"/>
              <w:right w:val="single" w:color="auto" w:sz="4" w:space="0"/>
            </w:tcBorders>
            <w:shd w:val="clear" w:color="000000" w:fill="FFFFFF"/>
            <w:noWrap w:val="0"/>
            <w:vAlign w:val="center"/>
          </w:tcPr>
          <w:p w14:paraId="079E2AA1">
            <w:pPr>
              <w:widowControl/>
              <w:jc w:val="center"/>
              <w:rPr>
                <w:rFonts w:hint="eastAsia" w:ascii="宋体" w:hAnsi="宋体" w:cs="宋体"/>
                <w:color w:val="0000FF"/>
                <w:kern w:val="0"/>
                <w:sz w:val="20"/>
                <w:szCs w:val="20"/>
              </w:rPr>
            </w:pPr>
            <w:r>
              <w:rPr>
                <w:rFonts w:hint="eastAsia" w:ascii="宋体" w:hAnsi="宋体" w:cs="宋体"/>
                <w:color w:val="0000FF"/>
                <w:kern w:val="0"/>
                <w:sz w:val="20"/>
                <w:szCs w:val="20"/>
              </w:rPr>
              <w:t>六</w:t>
            </w:r>
          </w:p>
        </w:tc>
        <w:tc>
          <w:tcPr>
            <w:tcW w:w="2298" w:type="pct"/>
            <w:tcBorders>
              <w:top w:val="single" w:color="auto" w:sz="4" w:space="0"/>
              <w:left w:val="nil"/>
              <w:bottom w:val="single" w:color="auto" w:sz="4" w:space="0"/>
              <w:right w:val="single" w:color="auto" w:sz="4" w:space="0"/>
            </w:tcBorders>
            <w:shd w:val="clear" w:color="000000" w:fill="FFFFFF"/>
            <w:noWrap w:val="0"/>
            <w:vAlign w:val="center"/>
          </w:tcPr>
          <w:p w14:paraId="6D943C4F">
            <w:pPr>
              <w:widowControl/>
              <w:jc w:val="left"/>
              <w:rPr>
                <w:rFonts w:ascii="宋体" w:hAnsi="宋体" w:cs="宋体"/>
                <w:color w:val="0000FF"/>
                <w:kern w:val="0"/>
                <w:sz w:val="20"/>
                <w:szCs w:val="20"/>
              </w:rPr>
            </w:pPr>
            <w:r>
              <w:rPr>
                <w:rFonts w:hint="eastAsia" w:ascii="宋体" w:hAnsi="宋体" w:cs="宋体"/>
                <w:color w:val="0000FF"/>
                <w:kern w:val="0"/>
                <w:sz w:val="20"/>
                <w:szCs w:val="20"/>
              </w:rPr>
              <w:t>税金</w:t>
            </w:r>
          </w:p>
        </w:tc>
        <w:tc>
          <w:tcPr>
            <w:tcW w:w="905" w:type="pct"/>
            <w:tcBorders>
              <w:top w:val="nil"/>
              <w:left w:val="nil"/>
              <w:bottom w:val="single" w:color="auto" w:sz="4" w:space="0"/>
              <w:right w:val="single" w:color="auto" w:sz="4" w:space="0"/>
            </w:tcBorders>
            <w:shd w:val="clear" w:color="000000" w:fill="FFFFFF"/>
            <w:noWrap w:val="0"/>
            <w:vAlign w:val="center"/>
          </w:tcPr>
          <w:p w14:paraId="647C9CA5">
            <w:pPr>
              <w:widowControl/>
              <w:jc w:val="left"/>
              <w:rPr>
                <w:rFonts w:ascii="宋体" w:hAnsi="宋体" w:cs="宋体"/>
                <w:color w:val="0000FF"/>
                <w:kern w:val="0"/>
                <w:sz w:val="20"/>
                <w:szCs w:val="20"/>
              </w:rPr>
            </w:pPr>
          </w:p>
        </w:tc>
        <w:tc>
          <w:tcPr>
            <w:tcW w:w="1316" w:type="pct"/>
            <w:tcBorders>
              <w:top w:val="nil"/>
              <w:left w:val="nil"/>
              <w:bottom w:val="single" w:color="auto" w:sz="4" w:space="0"/>
              <w:right w:val="single" w:color="auto" w:sz="8" w:space="0"/>
            </w:tcBorders>
            <w:shd w:val="clear" w:color="000000" w:fill="FFFFFF"/>
            <w:noWrap w:val="0"/>
            <w:vAlign w:val="center"/>
          </w:tcPr>
          <w:p w14:paraId="7B032CBF">
            <w:pPr>
              <w:widowControl/>
              <w:jc w:val="left"/>
              <w:rPr>
                <w:rFonts w:ascii="宋体" w:hAnsi="宋体" w:cs="宋体"/>
                <w:color w:val="0000FF"/>
                <w:kern w:val="0"/>
                <w:sz w:val="20"/>
                <w:szCs w:val="20"/>
              </w:rPr>
            </w:pPr>
          </w:p>
        </w:tc>
      </w:tr>
      <w:tr w14:paraId="73CC5621">
        <w:tblPrEx>
          <w:tblCellMar>
            <w:top w:w="0" w:type="dxa"/>
            <w:left w:w="108" w:type="dxa"/>
            <w:bottom w:w="0" w:type="dxa"/>
            <w:right w:w="108" w:type="dxa"/>
          </w:tblCellMar>
        </w:tblPrEx>
        <w:trPr>
          <w:trHeight w:val="285" w:hRule="atLeast"/>
        </w:trPr>
        <w:tc>
          <w:tcPr>
            <w:tcW w:w="2777" w:type="pct"/>
            <w:gridSpan w:val="2"/>
            <w:tcBorders>
              <w:top w:val="nil"/>
              <w:left w:val="single" w:color="auto" w:sz="8" w:space="0"/>
              <w:bottom w:val="single" w:color="auto" w:sz="4" w:space="0"/>
              <w:right w:val="single" w:color="auto" w:sz="4" w:space="0"/>
            </w:tcBorders>
            <w:shd w:val="clear" w:color="000000" w:fill="FFFFFF"/>
            <w:noWrap w:val="0"/>
            <w:vAlign w:val="center"/>
          </w:tcPr>
          <w:p w14:paraId="30E796C2">
            <w:pPr>
              <w:widowControl/>
              <w:jc w:val="center"/>
              <w:rPr>
                <w:rFonts w:ascii="宋体" w:hAnsi="宋体" w:cs="宋体"/>
                <w:b/>
                <w:bCs/>
                <w:color w:val="0000FF"/>
                <w:kern w:val="0"/>
                <w:sz w:val="20"/>
                <w:szCs w:val="20"/>
              </w:rPr>
            </w:pPr>
            <w:r>
              <w:rPr>
                <w:rFonts w:hint="eastAsia" w:ascii="宋体" w:hAnsi="宋体" w:cs="宋体"/>
                <w:b/>
                <w:bCs/>
                <w:color w:val="0000FF"/>
                <w:kern w:val="0"/>
                <w:sz w:val="20"/>
                <w:szCs w:val="20"/>
              </w:rPr>
              <w:t>合计(元)</w:t>
            </w:r>
          </w:p>
        </w:tc>
        <w:tc>
          <w:tcPr>
            <w:tcW w:w="905" w:type="pct"/>
            <w:tcBorders>
              <w:top w:val="nil"/>
              <w:left w:val="nil"/>
              <w:bottom w:val="single" w:color="auto" w:sz="4" w:space="0"/>
              <w:right w:val="single" w:color="auto" w:sz="4" w:space="0"/>
            </w:tcBorders>
            <w:shd w:val="clear" w:color="000000" w:fill="FFFFFF"/>
            <w:noWrap w:val="0"/>
            <w:vAlign w:val="center"/>
          </w:tcPr>
          <w:p w14:paraId="391EF3E8">
            <w:pPr>
              <w:widowControl/>
              <w:jc w:val="right"/>
              <w:rPr>
                <w:rFonts w:ascii="宋体" w:hAnsi="宋体" w:cs="宋体"/>
                <w:b/>
                <w:bCs/>
                <w:color w:val="0000FF"/>
                <w:kern w:val="0"/>
                <w:sz w:val="20"/>
                <w:szCs w:val="20"/>
              </w:rPr>
            </w:pPr>
            <w:r>
              <w:rPr>
                <w:rFonts w:hint="eastAsia" w:ascii="宋体" w:hAnsi="宋体" w:cs="宋体"/>
                <w:b/>
                <w:bCs/>
                <w:color w:val="0000FF"/>
                <w:kern w:val="0"/>
                <w:sz w:val="20"/>
                <w:szCs w:val="20"/>
              </w:rPr>
              <w:t>　</w:t>
            </w:r>
          </w:p>
        </w:tc>
        <w:tc>
          <w:tcPr>
            <w:tcW w:w="1316" w:type="pct"/>
            <w:tcBorders>
              <w:top w:val="nil"/>
              <w:left w:val="nil"/>
              <w:bottom w:val="single" w:color="auto" w:sz="4" w:space="0"/>
              <w:right w:val="single" w:color="auto" w:sz="8" w:space="0"/>
            </w:tcBorders>
            <w:shd w:val="clear" w:color="000000" w:fill="FFFFFF"/>
            <w:noWrap w:val="0"/>
            <w:vAlign w:val="center"/>
          </w:tcPr>
          <w:p w14:paraId="319E6A1F">
            <w:pPr>
              <w:widowControl/>
              <w:jc w:val="center"/>
              <w:rPr>
                <w:rFonts w:ascii="宋体" w:hAnsi="宋体" w:cs="宋体"/>
                <w:color w:val="0000FF"/>
                <w:kern w:val="0"/>
                <w:sz w:val="20"/>
                <w:szCs w:val="20"/>
              </w:rPr>
            </w:pPr>
            <w:r>
              <w:rPr>
                <w:rFonts w:hint="eastAsia" w:ascii="宋体" w:hAnsi="宋体" w:cs="宋体"/>
                <w:color w:val="0000FF"/>
                <w:kern w:val="0"/>
                <w:sz w:val="20"/>
                <w:szCs w:val="20"/>
              </w:rPr>
              <w:t>　以上各项之和</w:t>
            </w:r>
          </w:p>
        </w:tc>
      </w:tr>
    </w:tbl>
    <w:p w14:paraId="2E6E3454">
      <w:pPr>
        <w:pStyle w:val="2"/>
        <w:rPr>
          <w:rFonts w:hint="default"/>
          <w:lang w:val="en-US" w:eastAsia="zh-CN"/>
        </w:rPr>
      </w:pPr>
    </w:p>
    <w:p w14:paraId="14DF1542">
      <w:pPr>
        <w:tabs>
          <w:tab w:val="left" w:pos="720"/>
        </w:tabs>
        <w:jc w:val="center"/>
        <w:rPr>
          <w:b/>
          <w:sz w:val="24"/>
        </w:rPr>
      </w:pPr>
      <w:r>
        <w:rPr>
          <w:rFonts w:hint="eastAsia"/>
          <w:b/>
          <w:sz w:val="24"/>
        </w:rPr>
        <w:t>（二）</w:t>
      </w:r>
      <w:bookmarkStart w:id="39" w:name="_Hlk72073235"/>
      <w:r>
        <w:rPr>
          <w:rFonts w:hint="eastAsia"/>
          <w:b/>
          <w:sz w:val="24"/>
        </w:rPr>
        <w:t>投标人认为需要涉及的其他内容报价清单</w:t>
      </w:r>
      <w:bookmarkEnd w:id="39"/>
    </w:p>
    <w:p w14:paraId="0A82701B">
      <w:pPr>
        <w:rPr>
          <w:b/>
          <w:bCs/>
        </w:rPr>
      </w:pPr>
    </w:p>
    <w:p w14:paraId="0CB8EAF2"/>
    <w:p w14:paraId="15C0B964"/>
    <w:p w14:paraId="69A3B572"/>
    <w:p w14:paraId="082C608D">
      <w:pPr>
        <w:ind w:firstLine="1446" w:firstLineChars="600"/>
        <w:rPr>
          <w:b/>
          <w:color w:val="FF0000"/>
          <w:sz w:val="24"/>
        </w:rPr>
      </w:pPr>
      <w:r>
        <w:rPr>
          <w:rFonts w:hint="eastAsia"/>
          <w:b/>
          <w:color w:val="FF0000"/>
          <w:sz w:val="24"/>
        </w:rPr>
        <w:t>（信息公开部分的内容到此为止！以下为信息不公开部分。）</w:t>
      </w:r>
    </w:p>
    <w:p w14:paraId="645DCA59">
      <w:pPr>
        <w:jc w:val="center"/>
        <w:rPr>
          <w:b/>
          <w:sz w:val="32"/>
          <w:szCs w:val="32"/>
        </w:rPr>
      </w:pPr>
    </w:p>
    <w:p w14:paraId="00222CC1">
      <w:pPr>
        <w:jc w:val="center"/>
        <w:rPr>
          <w:b/>
          <w:sz w:val="32"/>
          <w:szCs w:val="32"/>
        </w:rPr>
      </w:pPr>
    </w:p>
    <w:p w14:paraId="0697C1C0">
      <w:pPr>
        <w:jc w:val="center"/>
        <w:rPr>
          <w:b/>
          <w:sz w:val="32"/>
          <w:szCs w:val="32"/>
        </w:rPr>
      </w:pPr>
    </w:p>
    <w:p w14:paraId="75AEF52B">
      <w:pPr>
        <w:jc w:val="center"/>
        <w:rPr>
          <w:b/>
          <w:sz w:val="32"/>
          <w:szCs w:val="32"/>
        </w:rPr>
      </w:pPr>
    </w:p>
    <w:p w14:paraId="74843BB8">
      <w:pPr>
        <w:jc w:val="center"/>
        <w:rPr>
          <w:b/>
          <w:sz w:val="32"/>
          <w:szCs w:val="32"/>
        </w:rPr>
      </w:pPr>
    </w:p>
    <w:p w14:paraId="50C3E451">
      <w:pPr>
        <w:jc w:val="center"/>
        <w:rPr>
          <w:b/>
          <w:sz w:val="32"/>
          <w:szCs w:val="32"/>
        </w:rPr>
      </w:pPr>
    </w:p>
    <w:p w14:paraId="1B2AE007">
      <w:pPr>
        <w:jc w:val="center"/>
        <w:rPr>
          <w:b/>
          <w:sz w:val="32"/>
          <w:szCs w:val="32"/>
        </w:rPr>
      </w:pPr>
    </w:p>
    <w:p w14:paraId="0BEAA5F5">
      <w:pPr>
        <w:jc w:val="center"/>
        <w:rPr>
          <w:b/>
          <w:sz w:val="32"/>
          <w:szCs w:val="32"/>
        </w:rPr>
      </w:pPr>
    </w:p>
    <w:p w14:paraId="3A8C912E">
      <w:pPr>
        <w:jc w:val="center"/>
        <w:rPr>
          <w:b/>
          <w:sz w:val="32"/>
          <w:szCs w:val="32"/>
        </w:rPr>
      </w:pPr>
    </w:p>
    <w:p w14:paraId="40EFD703">
      <w:pPr>
        <w:rPr>
          <w:rFonts w:ascii="仿宋_GB2312" w:eastAsia="仿宋_GB2312"/>
          <w:b/>
          <w:sz w:val="30"/>
          <w:szCs w:val="30"/>
        </w:rPr>
      </w:pPr>
      <w:r>
        <w:rPr>
          <w:rFonts w:hint="eastAsia" w:ascii="仿宋_GB2312" w:eastAsia="仿宋_GB2312"/>
          <w:b/>
          <w:sz w:val="30"/>
          <w:szCs w:val="30"/>
        </w:rPr>
        <w:br w:type="page"/>
      </w:r>
    </w:p>
    <w:p w14:paraId="5D397607">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220AD0EC">
      <w:pPr>
        <w:pStyle w:val="5"/>
        <w:jc w:val="center"/>
        <w:rPr>
          <w:rFonts w:ascii="黑体" w:eastAsia="黑体"/>
          <w:b w:val="0"/>
          <w:sz w:val="24"/>
        </w:rPr>
      </w:pPr>
      <w:r>
        <w:rPr>
          <w:rFonts w:hint="eastAsia" w:ascii="黑体" w:eastAsia="黑体"/>
          <w:b w:val="0"/>
          <w:sz w:val="24"/>
        </w:rPr>
        <w:t>一、</w:t>
      </w:r>
      <w:bookmarkStart w:id="40" w:name="_Hlk72092499"/>
      <w:r>
        <w:rPr>
          <w:rFonts w:hint="eastAsia" w:ascii="黑体" w:eastAsia="黑体"/>
          <w:b w:val="0"/>
          <w:sz w:val="24"/>
        </w:rPr>
        <w:t>法定代表人（负责人）证明书</w:t>
      </w:r>
      <w:bookmarkEnd w:id="40"/>
    </w:p>
    <w:p w14:paraId="4E3B50DC">
      <w:pPr>
        <w:rPr>
          <w:sz w:val="24"/>
        </w:rPr>
      </w:pPr>
    </w:p>
    <w:p w14:paraId="6405EB81">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25F256EC">
      <w:pPr>
        <w:spacing w:line="360" w:lineRule="auto"/>
        <w:ind w:firstLine="420" w:firstLineChars="200"/>
        <w:rPr>
          <w:szCs w:val="21"/>
        </w:rPr>
      </w:pPr>
      <w:r>
        <w:rPr>
          <w:rFonts w:hint="eastAsia"/>
          <w:szCs w:val="21"/>
        </w:rPr>
        <w:t>特此证明。</w:t>
      </w:r>
    </w:p>
    <w:p w14:paraId="2D9A07D6">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48B018D6">
      <w:pPr>
        <w:numPr>
          <w:ilvl w:val="0"/>
          <w:numId w:val="11"/>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w:t>
      </w:r>
      <w:r>
        <w:rPr>
          <w:rFonts w:hint="eastAsia"/>
          <w:color w:val="auto"/>
          <w:szCs w:val="21"/>
          <w:lang w:val="en-US" w:eastAsia="zh-CN"/>
        </w:rPr>
        <w:t>提</w:t>
      </w:r>
      <w:r>
        <w:rPr>
          <w:rFonts w:hint="eastAsia" w:eastAsia="宋体"/>
          <w:color w:val="auto"/>
          <w:szCs w:val="21"/>
          <w:lang w:eastAsia="zh-Hans"/>
        </w:rPr>
        <w:t>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170B3563">
      <w:pPr>
        <w:numPr>
          <w:ilvl w:val="0"/>
          <w:numId w:val="11"/>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3128DFDE">
      <w:pPr>
        <w:numPr>
          <w:ilvl w:val="0"/>
          <w:numId w:val="11"/>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50B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1D146B1B">
            <w:pPr>
              <w:jc w:val="center"/>
              <w:rPr>
                <w:rFonts w:hint="eastAsia"/>
                <w:lang w:val="en-US" w:eastAsia="zh-CN"/>
              </w:rPr>
            </w:pPr>
            <w:r>
              <w:rPr>
                <w:rFonts w:hint="eastAsia" w:ascii="Times New Roman" w:eastAsia="宋体"/>
                <w:lang w:val="en-US" w:eastAsia="zh-CN"/>
              </w:rPr>
              <w:t>证件扫描件正面</w:t>
            </w:r>
          </w:p>
          <w:p w14:paraId="2C295E31">
            <w:pPr>
              <w:pStyle w:val="2"/>
              <w:jc w:val="center"/>
              <w:rPr>
                <w:rFonts w:hint="eastAsia"/>
                <w:lang w:val="en-US" w:eastAsia="zh-CN"/>
              </w:rPr>
            </w:pPr>
          </w:p>
          <w:p w14:paraId="680E653E">
            <w:pPr>
              <w:pStyle w:val="3"/>
              <w:jc w:val="center"/>
              <w:rPr>
                <w:rFonts w:hint="default"/>
                <w:lang w:val="en-US" w:eastAsia="zh-CN"/>
              </w:rPr>
            </w:pPr>
          </w:p>
        </w:tc>
        <w:tc>
          <w:tcPr>
            <w:tcW w:w="4265" w:type="dxa"/>
            <w:vAlign w:val="top"/>
          </w:tcPr>
          <w:p w14:paraId="28DD2C51">
            <w:pPr>
              <w:jc w:val="center"/>
              <w:rPr>
                <w:rFonts w:hint="eastAsia"/>
                <w:lang w:val="en-US" w:eastAsia="zh-CN"/>
              </w:rPr>
            </w:pPr>
            <w:r>
              <w:rPr>
                <w:rFonts w:hint="eastAsia" w:ascii="Times New Roman" w:eastAsia="宋体"/>
                <w:lang w:val="en-US" w:eastAsia="zh-CN"/>
              </w:rPr>
              <w:t>证件扫描件反面</w:t>
            </w:r>
          </w:p>
          <w:p w14:paraId="273F8F81">
            <w:pPr>
              <w:pStyle w:val="2"/>
              <w:jc w:val="center"/>
              <w:rPr>
                <w:rFonts w:hint="eastAsia"/>
                <w:lang w:val="en-US" w:eastAsia="zh-CN"/>
              </w:rPr>
            </w:pPr>
          </w:p>
          <w:p w14:paraId="1A806204">
            <w:pPr>
              <w:pStyle w:val="3"/>
              <w:jc w:val="center"/>
              <w:rPr>
                <w:rFonts w:hint="eastAsia"/>
                <w:sz w:val="24"/>
                <w:vertAlign w:val="baseline"/>
                <w:lang w:val="en-US" w:eastAsia="zh-CN"/>
              </w:rPr>
            </w:pPr>
          </w:p>
        </w:tc>
      </w:tr>
    </w:tbl>
    <w:p w14:paraId="3345D218">
      <w:pPr>
        <w:rPr>
          <w:sz w:val="24"/>
        </w:rPr>
      </w:pPr>
      <w:r>
        <w:rPr>
          <w:rFonts w:hint="eastAsia" w:ascii="Times New Roman" w:hAnsi="Times New Roman" w:eastAsia="仿宋_GB2312" w:cs="仿宋_GB2312"/>
          <w:b/>
          <w:bCs/>
          <w:color w:val="auto"/>
          <w:sz w:val="32"/>
          <w:szCs w:val="32"/>
          <w:u w:val="none"/>
          <w:lang w:val="en-US" w:eastAsia="zh-CN"/>
        </w:rPr>
        <w:t>温馨提示</w:t>
      </w:r>
      <w:r>
        <w:rPr>
          <w:rFonts w:hint="eastAsia" w:ascii="Times New Roman" w:hAnsi="Times New Roman" w:eastAsia="仿宋_GB2312" w:cs="仿宋_GB2312"/>
          <w:color w:val="auto"/>
          <w:sz w:val="32"/>
          <w:szCs w:val="32"/>
          <w:u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9154D95">
      <w:pPr>
        <w:rPr>
          <w:rFonts w:hint="eastAsia" w:ascii="黑体" w:eastAsia="黑体"/>
          <w:b w:val="0"/>
          <w:sz w:val="24"/>
        </w:rPr>
      </w:pPr>
      <w:r>
        <w:rPr>
          <w:rFonts w:hint="eastAsia" w:ascii="黑体" w:eastAsia="黑体"/>
          <w:b w:val="0"/>
          <w:sz w:val="24"/>
        </w:rPr>
        <w:br w:type="page"/>
      </w:r>
    </w:p>
    <w:p w14:paraId="53F8BB79">
      <w:pPr>
        <w:pStyle w:val="5"/>
        <w:spacing w:before="120" w:after="120"/>
        <w:jc w:val="center"/>
        <w:rPr>
          <w:rFonts w:ascii="黑体" w:eastAsia="黑体"/>
          <w:b w:val="0"/>
          <w:sz w:val="24"/>
        </w:rPr>
      </w:pPr>
      <w:r>
        <w:rPr>
          <w:rFonts w:hint="eastAsia" w:ascii="黑体" w:eastAsia="黑体"/>
          <w:b w:val="0"/>
          <w:sz w:val="24"/>
        </w:rPr>
        <w:t>二、投标文件签署授权委托书</w:t>
      </w:r>
    </w:p>
    <w:p w14:paraId="152495C4">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93EB4CD">
      <w:pPr>
        <w:spacing w:line="360" w:lineRule="auto"/>
        <w:ind w:firstLine="420" w:firstLineChars="200"/>
        <w:rPr>
          <w:rFonts w:hint="eastAsia"/>
          <w:szCs w:val="21"/>
        </w:rPr>
      </w:pPr>
      <w:r>
        <w:rPr>
          <w:rFonts w:hint="eastAsia"/>
          <w:szCs w:val="21"/>
        </w:rPr>
        <w:t>代理人无转委托权，特此委托。</w:t>
      </w:r>
    </w:p>
    <w:p w14:paraId="01D3A15A">
      <w:pPr>
        <w:spacing w:line="360" w:lineRule="auto"/>
        <w:ind w:firstLine="420" w:firstLineChars="200"/>
        <w:rPr>
          <w:rFonts w:hint="eastAsia"/>
          <w:szCs w:val="21"/>
        </w:rPr>
      </w:pPr>
    </w:p>
    <w:p w14:paraId="38AF8B1E">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2D5964A">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6F8E43DE">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80F3D80">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06F5D1BA">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E55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230972CE">
            <w:pPr>
              <w:jc w:val="center"/>
              <w:rPr>
                <w:rFonts w:hint="eastAsia"/>
                <w:lang w:val="en-US" w:eastAsia="zh-CN"/>
              </w:rPr>
            </w:pPr>
            <w:r>
              <w:rPr>
                <w:rFonts w:hint="eastAsia" w:ascii="Times New Roman" w:eastAsia="宋体"/>
                <w:lang w:val="en-US" w:eastAsia="zh-CN"/>
              </w:rPr>
              <w:t>证件扫描件正面</w:t>
            </w:r>
          </w:p>
          <w:p w14:paraId="34D803B2">
            <w:pPr>
              <w:pStyle w:val="2"/>
              <w:jc w:val="center"/>
              <w:rPr>
                <w:rFonts w:hint="eastAsia"/>
                <w:lang w:val="en-US" w:eastAsia="zh-CN"/>
              </w:rPr>
            </w:pPr>
          </w:p>
          <w:p w14:paraId="7C6E1272">
            <w:pPr>
              <w:pStyle w:val="3"/>
              <w:jc w:val="center"/>
              <w:rPr>
                <w:rFonts w:hint="default"/>
                <w:lang w:val="en-US" w:eastAsia="zh-CN"/>
              </w:rPr>
            </w:pPr>
          </w:p>
        </w:tc>
        <w:tc>
          <w:tcPr>
            <w:tcW w:w="4265" w:type="dxa"/>
            <w:vAlign w:val="top"/>
          </w:tcPr>
          <w:p w14:paraId="05F62580">
            <w:pPr>
              <w:jc w:val="center"/>
              <w:rPr>
                <w:rFonts w:hint="eastAsia"/>
                <w:lang w:val="en-US" w:eastAsia="zh-CN"/>
              </w:rPr>
            </w:pPr>
            <w:r>
              <w:rPr>
                <w:rFonts w:hint="eastAsia" w:ascii="Times New Roman" w:eastAsia="宋体"/>
                <w:lang w:val="en-US" w:eastAsia="zh-CN"/>
              </w:rPr>
              <w:t>证件扫描件反面</w:t>
            </w:r>
          </w:p>
          <w:p w14:paraId="22528B81">
            <w:pPr>
              <w:pStyle w:val="2"/>
              <w:jc w:val="center"/>
              <w:rPr>
                <w:rFonts w:hint="eastAsia"/>
                <w:lang w:val="en-US" w:eastAsia="zh-CN"/>
              </w:rPr>
            </w:pPr>
          </w:p>
          <w:p w14:paraId="23774A3C">
            <w:pPr>
              <w:pStyle w:val="3"/>
              <w:jc w:val="center"/>
              <w:rPr>
                <w:rFonts w:hint="eastAsia"/>
                <w:sz w:val="24"/>
                <w:vertAlign w:val="baseline"/>
                <w:lang w:val="en-US" w:eastAsia="zh-CN"/>
              </w:rPr>
            </w:pPr>
          </w:p>
        </w:tc>
      </w:tr>
    </w:tbl>
    <w:p w14:paraId="223A176F">
      <w:pPr>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温馨提示</w:t>
      </w:r>
      <w:r>
        <w:rPr>
          <w:rFonts w:hint="eastAsia" w:ascii="Times New Roman" w:hAnsi="Times New Roman" w:eastAsia="仿宋_GB2312" w:cs="仿宋_GB2312"/>
          <w:color w:val="auto"/>
          <w:sz w:val="32"/>
          <w:szCs w:val="32"/>
          <w:u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22BF162">
      <w:pPr>
        <w:rPr>
          <w:rFonts w:hint="eastAsia" w:ascii="黑体" w:eastAsia="黑体"/>
          <w:b w:val="0"/>
          <w:kern w:val="0"/>
          <w:sz w:val="24"/>
          <w:szCs w:val="24"/>
        </w:rPr>
      </w:pPr>
      <w:r>
        <w:rPr>
          <w:rFonts w:hint="eastAsia" w:ascii="黑体" w:eastAsia="黑体"/>
          <w:b w:val="0"/>
          <w:kern w:val="0"/>
          <w:sz w:val="24"/>
          <w:szCs w:val="24"/>
        </w:rPr>
        <w:br w:type="page"/>
      </w:r>
    </w:p>
    <w:p w14:paraId="5C06AA31">
      <w:pPr>
        <w:pStyle w:val="5"/>
        <w:jc w:val="center"/>
        <w:rPr>
          <w:rFonts w:ascii="黑体" w:eastAsia="黑体"/>
          <w:b w:val="0"/>
          <w:kern w:val="0"/>
          <w:sz w:val="24"/>
          <w:szCs w:val="24"/>
        </w:rPr>
      </w:pPr>
      <w:r>
        <w:rPr>
          <w:rFonts w:hint="eastAsia" w:ascii="黑体" w:eastAsia="黑体"/>
          <w:b w:val="0"/>
          <w:kern w:val="0"/>
          <w:sz w:val="24"/>
          <w:szCs w:val="24"/>
        </w:rPr>
        <w:t>三、</w:t>
      </w:r>
      <w:bookmarkStart w:id="41" w:name="_Hlk72092634"/>
      <w:r>
        <w:rPr>
          <w:rFonts w:hint="eastAsia" w:ascii="黑体" w:eastAsia="黑体"/>
          <w:b w:val="0"/>
          <w:kern w:val="0"/>
          <w:sz w:val="24"/>
          <w:szCs w:val="24"/>
        </w:rPr>
        <w:t>实质性条款响应情况表</w:t>
      </w:r>
      <w:bookmarkEnd w:id="41"/>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4C32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F357928">
            <w:pPr>
              <w:adjustRightInd w:val="0"/>
              <w:snapToGrid w:val="0"/>
              <w:spacing w:line="360" w:lineRule="auto"/>
              <w:jc w:val="center"/>
              <w:rPr>
                <w:rFonts w:ascii="宋体" w:hAnsi="宋体"/>
                <w:kern w:val="0"/>
                <w:szCs w:val="21"/>
              </w:rPr>
            </w:pPr>
            <w:bookmarkStart w:id="42" w:name="_Hlk72092651"/>
            <w:r>
              <w:rPr>
                <w:rFonts w:hint="eastAsia" w:ascii="宋体" w:hAnsi="宋体"/>
                <w:kern w:val="0"/>
                <w:szCs w:val="21"/>
              </w:rPr>
              <w:t>序号</w:t>
            </w:r>
          </w:p>
        </w:tc>
        <w:tc>
          <w:tcPr>
            <w:tcW w:w="2664" w:type="dxa"/>
            <w:vAlign w:val="center"/>
          </w:tcPr>
          <w:p w14:paraId="24ACC1AF">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14:paraId="3D5C8ECB">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79BADEC5">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197EC40F">
            <w:pPr>
              <w:adjustRightInd w:val="0"/>
              <w:snapToGrid w:val="0"/>
              <w:spacing w:line="360" w:lineRule="auto"/>
              <w:jc w:val="center"/>
              <w:rPr>
                <w:rFonts w:ascii="宋体" w:hAnsi="宋体"/>
                <w:kern w:val="0"/>
                <w:szCs w:val="21"/>
              </w:rPr>
            </w:pPr>
            <w:r>
              <w:rPr>
                <w:rFonts w:hint="eastAsia"/>
              </w:rPr>
              <w:t>说明</w:t>
            </w:r>
          </w:p>
        </w:tc>
      </w:tr>
      <w:bookmarkEnd w:id="42"/>
      <w:tr w14:paraId="1724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AF6A1F6">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14:paraId="6029F67E">
            <w:pPr>
              <w:adjustRightInd w:val="0"/>
              <w:snapToGrid w:val="0"/>
              <w:spacing w:line="360" w:lineRule="auto"/>
              <w:jc w:val="center"/>
              <w:rPr>
                <w:rFonts w:hAnsi="宋体"/>
                <w:color w:val="0000FF"/>
                <w:kern w:val="0"/>
                <w:szCs w:val="21"/>
              </w:rPr>
            </w:pPr>
            <w:r>
              <w:rPr>
                <w:rFonts w:hint="eastAsia" w:hAnsi="宋体"/>
                <w:color w:val="0000FF"/>
                <w:kern w:val="0"/>
                <w:szCs w:val="21"/>
              </w:rPr>
              <w:t>具体以招标文件“第三章 用户需求书”中带“★”的需求项为准。</w:t>
            </w:r>
          </w:p>
        </w:tc>
        <w:tc>
          <w:tcPr>
            <w:tcW w:w="1588" w:type="dxa"/>
          </w:tcPr>
          <w:p w14:paraId="6355D61D">
            <w:pPr>
              <w:adjustRightInd w:val="0"/>
              <w:snapToGrid w:val="0"/>
              <w:spacing w:line="360" w:lineRule="auto"/>
              <w:rPr>
                <w:rFonts w:ascii="宋体" w:hAnsi="宋体"/>
                <w:kern w:val="0"/>
                <w:szCs w:val="21"/>
              </w:rPr>
            </w:pPr>
          </w:p>
        </w:tc>
        <w:tc>
          <w:tcPr>
            <w:tcW w:w="1842" w:type="dxa"/>
          </w:tcPr>
          <w:p w14:paraId="045FA158">
            <w:pPr>
              <w:adjustRightInd w:val="0"/>
              <w:snapToGrid w:val="0"/>
              <w:spacing w:line="360" w:lineRule="auto"/>
              <w:rPr>
                <w:rFonts w:ascii="宋体" w:hAnsi="宋体"/>
                <w:kern w:val="0"/>
                <w:szCs w:val="21"/>
              </w:rPr>
            </w:pPr>
          </w:p>
        </w:tc>
        <w:tc>
          <w:tcPr>
            <w:tcW w:w="1418" w:type="dxa"/>
          </w:tcPr>
          <w:p w14:paraId="19AB07CB">
            <w:pPr>
              <w:adjustRightInd w:val="0"/>
              <w:snapToGrid w:val="0"/>
              <w:spacing w:line="360" w:lineRule="auto"/>
              <w:rPr>
                <w:rFonts w:ascii="宋体" w:hAnsi="宋体"/>
                <w:kern w:val="0"/>
                <w:szCs w:val="21"/>
              </w:rPr>
            </w:pPr>
          </w:p>
        </w:tc>
      </w:tr>
    </w:tbl>
    <w:p w14:paraId="3F1E1893">
      <w:pPr>
        <w:ind w:firstLine="482" w:firstLineChars="200"/>
        <w:rPr>
          <w:b/>
          <w:sz w:val="24"/>
          <w:szCs w:val="22"/>
        </w:rPr>
      </w:pPr>
      <w:r>
        <w:rPr>
          <w:rFonts w:hint="eastAsia"/>
          <w:b/>
          <w:sz w:val="24"/>
          <w:szCs w:val="22"/>
        </w:rPr>
        <w:t>注：1.上表所列各项均为不可负偏离条款。</w:t>
      </w:r>
    </w:p>
    <w:p w14:paraId="22B9CDCB">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2E84F485">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28758583">
      <w:pPr>
        <w:ind w:firstLine="482" w:firstLineChars="200"/>
        <w:rPr>
          <w:b/>
          <w:sz w:val="24"/>
        </w:rPr>
      </w:pPr>
      <w:r>
        <w:rPr>
          <w:b/>
          <w:sz w:val="24"/>
        </w:rPr>
        <w:t>4.</w:t>
      </w:r>
      <w:r>
        <w:rPr>
          <w:rFonts w:hint="eastAsia"/>
          <w:b/>
          <w:sz w:val="24"/>
        </w:rPr>
        <w:t>评审委员会有权对投标响应情况作出判断（作出评审结论）。</w:t>
      </w:r>
    </w:p>
    <w:p w14:paraId="11C44BFD">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61622364">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02B97D0D">
      <w:pPr>
        <w:ind w:firstLine="420" w:firstLineChars="200"/>
      </w:pPr>
    </w:p>
    <w:p w14:paraId="318B65E3">
      <w:pPr>
        <w:rPr>
          <w:rFonts w:hint="eastAsia" w:ascii="黑体" w:eastAsia="黑体"/>
          <w:b w:val="0"/>
          <w:bCs w:val="0"/>
          <w:sz w:val="24"/>
          <w:szCs w:val="20"/>
          <w:lang w:val="en-US" w:eastAsia="zh-CN"/>
        </w:rPr>
      </w:pPr>
      <w:r>
        <w:rPr>
          <w:rFonts w:hint="eastAsia" w:ascii="黑体" w:eastAsia="黑体"/>
          <w:b w:val="0"/>
          <w:bCs w:val="0"/>
          <w:sz w:val="24"/>
          <w:szCs w:val="20"/>
          <w:lang w:val="en-US" w:eastAsia="zh-CN"/>
        </w:rPr>
        <w:br w:type="page"/>
      </w:r>
    </w:p>
    <w:p w14:paraId="11391533">
      <w:pPr>
        <w:pStyle w:val="5"/>
        <w:jc w:val="center"/>
        <w:rPr>
          <w:rFonts w:hint="default"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四</w:t>
      </w:r>
      <w:r>
        <w:rPr>
          <w:rFonts w:hint="eastAsia" w:ascii="黑体" w:eastAsia="黑体"/>
          <w:b w:val="0"/>
          <w:bCs w:val="0"/>
          <w:sz w:val="24"/>
          <w:szCs w:val="20"/>
          <w:highlight w:val="none"/>
        </w:rPr>
        <w:t>、</w:t>
      </w:r>
      <w:bookmarkStart w:id="43" w:name="_Hlk72062872"/>
      <w:r>
        <w:rPr>
          <w:rFonts w:hint="eastAsia" w:ascii="黑体" w:eastAsia="黑体"/>
          <w:b w:val="0"/>
          <w:bCs w:val="0"/>
          <w:sz w:val="24"/>
          <w:szCs w:val="20"/>
          <w:highlight w:val="none"/>
          <w:lang w:val="en-US" w:eastAsia="zh-CN"/>
        </w:rPr>
        <w:t>技术部分评分项</w:t>
      </w:r>
    </w:p>
    <w:p w14:paraId="67048A05">
      <w:pPr>
        <w:jc w:val="center"/>
        <w:rPr>
          <w:rFonts w:hint="eastAsia" w:ascii="宋体" w:hAnsi="宋体" w:eastAsia="宋体" w:cs="宋体"/>
          <w:b w:val="0"/>
          <w:bCs w:val="0"/>
          <w:sz w:val="24"/>
          <w:szCs w:val="20"/>
          <w:highlight w:val="none"/>
          <w:lang w:val="en-US" w:eastAsia="zh-CN"/>
        </w:rPr>
      </w:pPr>
      <w:r>
        <w:rPr>
          <w:rFonts w:hint="eastAsia" w:ascii="宋体" w:hAnsi="宋体" w:eastAsia="宋体" w:cs="宋体"/>
          <w:b w:val="0"/>
          <w:bCs w:val="0"/>
          <w:sz w:val="24"/>
          <w:szCs w:val="20"/>
          <w:highlight w:val="none"/>
          <w:lang w:val="en-US" w:eastAsia="zh-CN"/>
        </w:rPr>
        <w:t>包括但不限于以下内容（格式自定）</w:t>
      </w:r>
    </w:p>
    <w:p w14:paraId="5FF05526">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（一）</w:t>
      </w:r>
      <w:r>
        <w:rPr>
          <w:rFonts w:hint="eastAsia" w:eastAsia="宋体"/>
          <w:color w:val="0000FF"/>
          <w:szCs w:val="21"/>
          <w:highlight w:val="none"/>
        </w:rPr>
        <w:t>实施方案</w:t>
      </w:r>
    </w:p>
    <w:p w14:paraId="249DFEE6">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（二）</w:t>
      </w:r>
      <w:r>
        <w:rPr>
          <w:rFonts w:hint="eastAsia" w:eastAsia="宋体"/>
          <w:color w:val="0000FF"/>
          <w:szCs w:val="21"/>
          <w:highlight w:val="none"/>
        </w:rPr>
        <w:t>项目重点难点分析、应对措施及相关的合理化建议</w:t>
      </w:r>
    </w:p>
    <w:p w14:paraId="565D6A08">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（三）</w:t>
      </w:r>
      <w:r>
        <w:rPr>
          <w:rFonts w:hint="eastAsia" w:eastAsia="宋体"/>
          <w:color w:val="0000FF"/>
          <w:szCs w:val="21"/>
          <w:highlight w:val="none"/>
        </w:rPr>
        <w:t>质量（完成时间、安全、环保）保障措施及方案</w:t>
      </w:r>
    </w:p>
    <w:p w14:paraId="1E37D4A8">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（四）</w:t>
      </w:r>
      <w:r>
        <w:rPr>
          <w:rFonts w:hint="eastAsia" w:eastAsia="宋体"/>
          <w:color w:val="0000FF"/>
          <w:szCs w:val="21"/>
          <w:highlight w:val="none"/>
        </w:rPr>
        <w:t>项目完成（服务期满）后的服务承诺</w:t>
      </w:r>
    </w:p>
    <w:p w14:paraId="507A1F64">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（五）</w:t>
      </w:r>
      <w:r>
        <w:rPr>
          <w:rFonts w:hint="eastAsia" w:eastAsia="宋体"/>
          <w:color w:val="0000FF"/>
          <w:szCs w:val="21"/>
          <w:highlight w:val="none"/>
        </w:rPr>
        <w:t>违约承诺</w:t>
      </w:r>
    </w:p>
    <w:p w14:paraId="0826075C">
      <w:pPr>
        <w:rPr>
          <w:rFonts w:hint="eastAsia"/>
          <w:highlight w:val="none"/>
        </w:rPr>
      </w:pPr>
    </w:p>
    <w:p w14:paraId="576BA59F">
      <w:pPr>
        <w:pStyle w:val="5"/>
        <w:jc w:val="cente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五</w:t>
      </w:r>
      <w:r>
        <w:rPr>
          <w:rFonts w:hint="eastAsia" w:ascii="黑体" w:eastAsia="黑体"/>
          <w:b w:val="0"/>
          <w:bCs w:val="0"/>
          <w:sz w:val="24"/>
          <w:szCs w:val="20"/>
          <w:highlight w:val="none"/>
        </w:rPr>
        <w:t>、</w:t>
      </w:r>
      <w:r>
        <w:rPr>
          <w:rFonts w:hint="eastAsia" w:ascii="黑体" w:eastAsia="黑体"/>
          <w:b w:val="0"/>
          <w:bCs w:val="0"/>
          <w:sz w:val="24"/>
          <w:szCs w:val="20"/>
          <w:highlight w:val="none"/>
          <w:lang w:val="en-US" w:eastAsia="zh-CN"/>
        </w:rPr>
        <w:t>商务部分评分项</w:t>
      </w:r>
    </w:p>
    <w:p w14:paraId="6C93F931">
      <w:pPr>
        <w:jc w:val="center"/>
        <w:rPr>
          <w:rFonts w:hint="eastAsia" w:ascii="宋体" w:hAnsi="宋体" w:eastAsia="宋体" w:cs="宋体"/>
          <w:b w:val="0"/>
          <w:bCs w:val="0"/>
          <w:sz w:val="24"/>
          <w:szCs w:val="20"/>
          <w:highlight w:val="none"/>
          <w:lang w:val="en-US" w:eastAsia="zh-CN"/>
        </w:rPr>
      </w:pPr>
      <w:r>
        <w:rPr>
          <w:rFonts w:hint="eastAsia" w:ascii="宋体" w:hAnsi="宋体" w:eastAsia="宋体" w:cs="宋体"/>
          <w:b w:val="0"/>
          <w:bCs w:val="0"/>
          <w:sz w:val="24"/>
          <w:szCs w:val="20"/>
          <w:highlight w:val="none"/>
          <w:lang w:val="en-US" w:eastAsia="zh-CN"/>
        </w:rPr>
        <w:t>包括但不限于以下内容（格式自定）</w:t>
      </w:r>
    </w:p>
    <w:p w14:paraId="1519D673">
      <w:pPr>
        <w:rPr>
          <w:rFonts w:hint="eastAsia" w:ascii="黑体" w:eastAsia="黑体"/>
          <w:b w:val="0"/>
          <w:bCs w:val="0"/>
          <w:sz w:val="24"/>
          <w:szCs w:val="20"/>
          <w:highlight w:val="none"/>
        </w:rPr>
      </w:pPr>
    </w:p>
    <w:p w14:paraId="4F154985">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（一）</w:t>
      </w:r>
      <w:r>
        <w:rPr>
          <w:rFonts w:hint="eastAsia" w:eastAsia="宋体"/>
          <w:color w:val="0000FF"/>
          <w:szCs w:val="21"/>
          <w:highlight w:val="none"/>
        </w:rPr>
        <w:t>投标人通过相关认证情况</w:t>
      </w:r>
    </w:p>
    <w:p w14:paraId="4FEFA354">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highlight w:val="none"/>
        </w:rPr>
      </w:pPr>
      <w:r>
        <w:rPr>
          <w:rFonts w:hint="eastAsia" w:ascii="Times New Roman" w:hAnsi="Times New Roman" w:eastAsia="宋体" w:cs="Times New Roman"/>
          <w:color w:val="0000FF"/>
          <w:kern w:val="2"/>
          <w:sz w:val="21"/>
          <w:szCs w:val="21"/>
          <w:highlight w:val="none"/>
          <w:lang w:val="en-US" w:eastAsia="zh-CN" w:bidi="ar-SA"/>
        </w:rPr>
        <w:t>（二）</w:t>
      </w:r>
      <w:r>
        <w:rPr>
          <w:rFonts w:hint="eastAsia" w:eastAsia="宋体"/>
          <w:color w:val="0000FF"/>
          <w:szCs w:val="21"/>
          <w:highlight w:val="none"/>
        </w:rPr>
        <w:t>投标人同类项目业绩情况</w:t>
      </w:r>
    </w:p>
    <w:p w14:paraId="503618DB">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rPr>
      </w:pPr>
      <w:r>
        <w:rPr>
          <w:rFonts w:hint="eastAsia" w:ascii="Times New Roman" w:hAnsi="Times New Roman" w:eastAsia="宋体" w:cs="Times New Roman"/>
          <w:color w:val="0000FF"/>
          <w:kern w:val="2"/>
          <w:sz w:val="21"/>
          <w:szCs w:val="21"/>
          <w:lang w:val="en-US" w:eastAsia="zh-CN" w:bidi="ar-SA"/>
        </w:rPr>
        <w:t>（三）</w:t>
      </w:r>
      <w:r>
        <w:rPr>
          <w:rFonts w:hint="eastAsia" w:eastAsia="宋体"/>
          <w:color w:val="0000FF"/>
          <w:szCs w:val="21"/>
        </w:rPr>
        <w:t>投标人获奖情况</w:t>
      </w:r>
    </w:p>
    <w:p w14:paraId="1B59941A">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rPr>
      </w:pPr>
      <w:r>
        <w:rPr>
          <w:rFonts w:hint="eastAsia" w:ascii="Times New Roman" w:hAnsi="Times New Roman" w:eastAsia="宋体" w:cs="Times New Roman"/>
          <w:color w:val="0000FF"/>
          <w:kern w:val="2"/>
          <w:sz w:val="21"/>
          <w:szCs w:val="21"/>
          <w:lang w:val="en-US" w:eastAsia="zh-CN" w:bidi="ar-SA"/>
        </w:rPr>
        <w:t>（四）</w:t>
      </w:r>
      <w:r>
        <w:rPr>
          <w:rFonts w:hint="eastAsia" w:eastAsia="宋体"/>
          <w:color w:val="0000FF"/>
          <w:szCs w:val="21"/>
        </w:rPr>
        <w:t>拟安排的项目负责人情况（仅限一人）</w:t>
      </w:r>
    </w:p>
    <w:p w14:paraId="42E1AAB1">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rPr>
      </w:pPr>
      <w:r>
        <w:rPr>
          <w:rFonts w:hint="eastAsia" w:ascii="Times New Roman" w:hAnsi="Times New Roman" w:eastAsia="宋体" w:cs="Times New Roman"/>
          <w:color w:val="0000FF"/>
          <w:kern w:val="2"/>
          <w:sz w:val="21"/>
          <w:szCs w:val="21"/>
          <w:lang w:val="en-US" w:eastAsia="zh-CN" w:bidi="ar-SA"/>
        </w:rPr>
        <w:t>（五）</w:t>
      </w:r>
      <w:r>
        <w:rPr>
          <w:rFonts w:hint="eastAsia" w:eastAsia="宋体"/>
          <w:color w:val="0000FF"/>
          <w:szCs w:val="21"/>
        </w:rPr>
        <w:t>拟安排的项目主要团队成员（主要技术人员）情况（项目负责人除外）</w:t>
      </w:r>
    </w:p>
    <w:p w14:paraId="214EF02A">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rPr>
      </w:pPr>
      <w:r>
        <w:rPr>
          <w:rFonts w:hint="eastAsia" w:ascii="Times New Roman" w:hAnsi="Times New Roman" w:eastAsia="宋体" w:cs="Times New Roman"/>
          <w:color w:val="0000FF"/>
          <w:kern w:val="2"/>
          <w:sz w:val="21"/>
          <w:szCs w:val="21"/>
          <w:lang w:val="en-US" w:eastAsia="zh-CN" w:bidi="ar-SA"/>
        </w:rPr>
        <w:t>（六）</w:t>
      </w:r>
      <w:r>
        <w:rPr>
          <w:rFonts w:hint="eastAsia" w:eastAsia="宋体"/>
          <w:color w:val="0000FF"/>
          <w:szCs w:val="21"/>
        </w:rPr>
        <w:t>投标人自主知识产权产品（创新、设计）情况</w:t>
      </w:r>
    </w:p>
    <w:p w14:paraId="4A8A37AE">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rPr>
      </w:pPr>
      <w:r>
        <w:rPr>
          <w:rFonts w:hint="eastAsia" w:ascii="Times New Roman" w:hAnsi="Times New Roman" w:eastAsia="宋体" w:cs="Times New Roman"/>
          <w:color w:val="0000FF"/>
          <w:kern w:val="2"/>
          <w:sz w:val="21"/>
          <w:szCs w:val="21"/>
          <w:lang w:val="en-US" w:eastAsia="zh-CN" w:bidi="ar-SA"/>
        </w:rPr>
        <w:t>（七）</w:t>
      </w:r>
      <w:r>
        <w:rPr>
          <w:rFonts w:hint="eastAsia" w:eastAsia="宋体"/>
          <w:color w:val="0000FF"/>
          <w:szCs w:val="21"/>
        </w:rPr>
        <w:t>项目拟使用的车辆、场地、工具、机器等情况</w:t>
      </w:r>
    </w:p>
    <w:p w14:paraId="4BE40C40">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0"/>
        <w:textAlignment w:val="auto"/>
        <w:rPr>
          <w:rFonts w:hint="eastAsia" w:eastAsia="宋体"/>
          <w:color w:val="0000FF"/>
          <w:szCs w:val="21"/>
        </w:rPr>
      </w:pPr>
      <w:r>
        <w:rPr>
          <w:rFonts w:hint="eastAsia" w:ascii="Times New Roman" w:hAnsi="Times New Roman" w:eastAsia="宋体" w:cs="Times New Roman"/>
          <w:color w:val="0000FF"/>
          <w:kern w:val="2"/>
          <w:sz w:val="21"/>
          <w:szCs w:val="21"/>
          <w:lang w:val="en-US" w:eastAsia="zh-CN" w:bidi="ar-SA"/>
        </w:rPr>
        <w:t>（八）</w:t>
      </w:r>
      <w:r>
        <w:rPr>
          <w:rFonts w:hint="eastAsia" w:eastAsia="宋体"/>
          <w:color w:val="0000FF"/>
          <w:szCs w:val="21"/>
        </w:rPr>
        <w:t>服务响应时间</w:t>
      </w:r>
    </w:p>
    <w:p w14:paraId="02448607">
      <w:pPr>
        <w:rPr>
          <w:rFonts w:hint="eastAsia" w:ascii="黑体" w:eastAsia="黑体"/>
          <w:b w:val="0"/>
          <w:bCs w:val="0"/>
          <w:sz w:val="24"/>
          <w:szCs w:val="20"/>
          <w:highlight w:val="yellow"/>
          <w:lang w:val="en-US" w:eastAsia="zh-CN"/>
        </w:rPr>
      </w:pPr>
    </w:p>
    <w:p w14:paraId="7D5209B7">
      <w:pPr>
        <w:rPr>
          <w:rFonts w:hint="eastAsia" w:ascii="黑体" w:eastAsia="黑体"/>
          <w:b w:val="0"/>
          <w:bCs w:val="0"/>
          <w:sz w:val="24"/>
          <w:szCs w:val="20"/>
          <w:lang w:val="en-US" w:eastAsia="zh-CN"/>
        </w:rPr>
      </w:pPr>
      <w:r>
        <w:rPr>
          <w:rFonts w:hint="eastAsia" w:ascii="黑体" w:eastAsia="黑体"/>
          <w:b w:val="0"/>
          <w:bCs w:val="0"/>
          <w:sz w:val="24"/>
          <w:szCs w:val="20"/>
          <w:lang w:val="en-US" w:eastAsia="zh-CN"/>
        </w:rPr>
        <w:br w:type="page"/>
      </w:r>
    </w:p>
    <w:p w14:paraId="4EAC86B3">
      <w:pPr>
        <w:pStyle w:val="5"/>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六、采购需求条款响应一览表</w:t>
      </w:r>
    </w:p>
    <w:p w14:paraId="76407496">
      <w:pPr>
        <w:jc w:val="center"/>
        <w:rPr>
          <w:rFonts w:hint="eastAsia" w:ascii="微软雅黑" w:hAnsi="微软雅黑" w:eastAsia="微软雅黑" w:cs="微软雅黑"/>
          <w:b/>
          <w:bCs/>
          <w:color w:val="0000FF"/>
          <w:sz w:val="30"/>
          <w:szCs w:val="30"/>
          <w:lang w:val="en-US" w:eastAsia="zh-CN"/>
        </w:rPr>
      </w:pPr>
      <w:r>
        <w:rPr>
          <w:rFonts w:hint="eastAsia" w:ascii="微软雅黑" w:hAnsi="微软雅黑" w:eastAsia="微软雅黑" w:cs="微软雅黑"/>
          <w:b/>
          <w:bCs/>
          <w:color w:val="0000FF"/>
          <w:sz w:val="30"/>
          <w:szCs w:val="30"/>
          <w:lang w:val="en-US" w:eastAsia="zh-CN"/>
        </w:rPr>
        <w:t>采购需求条款响应一览表</w:t>
      </w:r>
    </w:p>
    <w:p w14:paraId="6BB4B7EE">
      <w:pPr>
        <w:spacing w:line="440" w:lineRule="exact"/>
        <w:rPr>
          <w:color w:val="0000FF"/>
          <w:szCs w:val="21"/>
          <w:u w:val="single"/>
        </w:rPr>
      </w:pPr>
      <w:r>
        <w:rPr>
          <w:color w:val="0000FF"/>
          <w:szCs w:val="21"/>
        </w:rPr>
        <w:t>投标人名称：</w:t>
      </w:r>
      <w:r>
        <w:rPr>
          <w:color w:val="0000FF"/>
          <w:szCs w:val="21"/>
          <w:u w:val="single"/>
        </w:rPr>
        <w:t xml:space="preserve">                          </w:t>
      </w:r>
      <w:r>
        <w:rPr>
          <w:color w:val="0000FF"/>
          <w:szCs w:val="21"/>
        </w:rPr>
        <w:t xml:space="preserve">        </w:t>
      </w:r>
      <w:r>
        <w:rPr>
          <w:rFonts w:hint="eastAsia"/>
          <w:color w:val="0000FF"/>
          <w:szCs w:val="21"/>
        </w:rPr>
        <w:t xml:space="preserve">      项目编号</w:t>
      </w:r>
      <w:r>
        <w:rPr>
          <w:color w:val="0000FF"/>
          <w:szCs w:val="21"/>
        </w:rPr>
        <w:t>：</w:t>
      </w:r>
      <w:r>
        <w:rPr>
          <w:color w:val="0000FF"/>
          <w:szCs w:val="21"/>
          <w:u w:val="single"/>
        </w:rPr>
        <w:t xml:space="preserve">         </w:t>
      </w:r>
      <w:r>
        <w:rPr>
          <w:rFonts w:hint="eastAsia"/>
          <w:color w:val="0000FF"/>
          <w:szCs w:val="21"/>
          <w:u w:val="single"/>
        </w:rPr>
        <w:t xml:space="preserve">    </w:t>
      </w:r>
      <w:r>
        <w:rPr>
          <w:color w:val="0000FF"/>
          <w:szCs w:val="21"/>
          <w:u w:val="single"/>
        </w:rPr>
        <w:t xml:space="preserve">    </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33"/>
        <w:gridCol w:w="2021"/>
        <w:gridCol w:w="2079"/>
        <w:gridCol w:w="1088"/>
        <w:gridCol w:w="1096"/>
      </w:tblGrid>
      <w:tr w14:paraId="486E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13ABF638">
            <w:pPr>
              <w:spacing w:line="0" w:lineRule="atLeast"/>
              <w:jc w:val="center"/>
              <w:rPr>
                <w:rFonts w:ascii="宋体" w:hAnsi="宋体"/>
                <w:b/>
                <w:color w:val="0000FF"/>
                <w:szCs w:val="21"/>
              </w:rPr>
            </w:pPr>
            <w:r>
              <w:rPr>
                <w:rFonts w:hint="eastAsia" w:ascii="宋体" w:hAnsi="宋体"/>
                <w:b/>
                <w:color w:val="0000FF"/>
                <w:szCs w:val="21"/>
              </w:rPr>
              <w:t>序号</w:t>
            </w:r>
          </w:p>
        </w:tc>
        <w:tc>
          <w:tcPr>
            <w:tcW w:w="899" w:type="pct"/>
            <w:vAlign w:val="center"/>
          </w:tcPr>
          <w:p w14:paraId="56F46028">
            <w:pPr>
              <w:spacing w:line="0" w:lineRule="atLeast"/>
              <w:jc w:val="center"/>
              <w:rPr>
                <w:rFonts w:ascii="宋体" w:hAnsi="宋体"/>
                <w:b/>
                <w:color w:val="0000FF"/>
                <w:szCs w:val="21"/>
              </w:rPr>
            </w:pPr>
            <w:r>
              <w:rPr>
                <w:rFonts w:hint="eastAsia" w:ascii="宋体" w:hAnsi="宋体"/>
                <w:b/>
                <w:color w:val="0000FF"/>
                <w:szCs w:val="21"/>
              </w:rPr>
              <w:t>差别项名称</w:t>
            </w:r>
          </w:p>
        </w:tc>
        <w:tc>
          <w:tcPr>
            <w:tcW w:w="1185" w:type="pct"/>
            <w:vAlign w:val="center"/>
          </w:tcPr>
          <w:p w14:paraId="0424F924">
            <w:pPr>
              <w:spacing w:line="0" w:lineRule="atLeast"/>
              <w:jc w:val="center"/>
              <w:rPr>
                <w:rFonts w:ascii="宋体" w:hAnsi="宋体"/>
                <w:b/>
                <w:color w:val="0000FF"/>
                <w:szCs w:val="21"/>
              </w:rPr>
            </w:pPr>
            <w:r>
              <w:rPr>
                <w:rFonts w:hint="eastAsia" w:ascii="宋体" w:hAnsi="宋体"/>
                <w:b/>
                <w:color w:val="0000FF"/>
                <w:szCs w:val="21"/>
              </w:rPr>
              <w:t>招标文件要求</w:t>
            </w:r>
          </w:p>
        </w:tc>
        <w:tc>
          <w:tcPr>
            <w:tcW w:w="1219" w:type="pct"/>
            <w:vAlign w:val="center"/>
          </w:tcPr>
          <w:p w14:paraId="6EF6A43C">
            <w:pPr>
              <w:spacing w:line="0" w:lineRule="atLeast"/>
              <w:jc w:val="center"/>
              <w:rPr>
                <w:rFonts w:ascii="宋体" w:hAnsi="宋体"/>
                <w:b/>
                <w:color w:val="0000FF"/>
                <w:szCs w:val="21"/>
              </w:rPr>
            </w:pPr>
            <w:r>
              <w:rPr>
                <w:rFonts w:hint="eastAsia" w:ascii="宋体" w:hAnsi="宋体"/>
                <w:b/>
                <w:color w:val="0000FF"/>
                <w:szCs w:val="21"/>
              </w:rPr>
              <w:t>投标文件响应</w:t>
            </w:r>
          </w:p>
        </w:tc>
        <w:tc>
          <w:tcPr>
            <w:tcW w:w="638" w:type="pct"/>
            <w:vAlign w:val="center"/>
          </w:tcPr>
          <w:p w14:paraId="4A2FE318">
            <w:pPr>
              <w:spacing w:line="0" w:lineRule="atLeast"/>
              <w:jc w:val="center"/>
              <w:rPr>
                <w:rFonts w:ascii="宋体" w:hAnsi="宋体"/>
                <w:b/>
                <w:color w:val="0000FF"/>
                <w:szCs w:val="21"/>
              </w:rPr>
            </w:pPr>
            <w:r>
              <w:rPr>
                <w:rFonts w:hint="eastAsia" w:ascii="宋体" w:hAnsi="宋体"/>
                <w:b/>
                <w:color w:val="0000FF"/>
                <w:szCs w:val="21"/>
              </w:rPr>
              <w:t>偏离度</w:t>
            </w:r>
          </w:p>
        </w:tc>
        <w:tc>
          <w:tcPr>
            <w:tcW w:w="640" w:type="pct"/>
            <w:vAlign w:val="center"/>
          </w:tcPr>
          <w:p w14:paraId="7A4078FF">
            <w:pPr>
              <w:spacing w:line="0" w:lineRule="atLeast"/>
              <w:jc w:val="center"/>
              <w:rPr>
                <w:rFonts w:ascii="宋体" w:hAnsi="宋体"/>
                <w:b/>
                <w:color w:val="0000FF"/>
                <w:szCs w:val="21"/>
              </w:rPr>
            </w:pPr>
            <w:r>
              <w:rPr>
                <w:rFonts w:hint="eastAsia" w:ascii="宋体" w:hAnsi="宋体"/>
                <w:b/>
                <w:color w:val="0000FF"/>
                <w:szCs w:val="21"/>
              </w:rPr>
              <w:t>偏离说明</w:t>
            </w:r>
          </w:p>
        </w:tc>
      </w:tr>
      <w:tr w14:paraId="0A94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2B8D65F4">
            <w:pPr>
              <w:spacing w:line="0" w:lineRule="atLeast"/>
              <w:jc w:val="center"/>
              <w:rPr>
                <w:rFonts w:ascii="宋体" w:hAnsi="宋体"/>
                <w:color w:val="0000FF"/>
                <w:szCs w:val="21"/>
              </w:rPr>
            </w:pPr>
          </w:p>
        </w:tc>
        <w:tc>
          <w:tcPr>
            <w:tcW w:w="899" w:type="pct"/>
            <w:vAlign w:val="center"/>
          </w:tcPr>
          <w:p w14:paraId="18678168">
            <w:pPr>
              <w:spacing w:line="0" w:lineRule="atLeast"/>
              <w:jc w:val="center"/>
              <w:rPr>
                <w:rFonts w:ascii="宋体" w:hAnsi="宋体"/>
                <w:color w:val="0000FF"/>
                <w:szCs w:val="21"/>
              </w:rPr>
            </w:pPr>
          </w:p>
        </w:tc>
        <w:tc>
          <w:tcPr>
            <w:tcW w:w="1185" w:type="pct"/>
            <w:vAlign w:val="center"/>
          </w:tcPr>
          <w:p w14:paraId="5A516B6F">
            <w:pPr>
              <w:spacing w:line="0" w:lineRule="atLeast"/>
              <w:jc w:val="center"/>
              <w:rPr>
                <w:rFonts w:ascii="宋体" w:hAnsi="宋体"/>
                <w:color w:val="0000FF"/>
                <w:szCs w:val="21"/>
              </w:rPr>
            </w:pPr>
          </w:p>
        </w:tc>
        <w:tc>
          <w:tcPr>
            <w:tcW w:w="1219" w:type="pct"/>
            <w:vAlign w:val="center"/>
          </w:tcPr>
          <w:p w14:paraId="1B9FA30F">
            <w:pPr>
              <w:spacing w:line="0" w:lineRule="atLeast"/>
              <w:jc w:val="center"/>
              <w:rPr>
                <w:rFonts w:ascii="宋体" w:hAnsi="宋体"/>
                <w:color w:val="0000FF"/>
                <w:szCs w:val="21"/>
              </w:rPr>
            </w:pPr>
          </w:p>
        </w:tc>
        <w:tc>
          <w:tcPr>
            <w:tcW w:w="638" w:type="pct"/>
            <w:vAlign w:val="center"/>
          </w:tcPr>
          <w:p w14:paraId="35EB328E">
            <w:pPr>
              <w:spacing w:line="0" w:lineRule="atLeast"/>
              <w:jc w:val="center"/>
              <w:rPr>
                <w:rFonts w:ascii="宋体" w:hAnsi="宋体"/>
                <w:color w:val="0000FF"/>
                <w:szCs w:val="21"/>
              </w:rPr>
            </w:pPr>
          </w:p>
        </w:tc>
        <w:tc>
          <w:tcPr>
            <w:tcW w:w="640" w:type="pct"/>
            <w:vAlign w:val="center"/>
          </w:tcPr>
          <w:p w14:paraId="3A923B81">
            <w:pPr>
              <w:spacing w:line="0" w:lineRule="atLeast"/>
              <w:jc w:val="center"/>
              <w:rPr>
                <w:rFonts w:ascii="宋体" w:hAnsi="宋体"/>
                <w:color w:val="0000FF"/>
                <w:szCs w:val="21"/>
              </w:rPr>
            </w:pPr>
          </w:p>
        </w:tc>
      </w:tr>
      <w:tr w14:paraId="18B5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0281A455">
            <w:pPr>
              <w:spacing w:line="0" w:lineRule="atLeast"/>
              <w:jc w:val="center"/>
              <w:rPr>
                <w:rFonts w:ascii="宋体" w:hAnsi="宋体"/>
                <w:color w:val="0000FF"/>
                <w:sz w:val="24"/>
              </w:rPr>
            </w:pPr>
          </w:p>
        </w:tc>
        <w:tc>
          <w:tcPr>
            <w:tcW w:w="899" w:type="pct"/>
            <w:vAlign w:val="center"/>
          </w:tcPr>
          <w:p w14:paraId="60AA4320">
            <w:pPr>
              <w:spacing w:line="0" w:lineRule="atLeast"/>
              <w:jc w:val="center"/>
              <w:rPr>
                <w:rFonts w:ascii="宋体" w:hAnsi="宋体"/>
                <w:color w:val="0000FF"/>
                <w:sz w:val="24"/>
              </w:rPr>
            </w:pPr>
          </w:p>
        </w:tc>
        <w:tc>
          <w:tcPr>
            <w:tcW w:w="1185" w:type="pct"/>
            <w:vAlign w:val="center"/>
          </w:tcPr>
          <w:p w14:paraId="56B6DA06">
            <w:pPr>
              <w:spacing w:line="0" w:lineRule="atLeast"/>
              <w:jc w:val="center"/>
              <w:rPr>
                <w:rFonts w:ascii="宋体" w:hAnsi="宋体"/>
                <w:color w:val="0000FF"/>
                <w:sz w:val="24"/>
              </w:rPr>
            </w:pPr>
          </w:p>
        </w:tc>
        <w:tc>
          <w:tcPr>
            <w:tcW w:w="1219" w:type="pct"/>
            <w:vAlign w:val="center"/>
          </w:tcPr>
          <w:p w14:paraId="53B5D7D4">
            <w:pPr>
              <w:spacing w:line="0" w:lineRule="atLeast"/>
              <w:jc w:val="center"/>
              <w:rPr>
                <w:rFonts w:ascii="宋体" w:hAnsi="宋体"/>
                <w:color w:val="0000FF"/>
                <w:sz w:val="24"/>
              </w:rPr>
            </w:pPr>
          </w:p>
        </w:tc>
        <w:tc>
          <w:tcPr>
            <w:tcW w:w="638" w:type="pct"/>
            <w:vAlign w:val="center"/>
          </w:tcPr>
          <w:p w14:paraId="36FDB5A4">
            <w:pPr>
              <w:spacing w:line="0" w:lineRule="atLeast"/>
              <w:jc w:val="center"/>
              <w:rPr>
                <w:rFonts w:ascii="宋体" w:hAnsi="宋体"/>
                <w:color w:val="0000FF"/>
                <w:sz w:val="24"/>
              </w:rPr>
            </w:pPr>
          </w:p>
        </w:tc>
        <w:tc>
          <w:tcPr>
            <w:tcW w:w="640" w:type="pct"/>
            <w:vAlign w:val="center"/>
          </w:tcPr>
          <w:p w14:paraId="4DD77FD9">
            <w:pPr>
              <w:spacing w:line="0" w:lineRule="atLeast"/>
              <w:jc w:val="center"/>
              <w:rPr>
                <w:rFonts w:ascii="宋体" w:hAnsi="宋体"/>
                <w:color w:val="0000FF"/>
                <w:sz w:val="24"/>
              </w:rPr>
            </w:pPr>
          </w:p>
        </w:tc>
      </w:tr>
      <w:tr w14:paraId="6D4E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7407DD0D">
            <w:pPr>
              <w:spacing w:line="0" w:lineRule="atLeast"/>
              <w:jc w:val="center"/>
              <w:rPr>
                <w:rFonts w:ascii="宋体" w:hAnsi="宋体"/>
                <w:color w:val="0000FF"/>
                <w:sz w:val="24"/>
              </w:rPr>
            </w:pPr>
          </w:p>
        </w:tc>
        <w:tc>
          <w:tcPr>
            <w:tcW w:w="899" w:type="pct"/>
            <w:vAlign w:val="center"/>
          </w:tcPr>
          <w:p w14:paraId="31C61FF1">
            <w:pPr>
              <w:spacing w:line="0" w:lineRule="atLeast"/>
              <w:jc w:val="center"/>
              <w:rPr>
                <w:rFonts w:ascii="宋体" w:hAnsi="宋体"/>
                <w:color w:val="0000FF"/>
                <w:sz w:val="24"/>
              </w:rPr>
            </w:pPr>
          </w:p>
        </w:tc>
        <w:tc>
          <w:tcPr>
            <w:tcW w:w="1185" w:type="pct"/>
            <w:vAlign w:val="center"/>
          </w:tcPr>
          <w:p w14:paraId="7A399372">
            <w:pPr>
              <w:spacing w:line="0" w:lineRule="atLeast"/>
              <w:jc w:val="center"/>
              <w:rPr>
                <w:rFonts w:ascii="宋体" w:hAnsi="宋体"/>
                <w:color w:val="0000FF"/>
                <w:sz w:val="24"/>
              </w:rPr>
            </w:pPr>
          </w:p>
        </w:tc>
        <w:tc>
          <w:tcPr>
            <w:tcW w:w="1219" w:type="pct"/>
            <w:vAlign w:val="center"/>
          </w:tcPr>
          <w:p w14:paraId="17E26A46">
            <w:pPr>
              <w:spacing w:line="0" w:lineRule="atLeast"/>
              <w:jc w:val="center"/>
              <w:rPr>
                <w:rFonts w:ascii="宋体" w:hAnsi="宋体"/>
                <w:color w:val="0000FF"/>
                <w:sz w:val="24"/>
              </w:rPr>
            </w:pPr>
          </w:p>
        </w:tc>
        <w:tc>
          <w:tcPr>
            <w:tcW w:w="638" w:type="pct"/>
            <w:vAlign w:val="center"/>
          </w:tcPr>
          <w:p w14:paraId="5CD6578B">
            <w:pPr>
              <w:spacing w:line="0" w:lineRule="atLeast"/>
              <w:jc w:val="center"/>
              <w:rPr>
                <w:rFonts w:ascii="宋体" w:hAnsi="宋体"/>
                <w:color w:val="0000FF"/>
                <w:sz w:val="24"/>
              </w:rPr>
            </w:pPr>
          </w:p>
        </w:tc>
        <w:tc>
          <w:tcPr>
            <w:tcW w:w="640" w:type="pct"/>
            <w:vAlign w:val="center"/>
          </w:tcPr>
          <w:p w14:paraId="13EBFB3C">
            <w:pPr>
              <w:spacing w:line="0" w:lineRule="atLeast"/>
              <w:jc w:val="center"/>
              <w:rPr>
                <w:rFonts w:ascii="宋体" w:hAnsi="宋体"/>
                <w:color w:val="0000FF"/>
                <w:sz w:val="24"/>
              </w:rPr>
            </w:pPr>
          </w:p>
        </w:tc>
      </w:tr>
      <w:tr w14:paraId="3623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7C003D70">
            <w:pPr>
              <w:spacing w:line="0" w:lineRule="atLeast"/>
              <w:jc w:val="center"/>
              <w:rPr>
                <w:rFonts w:ascii="宋体" w:hAnsi="宋体"/>
                <w:color w:val="0000FF"/>
                <w:sz w:val="24"/>
              </w:rPr>
            </w:pPr>
          </w:p>
        </w:tc>
        <w:tc>
          <w:tcPr>
            <w:tcW w:w="899" w:type="pct"/>
            <w:vAlign w:val="center"/>
          </w:tcPr>
          <w:p w14:paraId="7B1C65A8">
            <w:pPr>
              <w:spacing w:line="0" w:lineRule="atLeast"/>
              <w:jc w:val="center"/>
              <w:rPr>
                <w:rFonts w:ascii="宋体" w:hAnsi="宋体"/>
                <w:color w:val="0000FF"/>
                <w:sz w:val="24"/>
              </w:rPr>
            </w:pPr>
          </w:p>
        </w:tc>
        <w:tc>
          <w:tcPr>
            <w:tcW w:w="1185" w:type="pct"/>
            <w:vAlign w:val="center"/>
          </w:tcPr>
          <w:p w14:paraId="0CCFF7AB">
            <w:pPr>
              <w:spacing w:line="0" w:lineRule="atLeast"/>
              <w:jc w:val="center"/>
              <w:rPr>
                <w:rFonts w:ascii="宋体" w:hAnsi="宋体"/>
                <w:color w:val="0000FF"/>
                <w:sz w:val="24"/>
              </w:rPr>
            </w:pPr>
          </w:p>
        </w:tc>
        <w:tc>
          <w:tcPr>
            <w:tcW w:w="1219" w:type="pct"/>
            <w:vAlign w:val="center"/>
          </w:tcPr>
          <w:p w14:paraId="30CCF3AC">
            <w:pPr>
              <w:spacing w:line="0" w:lineRule="atLeast"/>
              <w:jc w:val="center"/>
              <w:rPr>
                <w:rFonts w:ascii="宋体" w:hAnsi="宋体"/>
                <w:color w:val="0000FF"/>
                <w:sz w:val="24"/>
              </w:rPr>
            </w:pPr>
          </w:p>
        </w:tc>
        <w:tc>
          <w:tcPr>
            <w:tcW w:w="638" w:type="pct"/>
            <w:vAlign w:val="center"/>
          </w:tcPr>
          <w:p w14:paraId="4AF6C3CF">
            <w:pPr>
              <w:spacing w:line="0" w:lineRule="atLeast"/>
              <w:jc w:val="center"/>
              <w:rPr>
                <w:rFonts w:ascii="宋体" w:hAnsi="宋体"/>
                <w:color w:val="0000FF"/>
                <w:sz w:val="24"/>
              </w:rPr>
            </w:pPr>
          </w:p>
        </w:tc>
        <w:tc>
          <w:tcPr>
            <w:tcW w:w="640" w:type="pct"/>
            <w:vAlign w:val="center"/>
          </w:tcPr>
          <w:p w14:paraId="29917D4D">
            <w:pPr>
              <w:spacing w:line="0" w:lineRule="atLeast"/>
              <w:jc w:val="center"/>
              <w:rPr>
                <w:rFonts w:ascii="宋体" w:hAnsi="宋体"/>
                <w:color w:val="0000FF"/>
                <w:sz w:val="24"/>
              </w:rPr>
            </w:pPr>
          </w:p>
        </w:tc>
      </w:tr>
      <w:tr w14:paraId="3A67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28D07C4C">
            <w:pPr>
              <w:spacing w:line="0" w:lineRule="atLeast"/>
              <w:jc w:val="center"/>
              <w:rPr>
                <w:rFonts w:ascii="宋体" w:hAnsi="宋体"/>
                <w:color w:val="0000FF"/>
                <w:sz w:val="24"/>
              </w:rPr>
            </w:pPr>
          </w:p>
        </w:tc>
        <w:tc>
          <w:tcPr>
            <w:tcW w:w="899" w:type="pct"/>
            <w:vAlign w:val="center"/>
          </w:tcPr>
          <w:p w14:paraId="20F471EA">
            <w:pPr>
              <w:spacing w:line="0" w:lineRule="atLeast"/>
              <w:jc w:val="center"/>
              <w:rPr>
                <w:rFonts w:ascii="宋体" w:hAnsi="宋体"/>
                <w:color w:val="0000FF"/>
                <w:sz w:val="24"/>
              </w:rPr>
            </w:pPr>
          </w:p>
        </w:tc>
        <w:tc>
          <w:tcPr>
            <w:tcW w:w="1185" w:type="pct"/>
            <w:vAlign w:val="center"/>
          </w:tcPr>
          <w:p w14:paraId="4F081EDA">
            <w:pPr>
              <w:spacing w:line="0" w:lineRule="atLeast"/>
              <w:jc w:val="center"/>
              <w:rPr>
                <w:rFonts w:ascii="宋体" w:hAnsi="宋体"/>
                <w:color w:val="0000FF"/>
                <w:sz w:val="24"/>
              </w:rPr>
            </w:pPr>
          </w:p>
        </w:tc>
        <w:tc>
          <w:tcPr>
            <w:tcW w:w="1219" w:type="pct"/>
            <w:vAlign w:val="center"/>
          </w:tcPr>
          <w:p w14:paraId="542030F2">
            <w:pPr>
              <w:spacing w:line="0" w:lineRule="atLeast"/>
              <w:jc w:val="center"/>
              <w:rPr>
                <w:rFonts w:ascii="宋体" w:hAnsi="宋体"/>
                <w:color w:val="0000FF"/>
                <w:sz w:val="24"/>
              </w:rPr>
            </w:pPr>
          </w:p>
        </w:tc>
        <w:tc>
          <w:tcPr>
            <w:tcW w:w="638" w:type="pct"/>
            <w:vAlign w:val="center"/>
          </w:tcPr>
          <w:p w14:paraId="3965D740">
            <w:pPr>
              <w:spacing w:line="0" w:lineRule="atLeast"/>
              <w:jc w:val="center"/>
              <w:rPr>
                <w:rFonts w:ascii="宋体" w:hAnsi="宋体"/>
                <w:color w:val="0000FF"/>
                <w:sz w:val="24"/>
              </w:rPr>
            </w:pPr>
          </w:p>
        </w:tc>
        <w:tc>
          <w:tcPr>
            <w:tcW w:w="640" w:type="pct"/>
            <w:vAlign w:val="center"/>
          </w:tcPr>
          <w:p w14:paraId="3713567A">
            <w:pPr>
              <w:spacing w:line="0" w:lineRule="atLeast"/>
              <w:jc w:val="center"/>
              <w:rPr>
                <w:rFonts w:ascii="宋体" w:hAnsi="宋体"/>
                <w:color w:val="0000FF"/>
                <w:sz w:val="24"/>
              </w:rPr>
            </w:pPr>
          </w:p>
        </w:tc>
      </w:tr>
      <w:tr w14:paraId="2838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430579B0">
            <w:pPr>
              <w:spacing w:line="0" w:lineRule="atLeast"/>
              <w:jc w:val="center"/>
              <w:rPr>
                <w:rFonts w:ascii="宋体" w:hAnsi="宋体"/>
                <w:color w:val="0000FF"/>
                <w:sz w:val="24"/>
              </w:rPr>
            </w:pPr>
          </w:p>
        </w:tc>
        <w:tc>
          <w:tcPr>
            <w:tcW w:w="899" w:type="pct"/>
            <w:vAlign w:val="center"/>
          </w:tcPr>
          <w:p w14:paraId="1EE027B5">
            <w:pPr>
              <w:spacing w:line="0" w:lineRule="atLeast"/>
              <w:jc w:val="center"/>
              <w:rPr>
                <w:rFonts w:ascii="宋体" w:hAnsi="宋体"/>
                <w:color w:val="0000FF"/>
                <w:sz w:val="24"/>
              </w:rPr>
            </w:pPr>
          </w:p>
        </w:tc>
        <w:tc>
          <w:tcPr>
            <w:tcW w:w="1185" w:type="pct"/>
            <w:vAlign w:val="center"/>
          </w:tcPr>
          <w:p w14:paraId="5F5B77FA">
            <w:pPr>
              <w:spacing w:line="0" w:lineRule="atLeast"/>
              <w:jc w:val="center"/>
              <w:rPr>
                <w:rFonts w:ascii="宋体" w:hAnsi="宋体"/>
                <w:color w:val="0000FF"/>
                <w:sz w:val="24"/>
              </w:rPr>
            </w:pPr>
          </w:p>
        </w:tc>
        <w:tc>
          <w:tcPr>
            <w:tcW w:w="1219" w:type="pct"/>
            <w:vAlign w:val="center"/>
          </w:tcPr>
          <w:p w14:paraId="30525E45">
            <w:pPr>
              <w:spacing w:line="0" w:lineRule="atLeast"/>
              <w:jc w:val="center"/>
              <w:rPr>
                <w:rFonts w:ascii="宋体" w:hAnsi="宋体"/>
                <w:color w:val="0000FF"/>
                <w:sz w:val="24"/>
              </w:rPr>
            </w:pPr>
          </w:p>
        </w:tc>
        <w:tc>
          <w:tcPr>
            <w:tcW w:w="638" w:type="pct"/>
            <w:vAlign w:val="center"/>
          </w:tcPr>
          <w:p w14:paraId="669221BD">
            <w:pPr>
              <w:spacing w:line="0" w:lineRule="atLeast"/>
              <w:jc w:val="center"/>
              <w:rPr>
                <w:rFonts w:ascii="宋体" w:hAnsi="宋体"/>
                <w:color w:val="0000FF"/>
                <w:sz w:val="24"/>
              </w:rPr>
            </w:pPr>
          </w:p>
        </w:tc>
        <w:tc>
          <w:tcPr>
            <w:tcW w:w="640" w:type="pct"/>
            <w:vAlign w:val="center"/>
          </w:tcPr>
          <w:p w14:paraId="64B5E774">
            <w:pPr>
              <w:spacing w:line="0" w:lineRule="atLeast"/>
              <w:jc w:val="center"/>
              <w:rPr>
                <w:rFonts w:ascii="宋体" w:hAnsi="宋体"/>
                <w:color w:val="0000FF"/>
                <w:sz w:val="24"/>
              </w:rPr>
            </w:pPr>
          </w:p>
        </w:tc>
      </w:tr>
      <w:tr w14:paraId="28C5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2AFF3983">
            <w:pPr>
              <w:spacing w:line="0" w:lineRule="atLeast"/>
              <w:jc w:val="center"/>
              <w:rPr>
                <w:rFonts w:ascii="宋体" w:hAnsi="宋体"/>
                <w:color w:val="0000FF"/>
                <w:sz w:val="24"/>
              </w:rPr>
            </w:pPr>
          </w:p>
        </w:tc>
        <w:tc>
          <w:tcPr>
            <w:tcW w:w="899" w:type="pct"/>
            <w:vAlign w:val="center"/>
          </w:tcPr>
          <w:p w14:paraId="493B5DB1">
            <w:pPr>
              <w:spacing w:line="0" w:lineRule="atLeast"/>
              <w:jc w:val="center"/>
              <w:rPr>
                <w:rFonts w:ascii="宋体" w:hAnsi="宋体"/>
                <w:color w:val="0000FF"/>
                <w:sz w:val="24"/>
              </w:rPr>
            </w:pPr>
          </w:p>
        </w:tc>
        <w:tc>
          <w:tcPr>
            <w:tcW w:w="1185" w:type="pct"/>
            <w:vAlign w:val="center"/>
          </w:tcPr>
          <w:p w14:paraId="3CAB8B78">
            <w:pPr>
              <w:spacing w:line="0" w:lineRule="atLeast"/>
              <w:jc w:val="center"/>
              <w:rPr>
                <w:rFonts w:ascii="宋体" w:hAnsi="宋体"/>
                <w:color w:val="0000FF"/>
                <w:sz w:val="24"/>
              </w:rPr>
            </w:pPr>
          </w:p>
        </w:tc>
        <w:tc>
          <w:tcPr>
            <w:tcW w:w="1219" w:type="pct"/>
            <w:vAlign w:val="center"/>
          </w:tcPr>
          <w:p w14:paraId="24D3532A">
            <w:pPr>
              <w:spacing w:line="0" w:lineRule="atLeast"/>
              <w:jc w:val="center"/>
              <w:rPr>
                <w:rFonts w:ascii="宋体" w:hAnsi="宋体"/>
                <w:color w:val="0000FF"/>
                <w:sz w:val="24"/>
              </w:rPr>
            </w:pPr>
          </w:p>
        </w:tc>
        <w:tc>
          <w:tcPr>
            <w:tcW w:w="638" w:type="pct"/>
            <w:vAlign w:val="center"/>
          </w:tcPr>
          <w:p w14:paraId="4F8990B1">
            <w:pPr>
              <w:spacing w:line="0" w:lineRule="atLeast"/>
              <w:jc w:val="center"/>
              <w:rPr>
                <w:rFonts w:ascii="宋体" w:hAnsi="宋体"/>
                <w:color w:val="0000FF"/>
                <w:sz w:val="24"/>
              </w:rPr>
            </w:pPr>
          </w:p>
        </w:tc>
        <w:tc>
          <w:tcPr>
            <w:tcW w:w="640" w:type="pct"/>
            <w:vAlign w:val="center"/>
          </w:tcPr>
          <w:p w14:paraId="52EE1893">
            <w:pPr>
              <w:spacing w:line="0" w:lineRule="atLeast"/>
              <w:jc w:val="center"/>
              <w:rPr>
                <w:rFonts w:ascii="宋体" w:hAnsi="宋体"/>
                <w:color w:val="0000FF"/>
                <w:sz w:val="24"/>
              </w:rPr>
            </w:pPr>
          </w:p>
        </w:tc>
      </w:tr>
      <w:tr w14:paraId="7232A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6" w:type="pct"/>
            <w:vAlign w:val="center"/>
          </w:tcPr>
          <w:p w14:paraId="360F30E7">
            <w:pPr>
              <w:spacing w:line="0" w:lineRule="atLeast"/>
              <w:jc w:val="center"/>
              <w:rPr>
                <w:rFonts w:ascii="宋体" w:hAnsi="宋体"/>
                <w:color w:val="0000FF"/>
                <w:sz w:val="24"/>
              </w:rPr>
            </w:pPr>
            <w:r>
              <w:rPr>
                <w:rFonts w:hint="eastAsia" w:ascii="宋体" w:hAnsi="宋体"/>
                <w:color w:val="0000FF"/>
                <w:sz w:val="24"/>
              </w:rPr>
              <w:t>……</w:t>
            </w:r>
          </w:p>
        </w:tc>
        <w:tc>
          <w:tcPr>
            <w:tcW w:w="899" w:type="pct"/>
            <w:vAlign w:val="center"/>
          </w:tcPr>
          <w:p w14:paraId="41FC3C9D">
            <w:pPr>
              <w:spacing w:line="0" w:lineRule="atLeast"/>
              <w:jc w:val="center"/>
              <w:rPr>
                <w:rFonts w:ascii="宋体" w:hAnsi="宋体"/>
                <w:color w:val="0000FF"/>
                <w:sz w:val="24"/>
              </w:rPr>
            </w:pPr>
          </w:p>
        </w:tc>
        <w:tc>
          <w:tcPr>
            <w:tcW w:w="1185" w:type="pct"/>
            <w:vAlign w:val="center"/>
          </w:tcPr>
          <w:p w14:paraId="00E88AC4">
            <w:pPr>
              <w:spacing w:line="0" w:lineRule="atLeast"/>
              <w:jc w:val="center"/>
              <w:rPr>
                <w:rFonts w:ascii="宋体" w:hAnsi="宋体"/>
                <w:color w:val="0000FF"/>
                <w:sz w:val="24"/>
              </w:rPr>
            </w:pPr>
          </w:p>
        </w:tc>
        <w:tc>
          <w:tcPr>
            <w:tcW w:w="1219" w:type="pct"/>
            <w:vAlign w:val="center"/>
          </w:tcPr>
          <w:p w14:paraId="4ADE9B89">
            <w:pPr>
              <w:spacing w:line="0" w:lineRule="atLeast"/>
              <w:jc w:val="center"/>
              <w:rPr>
                <w:rFonts w:ascii="宋体" w:hAnsi="宋体"/>
                <w:color w:val="0000FF"/>
                <w:sz w:val="24"/>
              </w:rPr>
            </w:pPr>
          </w:p>
        </w:tc>
        <w:tc>
          <w:tcPr>
            <w:tcW w:w="638" w:type="pct"/>
            <w:vAlign w:val="center"/>
          </w:tcPr>
          <w:p w14:paraId="2B8102ED">
            <w:pPr>
              <w:spacing w:line="0" w:lineRule="atLeast"/>
              <w:jc w:val="center"/>
              <w:rPr>
                <w:rFonts w:ascii="宋体" w:hAnsi="宋体"/>
                <w:color w:val="0000FF"/>
                <w:sz w:val="24"/>
              </w:rPr>
            </w:pPr>
          </w:p>
        </w:tc>
        <w:tc>
          <w:tcPr>
            <w:tcW w:w="640" w:type="pct"/>
            <w:vAlign w:val="center"/>
          </w:tcPr>
          <w:p w14:paraId="2C34FBC9">
            <w:pPr>
              <w:spacing w:line="0" w:lineRule="atLeast"/>
              <w:jc w:val="center"/>
              <w:rPr>
                <w:rFonts w:ascii="宋体" w:hAnsi="宋体"/>
                <w:color w:val="0000FF"/>
                <w:sz w:val="24"/>
              </w:rPr>
            </w:pPr>
          </w:p>
        </w:tc>
      </w:tr>
      <w:tr w14:paraId="112F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vAlign w:val="center"/>
          </w:tcPr>
          <w:p w14:paraId="7B396641">
            <w:pPr>
              <w:spacing w:line="0" w:lineRule="atLeast"/>
              <w:jc w:val="center"/>
              <w:rPr>
                <w:rFonts w:ascii="宋体" w:hAnsi="宋体"/>
                <w:b/>
                <w:color w:val="0000FF"/>
                <w:sz w:val="24"/>
                <w:szCs w:val="24"/>
              </w:rPr>
            </w:pPr>
            <w:r>
              <w:rPr>
                <w:rFonts w:hint="eastAsia" w:asciiTheme="majorEastAsia" w:hAnsiTheme="majorEastAsia" w:eastAsiaTheme="majorEastAsia"/>
                <w:b/>
                <w:color w:val="0000FF"/>
                <w:sz w:val="24"/>
                <w:szCs w:val="24"/>
              </w:rPr>
              <w:t>除上述条款以外，</w:t>
            </w:r>
            <w:r>
              <w:rPr>
                <w:rFonts w:hint="eastAsia" w:asciiTheme="majorEastAsia" w:hAnsiTheme="majorEastAsia" w:eastAsiaTheme="majorEastAsia"/>
                <w:b/>
                <w:color w:val="0000FF"/>
                <w:sz w:val="24"/>
                <w:szCs w:val="24"/>
                <w:lang w:eastAsia="zh-CN"/>
              </w:rPr>
              <w:t>我单位</w:t>
            </w:r>
            <w:r>
              <w:rPr>
                <w:rFonts w:hint="eastAsia" w:asciiTheme="majorEastAsia" w:hAnsiTheme="majorEastAsia" w:eastAsiaTheme="majorEastAsia"/>
                <w:b/>
                <w:color w:val="0000FF"/>
                <w:sz w:val="24"/>
                <w:szCs w:val="24"/>
              </w:rPr>
              <w:t>承诺全部接受并按照招标文件的要求承担本项目。</w:t>
            </w:r>
          </w:p>
        </w:tc>
      </w:tr>
    </w:tbl>
    <w:p w14:paraId="07357A06">
      <w:pPr>
        <w:spacing w:line="320" w:lineRule="exact"/>
        <w:rPr>
          <w:rFonts w:ascii="宋体" w:hAnsi="宋体"/>
          <w:color w:val="0000FF"/>
          <w:sz w:val="18"/>
        </w:rPr>
      </w:pPr>
      <w:r>
        <w:rPr>
          <w:rFonts w:hint="eastAsia" w:ascii="宋体" w:hAnsi="宋体"/>
          <w:color w:val="0000FF"/>
          <w:sz w:val="18"/>
        </w:rPr>
        <w:t>说明：</w:t>
      </w:r>
    </w:p>
    <w:p w14:paraId="7A73A9BA">
      <w:pPr>
        <w:spacing w:line="320" w:lineRule="exact"/>
        <w:jc w:val="left"/>
        <w:rPr>
          <w:rFonts w:ascii="宋体" w:hAnsi="宋体"/>
          <w:b/>
          <w:color w:val="0000FF"/>
          <w:sz w:val="18"/>
        </w:rPr>
      </w:pPr>
      <w:r>
        <w:rPr>
          <w:rFonts w:ascii="宋体" w:hAnsi="宋体"/>
          <w:b/>
          <w:color w:val="0000FF"/>
          <w:sz w:val="18"/>
        </w:rPr>
        <w:t>1</w:t>
      </w:r>
      <w:r>
        <w:rPr>
          <w:rFonts w:hint="eastAsia" w:ascii="宋体" w:hAnsi="宋体"/>
          <w:b/>
          <w:color w:val="0000FF"/>
          <w:sz w:val="18"/>
        </w:rPr>
        <w:t>、本表中“差别项”是指投标文件响应和招标文件要求不一致的项目，包括高于或低于招标文件要求的所有项目，</w:t>
      </w:r>
      <w:r>
        <w:rPr>
          <w:rFonts w:hint="eastAsia" w:ascii="宋体" w:hAnsi="宋体"/>
          <w:b/>
          <w:color w:val="0000FF"/>
          <w:sz w:val="18"/>
          <w:u w:val="single"/>
        </w:rPr>
        <w:t>没有不一致的，本表可空白</w:t>
      </w:r>
      <w:r>
        <w:rPr>
          <w:rFonts w:hint="eastAsia" w:ascii="宋体" w:hAnsi="宋体"/>
          <w:b/>
          <w:color w:val="0000FF"/>
          <w:sz w:val="18"/>
        </w:rPr>
        <w:t>；“</w:t>
      </w:r>
      <w:r>
        <w:rPr>
          <w:rFonts w:ascii="宋体" w:hAnsi="宋体"/>
          <w:b/>
          <w:color w:val="0000FF"/>
          <w:sz w:val="18"/>
        </w:rPr>
        <w:t>招标文件</w:t>
      </w:r>
      <w:r>
        <w:rPr>
          <w:rFonts w:hint="eastAsia" w:ascii="宋体" w:hAnsi="宋体"/>
          <w:b/>
          <w:color w:val="0000FF"/>
          <w:sz w:val="18"/>
        </w:rPr>
        <w:t>要求”</w:t>
      </w:r>
      <w:r>
        <w:rPr>
          <w:rFonts w:ascii="宋体" w:hAnsi="宋体"/>
          <w:b/>
          <w:color w:val="0000FF"/>
          <w:sz w:val="18"/>
        </w:rPr>
        <w:t>来自于 “</w:t>
      </w:r>
      <w:r>
        <w:rPr>
          <w:rFonts w:hint="eastAsia" w:ascii="宋体" w:hAnsi="宋体"/>
          <w:b/>
          <w:color w:val="0000FF"/>
          <w:sz w:val="18"/>
          <w:lang w:val="en-US" w:eastAsia="zh-CN"/>
        </w:rPr>
        <w:t>第三章 用户需求书</w:t>
      </w:r>
      <w:r>
        <w:rPr>
          <w:rFonts w:ascii="宋体" w:hAnsi="宋体"/>
          <w:b/>
          <w:color w:val="0000FF"/>
          <w:sz w:val="18"/>
        </w:rPr>
        <w:t>”。</w:t>
      </w:r>
    </w:p>
    <w:p w14:paraId="0407C493">
      <w:pPr>
        <w:spacing w:line="320" w:lineRule="exact"/>
        <w:rPr>
          <w:rFonts w:ascii="宋体" w:hAnsi="宋体"/>
          <w:color w:val="0000FF"/>
          <w:sz w:val="18"/>
        </w:rPr>
      </w:pPr>
      <w:r>
        <w:rPr>
          <w:rFonts w:hint="eastAsia" w:ascii="宋体" w:hAnsi="宋体"/>
          <w:color w:val="0000FF"/>
          <w:sz w:val="18"/>
        </w:rPr>
        <w:t>2、对“偏离度”一栏，填写“正偏离”或“负偏离”。其中正偏离是指所响应条款优于招标文件所规定的要求；负偏离是指所响应条款低于招标文件所规定的要求。</w:t>
      </w:r>
    </w:p>
    <w:p w14:paraId="2CCE9C15">
      <w:pPr>
        <w:spacing w:line="320" w:lineRule="exact"/>
        <w:jc w:val="left"/>
        <w:rPr>
          <w:rFonts w:ascii="宋体" w:hAnsi="宋体" w:cs="宋体"/>
          <w:color w:val="0000FF"/>
          <w:kern w:val="0"/>
          <w:sz w:val="18"/>
          <w:szCs w:val="18"/>
        </w:rPr>
      </w:pPr>
      <w:r>
        <w:rPr>
          <w:rFonts w:hint="eastAsia" w:ascii="宋体" w:hAnsi="宋体" w:cs="宋体"/>
          <w:color w:val="0000FF"/>
          <w:kern w:val="0"/>
          <w:sz w:val="18"/>
          <w:szCs w:val="18"/>
        </w:rPr>
        <w:t>3</w:t>
      </w:r>
      <w:r>
        <w:rPr>
          <w:rFonts w:ascii="宋体" w:hAnsi="宋体" w:cs="宋体"/>
          <w:color w:val="0000FF"/>
          <w:kern w:val="0"/>
          <w:sz w:val="18"/>
          <w:szCs w:val="18"/>
        </w:rPr>
        <w:t>、投标人须及时留意</w:t>
      </w:r>
      <w:r>
        <w:rPr>
          <w:rFonts w:hint="eastAsia" w:ascii="宋体" w:hAnsi="宋体" w:cs="宋体"/>
          <w:color w:val="0000FF"/>
          <w:kern w:val="0"/>
          <w:sz w:val="18"/>
          <w:szCs w:val="18"/>
        </w:rPr>
        <w:t>代理机构</w:t>
      </w:r>
      <w:r>
        <w:rPr>
          <w:rFonts w:ascii="宋体" w:hAnsi="宋体" w:cs="宋体"/>
          <w:color w:val="0000FF"/>
          <w:kern w:val="0"/>
          <w:sz w:val="18"/>
          <w:szCs w:val="18"/>
        </w:rPr>
        <w:t>可能发布的招标答疑、修改或澄清公告，其为招标文件的有效组成部分，如投标文件</w:t>
      </w:r>
      <w:r>
        <w:rPr>
          <w:rFonts w:hint="eastAsia" w:ascii="宋体" w:hAnsi="宋体" w:cs="宋体"/>
          <w:color w:val="0000FF"/>
          <w:kern w:val="0"/>
          <w:sz w:val="18"/>
          <w:szCs w:val="18"/>
        </w:rPr>
        <w:t>中</w:t>
      </w:r>
      <w:r>
        <w:rPr>
          <w:rFonts w:ascii="宋体" w:hAnsi="宋体" w:cs="宋体"/>
          <w:color w:val="0000FF"/>
          <w:kern w:val="0"/>
          <w:sz w:val="18"/>
          <w:szCs w:val="18"/>
        </w:rPr>
        <w:t>出现招标</w:t>
      </w:r>
      <w:r>
        <w:rPr>
          <w:rFonts w:hint="eastAsia" w:ascii="宋体" w:hAnsi="宋体" w:cs="宋体"/>
          <w:color w:val="0000FF"/>
          <w:kern w:val="0"/>
          <w:sz w:val="18"/>
          <w:szCs w:val="18"/>
        </w:rPr>
        <w:t>文件服务需求</w:t>
      </w:r>
      <w:r>
        <w:rPr>
          <w:rFonts w:ascii="宋体" w:hAnsi="宋体" w:cs="宋体"/>
          <w:color w:val="0000FF"/>
          <w:kern w:val="0"/>
          <w:sz w:val="18"/>
          <w:szCs w:val="18"/>
        </w:rPr>
        <w:t>与</w:t>
      </w:r>
      <w:r>
        <w:rPr>
          <w:rFonts w:hint="eastAsia" w:ascii="宋体" w:hAnsi="宋体" w:cs="宋体"/>
          <w:color w:val="0000FF"/>
          <w:kern w:val="0"/>
          <w:sz w:val="18"/>
          <w:szCs w:val="18"/>
        </w:rPr>
        <w:t>代理机构</w:t>
      </w:r>
      <w:r>
        <w:rPr>
          <w:rFonts w:ascii="宋体" w:hAnsi="宋体" w:cs="宋体"/>
          <w:color w:val="0000FF"/>
          <w:kern w:val="0"/>
          <w:sz w:val="18"/>
          <w:szCs w:val="18"/>
        </w:rPr>
        <w:t>最终公布的内容不一致（包括答疑、修改公告、</w:t>
      </w:r>
      <w:r>
        <w:rPr>
          <w:rFonts w:hint="eastAsia" w:ascii="宋体" w:hAnsi="宋体" w:cs="宋体"/>
          <w:color w:val="0000FF"/>
          <w:kern w:val="0"/>
          <w:sz w:val="18"/>
          <w:szCs w:val="18"/>
        </w:rPr>
        <w:t>澄清</w:t>
      </w:r>
      <w:r>
        <w:rPr>
          <w:rFonts w:ascii="宋体" w:hAnsi="宋体" w:cs="宋体"/>
          <w:color w:val="0000FF"/>
          <w:kern w:val="0"/>
          <w:sz w:val="18"/>
          <w:szCs w:val="18"/>
        </w:rPr>
        <w:t>公告等内容）的，该条</w:t>
      </w:r>
      <w:r>
        <w:rPr>
          <w:rFonts w:hint="eastAsia" w:ascii="宋体" w:hAnsi="宋体" w:cs="宋体"/>
          <w:color w:val="0000FF"/>
          <w:kern w:val="0"/>
          <w:sz w:val="18"/>
          <w:szCs w:val="18"/>
        </w:rPr>
        <w:t>服务需求</w:t>
      </w:r>
      <w:r>
        <w:rPr>
          <w:rFonts w:ascii="宋体" w:hAnsi="宋体" w:cs="宋体"/>
          <w:color w:val="0000FF"/>
          <w:kern w:val="0"/>
          <w:sz w:val="18"/>
          <w:szCs w:val="18"/>
        </w:rPr>
        <w:t>一律视为负偏离，如该条</w:t>
      </w:r>
      <w:r>
        <w:rPr>
          <w:rFonts w:hint="eastAsia" w:ascii="宋体" w:hAnsi="宋体" w:cs="宋体"/>
          <w:color w:val="0000FF"/>
          <w:kern w:val="0"/>
          <w:sz w:val="18"/>
          <w:szCs w:val="18"/>
        </w:rPr>
        <w:t>服务需求</w:t>
      </w:r>
      <w:r>
        <w:rPr>
          <w:rFonts w:ascii="宋体" w:hAnsi="宋体" w:cs="宋体"/>
          <w:color w:val="0000FF"/>
          <w:kern w:val="0"/>
          <w:sz w:val="18"/>
          <w:szCs w:val="18"/>
        </w:rPr>
        <w:t>为</w:t>
      </w:r>
      <w:r>
        <w:rPr>
          <w:rFonts w:hint="eastAsia" w:ascii="宋体" w:hAnsi="宋体" w:cs="宋体"/>
          <w:color w:val="0000FF"/>
          <w:kern w:val="0"/>
          <w:sz w:val="18"/>
          <w:szCs w:val="18"/>
        </w:rPr>
        <w:t>不可偏离项</w:t>
      </w:r>
      <w:r>
        <w:rPr>
          <w:rFonts w:ascii="宋体" w:hAnsi="宋体" w:cs="宋体"/>
          <w:color w:val="0000FF"/>
          <w:kern w:val="0"/>
          <w:sz w:val="18"/>
          <w:szCs w:val="18"/>
        </w:rPr>
        <w:t>，则</w:t>
      </w:r>
      <w:r>
        <w:rPr>
          <w:rFonts w:hint="eastAsia" w:ascii="宋体" w:hAnsi="宋体" w:cs="宋体"/>
          <w:color w:val="0000FF"/>
          <w:kern w:val="0"/>
          <w:sz w:val="18"/>
          <w:szCs w:val="18"/>
        </w:rPr>
        <w:t>可能</w:t>
      </w:r>
      <w:r>
        <w:rPr>
          <w:rFonts w:ascii="宋体" w:hAnsi="宋体" w:cs="宋体"/>
          <w:color w:val="0000FF"/>
          <w:kern w:val="0"/>
          <w:sz w:val="18"/>
          <w:szCs w:val="18"/>
        </w:rPr>
        <w:t xml:space="preserve">导致废标。 </w:t>
      </w:r>
    </w:p>
    <w:p w14:paraId="0079A7BA">
      <w:pPr>
        <w:spacing w:line="320" w:lineRule="exact"/>
        <w:jc w:val="left"/>
        <w:rPr>
          <w:rFonts w:ascii="宋体" w:hAnsi="宋体" w:cs="宋体"/>
          <w:color w:val="0000FF"/>
          <w:kern w:val="0"/>
          <w:sz w:val="18"/>
          <w:szCs w:val="18"/>
        </w:rPr>
      </w:pPr>
      <w:r>
        <w:rPr>
          <w:rFonts w:hint="eastAsia" w:ascii="宋体" w:hAnsi="宋体" w:cs="宋体"/>
          <w:color w:val="0000FF"/>
          <w:kern w:val="0"/>
          <w:sz w:val="18"/>
          <w:szCs w:val="18"/>
        </w:rPr>
        <w:t>4</w:t>
      </w:r>
      <w:r>
        <w:rPr>
          <w:rFonts w:ascii="宋体" w:hAnsi="宋体" w:cs="宋体"/>
          <w:color w:val="0000FF"/>
          <w:kern w:val="0"/>
          <w:sz w:val="18"/>
          <w:szCs w:val="18"/>
        </w:rPr>
        <w:t>、投标人应按其所</w:t>
      </w:r>
      <w:r>
        <w:rPr>
          <w:rFonts w:hint="eastAsia" w:ascii="宋体" w:hAnsi="宋体" w:cs="宋体"/>
          <w:color w:val="0000FF"/>
          <w:kern w:val="0"/>
          <w:sz w:val="18"/>
          <w:szCs w:val="18"/>
        </w:rPr>
        <w:t>提供服务</w:t>
      </w:r>
      <w:r>
        <w:rPr>
          <w:rFonts w:ascii="宋体" w:hAnsi="宋体" w:cs="宋体"/>
          <w:color w:val="0000FF"/>
          <w:kern w:val="0"/>
          <w:sz w:val="18"/>
          <w:szCs w:val="18"/>
        </w:rPr>
        <w:t>实际情况填写相应的投标</w:t>
      </w:r>
      <w:r>
        <w:rPr>
          <w:rFonts w:hint="eastAsia" w:ascii="宋体" w:hAnsi="宋体" w:cs="宋体"/>
          <w:color w:val="0000FF"/>
          <w:kern w:val="0"/>
          <w:sz w:val="18"/>
          <w:szCs w:val="18"/>
        </w:rPr>
        <w:t>响应</w:t>
      </w:r>
      <w:r>
        <w:rPr>
          <w:rFonts w:ascii="宋体" w:hAnsi="宋体" w:cs="宋体"/>
          <w:color w:val="0000FF"/>
          <w:kern w:val="0"/>
          <w:sz w:val="18"/>
          <w:szCs w:val="18"/>
        </w:rPr>
        <w:t>，如出现</w:t>
      </w:r>
      <w:r>
        <w:rPr>
          <w:rFonts w:hint="eastAsia" w:ascii="宋体" w:hAnsi="宋体" w:cs="宋体"/>
          <w:color w:val="0000FF"/>
          <w:kern w:val="0"/>
          <w:sz w:val="18"/>
          <w:szCs w:val="18"/>
        </w:rPr>
        <w:t>与</w:t>
      </w:r>
      <w:r>
        <w:rPr>
          <w:rFonts w:ascii="宋体" w:hAnsi="宋体" w:cs="宋体"/>
          <w:color w:val="0000FF"/>
          <w:kern w:val="0"/>
          <w:sz w:val="18"/>
          <w:szCs w:val="18"/>
        </w:rPr>
        <w:t>招标要求不一致的情况，评标委员会将根据具体情况给予是否偏离的认定，并以此认定为最终评判标准。</w:t>
      </w:r>
      <w:r>
        <w:rPr>
          <w:rFonts w:ascii="宋体" w:hAnsi="宋体" w:cs="宋体"/>
          <w:color w:val="0000FF"/>
          <w:kern w:val="0"/>
          <w:sz w:val="18"/>
          <w:szCs w:val="18"/>
        </w:rPr>
        <w:br w:type="textWrapping"/>
      </w:r>
      <w:r>
        <w:rPr>
          <w:rFonts w:hint="eastAsia" w:ascii="宋体" w:hAnsi="宋体" w:cs="宋体"/>
          <w:color w:val="0000FF"/>
          <w:kern w:val="0"/>
          <w:sz w:val="18"/>
          <w:szCs w:val="18"/>
        </w:rPr>
        <w:t>5、评标委员会有权对以谋取中标为目的的虚假响应予以认定，并视情况报政府采购监督管理部门予以处罚。</w:t>
      </w:r>
    </w:p>
    <w:p w14:paraId="452537EC">
      <w:pPr>
        <w:spacing w:line="340" w:lineRule="exact"/>
        <w:rPr>
          <w:rFonts w:ascii="宋体" w:hAnsi="宋体" w:cs="宋体"/>
          <w:color w:val="0000FF"/>
          <w:kern w:val="0"/>
          <w:sz w:val="18"/>
          <w:szCs w:val="18"/>
        </w:rPr>
      </w:pPr>
      <w:r>
        <w:rPr>
          <w:rFonts w:hint="eastAsia" w:ascii="宋体" w:hAnsi="宋体" w:cs="宋体"/>
          <w:color w:val="0000FF"/>
          <w:kern w:val="0"/>
          <w:sz w:val="18"/>
          <w:szCs w:val="18"/>
        </w:rPr>
        <w:t>6、投标文件中所有与招标文件要求不一致的内容必须在本表中做出说明，未在本表中做出说明的差异，即使在投标文件的其他部分做出了说明，采购人也有权在谈判时或履行合同时拒绝接受，并可要求中标供应商按照招标文件的要求履行合同，供应商拒绝履行的将视为违约。</w:t>
      </w:r>
    </w:p>
    <w:p w14:paraId="7AA40447">
      <w:pPr>
        <w:spacing w:line="440" w:lineRule="exact"/>
        <w:rPr>
          <w:color w:val="000000"/>
          <w:szCs w:val="21"/>
        </w:rPr>
      </w:pPr>
    </w:p>
    <w:p w14:paraId="403B5D27">
      <w:pPr>
        <w:jc w:val="center"/>
        <w:rPr>
          <w:rFonts w:hint="eastAsia" w:ascii="微软雅黑" w:hAnsi="微软雅黑" w:eastAsia="微软雅黑" w:cs="微软雅黑"/>
          <w:b/>
          <w:bCs/>
          <w:color w:val="000000"/>
          <w:sz w:val="30"/>
          <w:szCs w:val="30"/>
          <w:lang w:val="en-US" w:eastAsia="zh-CN"/>
        </w:rPr>
      </w:pPr>
      <w:r>
        <w:rPr>
          <w:rFonts w:hint="eastAsia" w:ascii="微软雅黑" w:hAnsi="微软雅黑" w:eastAsia="微软雅黑" w:cs="微软雅黑"/>
          <w:b/>
          <w:bCs/>
          <w:color w:val="000000"/>
          <w:sz w:val="30"/>
          <w:szCs w:val="30"/>
          <w:lang w:val="en-US" w:eastAsia="zh-CN"/>
        </w:rPr>
        <w:br w:type="page"/>
      </w:r>
    </w:p>
    <w:p w14:paraId="54ADB2D1">
      <w:pPr>
        <w:pStyle w:val="5"/>
        <w:jc w:val="center"/>
        <w:rPr>
          <w:rFonts w:ascii="黑体" w:eastAsia="黑体"/>
          <w:b w:val="0"/>
          <w:bCs w:val="0"/>
          <w:sz w:val="24"/>
          <w:szCs w:val="20"/>
        </w:rPr>
      </w:pPr>
      <w:r>
        <w:rPr>
          <w:rFonts w:hint="eastAsia" w:ascii="黑体" w:eastAsia="黑体"/>
          <w:b w:val="0"/>
          <w:bCs w:val="0"/>
          <w:sz w:val="24"/>
          <w:szCs w:val="20"/>
          <w:lang w:val="en-US" w:eastAsia="zh-CN"/>
        </w:rPr>
        <w:t>七、</w:t>
      </w:r>
      <w:r>
        <w:rPr>
          <w:rFonts w:hint="eastAsia" w:ascii="黑体" w:eastAsia="黑体"/>
          <w:b w:val="0"/>
          <w:bCs w:val="0"/>
          <w:sz w:val="24"/>
          <w:szCs w:val="20"/>
        </w:rPr>
        <w:t>投标人认为需要加以说明的其他内容</w:t>
      </w:r>
      <w:bookmarkEnd w:id="43"/>
    </w:p>
    <w:p w14:paraId="5505EAFA">
      <w:pPr>
        <w:jc w:val="center"/>
        <w:rPr>
          <w:rFonts w:hint="eastAsia" w:ascii="黑体" w:eastAsia="黑体"/>
          <w:b w:val="0"/>
          <w:bCs w:val="0"/>
          <w:sz w:val="24"/>
          <w:szCs w:val="20"/>
          <w:lang w:val="en-US" w:eastAsia="zh-CN"/>
        </w:rPr>
      </w:pPr>
      <w:r>
        <w:rPr>
          <w:rFonts w:hint="eastAsia" w:ascii="黑体" w:hAnsi="宋体" w:eastAsia="黑体"/>
          <w:kern w:val="0"/>
          <w:sz w:val="24"/>
          <w:szCs w:val="20"/>
        </w:rPr>
        <w:t>（一）</w:t>
      </w:r>
      <w:r>
        <w:rPr>
          <w:rFonts w:hint="eastAsia" w:ascii="黑体" w:eastAsia="黑体"/>
          <w:b w:val="0"/>
          <w:bCs w:val="0"/>
          <w:sz w:val="24"/>
          <w:szCs w:val="20"/>
          <w:lang w:val="en-US" w:eastAsia="zh-CN"/>
        </w:rPr>
        <w:t>订单融资情况</w:t>
      </w:r>
    </w:p>
    <w:p w14:paraId="1E986CA3">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1742A519">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5EA9BA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1D9D760C">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34930643">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09EEF2EE">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1A6D427B">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3D09F70D">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7A50DFCB">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033CEEC4">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2F6BED9C">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4FB35DAF">
      <w:pPr>
        <w:ind w:firstLine="720" w:firstLineChars="300"/>
        <w:rPr>
          <w:sz w:val="24"/>
        </w:rPr>
      </w:pPr>
    </w:p>
    <w:p w14:paraId="03B0EE77">
      <w:pPr>
        <w:widowControl/>
        <w:spacing w:line="360" w:lineRule="auto"/>
        <w:jc w:val="left"/>
        <w:rPr>
          <w:rFonts w:eastAsiaTheme="minorEastAsia"/>
          <w:b/>
          <w:bCs/>
          <w:kern w:val="0"/>
          <w:sz w:val="24"/>
        </w:rPr>
      </w:pPr>
    </w:p>
    <w:p w14:paraId="4D553EB0">
      <w:pPr>
        <w:jc w:val="left"/>
        <w:rPr>
          <w:rFonts w:hint="eastAsia" w:ascii="黑体" w:hAnsi="宋体" w:eastAsia="黑体" w:cs="Times New Roman"/>
          <w:kern w:val="0"/>
          <w:sz w:val="24"/>
          <w:szCs w:val="20"/>
        </w:rPr>
      </w:pPr>
      <w:r>
        <w:rPr>
          <w:rFonts w:hint="eastAsia" w:ascii="黑体" w:hAnsi="宋体" w:eastAsia="黑体" w:cs="Times New Roman"/>
          <w:kern w:val="0"/>
          <w:sz w:val="24"/>
          <w:szCs w:val="20"/>
        </w:rPr>
        <w:br w:type="page"/>
      </w:r>
    </w:p>
    <w:p w14:paraId="2C1B65A5">
      <w:pPr>
        <w:jc w:val="center"/>
        <w:rPr>
          <w:rFonts w:hint="eastAsia" w:ascii="黑体" w:hAnsi="宋体" w:eastAsia="黑体" w:cs="Times New Roman"/>
          <w:b w:val="0"/>
          <w:bCs w:val="0"/>
          <w:kern w:val="0"/>
          <w:sz w:val="24"/>
          <w:szCs w:val="20"/>
          <w:lang w:val="en-US" w:eastAsia="zh-CN"/>
        </w:rPr>
      </w:pPr>
      <w:r>
        <w:rPr>
          <w:rFonts w:hint="eastAsia" w:ascii="黑体" w:hAnsi="宋体" w:eastAsia="黑体" w:cs="Times New Roman"/>
          <w:kern w:val="0"/>
          <w:sz w:val="24"/>
          <w:szCs w:val="20"/>
        </w:rPr>
        <w:t>（</w:t>
      </w:r>
      <w:r>
        <w:rPr>
          <w:rFonts w:hint="eastAsia" w:ascii="黑体" w:hAnsi="宋体" w:eastAsia="黑体" w:cs="Times New Roman"/>
          <w:kern w:val="0"/>
          <w:sz w:val="24"/>
          <w:szCs w:val="20"/>
          <w:lang w:val="en-US" w:eastAsia="zh-CN"/>
        </w:rPr>
        <w:t>二</w:t>
      </w:r>
      <w:r>
        <w:rPr>
          <w:rFonts w:hint="eastAsia" w:ascii="黑体" w:hAnsi="宋体" w:eastAsia="黑体" w:cs="Times New Roman"/>
          <w:kern w:val="0"/>
          <w:sz w:val="24"/>
          <w:szCs w:val="20"/>
        </w:rPr>
        <w:t>）</w:t>
      </w:r>
      <w:r>
        <w:rPr>
          <w:rFonts w:hint="eastAsia" w:ascii="黑体" w:hAnsi="宋体" w:eastAsia="黑体" w:cs="Times New Roman"/>
          <w:b w:val="0"/>
          <w:bCs w:val="0"/>
          <w:kern w:val="0"/>
          <w:sz w:val="24"/>
          <w:szCs w:val="20"/>
          <w:lang w:val="en-US" w:eastAsia="zh-CN"/>
        </w:rPr>
        <w:t>供应商基本情况表</w:t>
      </w:r>
    </w:p>
    <w:p w14:paraId="518CE80A">
      <w:pPr>
        <w:spacing w:before="220" w:line="198" w:lineRule="auto"/>
        <w:ind w:left="126"/>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填</w:t>
      </w:r>
      <w:r>
        <w:rPr>
          <w:rFonts w:hint="eastAsia" w:ascii="宋体" w:hAnsi="宋体" w:eastAsia="宋体" w:cs="宋体"/>
          <w:color w:val="0000FF"/>
          <w:spacing w:val="-2"/>
          <w:kern w:val="2"/>
          <w:sz w:val="21"/>
          <w:szCs w:val="21"/>
          <w:highlight w:val="none"/>
          <w:lang w:val="en-US" w:eastAsia="en-US" w:bidi="ar-SA"/>
        </w:rPr>
        <w:t>表单位：（加盖单位公章）</w:t>
      </w:r>
      <w:r>
        <w:rPr>
          <w:rFonts w:hint="eastAsia" w:ascii="宋体" w:hAnsi="宋体" w:eastAsia="宋体" w:cs="宋体"/>
          <w:color w:val="0000FF"/>
          <w:spacing w:val="4"/>
          <w:sz w:val="21"/>
          <w:szCs w:val="21"/>
          <w:highlight w:val="none"/>
        </w:rPr>
        <w:t xml:space="preserve">             </w:t>
      </w:r>
      <w:r>
        <w:rPr>
          <w:rFonts w:hint="eastAsia" w:ascii="宋体" w:hAnsi="宋体" w:eastAsia="宋体" w:cs="宋体"/>
          <w:color w:val="0000FF"/>
          <w:sz w:val="21"/>
          <w:szCs w:val="21"/>
          <w:highlight w:val="none"/>
        </w:rPr>
        <w:t>填表日期：</w:t>
      </w:r>
      <w:r>
        <w:rPr>
          <w:rFonts w:hint="eastAsia" w:ascii="宋体" w:hAnsi="宋体" w:eastAsia="宋体" w:cs="宋体"/>
          <w:color w:val="0000FF"/>
          <w:spacing w:val="13"/>
          <w:sz w:val="21"/>
          <w:szCs w:val="21"/>
          <w:highlight w:val="none"/>
        </w:rPr>
        <w:t xml:space="preserve">      </w:t>
      </w:r>
      <w:r>
        <w:rPr>
          <w:rFonts w:hint="eastAsia" w:ascii="宋体" w:hAnsi="宋体" w:eastAsia="宋体" w:cs="宋体"/>
          <w:color w:val="0000FF"/>
          <w:sz w:val="21"/>
          <w:szCs w:val="21"/>
          <w:highlight w:val="none"/>
        </w:rPr>
        <w:t>年     月      日</w:t>
      </w:r>
    </w:p>
    <w:p w14:paraId="1A5A6C23">
      <w:pPr>
        <w:spacing w:line="75" w:lineRule="exact"/>
        <w:rPr>
          <w:rFonts w:hint="eastAsia" w:ascii="宋体" w:hAnsi="宋体" w:eastAsia="宋体" w:cs="宋体"/>
          <w:color w:val="0000FF"/>
          <w:sz w:val="21"/>
          <w:szCs w:val="21"/>
          <w:highlight w:val="none"/>
        </w:rPr>
      </w:pPr>
    </w:p>
    <w:tbl>
      <w:tblPr>
        <w:tblStyle w:val="20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7"/>
        <w:gridCol w:w="629"/>
        <w:gridCol w:w="1490"/>
        <w:gridCol w:w="880"/>
        <w:gridCol w:w="735"/>
        <w:gridCol w:w="1114"/>
        <w:gridCol w:w="1394"/>
        <w:gridCol w:w="1387"/>
      </w:tblGrid>
      <w:tr w14:paraId="2F8B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91" w:type="pct"/>
            <w:gridSpan w:val="2"/>
            <w:noWrap w:val="0"/>
            <w:vAlign w:val="center"/>
          </w:tcPr>
          <w:p w14:paraId="1097E5FC">
            <w:pPr>
              <w:pStyle w:val="202"/>
              <w:spacing w:before="180" w:line="203" w:lineRule="auto"/>
              <w:ind w:left="359"/>
              <w:jc w:val="both"/>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采购人</w:t>
            </w:r>
          </w:p>
        </w:tc>
        <w:tc>
          <w:tcPr>
            <w:tcW w:w="1425" w:type="pct"/>
            <w:gridSpan w:val="2"/>
            <w:noWrap w:val="0"/>
            <w:vAlign w:val="center"/>
          </w:tcPr>
          <w:p w14:paraId="68617052">
            <w:pPr>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（采购人名称）</w:t>
            </w:r>
          </w:p>
        </w:tc>
        <w:tc>
          <w:tcPr>
            <w:tcW w:w="1112" w:type="pct"/>
            <w:gridSpan w:val="2"/>
            <w:noWrap w:val="0"/>
            <w:vAlign w:val="center"/>
          </w:tcPr>
          <w:p w14:paraId="417F5F52">
            <w:pPr>
              <w:pStyle w:val="202"/>
              <w:spacing w:before="181" w:line="201" w:lineRule="auto"/>
              <w:ind w:left="527"/>
              <w:jc w:val="both"/>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项目名称</w:t>
            </w:r>
          </w:p>
        </w:tc>
        <w:tc>
          <w:tcPr>
            <w:tcW w:w="1670" w:type="pct"/>
            <w:gridSpan w:val="2"/>
            <w:noWrap w:val="0"/>
            <w:vAlign w:val="center"/>
          </w:tcPr>
          <w:p w14:paraId="4E5FDDF7">
            <w:pPr>
              <w:jc w:val="center"/>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（项目名称）</w:t>
            </w:r>
          </w:p>
        </w:tc>
      </w:tr>
      <w:tr w14:paraId="47372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91" w:type="pct"/>
            <w:gridSpan w:val="2"/>
            <w:noWrap w:val="0"/>
            <w:vAlign w:val="center"/>
          </w:tcPr>
          <w:p w14:paraId="18388722">
            <w:pPr>
              <w:pStyle w:val="202"/>
              <w:spacing w:before="40" w:line="191" w:lineRule="auto"/>
              <w:ind w:left="126" w:right="105" w:firstLine="111"/>
              <w:jc w:val="center"/>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投标（响</w:t>
            </w:r>
            <w:r>
              <w:rPr>
                <w:rFonts w:hint="eastAsia" w:ascii="宋体" w:hAnsi="宋体" w:eastAsia="宋体" w:cs="宋体"/>
                <w:color w:val="0000FF"/>
                <w:spacing w:val="-5"/>
                <w:sz w:val="21"/>
                <w:szCs w:val="21"/>
                <w:highlight w:val="none"/>
              </w:rPr>
              <w:t>应）供应商</w:t>
            </w:r>
          </w:p>
        </w:tc>
        <w:tc>
          <w:tcPr>
            <w:tcW w:w="1425" w:type="pct"/>
            <w:gridSpan w:val="2"/>
            <w:noWrap w:val="0"/>
            <w:vAlign w:val="center"/>
          </w:tcPr>
          <w:p w14:paraId="5CA148E3">
            <w:pPr>
              <w:jc w:val="both"/>
              <w:rPr>
                <w:rFonts w:hint="eastAsia" w:ascii="宋体" w:hAnsi="宋体" w:eastAsia="宋体" w:cs="宋体"/>
                <w:color w:val="0000FF"/>
                <w:sz w:val="21"/>
                <w:szCs w:val="21"/>
                <w:highlight w:val="none"/>
              </w:rPr>
            </w:pPr>
          </w:p>
        </w:tc>
        <w:tc>
          <w:tcPr>
            <w:tcW w:w="1112" w:type="pct"/>
            <w:gridSpan w:val="2"/>
            <w:noWrap w:val="0"/>
            <w:vAlign w:val="center"/>
          </w:tcPr>
          <w:p w14:paraId="0F39655C">
            <w:pPr>
              <w:pStyle w:val="202"/>
              <w:spacing w:before="40" w:line="191" w:lineRule="auto"/>
              <w:ind w:left="527" w:right="152" w:hanging="362"/>
              <w:jc w:val="both"/>
              <w:rPr>
                <w:rFonts w:hint="eastAsia" w:ascii="宋体" w:hAnsi="宋体" w:eastAsia="宋体" w:cs="宋体"/>
                <w:color w:val="0000FF"/>
                <w:sz w:val="21"/>
                <w:szCs w:val="21"/>
                <w:highlight w:val="none"/>
              </w:rPr>
            </w:pPr>
            <w:r>
              <w:rPr>
                <w:rFonts w:hint="eastAsia" w:ascii="宋体" w:hAnsi="宋体" w:eastAsia="宋体" w:cs="宋体"/>
                <w:color w:val="0000FF"/>
                <w:spacing w:val="-2"/>
                <w:sz w:val="21"/>
                <w:szCs w:val="21"/>
                <w:highlight w:val="none"/>
              </w:rPr>
              <w:t>供应商统一社会</w:t>
            </w:r>
            <w:r>
              <w:rPr>
                <w:rFonts w:hint="eastAsia" w:ascii="宋体" w:hAnsi="宋体" w:eastAsia="宋体" w:cs="宋体"/>
                <w:color w:val="0000FF"/>
                <w:sz w:val="21"/>
                <w:szCs w:val="21"/>
                <w:highlight w:val="none"/>
              </w:rPr>
              <w:t xml:space="preserve"> </w:t>
            </w:r>
            <w:r>
              <w:rPr>
                <w:rFonts w:hint="eastAsia" w:ascii="宋体" w:hAnsi="宋体" w:eastAsia="宋体" w:cs="宋体"/>
                <w:color w:val="0000FF"/>
                <w:spacing w:val="-3"/>
                <w:sz w:val="21"/>
                <w:szCs w:val="21"/>
                <w:highlight w:val="none"/>
              </w:rPr>
              <w:t>信用代码</w:t>
            </w:r>
          </w:p>
        </w:tc>
        <w:tc>
          <w:tcPr>
            <w:tcW w:w="1670" w:type="pct"/>
            <w:gridSpan w:val="2"/>
            <w:noWrap w:val="0"/>
            <w:vAlign w:val="center"/>
          </w:tcPr>
          <w:p w14:paraId="59AA8364">
            <w:pPr>
              <w:jc w:val="both"/>
              <w:rPr>
                <w:rFonts w:hint="eastAsia" w:ascii="宋体" w:hAnsi="宋体" w:eastAsia="宋体" w:cs="宋体"/>
                <w:color w:val="0000FF"/>
                <w:sz w:val="21"/>
                <w:szCs w:val="21"/>
                <w:highlight w:val="none"/>
              </w:rPr>
            </w:pPr>
          </w:p>
        </w:tc>
      </w:tr>
      <w:tr w14:paraId="41A7A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top"/>
          </w:tcPr>
          <w:p w14:paraId="718C22DB">
            <w:pPr>
              <w:pStyle w:val="202"/>
              <w:spacing w:before="175" w:line="198" w:lineRule="auto"/>
              <w:ind w:left="2683"/>
              <w:rPr>
                <w:rFonts w:hint="eastAsia" w:ascii="宋体" w:hAnsi="宋体" w:eastAsia="宋体" w:cs="宋体"/>
                <w:color w:val="0000FF"/>
                <w:sz w:val="21"/>
                <w:szCs w:val="21"/>
                <w:highlight w:val="none"/>
              </w:rPr>
            </w:pPr>
            <w:r>
              <w:rPr>
                <w:rFonts w:hint="eastAsia" w:ascii="宋体" w:hAnsi="宋体" w:eastAsia="宋体" w:cs="宋体"/>
                <w:b/>
                <w:bCs/>
                <w:color w:val="0000FF"/>
                <w:sz w:val="21"/>
                <w:szCs w:val="21"/>
                <w:highlight w:val="none"/>
              </w:rPr>
              <w:t>投标（响应）供应商相关人员情况</w:t>
            </w:r>
          </w:p>
        </w:tc>
      </w:tr>
      <w:tr w14:paraId="43FD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3" w:type="pct"/>
            <w:noWrap w:val="0"/>
            <w:vAlign w:val="top"/>
          </w:tcPr>
          <w:p w14:paraId="08FD5C47">
            <w:pPr>
              <w:pStyle w:val="202"/>
              <w:spacing w:before="217" w:line="202" w:lineRule="auto"/>
              <w:ind w:left="145"/>
              <w:rPr>
                <w:rFonts w:hint="eastAsia" w:ascii="宋体" w:hAnsi="宋体" w:eastAsia="宋体" w:cs="宋体"/>
                <w:color w:val="0000FF"/>
                <w:sz w:val="21"/>
                <w:szCs w:val="21"/>
                <w:highlight w:val="none"/>
              </w:rPr>
            </w:pPr>
            <w:r>
              <w:rPr>
                <w:rFonts w:hint="eastAsia" w:ascii="宋体" w:hAnsi="宋体" w:eastAsia="宋体" w:cs="宋体"/>
                <w:color w:val="0000FF"/>
                <w:spacing w:val="-5"/>
                <w:sz w:val="21"/>
                <w:szCs w:val="21"/>
                <w:highlight w:val="none"/>
              </w:rPr>
              <w:t>序号</w:t>
            </w:r>
          </w:p>
        </w:tc>
        <w:tc>
          <w:tcPr>
            <w:tcW w:w="1274" w:type="pct"/>
            <w:gridSpan w:val="2"/>
            <w:noWrap w:val="0"/>
            <w:vAlign w:val="top"/>
          </w:tcPr>
          <w:p w14:paraId="7D82444D">
            <w:pPr>
              <w:pStyle w:val="202"/>
              <w:spacing w:before="213" w:line="202" w:lineRule="auto"/>
              <w:ind w:left="916"/>
              <w:rPr>
                <w:rFonts w:hint="eastAsia" w:ascii="宋体" w:hAnsi="宋体" w:eastAsia="宋体" w:cs="宋体"/>
                <w:color w:val="0000FF"/>
                <w:sz w:val="21"/>
                <w:szCs w:val="21"/>
                <w:highlight w:val="none"/>
              </w:rPr>
            </w:pPr>
            <w:r>
              <w:rPr>
                <w:rFonts w:hint="eastAsia" w:ascii="宋体" w:hAnsi="宋体" w:eastAsia="宋体" w:cs="宋体"/>
                <w:color w:val="0000FF"/>
                <w:spacing w:val="-6"/>
                <w:sz w:val="21"/>
                <w:szCs w:val="21"/>
                <w:highlight w:val="none"/>
              </w:rPr>
              <w:t>职务</w:t>
            </w:r>
          </w:p>
        </w:tc>
        <w:tc>
          <w:tcPr>
            <w:tcW w:w="528" w:type="pct"/>
            <w:noWrap w:val="0"/>
            <w:vAlign w:val="top"/>
          </w:tcPr>
          <w:p w14:paraId="2F39990D">
            <w:pPr>
              <w:pStyle w:val="202"/>
              <w:spacing w:before="213" w:line="203" w:lineRule="auto"/>
              <w:ind w:left="245"/>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姓名</w:t>
            </w:r>
          </w:p>
        </w:tc>
        <w:tc>
          <w:tcPr>
            <w:tcW w:w="1112" w:type="pct"/>
            <w:gridSpan w:val="2"/>
            <w:noWrap w:val="0"/>
            <w:vAlign w:val="top"/>
          </w:tcPr>
          <w:p w14:paraId="54D2FFAF">
            <w:pPr>
              <w:pStyle w:val="202"/>
              <w:spacing w:before="214" w:line="203" w:lineRule="auto"/>
              <w:ind w:left="410"/>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身份证号码</w:t>
            </w:r>
          </w:p>
        </w:tc>
        <w:tc>
          <w:tcPr>
            <w:tcW w:w="838" w:type="pct"/>
            <w:noWrap w:val="0"/>
            <w:vAlign w:val="top"/>
          </w:tcPr>
          <w:p w14:paraId="28D05F31">
            <w:pPr>
              <w:pStyle w:val="202"/>
              <w:spacing w:before="39" w:line="191" w:lineRule="auto"/>
              <w:ind w:left="288" w:right="266" w:firstLine="5"/>
              <w:rPr>
                <w:rFonts w:hint="eastAsia" w:ascii="宋体" w:hAnsi="宋体" w:eastAsia="宋体" w:cs="宋体"/>
                <w:color w:val="0000FF"/>
                <w:sz w:val="21"/>
                <w:szCs w:val="21"/>
                <w:highlight w:val="none"/>
              </w:rPr>
            </w:pPr>
            <w:r>
              <w:rPr>
                <w:rFonts w:hint="eastAsia" w:ascii="宋体" w:hAnsi="宋体" w:eastAsia="宋体" w:cs="宋体"/>
                <w:color w:val="0000FF"/>
                <w:spacing w:val="-7"/>
                <w:sz w:val="21"/>
                <w:szCs w:val="21"/>
                <w:highlight w:val="none"/>
              </w:rPr>
              <w:t>劳动合同</w:t>
            </w:r>
            <w:r>
              <w:rPr>
                <w:rFonts w:hint="eastAsia" w:ascii="宋体" w:hAnsi="宋体" w:eastAsia="宋体" w:cs="宋体"/>
                <w:color w:val="0000FF"/>
                <w:sz w:val="21"/>
                <w:szCs w:val="21"/>
                <w:highlight w:val="none"/>
              </w:rPr>
              <w:t xml:space="preserve"> </w:t>
            </w:r>
            <w:r>
              <w:rPr>
                <w:rFonts w:hint="eastAsia" w:ascii="宋体" w:hAnsi="宋体" w:eastAsia="宋体" w:cs="宋体"/>
                <w:color w:val="0000FF"/>
                <w:spacing w:val="-6"/>
                <w:sz w:val="21"/>
                <w:szCs w:val="21"/>
                <w:highlight w:val="none"/>
              </w:rPr>
              <w:t>关系单位</w:t>
            </w:r>
          </w:p>
        </w:tc>
        <w:tc>
          <w:tcPr>
            <w:tcW w:w="832" w:type="pct"/>
            <w:noWrap w:val="0"/>
            <w:vAlign w:val="top"/>
          </w:tcPr>
          <w:p w14:paraId="161CA1D5">
            <w:pPr>
              <w:pStyle w:val="202"/>
              <w:spacing w:before="39" w:line="191" w:lineRule="auto"/>
              <w:ind w:left="271" w:right="262" w:firstLine="8"/>
              <w:rPr>
                <w:rFonts w:hint="eastAsia" w:ascii="宋体" w:hAnsi="宋体" w:eastAsia="宋体" w:cs="宋体"/>
                <w:color w:val="0000FF"/>
                <w:sz w:val="21"/>
                <w:szCs w:val="21"/>
                <w:highlight w:val="none"/>
              </w:rPr>
            </w:pPr>
            <w:r>
              <w:rPr>
                <w:rFonts w:hint="eastAsia" w:ascii="宋体" w:hAnsi="宋体" w:eastAsia="宋体" w:cs="宋体"/>
                <w:color w:val="0000FF"/>
                <w:spacing w:val="-5"/>
                <w:sz w:val="21"/>
                <w:szCs w:val="21"/>
                <w:highlight w:val="none"/>
              </w:rPr>
              <w:t>缴纳社会</w:t>
            </w:r>
            <w:r>
              <w:rPr>
                <w:rFonts w:hint="eastAsia" w:ascii="宋体" w:hAnsi="宋体" w:eastAsia="宋体" w:cs="宋体"/>
                <w:color w:val="0000FF"/>
                <w:sz w:val="21"/>
                <w:szCs w:val="21"/>
                <w:highlight w:val="none"/>
              </w:rPr>
              <w:t xml:space="preserve"> </w:t>
            </w:r>
            <w:r>
              <w:rPr>
                <w:rFonts w:hint="eastAsia" w:ascii="宋体" w:hAnsi="宋体" w:eastAsia="宋体" w:cs="宋体"/>
                <w:color w:val="0000FF"/>
                <w:spacing w:val="-3"/>
                <w:sz w:val="21"/>
                <w:szCs w:val="21"/>
                <w:highlight w:val="none"/>
              </w:rPr>
              <w:t>保险单位</w:t>
            </w:r>
          </w:p>
        </w:tc>
      </w:tr>
      <w:tr w14:paraId="1389E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413" w:type="pct"/>
            <w:noWrap w:val="0"/>
            <w:vAlign w:val="top"/>
          </w:tcPr>
          <w:p w14:paraId="3ACDCE0D">
            <w:pPr>
              <w:spacing w:line="252" w:lineRule="auto"/>
              <w:rPr>
                <w:rFonts w:hint="eastAsia" w:ascii="宋体" w:hAnsi="宋体" w:eastAsia="宋体" w:cs="宋体"/>
                <w:color w:val="0000FF"/>
                <w:sz w:val="21"/>
                <w:szCs w:val="21"/>
                <w:highlight w:val="none"/>
              </w:rPr>
            </w:pPr>
          </w:p>
          <w:p w14:paraId="490203DC">
            <w:pPr>
              <w:pStyle w:val="202"/>
              <w:spacing w:before="103" w:line="169" w:lineRule="auto"/>
              <w:ind w:left="321"/>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274" w:type="pct"/>
            <w:gridSpan w:val="2"/>
            <w:noWrap w:val="0"/>
            <w:vAlign w:val="top"/>
          </w:tcPr>
          <w:p w14:paraId="1F26E0F1">
            <w:pPr>
              <w:pStyle w:val="202"/>
              <w:spacing w:before="174" w:line="235" w:lineRule="auto"/>
              <w:ind w:left="240" w:right="116" w:hanging="101"/>
              <w:rPr>
                <w:rFonts w:hint="eastAsia" w:ascii="宋体" w:hAnsi="宋体" w:eastAsia="宋体" w:cs="宋体"/>
                <w:color w:val="0000FF"/>
                <w:sz w:val="21"/>
                <w:szCs w:val="21"/>
                <w:highlight w:val="none"/>
              </w:rPr>
            </w:pPr>
            <w:r>
              <w:rPr>
                <w:rFonts w:hint="eastAsia" w:ascii="宋体" w:hAnsi="宋体" w:eastAsia="宋体" w:cs="宋体"/>
                <w:color w:val="0000FF"/>
                <w:spacing w:val="-6"/>
                <w:sz w:val="21"/>
                <w:szCs w:val="21"/>
                <w:highlight w:val="none"/>
              </w:rPr>
              <w:t>法定代表人/单位负责 人/主要经营负责人</w:t>
            </w:r>
          </w:p>
        </w:tc>
        <w:tc>
          <w:tcPr>
            <w:tcW w:w="528" w:type="pct"/>
            <w:noWrap w:val="0"/>
            <w:vAlign w:val="top"/>
          </w:tcPr>
          <w:p w14:paraId="1E3F8F2D">
            <w:pPr>
              <w:rPr>
                <w:rFonts w:hint="eastAsia" w:ascii="宋体" w:hAnsi="宋体" w:eastAsia="宋体" w:cs="宋体"/>
                <w:color w:val="0000FF"/>
                <w:sz w:val="21"/>
                <w:szCs w:val="21"/>
                <w:highlight w:val="none"/>
              </w:rPr>
            </w:pPr>
          </w:p>
        </w:tc>
        <w:tc>
          <w:tcPr>
            <w:tcW w:w="1112" w:type="pct"/>
            <w:gridSpan w:val="2"/>
            <w:noWrap w:val="0"/>
            <w:vAlign w:val="top"/>
          </w:tcPr>
          <w:p w14:paraId="1BD8BE2B">
            <w:pPr>
              <w:rPr>
                <w:rFonts w:hint="eastAsia" w:ascii="宋体" w:hAnsi="宋体" w:eastAsia="宋体" w:cs="宋体"/>
                <w:color w:val="0000FF"/>
                <w:sz w:val="21"/>
                <w:szCs w:val="21"/>
                <w:highlight w:val="none"/>
              </w:rPr>
            </w:pPr>
          </w:p>
        </w:tc>
        <w:tc>
          <w:tcPr>
            <w:tcW w:w="838" w:type="pct"/>
            <w:noWrap w:val="0"/>
            <w:vAlign w:val="top"/>
          </w:tcPr>
          <w:p w14:paraId="0FAFFD26">
            <w:pPr>
              <w:rPr>
                <w:rFonts w:hint="eastAsia" w:ascii="宋体" w:hAnsi="宋体" w:eastAsia="宋体" w:cs="宋体"/>
                <w:color w:val="0000FF"/>
                <w:sz w:val="21"/>
                <w:szCs w:val="21"/>
                <w:highlight w:val="none"/>
              </w:rPr>
            </w:pPr>
          </w:p>
        </w:tc>
        <w:tc>
          <w:tcPr>
            <w:tcW w:w="832" w:type="pct"/>
            <w:noWrap w:val="0"/>
            <w:vAlign w:val="top"/>
          </w:tcPr>
          <w:p w14:paraId="4A317474">
            <w:pPr>
              <w:rPr>
                <w:rFonts w:hint="eastAsia" w:ascii="宋体" w:hAnsi="宋体" w:eastAsia="宋体" w:cs="宋体"/>
                <w:color w:val="0000FF"/>
                <w:sz w:val="21"/>
                <w:szCs w:val="21"/>
                <w:highlight w:val="none"/>
              </w:rPr>
            </w:pPr>
          </w:p>
        </w:tc>
      </w:tr>
      <w:tr w14:paraId="39852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480F0A3B">
            <w:pPr>
              <w:pStyle w:val="202"/>
              <w:spacing w:before="211" w:line="168" w:lineRule="auto"/>
              <w:ind w:left="322"/>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274" w:type="pct"/>
            <w:gridSpan w:val="2"/>
            <w:noWrap w:val="0"/>
            <w:vAlign w:val="top"/>
          </w:tcPr>
          <w:p w14:paraId="2FA5B7F5">
            <w:pPr>
              <w:pStyle w:val="202"/>
              <w:spacing w:before="190" w:line="202" w:lineRule="auto"/>
              <w:ind w:left="161"/>
              <w:rPr>
                <w:rFonts w:hint="eastAsia" w:ascii="宋体" w:hAnsi="宋体" w:eastAsia="宋体" w:cs="宋体"/>
                <w:color w:val="0000FF"/>
                <w:sz w:val="21"/>
                <w:szCs w:val="21"/>
                <w:highlight w:val="none"/>
              </w:rPr>
            </w:pPr>
            <w:r>
              <w:rPr>
                <w:rFonts w:hint="eastAsia" w:ascii="宋体" w:hAnsi="宋体" w:eastAsia="宋体" w:cs="宋体"/>
                <w:color w:val="0000FF"/>
                <w:spacing w:val="-2"/>
                <w:sz w:val="21"/>
                <w:szCs w:val="21"/>
                <w:highlight w:val="none"/>
              </w:rPr>
              <w:t>项目投标授权代表人</w:t>
            </w:r>
          </w:p>
        </w:tc>
        <w:tc>
          <w:tcPr>
            <w:tcW w:w="528" w:type="pct"/>
            <w:noWrap w:val="0"/>
            <w:vAlign w:val="top"/>
          </w:tcPr>
          <w:p w14:paraId="26B8D1A7">
            <w:pPr>
              <w:rPr>
                <w:rFonts w:hint="eastAsia" w:ascii="宋体" w:hAnsi="宋体" w:eastAsia="宋体" w:cs="宋体"/>
                <w:color w:val="0000FF"/>
                <w:sz w:val="21"/>
                <w:szCs w:val="21"/>
                <w:highlight w:val="none"/>
              </w:rPr>
            </w:pPr>
          </w:p>
        </w:tc>
        <w:tc>
          <w:tcPr>
            <w:tcW w:w="1112" w:type="pct"/>
            <w:gridSpan w:val="2"/>
            <w:noWrap w:val="0"/>
            <w:vAlign w:val="top"/>
          </w:tcPr>
          <w:p w14:paraId="2664888B">
            <w:pPr>
              <w:rPr>
                <w:rFonts w:hint="eastAsia" w:ascii="宋体" w:hAnsi="宋体" w:eastAsia="宋体" w:cs="宋体"/>
                <w:color w:val="0000FF"/>
                <w:sz w:val="21"/>
                <w:szCs w:val="21"/>
                <w:highlight w:val="none"/>
              </w:rPr>
            </w:pPr>
          </w:p>
        </w:tc>
        <w:tc>
          <w:tcPr>
            <w:tcW w:w="838" w:type="pct"/>
            <w:noWrap w:val="0"/>
            <w:vAlign w:val="top"/>
          </w:tcPr>
          <w:p w14:paraId="5F85CFA7">
            <w:pPr>
              <w:rPr>
                <w:rFonts w:hint="eastAsia" w:ascii="宋体" w:hAnsi="宋体" w:eastAsia="宋体" w:cs="宋体"/>
                <w:color w:val="0000FF"/>
                <w:sz w:val="21"/>
                <w:szCs w:val="21"/>
                <w:highlight w:val="none"/>
              </w:rPr>
            </w:pPr>
          </w:p>
        </w:tc>
        <w:tc>
          <w:tcPr>
            <w:tcW w:w="832" w:type="pct"/>
            <w:noWrap w:val="0"/>
            <w:vAlign w:val="top"/>
          </w:tcPr>
          <w:p w14:paraId="362D117B">
            <w:pPr>
              <w:rPr>
                <w:rFonts w:hint="eastAsia" w:ascii="宋体" w:hAnsi="宋体" w:eastAsia="宋体" w:cs="宋体"/>
                <w:color w:val="0000FF"/>
                <w:sz w:val="21"/>
                <w:szCs w:val="21"/>
                <w:highlight w:val="none"/>
              </w:rPr>
            </w:pPr>
          </w:p>
        </w:tc>
      </w:tr>
      <w:tr w14:paraId="60222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2663A8F8">
            <w:pPr>
              <w:pStyle w:val="202"/>
              <w:spacing w:before="210" w:line="167" w:lineRule="auto"/>
              <w:ind w:left="321"/>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p>
        </w:tc>
        <w:tc>
          <w:tcPr>
            <w:tcW w:w="1274" w:type="pct"/>
            <w:gridSpan w:val="2"/>
            <w:noWrap w:val="0"/>
            <w:vAlign w:val="top"/>
          </w:tcPr>
          <w:p w14:paraId="22830ECD">
            <w:pPr>
              <w:pStyle w:val="202"/>
              <w:spacing w:before="178" w:line="201" w:lineRule="auto"/>
              <w:ind w:left="551"/>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项目负责人</w:t>
            </w:r>
          </w:p>
        </w:tc>
        <w:tc>
          <w:tcPr>
            <w:tcW w:w="528" w:type="pct"/>
            <w:noWrap w:val="0"/>
            <w:vAlign w:val="top"/>
          </w:tcPr>
          <w:p w14:paraId="4875BDE3">
            <w:pPr>
              <w:rPr>
                <w:rFonts w:hint="eastAsia" w:ascii="宋体" w:hAnsi="宋体" w:eastAsia="宋体" w:cs="宋体"/>
                <w:color w:val="0000FF"/>
                <w:sz w:val="21"/>
                <w:szCs w:val="21"/>
                <w:highlight w:val="none"/>
              </w:rPr>
            </w:pPr>
          </w:p>
        </w:tc>
        <w:tc>
          <w:tcPr>
            <w:tcW w:w="1112" w:type="pct"/>
            <w:gridSpan w:val="2"/>
            <w:noWrap w:val="0"/>
            <w:vAlign w:val="top"/>
          </w:tcPr>
          <w:p w14:paraId="0C30BEF3">
            <w:pPr>
              <w:rPr>
                <w:rFonts w:hint="eastAsia" w:ascii="宋体" w:hAnsi="宋体" w:eastAsia="宋体" w:cs="宋体"/>
                <w:color w:val="0000FF"/>
                <w:sz w:val="21"/>
                <w:szCs w:val="21"/>
                <w:highlight w:val="none"/>
              </w:rPr>
            </w:pPr>
          </w:p>
        </w:tc>
        <w:tc>
          <w:tcPr>
            <w:tcW w:w="838" w:type="pct"/>
            <w:noWrap w:val="0"/>
            <w:vAlign w:val="top"/>
          </w:tcPr>
          <w:p w14:paraId="64F53E4A">
            <w:pPr>
              <w:rPr>
                <w:rFonts w:hint="eastAsia" w:ascii="宋体" w:hAnsi="宋体" w:eastAsia="宋体" w:cs="宋体"/>
                <w:color w:val="0000FF"/>
                <w:sz w:val="21"/>
                <w:szCs w:val="21"/>
                <w:highlight w:val="none"/>
              </w:rPr>
            </w:pPr>
          </w:p>
        </w:tc>
        <w:tc>
          <w:tcPr>
            <w:tcW w:w="832" w:type="pct"/>
            <w:noWrap w:val="0"/>
            <w:vAlign w:val="top"/>
          </w:tcPr>
          <w:p w14:paraId="6D86C92E">
            <w:pPr>
              <w:rPr>
                <w:rFonts w:hint="eastAsia" w:ascii="宋体" w:hAnsi="宋体" w:eastAsia="宋体" w:cs="宋体"/>
                <w:color w:val="0000FF"/>
                <w:sz w:val="21"/>
                <w:szCs w:val="21"/>
                <w:highlight w:val="none"/>
              </w:rPr>
            </w:pPr>
          </w:p>
        </w:tc>
      </w:tr>
      <w:tr w14:paraId="43D53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372FA062">
            <w:pPr>
              <w:pStyle w:val="202"/>
              <w:spacing w:before="210" w:line="168" w:lineRule="auto"/>
              <w:ind w:left="314"/>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4</w:t>
            </w:r>
          </w:p>
        </w:tc>
        <w:tc>
          <w:tcPr>
            <w:tcW w:w="1274" w:type="pct"/>
            <w:gridSpan w:val="2"/>
            <w:noWrap w:val="0"/>
            <w:vAlign w:val="top"/>
          </w:tcPr>
          <w:p w14:paraId="0C238C04">
            <w:pPr>
              <w:pStyle w:val="202"/>
              <w:spacing w:before="176" w:line="202" w:lineRule="auto"/>
              <w:ind w:left="440"/>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主要技术人员</w:t>
            </w:r>
          </w:p>
        </w:tc>
        <w:tc>
          <w:tcPr>
            <w:tcW w:w="528" w:type="pct"/>
            <w:noWrap w:val="0"/>
            <w:vAlign w:val="top"/>
          </w:tcPr>
          <w:p w14:paraId="6CD4A0D6">
            <w:pPr>
              <w:rPr>
                <w:rFonts w:hint="eastAsia" w:ascii="宋体" w:hAnsi="宋体" w:eastAsia="宋体" w:cs="宋体"/>
                <w:color w:val="0000FF"/>
                <w:sz w:val="21"/>
                <w:szCs w:val="21"/>
                <w:highlight w:val="none"/>
              </w:rPr>
            </w:pPr>
          </w:p>
        </w:tc>
        <w:tc>
          <w:tcPr>
            <w:tcW w:w="1112" w:type="pct"/>
            <w:gridSpan w:val="2"/>
            <w:noWrap w:val="0"/>
            <w:vAlign w:val="top"/>
          </w:tcPr>
          <w:p w14:paraId="49E691DD">
            <w:pPr>
              <w:rPr>
                <w:rFonts w:hint="eastAsia" w:ascii="宋体" w:hAnsi="宋体" w:eastAsia="宋体" w:cs="宋体"/>
                <w:color w:val="0000FF"/>
                <w:sz w:val="21"/>
                <w:szCs w:val="21"/>
                <w:highlight w:val="none"/>
              </w:rPr>
            </w:pPr>
          </w:p>
        </w:tc>
        <w:tc>
          <w:tcPr>
            <w:tcW w:w="838" w:type="pct"/>
            <w:noWrap w:val="0"/>
            <w:vAlign w:val="top"/>
          </w:tcPr>
          <w:p w14:paraId="18E5AD86">
            <w:pPr>
              <w:rPr>
                <w:rFonts w:hint="eastAsia" w:ascii="宋体" w:hAnsi="宋体" w:eastAsia="宋体" w:cs="宋体"/>
                <w:color w:val="0000FF"/>
                <w:sz w:val="21"/>
                <w:szCs w:val="21"/>
                <w:highlight w:val="none"/>
              </w:rPr>
            </w:pPr>
          </w:p>
        </w:tc>
        <w:tc>
          <w:tcPr>
            <w:tcW w:w="832" w:type="pct"/>
            <w:noWrap w:val="0"/>
            <w:vAlign w:val="top"/>
          </w:tcPr>
          <w:p w14:paraId="2E22D352">
            <w:pPr>
              <w:rPr>
                <w:rFonts w:hint="eastAsia" w:ascii="宋体" w:hAnsi="宋体" w:eastAsia="宋体" w:cs="宋体"/>
                <w:color w:val="0000FF"/>
                <w:sz w:val="21"/>
                <w:szCs w:val="21"/>
                <w:highlight w:val="none"/>
              </w:rPr>
            </w:pPr>
          </w:p>
        </w:tc>
      </w:tr>
      <w:tr w14:paraId="75DF4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5345B3E4">
            <w:pPr>
              <w:pStyle w:val="202"/>
              <w:spacing w:before="215" w:line="165" w:lineRule="auto"/>
              <w:ind w:left="325"/>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5</w:t>
            </w:r>
          </w:p>
        </w:tc>
        <w:tc>
          <w:tcPr>
            <w:tcW w:w="1274" w:type="pct"/>
            <w:gridSpan w:val="2"/>
            <w:noWrap w:val="0"/>
            <w:vAlign w:val="top"/>
          </w:tcPr>
          <w:p w14:paraId="6ED6FC88">
            <w:pPr>
              <w:pStyle w:val="202"/>
              <w:spacing w:before="178" w:line="202" w:lineRule="auto"/>
              <w:ind w:left="189"/>
              <w:rPr>
                <w:rFonts w:hint="eastAsia" w:ascii="宋体" w:hAnsi="宋体" w:eastAsia="宋体" w:cs="宋体"/>
                <w:color w:val="0000FF"/>
                <w:sz w:val="21"/>
                <w:szCs w:val="21"/>
                <w:highlight w:val="none"/>
              </w:rPr>
            </w:pPr>
            <w:r>
              <w:rPr>
                <w:rFonts w:hint="eastAsia" w:ascii="宋体" w:hAnsi="宋体" w:eastAsia="宋体" w:cs="宋体"/>
                <w:color w:val="0000FF"/>
                <w:spacing w:val="-2"/>
                <w:sz w:val="21"/>
                <w:szCs w:val="21"/>
                <w:highlight w:val="none"/>
              </w:rPr>
              <w:t>投标文件编制人员</w:t>
            </w:r>
          </w:p>
        </w:tc>
        <w:tc>
          <w:tcPr>
            <w:tcW w:w="528" w:type="pct"/>
            <w:noWrap w:val="0"/>
            <w:vAlign w:val="top"/>
          </w:tcPr>
          <w:p w14:paraId="7429CEA8">
            <w:pPr>
              <w:rPr>
                <w:rFonts w:hint="eastAsia" w:ascii="宋体" w:hAnsi="宋体" w:eastAsia="宋体" w:cs="宋体"/>
                <w:color w:val="0000FF"/>
                <w:sz w:val="21"/>
                <w:szCs w:val="21"/>
                <w:highlight w:val="none"/>
              </w:rPr>
            </w:pPr>
          </w:p>
        </w:tc>
        <w:tc>
          <w:tcPr>
            <w:tcW w:w="1112" w:type="pct"/>
            <w:gridSpan w:val="2"/>
            <w:noWrap w:val="0"/>
            <w:vAlign w:val="top"/>
          </w:tcPr>
          <w:p w14:paraId="7D35A9A7">
            <w:pPr>
              <w:rPr>
                <w:rFonts w:hint="eastAsia" w:ascii="宋体" w:hAnsi="宋体" w:eastAsia="宋体" w:cs="宋体"/>
                <w:color w:val="0000FF"/>
                <w:sz w:val="21"/>
                <w:szCs w:val="21"/>
                <w:highlight w:val="none"/>
              </w:rPr>
            </w:pPr>
          </w:p>
        </w:tc>
        <w:tc>
          <w:tcPr>
            <w:tcW w:w="838" w:type="pct"/>
            <w:noWrap w:val="0"/>
            <w:vAlign w:val="top"/>
          </w:tcPr>
          <w:p w14:paraId="35349B89">
            <w:pPr>
              <w:rPr>
                <w:rFonts w:hint="eastAsia" w:ascii="宋体" w:hAnsi="宋体" w:eastAsia="宋体" w:cs="宋体"/>
                <w:color w:val="0000FF"/>
                <w:sz w:val="21"/>
                <w:szCs w:val="21"/>
                <w:highlight w:val="none"/>
              </w:rPr>
            </w:pPr>
          </w:p>
        </w:tc>
        <w:tc>
          <w:tcPr>
            <w:tcW w:w="832" w:type="pct"/>
            <w:noWrap w:val="0"/>
            <w:vAlign w:val="top"/>
          </w:tcPr>
          <w:p w14:paraId="266CDD86">
            <w:pPr>
              <w:rPr>
                <w:rFonts w:hint="eastAsia" w:ascii="宋体" w:hAnsi="宋体" w:eastAsia="宋体" w:cs="宋体"/>
                <w:color w:val="0000FF"/>
                <w:sz w:val="21"/>
                <w:szCs w:val="21"/>
                <w:highlight w:val="none"/>
              </w:rPr>
            </w:pPr>
          </w:p>
        </w:tc>
      </w:tr>
      <w:tr w14:paraId="7AC2B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top"/>
          </w:tcPr>
          <w:p w14:paraId="2F476D39">
            <w:pPr>
              <w:pStyle w:val="202"/>
              <w:spacing w:before="178" w:line="198" w:lineRule="auto"/>
              <w:ind w:left="120"/>
              <w:rPr>
                <w:rFonts w:hint="eastAsia" w:ascii="宋体" w:hAnsi="宋体" w:eastAsia="宋体" w:cs="宋体"/>
                <w:color w:val="0000FF"/>
                <w:sz w:val="21"/>
                <w:szCs w:val="21"/>
                <w:highlight w:val="none"/>
              </w:rPr>
            </w:pPr>
            <w:r>
              <w:rPr>
                <w:rFonts w:hint="eastAsia" w:ascii="宋体" w:hAnsi="宋体" w:eastAsia="宋体" w:cs="宋体"/>
                <w:b/>
                <w:bCs/>
                <w:color w:val="0000FF"/>
                <w:spacing w:val="-1"/>
                <w:sz w:val="21"/>
                <w:szCs w:val="21"/>
                <w:highlight w:val="none"/>
              </w:rPr>
              <w:t>说明：同一职务有多人担任（如主要技术人员</w:t>
            </w:r>
            <w:r>
              <w:rPr>
                <w:rFonts w:hint="eastAsia" w:ascii="宋体" w:hAnsi="宋体" w:eastAsia="宋体" w:cs="宋体"/>
                <w:b/>
                <w:bCs/>
                <w:color w:val="0000FF"/>
                <w:spacing w:val="-42"/>
                <w:w w:val="95"/>
                <w:sz w:val="21"/>
                <w:szCs w:val="21"/>
                <w:highlight w:val="none"/>
              </w:rPr>
              <w:t>），</w:t>
            </w:r>
            <w:r>
              <w:rPr>
                <w:rFonts w:hint="eastAsia" w:ascii="宋体" w:hAnsi="宋体" w:eastAsia="宋体" w:cs="宋体"/>
                <w:b/>
                <w:bCs/>
                <w:color w:val="0000FF"/>
                <w:spacing w:val="-1"/>
                <w:sz w:val="21"/>
                <w:szCs w:val="21"/>
                <w:highlight w:val="none"/>
              </w:rPr>
              <w:t>应分行填写。</w:t>
            </w:r>
          </w:p>
        </w:tc>
      </w:tr>
      <w:tr w14:paraId="1D858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top"/>
          </w:tcPr>
          <w:p w14:paraId="351953BD">
            <w:pPr>
              <w:pStyle w:val="202"/>
              <w:spacing w:before="177" w:line="198" w:lineRule="auto"/>
              <w:ind w:left="2683"/>
              <w:rPr>
                <w:rFonts w:hint="eastAsia" w:ascii="宋体" w:hAnsi="宋体" w:eastAsia="宋体" w:cs="宋体"/>
                <w:color w:val="0000FF"/>
                <w:sz w:val="21"/>
                <w:szCs w:val="21"/>
                <w:highlight w:val="none"/>
              </w:rPr>
            </w:pPr>
            <w:r>
              <w:rPr>
                <w:rFonts w:hint="eastAsia" w:ascii="宋体" w:hAnsi="宋体" w:eastAsia="宋体" w:cs="宋体"/>
                <w:b/>
                <w:bCs/>
                <w:color w:val="0000FF"/>
                <w:sz w:val="21"/>
                <w:szCs w:val="21"/>
                <w:highlight w:val="none"/>
              </w:rPr>
              <w:t>投标（响应）供应商关联关系情况</w:t>
            </w:r>
          </w:p>
        </w:tc>
      </w:tr>
      <w:tr w14:paraId="25F1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3541ABB8">
            <w:pPr>
              <w:pStyle w:val="202"/>
              <w:spacing w:before="178" w:line="202" w:lineRule="auto"/>
              <w:ind w:left="145"/>
              <w:rPr>
                <w:rFonts w:hint="eastAsia" w:ascii="宋体" w:hAnsi="宋体" w:eastAsia="宋体" w:cs="宋体"/>
                <w:color w:val="0000FF"/>
                <w:sz w:val="21"/>
                <w:szCs w:val="21"/>
                <w:highlight w:val="none"/>
              </w:rPr>
            </w:pPr>
            <w:r>
              <w:rPr>
                <w:rFonts w:hint="eastAsia" w:ascii="宋体" w:hAnsi="宋体" w:eastAsia="宋体" w:cs="宋体"/>
                <w:color w:val="0000FF"/>
                <w:spacing w:val="-5"/>
                <w:sz w:val="21"/>
                <w:szCs w:val="21"/>
                <w:highlight w:val="none"/>
              </w:rPr>
              <w:t>序号</w:t>
            </w:r>
          </w:p>
        </w:tc>
        <w:tc>
          <w:tcPr>
            <w:tcW w:w="1274" w:type="pct"/>
            <w:gridSpan w:val="2"/>
            <w:noWrap w:val="0"/>
            <w:vAlign w:val="top"/>
          </w:tcPr>
          <w:p w14:paraId="5C35AF8D">
            <w:pPr>
              <w:pStyle w:val="202"/>
              <w:spacing w:before="177" w:line="202" w:lineRule="auto"/>
              <w:ind w:left="436"/>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关联关系类型</w:t>
            </w:r>
          </w:p>
        </w:tc>
        <w:tc>
          <w:tcPr>
            <w:tcW w:w="971" w:type="pct"/>
            <w:gridSpan w:val="2"/>
            <w:noWrap w:val="0"/>
            <w:vAlign w:val="top"/>
          </w:tcPr>
          <w:p w14:paraId="2568F317">
            <w:pPr>
              <w:pStyle w:val="202"/>
              <w:spacing w:before="177" w:line="203" w:lineRule="auto"/>
              <w:ind w:left="166"/>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关联主体名称</w:t>
            </w:r>
          </w:p>
        </w:tc>
        <w:tc>
          <w:tcPr>
            <w:tcW w:w="2340" w:type="pct"/>
            <w:gridSpan w:val="3"/>
            <w:noWrap w:val="0"/>
            <w:vAlign w:val="top"/>
          </w:tcPr>
          <w:p w14:paraId="17FAD774">
            <w:pPr>
              <w:pStyle w:val="202"/>
              <w:spacing w:before="177" w:line="204" w:lineRule="auto"/>
              <w:ind w:left="1862"/>
              <w:rPr>
                <w:rFonts w:hint="eastAsia" w:ascii="宋体" w:hAnsi="宋体" w:eastAsia="宋体" w:cs="宋体"/>
                <w:color w:val="0000FF"/>
                <w:sz w:val="21"/>
                <w:szCs w:val="21"/>
                <w:highlight w:val="none"/>
              </w:rPr>
            </w:pPr>
            <w:r>
              <w:rPr>
                <w:rFonts w:hint="eastAsia" w:ascii="宋体" w:hAnsi="宋体" w:eastAsia="宋体" w:cs="宋体"/>
                <w:color w:val="0000FF"/>
                <w:spacing w:val="-4"/>
                <w:sz w:val="21"/>
                <w:szCs w:val="21"/>
                <w:highlight w:val="none"/>
              </w:rPr>
              <w:t>备注</w:t>
            </w:r>
          </w:p>
        </w:tc>
      </w:tr>
      <w:tr w14:paraId="36A54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3" w:type="pct"/>
            <w:noWrap w:val="0"/>
            <w:vAlign w:val="top"/>
          </w:tcPr>
          <w:p w14:paraId="426FA115">
            <w:pPr>
              <w:spacing w:line="290" w:lineRule="auto"/>
              <w:rPr>
                <w:rFonts w:hint="eastAsia" w:ascii="宋体" w:hAnsi="宋体" w:eastAsia="宋体" w:cs="宋体"/>
                <w:color w:val="0000FF"/>
                <w:sz w:val="21"/>
                <w:szCs w:val="21"/>
                <w:highlight w:val="none"/>
              </w:rPr>
            </w:pPr>
          </w:p>
          <w:p w14:paraId="4AB56589">
            <w:pPr>
              <w:spacing w:line="290" w:lineRule="auto"/>
              <w:rPr>
                <w:rFonts w:hint="eastAsia" w:ascii="宋体" w:hAnsi="宋体" w:eastAsia="宋体" w:cs="宋体"/>
                <w:color w:val="0000FF"/>
                <w:sz w:val="21"/>
                <w:szCs w:val="21"/>
                <w:highlight w:val="none"/>
              </w:rPr>
            </w:pPr>
          </w:p>
          <w:p w14:paraId="4425E1F4">
            <w:pPr>
              <w:pStyle w:val="202"/>
              <w:spacing w:before="103" w:line="169" w:lineRule="auto"/>
              <w:ind w:left="321"/>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p>
        </w:tc>
        <w:tc>
          <w:tcPr>
            <w:tcW w:w="1274" w:type="pct"/>
            <w:gridSpan w:val="2"/>
            <w:noWrap w:val="0"/>
            <w:vAlign w:val="top"/>
          </w:tcPr>
          <w:p w14:paraId="18FB5F34">
            <w:pPr>
              <w:spacing w:line="274" w:lineRule="auto"/>
              <w:rPr>
                <w:rFonts w:hint="eastAsia" w:ascii="宋体" w:hAnsi="宋体" w:eastAsia="宋体" w:cs="宋体"/>
                <w:color w:val="0000FF"/>
                <w:sz w:val="21"/>
                <w:szCs w:val="21"/>
                <w:highlight w:val="none"/>
              </w:rPr>
            </w:pPr>
          </w:p>
          <w:p w14:paraId="610599F3">
            <w:pPr>
              <w:spacing w:line="274" w:lineRule="auto"/>
              <w:rPr>
                <w:rFonts w:hint="eastAsia" w:ascii="宋体" w:hAnsi="宋体" w:eastAsia="宋体" w:cs="宋体"/>
                <w:color w:val="0000FF"/>
                <w:sz w:val="21"/>
                <w:szCs w:val="21"/>
                <w:highlight w:val="none"/>
              </w:rPr>
            </w:pPr>
          </w:p>
          <w:p w14:paraId="3D7CCF05">
            <w:pPr>
              <w:pStyle w:val="202"/>
              <w:spacing w:before="103" w:line="203" w:lineRule="auto"/>
              <w:ind w:left="671"/>
              <w:rPr>
                <w:rFonts w:hint="eastAsia" w:ascii="宋体" w:hAnsi="宋体" w:eastAsia="宋体" w:cs="宋体"/>
                <w:color w:val="0000FF"/>
                <w:sz w:val="21"/>
                <w:szCs w:val="21"/>
                <w:highlight w:val="none"/>
              </w:rPr>
            </w:pPr>
            <w:r>
              <w:rPr>
                <w:rFonts w:hint="eastAsia" w:ascii="宋体" w:hAnsi="宋体" w:eastAsia="宋体" w:cs="宋体"/>
                <w:color w:val="0000FF"/>
                <w:spacing w:val="-3"/>
                <w:sz w:val="21"/>
                <w:szCs w:val="21"/>
                <w:highlight w:val="none"/>
              </w:rPr>
              <w:t>控股股东</w:t>
            </w:r>
          </w:p>
        </w:tc>
        <w:tc>
          <w:tcPr>
            <w:tcW w:w="971" w:type="pct"/>
            <w:gridSpan w:val="2"/>
            <w:noWrap w:val="0"/>
            <w:vAlign w:val="top"/>
          </w:tcPr>
          <w:p w14:paraId="5B245C97">
            <w:pPr>
              <w:rPr>
                <w:rFonts w:hint="eastAsia" w:ascii="宋体" w:hAnsi="宋体" w:eastAsia="宋体" w:cs="宋体"/>
                <w:color w:val="0000FF"/>
                <w:sz w:val="21"/>
                <w:szCs w:val="21"/>
                <w:highlight w:val="none"/>
              </w:rPr>
            </w:pPr>
          </w:p>
        </w:tc>
        <w:tc>
          <w:tcPr>
            <w:tcW w:w="2340" w:type="pct"/>
            <w:gridSpan w:val="3"/>
            <w:noWrap w:val="0"/>
            <w:vAlign w:val="top"/>
          </w:tcPr>
          <w:p w14:paraId="71E66313">
            <w:pPr>
              <w:pStyle w:val="202"/>
              <w:spacing w:before="27" w:line="200" w:lineRule="auto"/>
              <w:ind w:left="98" w:right="116" w:firstLine="19"/>
              <w:jc w:val="both"/>
              <w:rPr>
                <w:rFonts w:hint="eastAsia" w:ascii="宋体" w:hAnsi="宋体" w:eastAsia="宋体" w:cs="宋体"/>
                <w:color w:val="0000FF"/>
                <w:sz w:val="21"/>
                <w:szCs w:val="21"/>
                <w:highlight w:val="none"/>
              </w:rPr>
            </w:pPr>
            <w:r>
              <w:rPr>
                <w:rFonts w:hint="eastAsia" w:ascii="宋体" w:hAnsi="宋体" w:eastAsia="宋体" w:cs="宋体"/>
                <w:color w:val="0000FF"/>
                <w:spacing w:val="-1"/>
                <w:sz w:val="21"/>
                <w:szCs w:val="21"/>
                <w:highlight w:val="none"/>
              </w:rPr>
              <w:t>指出资额（或持有股份）占投标（响应）供应商资</w:t>
            </w:r>
            <w:r>
              <w:rPr>
                <w:rFonts w:hint="eastAsia" w:ascii="宋体" w:hAnsi="宋体" w:eastAsia="宋体" w:cs="宋体"/>
                <w:color w:val="0000FF"/>
                <w:spacing w:val="9"/>
                <w:sz w:val="21"/>
                <w:szCs w:val="21"/>
                <w:highlight w:val="none"/>
              </w:rPr>
              <w:t xml:space="preserve"> </w:t>
            </w:r>
            <w:r>
              <w:rPr>
                <w:rFonts w:hint="eastAsia" w:ascii="宋体" w:hAnsi="宋体" w:eastAsia="宋体" w:cs="宋体"/>
                <w:color w:val="0000FF"/>
                <w:spacing w:val="-8"/>
                <w:sz w:val="21"/>
                <w:szCs w:val="21"/>
                <w:highlight w:val="none"/>
              </w:rPr>
              <w:t>本总额（或股本总额）50%以上的股东，以及出资额</w:t>
            </w:r>
            <w:r>
              <w:rPr>
                <w:rFonts w:hint="eastAsia" w:ascii="宋体" w:hAnsi="宋体" w:eastAsia="宋体" w:cs="宋体"/>
                <w:color w:val="0000FF"/>
                <w:spacing w:val="7"/>
                <w:sz w:val="21"/>
                <w:szCs w:val="21"/>
                <w:highlight w:val="none"/>
              </w:rPr>
              <w:t xml:space="preserve"> </w:t>
            </w:r>
            <w:r>
              <w:rPr>
                <w:rFonts w:hint="eastAsia" w:ascii="宋体" w:hAnsi="宋体" w:eastAsia="宋体" w:cs="宋体"/>
                <w:color w:val="0000FF"/>
                <w:spacing w:val="-5"/>
                <w:sz w:val="21"/>
                <w:szCs w:val="21"/>
                <w:highlight w:val="none"/>
              </w:rPr>
              <w:t>（或持有股份）的比例虽然不足</w:t>
            </w:r>
            <w:r>
              <w:rPr>
                <w:rFonts w:hint="eastAsia" w:ascii="宋体" w:hAnsi="宋体" w:eastAsia="宋体" w:cs="宋体"/>
                <w:color w:val="0000FF"/>
                <w:spacing w:val="15"/>
                <w:sz w:val="21"/>
                <w:szCs w:val="21"/>
                <w:highlight w:val="none"/>
              </w:rPr>
              <w:t xml:space="preserve"> </w:t>
            </w:r>
            <w:r>
              <w:rPr>
                <w:rFonts w:hint="eastAsia" w:ascii="宋体" w:hAnsi="宋体" w:eastAsia="宋体" w:cs="宋体"/>
                <w:color w:val="0000FF"/>
                <w:spacing w:val="-5"/>
                <w:sz w:val="21"/>
                <w:szCs w:val="21"/>
                <w:highlight w:val="none"/>
              </w:rPr>
              <w:t>50%，但依</w:t>
            </w:r>
            <w:r>
              <w:rPr>
                <w:rFonts w:hint="eastAsia" w:ascii="宋体" w:hAnsi="宋体" w:eastAsia="宋体" w:cs="宋体"/>
                <w:color w:val="0000FF"/>
                <w:spacing w:val="-6"/>
                <w:sz w:val="21"/>
                <w:szCs w:val="21"/>
                <w:highlight w:val="none"/>
              </w:rPr>
              <w:t>其出资</w:t>
            </w:r>
            <w:r>
              <w:rPr>
                <w:rFonts w:hint="eastAsia" w:ascii="宋体" w:hAnsi="宋体" w:eastAsia="宋体" w:cs="宋体"/>
                <w:color w:val="0000FF"/>
                <w:spacing w:val="-9"/>
                <w:sz w:val="21"/>
                <w:szCs w:val="21"/>
                <w:highlight w:val="none"/>
              </w:rPr>
              <w:t>额（或持有股份）所享有的表决权已足以对投标（响</w:t>
            </w:r>
            <w:r>
              <w:rPr>
                <w:rFonts w:hint="eastAsia" w:ascii="宋体" w:hAnsi="宋体" w:eastAsia="宋体" w:cs="宋体"/>
                <w:color w:val="0000FF"/>
                <w:spacing w:val="18"/>
                <w:w w:val="101"/>
                <w:sz w:val="21"/>
                <w:szCs w:val="21"/>
                <w:highlight w:val="none"/>
              </w:rPr>
              <w:t xml:space="preserve"> </w:t>
            </w:r>
            <w:r>
              <w:rPr>
                <w:rFonts w:hint="eastAsia" w:ascii="宋体" w:hAnsi="宋体" w:eastAsia="宋体" w:cs="宋体"/>
                <w:color w:val="0000FF"/>
                <w:sz w:val="21"/>
                <w:szCs w:val="21"/>
                <w:highlight w:val="none"/>
              </w:rPr>
              <w:t>应）供应商股东会（或股东大会）的决议产生重要</w:t>
            </w:r>
            <w:r>
              <w:rPr>
                <w:rFonts w:hint="eastAsia" w:ascii="宋体" w:hAnsi="宋体" w:eastAsia="宋体" w:cs="宋体"/>
                <w:color w:val="0000FF"/>
                <w:spacing w:val="6"/>
                <w:sz w:val="21"/>
                <w:szCs w:val="21"/>
                <w:highlight w:val="none"/>
              </w:rPr>
              <w:t xml:space="preserve"> </w:t>
            </w:r>
            <w:r>
              <w:rPr>
                <w:rFonts w:hint="eastAsia" w:ascii="宋体" w:hAnsi="宋体" w:eastAsia="宋体" w:cs="宋体"/>
                <w:color w:val="0000FF"/>
                <w:spacing w:val="-2"/>
                <w:sz w:val="21"/>
                <w:szCs w:val="21"/>
                <w:highlight w:val="none"/>
              </w:rPr>
              <w:t>影响的股东。</w:t>
            </w:r>
          </w:p>
        </w:tc>
      </w:tr>
      <w:tr w14:paraId="479A2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3" w:type="pct"/>
            <w:noWrap w:val="0"/>
            <w:vAlign w:val="top"/>
          </w:tcPr>
          <w:p w14:paraId="32E6CDA6">
            <w:pPr>
              <w:pStyle w:val="202"/>
              <w:spacing w:before="251" w:line="168" w:lineRule="auto"/>
              <w:ind w:left="322"/>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p>
        </w:tc>
        <w:tc>
          <w:tcPr>
            <w:tcW w:w="1274" w:type="pct"/>
            <w:gridSpan w:val="2"/>
            <w:noWrap w:val="0"/>
            <w:vAlign w:val="top"/>
          </w:tcPr>
          <w:p w14:paraId="7D35E75E">
            <w:pPr>
              <w:pStyle w:val="202"/>
              <w:spacing w:before="217" w:line="203" w:lineRule="auto"/>
              <w:ind w:left="678"/>
              <w:rPr>
                <w:rFonts w:hint="eastAsia" w:ascii="宋体" w:hAnsi="宋体" w:eastAsia="宋体" w:cs="宋体"/>
                <w:color w:val="0000FF"/>
                <w:sz w:val="21"/>
                <w:szCs w:val="21"/>
                <w:highlight w:val="none"/>
              </w:rPr>
            </w:pPr>
            <w:r>
              <w:rPr>
                <w:rFonts w:hint="eastAsia" w:ascii="宋体" w:hAnsi="宋体" w:eastAsia="宋体" w:cs="宋体"/>
                <w:color w:val="0000FF"/>
                <w:spacing w:val="-5"/>
                <w:sz w:val="21"/>
                <w:szCs w:val="21"/>
                <w:highlight w:val="none"/>
              </w:rPr>
              <w:t>管理关系</w:t>
            </w:r>
          </w:p>
        </w:tc>
        <w:tc>
          <w:tcPr>
            <w:tcW w:w="971" w:type="pct"/>
            <w:gridSpan w:val="2"/>
            <w:noWrap w:val="0"/>
            <w:vAlign w:val="top"/>
          </w:tcPr>
          <w:p w14:paraId="5480507D">
            <w:pPr>
              <w:rPr>
                <w:rFonts w:hint="eastAsia" w:ascii="宋体" w:hAnsi="宋体" w:eastAsia="宋体" w:cs="宋体"/>
                <w:color w:val="0000FF"/>
                <w:sz w:val="21"/>
                <w:szCs w:val="21"/>
                <w:highlight w:val="none"/>
              </w:rPr>
            </w:pPr>
          </w:p>
        </w:tc>
        <w:tc>
          <w:tcPr>
            <w:tcW w:w="2340" w:type="pct"/>
            <w:gridSpan w:val="3"/>
            <w:noWrap w:val="0"/>
            <w:vAlign w:val="top"/>
          </w:tcPr>
          <w:p w14:paraId="18797EE5">
            <w:pPr>
              <w:pStyle w:val="202"/>
              <w:spacing w:before="43" w:line="190" w:lineRule="auto"/>
              <w:ind w:left="120" w:right="24"/>
              <w:rPr>
                <w:rFonts w:hint="eastAsia" w:ascii="宋体" w:hAnsi="宋体" w:eastAsia="宋体" w:cs="宋体"/>
                <w:color w:val="0000FF"/>
                <w:sz w:val="21"/>
                <w:szCs w:val="21"/>
                <w:highlight w:val="none"/>
              </w:rPr>
            </w:pPr>
            <w:r>
              <w:rPr>
                <w:rFonts w:hint="eastAsia" w:ascii="宋体" w:hAnsi="宋体" w:eastAsia="宋体" w:cs="宋体"/>
                <w:color w:val="0000FF"/>
                <w:spacing w:val="-8"/>
                <w:sz w:val="21"/>
                <w:szCs w:val="21"/>
                <w:highlight w:val="none"/>
              </w:rPr>
              <w:t>指对投标（响应）供应商不具有出资持</w:t>
            </w:r>
            <w:r>
              <w:rPr>
                <w:rFonts w:hint="eastAsia" w:ascii="宋体" w:hAnsi="宋体" w:eastAsia="宋体" w:cs="宋体"/>
                <w:color w:val="0000FF"/>
                <w:spacing w:val="-3"/>
                <w:sz w:val="21"/>
                <w:szCs w:val="21"/>
                <w:highlight w:val="none"/>
              </w:rPr>
              <w:t>股关系，但对其存在管理关系的主体。</w:t>
            </w:r>
          </w:p>
        </w:tc>
      </w:tr>
      <w:tr w14:paraId="6ECB0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noWrap w:val="0"/>
            <w:vAlign w:val="top"/>
          </w:tcPr>
          <w:p w14:paraId="282532FC">
            <w:pPr>
              <w:pStyle w:val="202"/>
              <w:spacing w:before="42" w:line="180" w:lineRule="auto"/>
              <w:ind w:left="120"/>
              <w:rPr>
                <w:rFonts w:hint="eastAsia" w:ascii="宋体" w:hAnsi="宋体" w:eastAsia="宋体" w:cs="宋体"/>
                <w:color w:val="0000FF"/>
                <w:sz w:val="21"/>
                <w:szCs w:val="21"/>
                <w:highlight w:val="none"/>
              </w:rPr>
            </w:pPr>
            <w:r>
              <w:rPr>
                <w:rFonts w:hint="eastAsia" w:ascii="宋体" w:hAnsi="宋体" w:eastAsia="宋体" w:cs="宋体"/>
                <w:b/>
                <w:bCs/>
                <w:color w:val="0000FF"/>
                <w:spacing w:val="-1"/>
                <w:sz w:val="21"/>
                <w:szCs w:val="21"/>
                <w:highlight w:val="none"/>
              </w:rPr>
              <w:t>说明：同一关联关系类型有多个主体的，应分行填写。</w:t>
            </w:r>
          </w:p>
        </w:tc>
      </w:tr>
    </w:tbl>
    <w:p w14:paraId="64927242">
      <w:pPr>
        <w:rPr>
          <w:rFonts w:hint="eastAsia" w:ascii="宋体" w:hAnsi="宋体" w:eastAsia="宋体" w:cs="宋体"/>
          <w:color w:val="0000FF"/>
          <w:sz w:val="21"/>
          <w:szCs w:val="21"/>
          <w:highlight w:val="none"/>
        </w:rPr>
      </w:pPr>
    </w:p>
    <w:p w14:paraId="13DB6165">
      <w:pPr>
        <w:spacing w:line="360" w:lineRule="auto"/>
        <w:rPr>
          <w:rFonts w:hint="eastAsia" w:ascii="宋体" w:hAnsi="宋体" w:eastAsia="宋体" w:cs="宋体"/>
          <w:color w:val="0000FF"/>
          <w:sz w:val="21"/>
          <w:szCs w:val="21"/>
          <w:highlight w:val="none"/>
        </w:rPr>
      </w:pPr>
      <w:r>
        <w:rPr>
          <w:rFonts w:hint="eastAsia" w:ascii="宋体" w:hAnsi="宋体" w:eastAsia="宋体" w:cs="宋体"/>
          <w:b/>
          <w:color w:val="0000FF"/>
          <w:sz w:val="21"/>
          <w:szCs w:val="21"/>
          <w:highlight w:val="none"/>
          <w:lang w:val="en-US" w:eastAsia="zh-CN"/>
        </w:rPr>
        <w:t>注</w:t>
      </w:r>
      <w:r>
        <w:rPr>
          <w:rFonts w:hint="eastAsia" w:ascii="宋体" w:hAnsi="宋体" w:eastAsia="宋体" w:cs="宋体"/>
          <w:color w:val="0000FF"/>
          <w:sz w:val="21"/>
          <w:szCs w:val="21"/>
          <w:highlight w:val="none"/>
        </w:rPr>
        <w:t>：</w:t>
      </w:r>
    </w:p>
    <w:p w14:paraId="448FC680">
      <w:pPr>
        <w:numPr>
          <w:ilvl w:val="0"/>
          <w:numId w:val="0"/>
        </w:numPr>
        <w:spacing w:line="440" w:lineRule="exact"/>
        <w:ind w:left="0" w:leftChars="0" w:firstLine="454" w:firstLineChars="0"/>
        <w:rPr>
          <w:rFonts w:hint="eastAsia" w:ascii="宋体" w:hAnsi="宋体" w:eastAsia="宋体" w:cs="宋体"/>
          <w:b w:val="0"/>
          <w:bCs w:val="0"/>
          <w:color w:val="0000FF"/>
          <w:sz w:val="21"/>
          <w:szCs w:val="21"/>
          <w:highlight w:val="none"/>
        </w:rPr>
      </w:pPr>
      <w:r>
        <w:rPr>
          <w:rFonts w:hint="default" w:ascii="宋体" w:hAnsi="宋体" w:eastAsia="宋体" w:cs="宋体"/>
          <w:b w:val="0"/>
          <w:bCs w:val="0"/>
          <w:color w:val="0000FF"/>
          <w:kern w:val="2"/>
          <w:sz w:val="21"/>
          <w:szCs w:val="21"/>
          <w:lang w:val="en-US" w:eastAsia="zh-CN" w:bidi="ar-SA"/>
        </w:rPr>
        <w:t>1.</w:t>
      </w:r>
      <w:r>
        <w:rPr>
          <w:rFonts w:hint="eastAsia" w:ascii="宋体" w:hAnsi="宋体" w:eastAsia="宋体" w:cs="宋体"/>
          <w:b w:val="0"/>
          <w:bCs w:val="0"/>
          <w:color w:val="0000FF"/>
          <w:sz w:val="21"/>
          <w:szCs w:val="21"/>
          <w:highlight w:val="none"/>
        </w:rPr>
        <w:t>主要经营负责人</w:t>
      </w:r>
      <w:r>
        <w:rPr>
          <w:rFonts w:hint="eastAsia" w:ascii="宋体" w:hAnsi="宋体" w:eastAsia="宋体" w:cs="宋体"/>
          <w:b w:val="0"/>
          <w:bCs w:val="0"/>
          <w:color w:val="0000FF"/>
          <w:sz w:val="21"/>
          <w:szCs w:val="21"/>
          <w:highlight w:val="none"/>
          <w:lang w:val="en-US" w:eastAsia="zh-CN"/>
        </w:rPr>
        <w:t>即实际控制人，是指通过投资关系、协议或者其他安排，能够实际支配公司行为的人。</w:t>
      </w:r>
    </w:p>
    <w:p w14:paraId="2CAA4065">
      <w:pPr>
        <w:numPr>
          <w:ilvl w:val="0"/>
          <w:numId w:val="0"/>
        </w:numPr>
        <w:spacing w:line="440" w:lineRule="exact"/>
        <w:ind w:left="0" w:leftChars="0" w:firstLine="454" w:firstLineChars="0"/>
        <w:rPr>
          <w:rFonts w:hint="eastAsia" w:ascii="宋体" w:hAnsi="宋体" w:eastAsia="宋体" w:cs="宋体"/>
          <w:b w:val="0"/>
          <w:bCs w:val="0"/>
          <w:color w:val="0000FF"/>
          <w:sz w:val="21"/>
          <w:szCs w:val="21"/>
          <w:highlight w:val="none"/>
        </w:rPr>
      </w:pPr>
      <w:r>
        <w:rPr>
          <w:rFonts w:hint="default" w:ascii="宋体" w:hAnsi="宋体" w:eastAsia="宋体" w:cs="宋体"/>
          <w:b w:val="0"/>
          <w:bCs w:val="0"/>
          <w:color w:val="0000FF"/>
          <w:kern w:val="2"/>
          <w:sz w:val="21"/>
          <w:szCs w:val="21"/>
          <w:lang w:val="en-US" w:eastAsia="zh-CN" w:bidi="ar-SA"/>
        </w:rPr>
        <w:t>2.</w:t>
      </w:r>
      <w:r>
        <w:rPr>
          <w:rFonts w:hint="eastAsia" w:ascii="宋体" w:hAnsi="宋体" w:eastAsia="宋体" w:cs="宋体"/>
          <w:b w:val="0"/>
          <w:bCs w:val="0"/>
          <w:color w:val="0000FF"/>
          <w:sz w:val="21"/>
          <w:szCs w:val="21"/>
          <w:highlight w:val="none"/>
        </w:rPr>
        <w:t>如未有相关情况，请在相应栏填写“无”。</w:t>
      </w:r>
    </w:p>
    <w:p w14:paraId="6246B78E">
      <w:pPr>
        <w:numPr>
          <w:ilvl w:val="0"/>
          <w:numId w:val="0"/>
        </w:numPr>
        <w:spacing w:line="440" w:lineRule="exact"/>
        <w:ind w:left="0" w:leftChars="0" w:firstLine="454" w:firstLineChars="0"/>
        <w:rPr>
          <w:rFonts w:hint="eastAsia"/>
          <w:color w:val="0000FF"/>
          <w:highlight w:val="none"/>
          <w:lang w:val="en-US" w:eastAsia="zh-CN"/>
        </w:rPr>
      </w:pPr>
      <w:r>
        <w:rPr>
          <w:rFonts w:hint="default" w:ascii="Times New Roman" w:hAnsi="Times New Roman" w:eastAsia="宋体" w:cs="Times New Roman"/>
          <w:color w:val="0000FF"/>
          <w:kern w:val="2"/>
          <w:sz w:val="21"/>
          <w:szCs w:val="24"/>
          <w:lang w:val="en-US" w:eastAsia="zh-CN" w:bidi="ar-SA"/>
        </w:rPr>
        <w:t>3.</w:t>
      </w:r>
      <w:r>
        <w:rPr>
          <w:rFonts w:hint="eastAsia" w:ascii="宋体" w:hAnsi="宋体" w:eastAsia="宋体" w:cs="宋体"/>
          <w:b w:val="0"/>
          <w:bCs w:val="0"/>
          <w:color w:val="0000FF"/>
          <w:sz w:val="21"/>
          <w:szCs w:val="21"/>
          <w:highlight w:val="none"/>
          <w:lang w:eastAsia="zh-CN"/>
        </w:rPr>
        <w:t>投标人</w:t>
      </w:r>
      <w:r>
        <w:rPr>
          <w:rFonts w:hint="eastAsia" w:ascii="宋体" w:hAnsi="宋体" w:eastAsia="宋体" w:cs="宋体"/>
          <w:b w:val="0"/>
          <w:bCs w:val="0"/>
          <w:color w:val="0000FF"/>
          <w:sz w:val="21"/>
          <w:szCs w:val="21"/>
          <w:highlight w:val="none"/>
        </w:rPr>
        <w:t>应如实申报本单位控股及管理关系人员信息，如存在隐瞒真实情况，提供虚假资料的，经查实，主管部门将依据《深圳经济特区政府采购条例》第五十七条的规定进行处罚。</w:t>
      </w:r>
    </w:p>
    <w:p w14:paraId="4D72DAF5">
      <w:pPr>
        <w:numPr>
          <w:ilvl w:val="0"/>
          <w:numId w:val="0"/>
        </w:numPr>
        <w:spacing w:line="440" w:lineRule="exact"/>
        <w:ind w:left="0" w:leftChars="0" w:firstLine="454" w:firstLineChars="0"/>
        <w:rPr>
          <w:rFonts w:hint="eastAsia"/>
          <w:b/>
          <w:bCs/>
          <w:color w:val="0000FF"/>
          <w:highlight w:val="none"/>
          <w:lang w:val="en-US" w:eastAsia="zh-CN"/>
        </w:rPr>
      </w:pPr>
      <w:r>
        <w:rPr>
          <w:rFonts w:hint="default" w:ascii="Times New Roman" w:hAnsi="Times New Roman" w:eastAsia="宋体" w:cs="Times New Roman"/>
          <w:b/>
          <w:bCs/>
          <w:color w:val="0000FF"/>
          <w:kern w:val="2"/>
          <w:sz w:val="21"/>
          <w:szCs w:val="24"/>
          <w:lang w:val="en-US" w:eastAsia="zh-CN" w:bidi="ar-SA"/>
        </w:rPr>
        <w:t>4.</w:t>
      </w:r>
      <w:r>
        <w:rPr>
          <w:rFonts w:hint="eastAsia" w:ascii="宋体" w:hAnsi="宋体" w:eastAsia="宋体" w:cs="宋体"/>
          <w:b/>
          <w:bCs/>
          <w:color w:val="0000FF"/>
          <w:sz w:val="21"/>
          <w:szCs w:val="21"/>
          <w:highlight w:val="none"/>
          <w:u w:val="double"/>
          <w:lang w:val="en-US" w:eastAsia="zh-CN"/>
        </w:rPr>
        <w:t>如是联合体投标的，需提供各方的。</w:t>
      </w:r>
    </w:p>
    <w:p w14:paraId="63CB0EE1">
      <w:pPr>
        <w:rPr>
          <w:rFonts w:hint="eastAsia" w:ascii="黑体" w:hAnsi="宋体" w:eastAsia="黑体" w:cs="Times New Roman"/>
          <w:kern w:val="0"/>
          <w:sz w:val="24"/>
          <w:szCs w:val="20"/>
          <w:lang w:eastAsia="zh-CN"/>
        </w:rPr>
      </w:pPr>
      <w:r>
        <w:rPr>
          <w:rFonts w:hint="eastAsia" w:ascii="黑体" w:hAnsi="宋体" w:eastAsia="黑体" w:cs="Times New Roman"/>
          <w:kern w:val="0"/>
          <w:sz w:val="24"/>
          <w:szCs w:val="20"/>
          <w:lang w:eastAsia="zh-CN"/>
        </w:rPr>
        <w:br w:type="page"/>
      </w:r>
    </w:p>
    <w:p w14:paraId="00B52D96">
      <w:pPr>
        <w:keepNext w:val="0"/>
        <w:keepLines w:val="0"/>
        <w:widowControl/>
        <w:suppressLineNumbers w:val="0"/>
        <w:jc w:val="center"/>
        <w:rPr>
          <w:rFonts w:hint="eastAsia" w:ascii="黑体" w:hAnsi="宋体" w:eastAsia="黑体" w:cs="Times New Roman"/>
          <w:kern w:val="0"/>
          <w:sz w:val="24"/>
          <w:szCs w:val="20"/>
        </w:rPr>
      </w:pPr>
      <w:r>
        <w:rPr>
          <w:rFonts w:hint="eastAsia" w:ascii="黑体" w:hAnsi="宋体" w:eastAsia="黑体" w:cs="Times New Roman"/>
          <w:kern w:val="0"/>
          <w:sz w:val="24"/>
          <w:szCs w:val="20"/>
          <w:lang w:eastAsia="zh-CN"/>
        </w:rPr>
        <w:t>（</w:t>
      </w:r>
      <w:r>
        <w:rPr>
          <w:rFonts w:hint="eastAsia" w:ascii="黑体" w:hAnsi="宋体" w:eastAsia="黑体" w:cs="Times New Roman"/>
          <w:kern w:val="0"/>
          <w:sz w:val="24"/>
          <w:szCs w:val="20"/>
          <w:lang w:val="en-US" w:eastAsia="zh-CN"/>
        </w:rPr>
        <w:t>三</w:t>
      </w:r>
      <w:r>
        <w:rPr>
          <w:rFonts w:hint="eastAsia" w:ascii="黑体" w:hAnsi="宋体" w:eastAsia="黑体" w:cs="Times New Roman"/>
          <w:kern w:val="0"/>
          <w:sz w:val="24"/>
          <w:szCs w:val="20"/>
          <w:lang w:eastAsia="zh-CN"/>
        </w:rPr>
        <w:t>）</w:t>
      </w:r>
      <w:r>
        <w:rPr>
          <w:rFonts w:hint="eastAsia" w:ascii="黑体" w:hAnsi="宋体" w:eastAsia="黑体" w:cs="Times New Roman"/>
          <w:kern w:val="0"/>
          <w:sz w:val="24"/>
          <w:szCs w:val="20"/>
          <w:lang w:val="en-US" w:eastAsia="zh-CN" w:bidi="ar"/>
        </w:rPr>
        <w:t>政府采购违法行为风险知悉确认书</w:t>
      </w:r>
    </w:p>
    <w:p w14:paraId="3924F118">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818"/>
      </w:tblGrid>
      <w:tr w14:paraId="5ABF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6" w:type="pct"/>
            <w:noWrap w:val="0"/>
            <w:vAlign w:val="top"/>
          </w:tcPr>
          <w:p w14:paraId="5D45A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4583" w:type="pct"/>
            <w:noWrap w:val="0"/>
            <w:vAlign w:val="top"/>
          </w:tcPr>
          <w:p w14:paraId="3E34C2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57C4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14:paraId="6FB41E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83" w:type="pct"/>
            <w:noWrap w:val="0"/>
            <w:vAlign w:val="center"/>
          </w:tcPr>
          <w:p w14:paraId="29086F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08A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noWrap w:val="0"/>
            <w:vAlign w:val="top"/>
          </w:tcPr>
          <w:p w14:paraId="20B0F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83" w:type="pct"/>
            <w:noWrap w:val="0"/>
            <w:vAlign w:val="center"/>
          </w:tcPr>
          <w:p w14:paraId="32F7AD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2046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14:paraId="6F6962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583" w:type="pct"/>
            <w:noWrap w:val="0"/>
            <w:vAlign w:val="center"/>
          </w:tcPr>
          <w:p w14:paraId="373905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417B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14:paraId="3BB48E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583" w:type="pct"/>
            <w:noWrap w:val="0"/>
            <w:vAlign w:val="center"/>
          </w:tcPr>
          <w:p w14:paraId="1E8A00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7C12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noWrap w:val="0"/>
            <w:vAlign w:val="top"/>
          </w:tcPr>
          <w:p w14:paraId="7E4F95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583" w:type="pct"/>
            <w:noWrap w:val="0"/>
            <w:vAlign w:val="center"/>
          </w:tcPr>
          <w:p w14:paraId="43A371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73B2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14:paraId="332D6E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583" w:type="pct"/>
            <w:noWrap w:val="0"/>
            <w:vAlign w:val="center"/>
          </w:tcPr>
          <w:p w14:paraId="00AA19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176B98AE">
      <w:pPr>
        <w:spacing w:before="157" w:beforeLines="5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已充分知悉“隐瞒真实情况，提供虚假资料”的法定情形，包括但不限于：</w:t>
      </w:r>
    </w:p>
    <w:p w14:paraId="2F5A0743">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（一）通过转让或者租借等方式从其他单位获取资格或者资质证书投标的</w:t>
      </w:r>
      <w:r>
        <w:rPr>
          <w:rFonts w:hint="eastAsia" w:ascii="宋体" w:hAnsi="宋体" w:eastAsia="宋体" w:cs="宋体"/>
          <w:color w:val="auto"/>
          <w:szCs w:val="21"/>
          <w:highlight w:val="none"/>
        </w:rPr>
        <w:t>。</w:t>
      </w:r>
    </w:p>
    <w:p w14:paraId="1D2A9710">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（二）由其他单位或者其他单位负责人在投标供应商编制的投标文件上加盖印章或者签字的。</w:t>
      </w:r>
    </w:p>
    <w:p w14:paraId="6CA85B45">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（三）项目负责人或者主要技术人员不是本单位人员的。</w:t>
      </w:r>
    </w:p>
    <w:p w14:paraId="29151133">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（四）投标保证金不是从投标供应商基本账户转出的。</w:t>
      </w:r>
    </w:p>
    <w:p w14:paraId="3ABBABA4">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（五）其他隐瞒真实情况、提供虚假资料的行为。</w:t>
      </w:r>
    </w:p>
    <w:p w14:paraId="14C8C7DF">
      <w:pPr>
        <w:spacing w:beforeLines="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二、</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已充分知悉“与其他采购参加人串通投标”的法定情形，包括但不限于：</w:t>
      </w:r>
    </w:p>
    <w:p w14:paraId="3FCFAC42">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（一）投标供应商之间相互约定给予未中标的供应商利益补偿。</w:t>
      </w:r>
    </w:p>
    <w:p w14:paraId="09AF3854">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（二）不同投标供应商的法定代表人、主要经营负责人、项目投标授权代表人、项目负责人、主要技术人员为同一人、属同一单位或者在同一单位缴纳社会保险。</w:t>
      </w:r>
    </w:p>
    <w:p w14:paraId="10ECBEB2">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（三）不同投标供应商的投标文件由同一单位或者同一人编制，或者由同一人分阶段参与编制的。</w:t>
      </w:r>
    </w:p>
    <w:p w14:paraId="29233493">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（四）不同投标供应商的投标文件或部分投标文件相互混装。</w:t>
      </w:r>
    </w:p>
    <w:p w14:paraId="4F05AC8E">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（五）不同投标供应商的投标文件内容存在非正常一致。</w:t>
      </w:r>
    </w:p>
    <w:p w14:paraId="1349992D">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（六）由同一单位工作人员为两家以上（含两家）供应商进行同一项投标活动的。</w:t>
      </w:r>
    </w:p>
    <w:p w14:paraId="2FB332CB">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（七）不同投标人的投标报价呈规律性差异。</w:t>
      </w:r>
    </w:p>
    <w:p w14:paraId="0648B4EB">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（八）不同投标人的投标保证金从同一单位或者个人的账户转出。</w:t>
      </w:r>
    </w:p>
    <w:p w14:paraId="5F022162">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（九）主管部门依照法律、法规认定的其他情形。</w:t>
      </w:r>
    </w:p>
    <w:p w14:paraId="783D797E">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已充分知悉下列情形</w:t>
      </w:r>
      <w:r>
        <w:rPr>
          <w:rFonts w:hint="eastAsia" w:ascii="宋体" w:hAnsi="宋体" w:eastAsia="宋体" w:cs="宋体"/>
          <w:b/>
          <w:color w:val="auto"/>
          <w:szCs w:val="21"/>
          <w:lang w:eastAsia="zh-CN"/>
        </w:rPr>
        <w:t>存在</w:t>
      </w:r>
      <w:r>
        <w:rPr>
          <w:rFonts w:hint="eastAsia" w:ascii="宋体" w:hAnsi="宋体" w:eastAsia="宋体" w:cs="宋体"/>
          <w:b/>
          <w:color w:val="auto"/>
          <w:szCs w:val="21"/>
        </w:rPr>
        <w:t>法律风险，在投标前已对相关风险事项进行排</w:t>
      </w:r>
      <w:r>
        <w:rPr>
          <w:rFonts w:hint="eastAsia" w:ascii="宋体" w:hAnsi="宋体" w:eastAsia="宋体" w:cs="宋体"/>
          <w:b/>
          <w:color w:val="auto"/>
          <w:szCs w:val="21"/>
          <w:highlight w:val="none"/>
        </w:rPr>
        <w:t>查。</w:t>
      </w:r>
    </w:p>
    <w:p w14:paraId="71B0FC00">
      <w:pPr>
        <w:spacing w:beforeLines="0" w:line="3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（一）对于从其他主体获取的投标资料，</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应审慎核查，确保</w:t>
      </w:r>
      <w:r>
        <w:rPr>
          <w:rFonts w:hint="eastAsia" w:ascii="宋体" w:hAnsi="宋体" w:eastAsia="宋体" w:cs="宋体"/>
          <w:color w:val="auto"/>
          <w:szCs w:val="21"/>
          <w:lang w:eastAsia="zh-CN"/>
        </w:rPr>
        <w:t>其</w:t>
      </w:r>
      <w:r>
        <w:rPr>
          <w:rFonts w:hint="eastAsia" w:ascii="宋体" w:hAnsi="宋体" w:eastAsia="宋体" w:cs="宋体"/>
          <w:color w:val="auto"/>
          <w:szCs w:val="21"/>
        </w:rPr>
        <w:t>真实性。</w:t>
      </w:r>
      <w:r>
        <w:rPr>
          <w:rFonts w:hint="eastAsia" w:ascii="宋体" w:hAnsi="宋体" w:eastAsia="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14:paraId="4E53BD44">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lang w:eastAsia="zh-CN"/>
        </w:rPr>
        <w:t>处理</w:t>
      </w:r>
      <w:r>
        <w:rPr>
          <w:rFonts w:hint="eastAsia" w:ascii="宋体" w:hAnsi="宋体" w:eastAsia="宋体" w:cs="宋体"/>
          <w:color w:val="auto"/>
          <w:szCs w:val="21"/>
        </w:rPr>
        <w:t>。</w:t>
      </w:r>
    </w:p>
    <w:p w14:paraId="48EBCF56">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对投标电子密钥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负有妥善保管、及时变更和续期等主体责任</w:t>
      </w:r>
      <w:r>
        <w:rPr>
          <w:rFonts w:hint="eastAsia" w:ascii="宋体" w:hAnsi="宋体" w:eastAsia="宋体" w:cs="宋体"/>
          <w:color w:val="auto"/>
          <w:szCs w:val="21"/>
          <w:lang w:eastAsia="zh-CN"/>
        </w:rPr>
        <w:t>；</w:t>
      </w:r>
      <w:r>
        <w:rPr>
          <w:rFonts w:hint="eastAsia" w:ascii="宋体" w:hAnsi="宋体" w:eastAsia="宋体" w:cs="宋体"/>
          <w:color w:val="auto"/>
          <w:szCs w:val="21"/>
        </w:rPr>
        <w:t>使用电子密钥</w:t>
      </w:r>
      <w:r>
        <w:rPr>
          <w:rFonts w:hint="eastAsia" w:ascii="宋体" w:hAnsi="宋体" w:eastAsia="宋体" w:cs="宋体"/>
          <w:color w:val="auto"/>
          <w:szCs w:val="21"/>
          <w:lang w:eastAsia="zh-CN"/>
        </w:rPr>
        <w:t>或</w:t>
      </w:r>
      <w:r>
        <w:rPr>
          <w:rFonts w:hint="eastAsia" w:ascii="宋体" w:hAnsi="宋体" w:eastAsia="宋体" w:cs="宋体"/>
          <w:color w:val="auto"/>
          <w:szCs w:val="21"/>
          <w:lang w:val="en-US" w:eastAsia="zh-CN"/>
        </w:rPr>
        <w:t>电子营业执照</w:t>
      </w:r>
      <w:r>
        <w:rPr>
          <w:rFonts w:hint="eastAsia" w:ascii="宋体" w:hAnsi="宋体" w:eastAsia="宋体" w:cs="宋体"/>
          <w:color w:val="auto"/>
          <w:szCs w:val="21"/>
        </w:rPr>
        <w:t>在深圳政府采购网站进行的活动，均具有法律效力，须承担相应的法律后果。</w:t>
      </w:r>
      <w:r>
        <w:rPr>
          <w:rFonts w:hint="eastAsia" w:ascii="宋体" w:hAnsi="宋体" w:eastAsia="宋体" w:cs="宋体"/>
          <w:color w:val="auto"/>
          <w:szCs w:val="21"/>
          <w:lang w:eastAsia="zh-CN"/>
        </w:rPr>
        <w:t>若</w:t>
      </w:r>
      <w:r>
        <w:rPr>
          <w:rFonts w:hint="eastAsia" w:ascii="宋体" w:hAnsi="宋体" w:eastAsia="宋体" w:cs="宋体"/>
          <w:b/>
          <w:bCs/>
          <w:color w:val="auto"/>
          <w:szCs w:val="21"/>
        </w:rPr>
        <w:t>擅自将投标密钥</w:t>
      </w:r>
      <w:r>
        <w:rPr>
          <w:rFonts w:hint="eastAsia" w:ascii="宋体" w:hAnsi="宋体" w:eastAsia="宋体" w:cs="宋体"/>
          <w:b/>
          <w:bCs/>
          <w:color w:val="auto"/>
          <w:szCs w:val="21"/>
          <w:lang w:eastAsia="zh-CN"/>
        </w:rPr>
        <w:t>或</w:t>
      </w:r>
      <w:r>
        <w:rPr>
          <w:rFonts w:hint="eastAsia" w:ascii="宋体" w:hAnsi="宋体" w:eastAsia="宋体" w:cs="宋体"/>
          <w:b/>
          <w:bCs/>
          <w:color w:val="auto"/>
          <w:szCs w:val="21"/>
          <w:lang w:val="en-US" w:eastAsia="zh-CN"/>
        </w:rPr>
        <w:t>电子营业执照</w:t>
      </w:r>
      <w:r>
        <w:rPr>
          <w:rFonts w:hint="eastAsia" w:ascii="宋体" w:hAnsi="宋体" w:eastAsia="宋体" w:cs="宋体"/>
          <w:b/>
          <w:bCs/>
          <w:color w:val="auto"/>
          <w:szCs w:val="21"/>
        </w:rPr>
        <w:t>出借他人使用所造成的法律后果，由</w:t>
      </w:r>
      <w:r>
        <w:rPr>
          <w:rFonts w:hint="eastAsia" w:ascii="宋体" w:hAnsi="宋体" w:eastAsia="宋体" w:cs="宋体"/>
          <w:b/>
          <w:bCs/>
          <w:color w:val="auto"/>
          <w:szCs w:val="21"/>
          <w:lang w:eastAsia="zh-CN"/>
        </w:rPr>
        <w:t>我</w:t>
      </w:r>
      <w:r>
        <w:rPr>
          <w:rFonts w:hint="eastAsia" w:ascii="宋体" w:hAnsi="宋体" w:eastAsia="宋体" w:cs="宋体"/>
          <w:b/>
          <w:bCs/>
          <w:color w:val="auto"/>
          <w:szCs w:val="21"/>
          <w:lang w:val="en-US" w:eastAsia="zh-CN"/>
        </w:rPr>
        <w:t>单位</w:t>
      </w:r>
      <w:r>
        <w:rPr>
          <w:rFonts w:hint="eastAsia" w:ascii="宋体" w:hAnsi="宋体" w:eastAsia="宋体" w:cs="宋体"/>
          <w:b/>
          <w:bCs/>
          <w:color w:val="auto"/>
          <w:szCs w:val="21"/>
        </w:rPr>
        <w:t>自行承担</w:t>
      </w:r>
      <w:r>
        <w:rPr>
          <w:rFonts w:hint="eastAsia" w:ascii="宋体" w:hAnsi="宋体" w:eastAsia="宋体" w:cs="宋体"/>
          <w:color w:val="auto"/>
          <w:szCs w:val="21"/>
        </w:rPr>
        <w:t>。</w:t>
      </w:r>
    </w:p>
    <w:p w14:paraId="2D84277C">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四、</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已充分知悉政府采购违法、违规行为的法律</w:t>
      </w:r>
      <w:r>
        <w:rPr>
          <w:rFonts w:hint="eastAsia" w:ascii="宋体" w:hAnsi="宋体" w:eastAsia="宋体" w:cs="宋体"/>
          <w:b/>
          <w:color w:val="auto"/>
          <w:szCs w:val="21"/>
          <w:highlight w:val="none"/>
        </w:rPr>
        <w:t>后果。</w:t>
      </w:r>
    </w:p>
    <w:p w14:paraId="6FF3174C">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rPr>
        <w:t>经查实，若</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Cs w:val="21"/>
          <w:highlight w:val="none"/>
        </w:rPr>
        <w:t>分之二十以上千分</w:t>
      </w:r>
      <w:r>
        <w:rPr>
          <w:rFonts w:hint="eastAsia" w:ascii="宋体" w:hAnsi="宋体" w:eastAsia="宋体" w:cs="宋体"/>
          <w:color w:val="auto"/>
          <w:highlight w:val="none"/>
        </w:rPr>
        <w:t>之三十以下罚款，由市场监管部门依法吊销营业执照。</w:t>
      </w:r>
    </w:p>
    <w:p w14:paraId="72A8B58E">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0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2AE591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39A72757">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14:paraId="4CEB81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4085BCFC">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70DE4F2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3302842C">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064AF53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71829973">
            <w:pPr>
              <w:autoSpaceDE w:val="0"/>
              <w:autoSpaceDN w:val="0"/>
              <w:spacing w:beforeLines="0" w:line="340" w:lineRule="exact"/>
              <w:ind w:firstLine="1866"/>
              <w:rPr>
                <w:rFonts w:hint="eastAsia" w:ascii="宋体" w:hAnsi="宋体" w:eastAsia="宋体" w:cs="宋体"/>
                <w:color w:val="auto"/>
                <w:spacing w:val="-4"/>
                <w:kern w:val="0"/>
                <w:szCs w:val="21"/>
              </w:rPr>
            </w:pPr>
          </w:p>
        </w:tc>
      </w:tr>
    </w:tbl>
    <w:p w14:paraId="1DB6CF80">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rPr>
      </w:pPr>
    </w:p>
    <w:p w14:paraId="31FD4001">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eastAsia="zh-CN"/>
        </w:rPr>
        <w:t>单位</w:t>
      </w:r>
      <w:r>
        <w:rPr>
          <w:rFonts w:hint="eastAsia" w:ascii="宋体" w:hAnsi="宋体" w:eastAsia="宋体" w:cs="宋体"/>
          <w:color w:val="auto"/>
          <w:spacing w:val="-4"/>
          <w:kern w:val="0"/>
          <w:szCs w:val="21"/>
        </w:rPr>
        <w:t>负责人签名：</w:t>
      </w:r>
      <w:r>
        <w:rPr>
          <w:rFonts w:hint="eastAsia" w:ascii="宋体" w:hAnsi="宋体" w:eastAsia="宋体" w:cs="宋体"/>
          <w:color w:val="auto"/>
          <w:spacing w:val="-4"/>
          <w:kern w:val="0"/>
          <w:szCs w:val="21"/>
          <w:u w:val="single"/>
        </w:rPr>
        <w:t xml:space="preserve">              </w:t>
      </w:r>
    </w:p>
    <w:p w14:paraId="689ABDA2">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val="en-US" w:eastAsia="zh-CN"/>
        </w:rPr>
        <w:t xml:space="preserve">                                 </w:t>
      </w:r>
      <w:r>
        <w:rPr>
          <w:rFonts w:hint="eastAsia" w:ascii="宋体" w:hAnsi="宋体" w:eastAsia="宋体" w:cs="宋体"/>
          <w:color w:val="auto"/>
          <w:spacing w:val="-4"/>
          <w:kern w:val="0"/>
          <w:szCs w:val="21"/>
          <w:lang w:eastAsia="zh-CN"/>
        </w:rPr>
        <w:t>（加盖</w:t>
      </w:r>
      <w:r>
        <w:rPr>
          <w:rFonts w:hint="eastAsia" w:ascii="宋体" w:hAnsi="宋体" w:eastAsia="宋体" w:cs="宋体"/>
          <w:color w:val="auto"/>
          <w:spacing w:val="-4"/>
          <w:kern w:val="0"/>
          <w:szCs w:val="21"/>
        </w:rPr>
        <w:t>公章</w:t>
      </w:r>
      <w:r>
        <w:rPr>
          <w:rFonts w:hint="eastAsia" w:ascii="宋体" w:hAnsi="宋体" w:eastAsia="宋体" w:cs="宋体"/>
          <w:color w:val="auto"/>
          <w:spacing w:val="-4"/>
          <w:kern w:val="0"/>
          <w:szCs w:val="21"/>
          <w:lang w:eastAsia="zh-CN"/>
        </w:rPr>
        <w:t>）</w:t>
      </w:r>
    </w:p>
    <w:p w14:paraId="6D4A408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rPr>
        <w:t xml:space="preserve">     日期：</w:t>
      </w:r>
      <w:r>
        <w:rPr>
          <w:rFonts w:hint="eastAsia" w:ascii="宋体" w:hAnsi="宋体" w:eastAsia="宋体" w:cs="宋体"/>
          <w:color w:val="auto"/>
          <w:spacing w:val="-4"/>
          <w:kern w:val="0"/>
          <w:szCs w:val="21"/>
          <w:u w:val="single"/>
        </w:rPr>
        <w:t xml:space="preserve">              </w:t>
      </w:r>
    </w:p>
    <w:p w14:paraId="764D0EA3">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rPr>
      </w:pPr>
    </w:p>
    <w:p w14:paraId="791B046F">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 w:val="21"/>
          <w:szCs w:val="21"/>
          <w:lang w:val="en-US" w:eastAsia="zh-CN"/>
        </w:rPr>
      </w:pPr>
      <w:r>
        <w:rPr>
          <w:rFonts w:hint="eastAsia" w:ascii="宋体" w:hAnsi="宋体" w:eastAsia="宋体" w:cs="宋体"/>
          <w:b/>
          <w:bCs/>
          <w:color w:val="auto"/>
          <w:spacing w:val="-4"/>
          <w:kern w:val="0"/>
          <w:szCs w:val="21"/>
        </w:rPr>
        <w:t>注：</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》需由</w:t>
      </w:r>
      <w:r>
        <w:rPr>
          <w:rFonts w:hint="eastAsia" w:ascii="宋体" w:hAnsi="宋体" w:eastAsia="宋体" w:cs="宋体"/>
          <w:b/>
          <w:bCs/>
          <w:color w:val="auto"/>
          <w:spacing w:val="-4"/>
          <w:kern w:val="0"/>
          <w:szCs w:val="21"/>
          <w:highlight w:val="none"/>
        </w:rPr>
        <w:t>投标供应商负责人签字并加盖单位公章后，扫描上传至投标文件一并提交。</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 w:val="21"/>
          <w:szCs w:val="21"/>
          <w:lang w:val="en-US" w:eastAsia="zh-CN"/>
        </w:rPr>
        <w:t>用于对供应商违法行为的提醒，不作为供应商资格性审查及符合性审查条件。</w:t>
      </w:r>
    </w:p>
    <w:p w14:paraId="10CC75B3">
      <w:pPr>
        <w:widowControl/>
        <w:jc w:val="left"/>
        <w:rPr>
          <w:rFonts w:hint="eastAsia" w:ascii="黑体" w:hAnsi="宋体" w:eastAsia="黑体"/>
          <w:kern w:val="0"/>
          <w:sz w:val="24"/>
          <w:szCs w:val="20"/>
          <w:lang w:eastAsia="zh-CN"/>
        </w:rPr>
      </w:pPr>
      <w:r>
        <w:rPr>
          <w:rFonts w:hint="eastAsia" w:ascii="黑体" w:hAnsi="宋体" w:eastAsia="黑体"/>
          <w:kern w:val="0"/>
          <w:sz w:val="24"/>
          <w:szCs w:val="20"/>
          <w:lang w:eastAsia="zh-CN"/>
        </w:rPr>
        <w:br w:type="page"/>
      </w:r>
    </w:p>
    <w:p w14:paraId="70AC8FB1">
      <w:pPr>
        <w:widowControl/>
        <w:jc w:val="center"/>
        <w:rPr>
          <w:rFonts w:ascii="黑体" w:hAnsi="宋体" w:eastAsia="黑体"/>
          <w:kern w:val="0"/>
          <w:sz w:val="24"/>
          <w:szCs w:val="20"/>
        </w:rPr>
      </w:pPr>
      <w:r>
        <w:rPr>
          <w:rFonts w:hint="eastAsia" w:ascii="黑体" w:hAnsi="宋体" w:eastAsia="黑体"/>
          <w:kern w:val="0"/>
          <w:sz w:val="24"/>
          <w:szCs w:val="20"/>
          <w:lang w:eastAsia="zh-CN"/>
        </w:rPr>
        <w:t>（</w:t>
      </w:r>
      <w:r>
        <w:rPr>
          <w:rFonts w:hint="eastAsia" w:ascii="黑体" w:hAnsi="宋体" w:eastAsia="黑体"/>
          <w:kern w:val="0"/>
          <w:sz w:val="24"/>
          <w:szCs w:val="20"/>
          <w:lang w:val="en-US" w:eastAsia="zh-CN"/>
        </w:rPr>
        <w:t>四</w:t>
      </w:r>
      <w:r>
        <w:rPr>
          <w:rFonts w:hint="eastAsia" w:ascii="黑体" w:hAnsi="宋体" w:eastAsia="黑体"/>
          <w:kern w:val="0"/>
          <w:sz w:val="24"/>
          <w:szCs w:val="20"/>
          <w:lang w:eastAsia="zh-CN"/>
        </w:rPr>
        <w:t>）</w:t>
      </w:r>
      <w:r>
        <w:rPr>
          <w:rFonts w:hint="eastAsia" w:ascii="黑体" w:hAnsi="宋体" w:eastAsia="黑体"/>
          <w:kern w:val="0"/>
          <w:sz w:val="24"/>
          <w:szCs w:val="20"/>
        </w:rPr>
        <w:t>投标人认为需要加以说明的其他内容（格式自定）</w:t>
      </w:r>
    </w:p>
    <w:p w14:paraId="1DB44CF6"/>
    <w:p w14:paraId="3E355037">
      <w:pPr>
        <w:jc w:val="center"/>
        <w:rPr>
          <w:rFonts w:hint="eastAsia" w:ascii="宋体" w:hAnsi="宋体" w:eastAsia="宋体"/>
          <w:color w:val="0000FF"/>
          <w:sz w:val="30"/>
          <w:szCs w:val="30"/>
          <w:highlight w:val="none"/>
        </w:rPr>
      </w:pPr>
      <w:r>
        <w:rPr>
          <w:rFonts w:hint="eastAsia" w:ascii="宋体" w:hAnsi="宋体" w:eastAsia="宋体"/>
          <w:color w:val="0000FF"/>
          <w:sz w:val="30"/>
          <w:szCs w:val="30"/>
          <w:highlight w:val="none"/>
        </w:rPr>
        <w:t>《供应商基本情况表》附件</w:t>
      </w:r>
    </w:p>
    <w:p w14:paraId="00273C7E">
      <w:pPr>
        <w:pStyle w:val="23"/>
        <w:adjustRightInd w:val="0"/>
        <w:snapToGrid w:val="0"/>
        <w:spacing w:line="360" w:lineRule="auto"/>
        <w:rPr>
          <w:rFonts w:hint="eastAsia" w:hAnsi="宋体" w:cs="宋体"/>
          <w:b/>
          <w:bCs/>
          <w:color w:val="0000FF"/>
          <w:szCs w:val="21"/>
          <w:highlight w:val="none"/>
        </w:rPr>
      </w:pPr>
      <w:r>
        <w:rPr>
          <w:rFonts w:hint="eastAsia" w:hAnsi="宋体" w:cs="宋体"/>
          <w:b/>
          <w:bCs/>
          <w:color w:val="0000FF"/>
          <w:szCs w:val="21"/>
          <w:highlight w:val="none"/>
        </w:rPr>
        <w:t>投标时需提供《供应商基本情况表》的附件，该要求不作为供应商资格、符合性审查的证明材料。</w:t>
      </w:r>
    </w:p>
    <w:p w14:paraId="15B32A38">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注：</w:t>
      </w:r>
    </w:p>
    <w:p w14:paraId="3FAA2607">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1.投标人如实提供上述人员的社会保险证明，如上述人员的社会保险未由投标人缴纳，亦需提供相应单位为其缴纳的社会保险证明。</w:t>
      </w:r>
    </w:p>
    <w:p w14:paraId="3AF31188">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2.投标人为新成立企业且成立时间不足一个月可提供加盖投标人公章的情况说明或者证明材料亦视为符合。</w:t>
      </w:r>
    </w:p>
    <w:p w14:paraId="43123AC8">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3.若为退休人员，提供退休证明。</w:t>
      </w:r>
    </w:p>
    <w:p w14:paraId="1F9433FA">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4.如依法不需要缴纳社会保险的，提供相应文件证明。</w:t>
      </w:r>
    </w:p>
    <w:p w14:paraId="71C0A1B2">
      <w:pPr>
        <w:adjustRightInd w:val="0"/>
        <w:snapToGrid w:val="0"/>
        <w:spacing w:line="360" w:lineRule="auto"/>
        <w:rPr>
          <w:rFonts w:hint="eastAsia" w:ascii="宋体" w:hAnsi="宋体" w:cs="宋体"/>
          <w:color w:val="0000FF"/>
          <w:szCs w:val="21"/>
          <w:highlight w:val="none"/>
        </w:rPr>
      </w:pPr>
      <w:r>
        <w:rPr>
          <w:rFonts w:hint="eastAsia" w:ascii="宋体" w:hAnsi="宋体" w:cs="宋体"/>
          <w:color w:val="0000FF"/>
          <w:szCs w:val="21"/>
          <w:highlight w:val="none"/>
        </w:rPr>
        <w:t>5.若因为社保部门或税务部门原因无法提供的，需提供劳动合同及社保部门或税务部门官方通知证明（或官网公告截图）。</w:t>
      </w:r>
    </w:p>
    <w:p w14:paraId="6F1E1BCE">
      <w:pPr>
        <w:pStyle w:val="23"/>
        <w:adjustRightInd w:val="0"/>
        <w:snapToGrid w:val="0"/>
        <w:spacing w:line="360" w:lineRule="auto"/>
        <w:rPr>
          <w:rFonts w:hint="eastAsia" w:hAnsi="宋体" w:cs="宋体"/>
          <w:color w:val="0000FF"/>
          <w:szCs w:val="21"/>
          <w:highlight w:val="none"/>
        </w:rPr>
      </w:pPr>
      <w:r>
        <w:rPr>
          <w:rFonts w:hint="eastAsia" w:hAnsi="宋体" w:cs="宋体"/>
          <w:color w:val="0000FF"/>
          <w:szCs w:val="21"/>
          <w:highlight w:val="none"/>
        </w:rPr>
        <w:t>6.如本项目未安排项目投标授权代表人、项目负责人、主要技术人员的，无需提供投标授权代表人、项目负责人、主要技术人员的社保。</w:t>
      </w:r>
    </w:p>
    <w:p w14:paraId="2D72290C">
      <w:pPr>
        <w:pStyle w:val="23"/>
        <w:adjustRightInd w:val="0"/>
        <w:snapToGrid w:val="0"/>
        <w:spacing w:line="360" w:lineRule="auto"/>
        <w:rPr>
          <w:rFonts w:hint="eastAsia" w:hAnsi="宋体" w:cs="宋体"/>
          <w:color w:val="0000FF"/>
          <w:szCs w:val="21"/>
          <w:highlight w:val="none"/>
        </w:rPr>
      </w:pPr>
      <w:r>
        <w:rPr>
          <w:rFonts w:hint="eastAsia" w:hAnsi="宋体" w:cs="宋体"/>
          <w:color w:val="0000FF"/>
          <w:szCs w:val="21"/>
          <w:highlight w:val="none"/>
        </w:rPr>
        <w:t>7.</w:t>
      </w:r>
      <w:r>
        <w:rPr>
          <w:rFonts w:hAnsi="宋体" w:cs="宋体"/>
          <w:color w:val="0000FF"/>
          <w:szCs w:val="21"/>
          <w:highlight w:val="none"/>
        </w:rPr>
        <w:t>主要经营负责人即实际控制人，是指通过投资关系、协议或者其他安排，能够实际支配公司行为的人。</w:t>
      </w:r>
      <w:r>
        <w:rPr>
          <w:rFonts w:hint="eastAsia" w:hAnsi="宋体" w:cs="宋体"/>
          <w:color w:val="0000FF"/>
          <w:szCs w:val="21"/>
          <w:highlight w:val="none"/>
        </w:rPr>
        <w:t>如投标人无</w:t>
      </w:r>
      <w:r>
        <w:rPr>
          <w:rFonts w:hAnsi="宋体" w:cs="宋体"/>
          <w:color w:val="0000FF"/>
          <w:szCs w:val="21"/>
          <w:highlight w:val="none"/>
        </w:rPr>
        <w:t>主要经营负责人</w:t>
      </w:r>
      <w:r>
        <w:rPr>
          <w:rFonts w:hint="eastAsia" w:hAnsi="宋体" w:cs="宋体"/>
          <w:color w:val="0000FF"/>
          <w:szCs w:val="21"/>
          <w:highlight w:val="none"/>
        </w:rPr>
        <w:t>的，</w:t>
      </w:r>
      <w:r>
        <w:rPr>
          <w:rFonts w:hAnsi="宋体" w:cs="宋体"/>
          <w:color w:val="0000FF"/>
          <w:szCs w:val="21"/>
          <w:highlight w:val="none"/>
        </w:rPr>
        <w:t>无需提供主要经营负责人的社保</w:t>
      </w:r>
      <w:r>
        <w:rPr>
          <w:rFonts w:hint="eastAsia" w:hAnsi="宋体" w:cs="宋体"/>
          <w:color w:val="0000FF"/>
          <w:szCs w:val="21"/>
          <w:highlight w:val="none"/>
        </w:rPr>
        <w:t>。</w:t>
      </w:r>
    </w:p>
    <w:p w14:paraId="408E08CC">
      <w:pPr>
        <w:adjustRightInd w:val="0"/>
        <w:snapToGrid w:val="0"/>
        <w:spacing w:line="360" w:lineRule="auto"/>
        <w:rPr>
          <w:rFonts w:hint="eastAsia" w:ascii="宋体" w:hAnsi="宋体" w:cs="仿宋"/>
          <w:b/>
          <w:color w:val="0000FF"/>
          <w:szCs w:val="21"/>
          <w:highlight w:val="none"/>
        </w:rPr>
      </w:pPr>
      <w:r>
        <w:rPr>
          <w:rFonts w:hint="eastAsia" w:ascii="宋体" w:hAnsi="宋体" w:cs="仿宋"/>
          <w:b/>
          <w:color w:val="0000FF"/>
          <w:szCs w:val="21"/>
          <w:highlight w:val="none"/>
        </w:rPr>
        <w:t>8.请供应商按以下格式提供上述涉及人员</w:t>
      </w:r>
      <w:r>
        <w:rPr>
          <w:rFonts w:hint="eastAsia" w:ascii="宋体" w:hAnsi="宋体" w:cs="宋体"/>
          <w:b/>
          <w:bCs/>
          <w:color w:val="0000FF"/>
          <w:szCs w:val="21"/>
          <w:highlight w:val="none"/>
        </w:rPr>
        <w:t>近三个月（含开标当月）中的任意一个月</w:t>
      </w:r>
      <w:r>
        <w:rPr>
          <w:rFonts w:hint="eastAsia" w:ascii="宋体" w:hAnsi="宋体" w:cs="仿宋"/>
          <w:b/>
          <w:color w:val="0000FF"/>
          <w:szCs w:val="21"/>
          <w:highlight w:val="none"/>
        </w:rPr>
        <w:t>的社保缴纳情况以及企业股权关系证明。（注：以下内容将作为评审委员会和主管部门判定本项目不同投标人是否涉嫌、属于串通投标的重要依据，请供应商认真填报，并保证所填信息的真实、准确和完整。）</w:t>
      </w:r>
    </w:p>
    <w:p w14:paraId="78BBF12A">
      <w:pPr>
        <w:adjustRightInd w:val="0"/>
        <w:snapToGrid w:val="0"/>
        <w:spacing w:line="360" w:lineRule="auto"/>
        <w:rPr>
          <w:rFonts w:hint="eastAsia" w:ascii="宋体" w:hAnsi="宋体" w:cs="宋体"/>
          <w:b/>
          <w:color w:val="0000FF"/>
          <w:szCs w:val="21"/>
          <w:highlight w:val="none"/>
        </w:rPr>
      </w:pPr>
      <w:r>
        <w:rPr>
          <w:rFonts w:hint="eastAsia" w:ascii="宋体" w:hAnsi="宋体" w:cs="宋体"/>
          <w:b/>
          <w:color w:val="0000FF"/>
          <w:szCs w:val="21"/>
          <w:highlight w:val="none"/>
        </w:rPr>
        <w:t>（1）</w:t>
      </w:r>
      <w:r>
        <w:rPr>
          <w:rFonts w:hint="eastAsia" w:ascii="宋体" w:hAnsi="宋体" w:cs="仿宋"/>
          <w:b/>
          <w:color w:val="0000FF"/>
          <w:szCs w:val="21"/>
          <w:highlight w:val="none"/>
        </w:rPr>
        <w:t>社保缴纳情况</w:t>
      </w:r>
      <w:r>
        <w:rPr>
          <w:rFonts w:hint="eastAsia" w:ascii="宋体" w:hAnsi="宋体" w:cs="宋体"/>
          <w:b/>
          <w:color w:val="0000FF"/>
          <w:szCs w:val="21"/>
          <w:highlight w:val="none"/>
        </w:rPr>
        <w:t>证明材料：</w:t>
      </w:r>
    </w:p>
    <w:p w14:paraId="37A3ECAE">
      <w:pPr>
        <w:numPr>
          <w:ilvl w:val="0"/>
          <w:numId w:val="12"/>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法定代表人</w:t>
      </w:r>
    </w:p>
    <w:p w14:paraId="149CDB97">
      <w:pPr>
        <w:adjustRightInd w:val="0"/>
        <w:snapToGrid w:val="0"/>
        <w:spacing w:line="360" w:lineRule="auto"/>
        <w:rPr>
          <w:rFonts w:ascii="宋体" w:hAnsi="宋体" w:cs="宋体"/>
          <w:b/>
          <w:bCs/>
          <w:color w:val="0000FF"/>
          <w:szCs w:val="21"/>
          <w:highlight w:val="none"/>
        </w:rPr>
      </w:pPr>
      <w:r>
        <w:rPr>
          <w:rFonts w:hint="eastAsia" w:ascii="宋体" w:hAnsi="宋体" w:cs="宋体"/>
          <w:b/>
          <w:bCs/>
          <w:color w:val="0000FF"/>
          <w:szCs w:val="21"/>
          <w:highlight w:val="none"/>
        </w:rPr>
        <w:t>姓名：</w:t>
      </w:r>
    </w:p>
    <w:p w14:paraId="16D0A50C">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14:paraId="58207C8C">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14:paraId="00983A55">
      <w:pPr>
        <w:pStyle w:val="9"/>
        <w:adjustRightInd w:val="0"/>
        <w:snapToGrid w:val="0"/>
        <w:spacing w:line="360" w:lineRule="auto"/>
        <w:rPr>
          <w:rFonts w:hint="eastAsia" w:ascii="宋体" w:hAnsi="宋体" w:cs="宋体"/>
          <w:color w:val="0000FF"/>
          <w:highlight w:val="none"/>
        </w:rPr>
      </w:pPr>
    </w:p>
    <w:p w14:paraId="19F11AE5">
      <w:pPr>
        <w:numPr>
          <w:ilvl w:val="0"/>
          <w:numId w:val="12"/>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单位负责人（如有）</w:t>
      </w:r>
    </w:p>
    <w:p w14:paraId="2B645118">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14:paraId="37A356E5">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14:paraId="56F9DD92">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14:paraId="53C656A3">
      <w:pPr>
        <w:adjustRightInd w:val="0"/>
        <w:snapToGrid w:val="0"/>
        <w:spacing w:line="360" w:lineRule="auto"/>
        <w:rPr>
          <w:rFonts w:hint="eastAsia" w:ascii="宋体" w:hAnsi="宋体" w:cs="宋体"/>
          <w:b/>
          <w:color w:val="0000FF"/>
          <w:szCs w:val="21"/>
          <w:highlight w:val="none"/>
        </w:rPr>
      </w:pPr>
    </w:p>
    <w:p w14:paraId="78F6189F">
      <w:pPr>
        <w:numPr>
          <w:ilvl w:val="0"/>
          <w:numId w:val="12"/>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主要经营负责人（如有）</w:t>
      </w:r>
    </w:p>
    <w:p w14:paraId="591C4FD0">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姓名：</w:t>
      </w:r>
    </w:p>
    <w:p w14:paraId="2389D064">
      <w:pPr>
        <w:adjustRightInd w:val="0"/>
        <w:snapToGrid w:val="0"/>
        <w:spacing w:line="360" w:lineRule="auto"/>
        <w:rPr>
          <w:rFonts w:hint="eastAsia" w:ascii="宋体" w:hAnsi="宋体" w:cs="宋体"/>
          <w:b/>
          <w:color w:val="0000FF"/>
          <w:szCs w:val="21"/>
          <w:highlight w:val="none"/>
        </w:rPr>
      </w:pPr>
      <w:r>
        <w:rPr>
          <w:rFonts w:hint="eastAsia" w:ascii="宋体" w:hAnsi="宋体" w:cs="宋体"/>
          <w:b/>
          <w:color w:val="0000FF"/>
          <w:szCs w:val="21"/>
          <w:highlight w:val="none"/>
        </w:rPr>
        <w:t>身份证复印件（正反面）：</w:t>
      </w:r>
    </w:p>
    <w:p w14:paraId="0E785611">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14:paraId="36493746">
      <w:pPr>
        <w:pStyle w:val="9"/>
        <w:adjustRightInd w:val="0"/>
        <w:snapToGrid w:val="0"/>
        <w:spacing w:line="360" w:lineRule="auto"/>
        <w:rPr>
          <w:rFonts w:hint="eastAsia" w:ascii="宋体" w:hAnsi="宋体" w:cs="宋体"/>
          <w:color w:val="0000FF"/>
          <w:highlight w:val="none"/>
        </w:rPr>
      </w:pPr>
    </w:p>
    <w:p w14:paraId="5AD51C5E">
      <w:pPr>
        <w:numPr>
          <w:ilvl w:val="0"/>
          <w:numId w:val="12"/>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项目投标授权代表人</w:t>
      </w:r>
    </w:p>
    <w:p w14:paraId="05D758BF">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14:paraId="2E4B315D">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14:paraId="1B814457">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14:paraId="3C3DEA95">
      <w:pPr>
        <w:pStyle w:val="9"/>
        <w:adjustRightInd w:val="0"/>
        <w:snapToGrid w:val="0"/>
        <w:spacing w:line="360" w:lineRule="auto"/>
        <w:rPr>
          <w:rFonts w:hint="eastAsia" w:ascii="宋体" w:hAnsi="宋体" w:cs="宋体"/>
          <w:color w:val="0000FF"/>
          <w:highlight w:val="none"/>
        </w:rPr>
      </w:pPr>
    </w:p>
    <w:p w14:paraId="05B14B21">
      <w:pPr>
        <w:numPr>
          <w:ilvl w:val="0"/>
          <w:numId w:val="12"/>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项目负责人</w:t>
      </w:r>
    </w:p>
    <w:p w14:paraId="278EB1D7">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14:paraId="05ACAD9C">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14:paraId="3CD5E73A">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14:paraId="1C1BC20D">
      <w:pPr>
        <w:pStyle w:val="9"/>
        <w:adjustRightInd w:val="0"/>
        <w:snapToGrid w:val="0"/>
        <w:spacing w:line="360" w:lineRule="auto"/>
        <w:rPr>
          <w:rFonts w:hint="eastAsia" w:ascii="宋体" w:hAnsi="宋体" w:cs="宋体"/>
          <w:color w:val="0000FF"/>
          <w:highlight w:val="none"/>
        </w:rPr>
      </w:pPr>
    </w:p>
    <w:p w14:paraId="7BBF89D6">
      <w:pPr>
        <w:numPr>
          <w:ilvl w:val="0"/>
          <w:numId w:val="12"/>
        </w:numPr>
        <w:adjustRightInd w:val="0"/>
        <w:snapToGrid w:val="0"/>
        <w:spacing w:line="360" w:lineRule="auto"/>
        <w:ind w:firstLine="0"/>
        <w:rPr>
          <w:rFonts w:hint="eastAsia" w:ascii="宋体" w:hAnsi="宋体" w:cs="宋体"/>
          <w:b/>
          <w:color w:val="0000FF"/>
          <w:szCs w:val="21"/>
          <w:highlight w:val="none"/>
        </w:rPr>
      </w:pPr>
      <w:r>
        <w:rPr>
          <w:rFonts w:hint="eastAsia" w:ascii="宋体" w:hAnsi="宋体" w:cs="宋体"/>
          <w:b/>
          <w:color w:val="0000FF"/>
          <w:szCs w:val="21"/>
          <w:highlight w:val="none"/>
        </w:rPr>
        <w:t>主要技术人员（</w:t>
      </w:r>
      <w:r>
        <w:rPr>
          <w:rFonts w:hint="eastAsia" w:ascii="宋体" w:hAnsi="宋体" w:cs="宋体"/>
          <w:b/>
          <w:bCs/>
          <w:color w:val="0000FF"/>
          <w:spacing w:val="-1"/>
          <w:szCs w:val="21"/>
          <w:highlight w:val="none"/>
        </w:rPr>
        <w:t>有多人担任</w:t>
      </w:r>
      <w:r>
        <w:rPr>
          <w:rFonts w:hint="eastAsia" w:ascii="宋体" w:hAnsi="宋体" w:cs="宋体"/>
          <w:b/>
          <w:bCs/>
          <w:color w:val="0000FF"/>
          <w:spacing w:val="-42"/>
          <w:w w:val="95"/>
          <w:szCs w:val="21"/>
          <w:highlight w:val="none"/>
        </w:rPr>
        <w:t>，</w:t>
      </w:r>
      <w:r>
        <w:rPr>
          <w:rFonts w:hint="eastAsia" w:ascii="宋体" w:hAnsi="宋体" w:cs="宋体"/>
          <w:b/>
          <w:bCs/>
          <w:color w:val="0000FF"/>
          <w:spacing w:val="-1"/>
          <w:szCs w:val="21"/>
          <w:highlight w:val="none"/>
        </w:rPr>
        <w:t>应分行填写</w:t>
      </w:r>
      <w:r>
        <w:rPr>
          <w:rFonts w:hint="eastAsia" w:ascii="宋体" w:hAnsi="宋体" w:cs="宋体"/>
          <w:b/>
          <w:color w:val="0000FF"/>
          <w:szCs w:val="21"/>
          <w:highlight w:val="none"/>
        </w:rPr>
        <w:t>）</w:t>
      </w:r>
    </w:p>
    <w:p w14:paraId="5C337192">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14:paraId="469CFCF8">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14:paraId="53EEF143">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14:paraId="71AF2D99">
      <w:pPr>
        <w:pStyle w:val="9"/>
        <w:adjustRightInd w:val="0"/>
        <w:snapToGrid w:val="0"/>
        <w:spacing w:line="360" w:lineRule="auto"/>
        <w:rPr>
          <w:rFonts w:hint="eastAsia" w:ascii="宋体" w:hAnsi="宋体" w:cs="宋体"/>
          <w:color w:val="0000FF"/>
          <w:highlight w:val="none"/>
        </w:rPr>
      </w:pPr>
    </w:p>
    <w:p w14:paraId="5FFEA922">
      <w:pPr>
        <w:numPr>
          <w:ilvl w:val="0"/>
          <w:numId w:val="12"/>
        </w:numPr>
        <w:adjustRightInd w:val="0"/>
        <w:snapToGrid w:val="0"/>
        <w:spacing w:line="360" w:lineRule="auto"/>
        <w:ind w:firstLine="0"/>
        <w:rPr>
          <w:rFonts w:hint="eastAsia" w:ascii="宋体" w:hAnsi="宋体" w:cs="宋体"/>
          <w:b/>
          <w:bCs/>
          <w:color w:val="0000FF"/>
          <w:szCs w:val="21"/>
          <w:highlight w:val="none"/>
        </w:rPr>
      </w:pPr>
      <w:r>
        <w:rPr>
          <w:rFonts w:hint="eastAsia" w:ascii="宋体" w:hAnsi="宋体" w:cs="宋体"/>
          <w:b/>
          <w:bCs/>
          <w:color w:val="0000FF"/>
          <w:szCs w:val="21"/>
          <w:highlight w:val="none"/>
        </w:rPr>
        <w:t>投标文件编制人员</w:t>
      </w:r>
      <w:r>
        <w:rPr>
          <w:rFonts w:hint="eastAsia" w:ascii="宋体" w:hAnsi="宋体" w:cs="宋体"/>
          <w:b/>
          <w:color w:val="0000FF"/>
          <w:szCs w:val="21"/>
          <w:highlight w:val="none"/>
        </w:rPr>
        <w:t>（</w:t>
      </w:r>
      <w:r>
        <w:rPr>
          <w:rFonts w:hint="eastAsia" w:ascii="宋体" w:hAnsi="宋体" w:cs="宋体"/>
          <w:b/>
          <w:bCs/>
          <w:color w:val="0000FF"/>
          <w:spacing w:val="-1"/>
          <w:szCs w:val="21"/>
          <w:highlight w:val="none"/>
        </w:rPr>
        <w:t>有多人担任</w:t>
      </w:r>
      <w:r>
        <w:rPr>
          <w:rFonts w:hint="eastAsia" w:ascii="宋体" w:hAnsi="宋体" w:cs="宋体"/>
          <w:b/>
          <w:bCs/>
          <w:color w:val="0000FF"/>
          <w:spacing w:val="-42"/>
          <w:w w:val="95"/>
          <w:szCs w:val="21"/>
          <w:highlight w:val="none"/>
        </w:rPr>
        <w:t>，</w:t>
      </w:r>
      <w:r>
        <w:rPr>
          <w:rFonts w:hint="eastAsia" w:ascii="宋体" w:hAnsi="宋体" w:cs="宋体"/>
          <w:b/>
          <w:bCs/>
          <w:color w:val="0000FF"/>
          <w:spacing w:val="-1"/>
          <w:szCs w:val="21"/>
          <w:highlight w:val="none"/>
        </w:rPr>
        <w:t>应分行填写</w:t>
      </w:r>
      <w:r>
        <w:rPr>
          <w:rFonts w:hint="eastAsia" w:ascii="宋体" w:hAnsi="宋体" w:cs="宋体"/>
          <w:b/>
          <w:color w:val="0000FF"/>
          <w:szCs w:val="21"/>
          <w:highlight w:val="none"/>
        </w:rPr>
        <w:t>）</w:t>
      </w:r>
    </w:p>
    <w:p w14:paraId="5CBD6276">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bCs/>
          <w:color w:val="0000FF"/>
          <w:szCs w:val="21"/>
          <w:highlight w:val="none"/>
        </w:rPr>
        <w:t>姓名：</w:t>
      </w:r>
    </w:p>
    <w:p w14:paraId="761EC363">
      <w:pPr>
        <w:adjustRightInd w:val="0"/>
        <w:snapToGrid w:val="0"/>
        <w:spacing w:line="360" w:lineRule="auto"/>
        <w:rPr>
          <w:rFonts w:hint="eastAsia" w:ascii="宋体" w:hAnsi="宋体" w:cs="宋体"/>
          <w:b/>
          <w:bCs/>
          <w:color w:val="0000FF"/>
          <w:szCs w:val="21"/>
          <w:highlight w:val="none"/>
        </w:rPr>
      </w:pPr>
      <w:r>
        <w:rPr>
          <w:rFonts w:hint="eastAsia" w:ascii="宋体" w:hAnsi="宋体" w:cs="宋体"/>
          <w:b/>
          <w:color w:val="0000FF"/>
          <w:szCs w:val="21"/>
          <w:highlight w:val="none"/>
        </w:rPr>
        <w:t>身份证复印件（正反面）：</w:t>
      </w:r>
    </w:p>
    <w:p w14:paraId="039C0D49">
      <w:pPr>
        <w:adjustRightInd w:val="0"/>
        <w:snapToGrid w:val="0"/>
        <w:spacing w:line="360" w:lineRule="auto"/>
        <w:rPr>
          <w:rFonts w:hint="eastAsia" w:ascii="宋体" w:hAnsi="宋体" w:cs="宋体"/>
          <w:b/>
          <w:color w:val="0000FF"/>
          <w:szCs w:val="21"/>
          <w:highlight w:val="none"/>
        </w:rPr>
      </w:pPr>
      <w:r>
        <w:rPr>
          <w:rFonts w:hint="eastAsia" w:ascii="宋体" w:hAnsi="宋体" w:cs="宋体"/>
          <w:b/>
          <w:bCs/>
          <w:color w:val="0000FF"/>
          <w:szCs w:val="21"/>
          <w:highlight w:val="none"/>
        </w:rPr>
        <w:t>近三个月（含开标当月）中的任意一个月</w:t>
      </w:r>
      <w:r>
        <w:rPr>
          <w:rFonts w:hint="eastAsia" w:ascii="宋体" w:hAnsi="宋体" w:cs="宋体"/>
          <w:b/>
          <w:color w:val="0000FF"/>
          <w:szCs w:val="21"/>
          <w:highlight w:val="none"/>
        </w:rPr>
        <w:t>的社保缴纳凭证：</w:t>
      </w:r>
    </w:p>
    <w:p w14:paraId="759D1B61">
      <w:pPr>
        <w:adjustRightInd w:val="0"/>
        <w:snapToGrid w:val="0"/>
        <w:spacing w:line="360" w:lineRule="auto"/>
        <w:rPr>
          <w:rFonts w:hint="eastAsia" w:ascii="宋体" w:hAnsi="宋体" w:cs="宋体"/>
          <w:b/>
          <w:color w:val="0000FF"/>
          <w:szCs w:val="21"/>
          <w:highlight w:val="none"/>
        </w:rPr>
      </w:pPr>
    </w:p>
    <w:p w14:paraId="40316271">
      <w:pPr>
        <w:adjustRightInd w:val="0"/>
        <w:snapToGrid w:val="0"/>
        <w:spacing w:line="360" w:lineRule="auto"/>
        <w:rPr>
          <w:rFonts w:hint="eastAsia" w:ascii="宋体" w:hAnsi="宋体" w:cs="宋体"/>
          <w:b/>
          <w:color w:val="0000FF"/>
          <w:szCs w:val="21"/>
          <w:highlight w:val="none"/>
        </w:rPr>
      </w:pPr>
      <w:r>
        <w:rPr>
          <w:rFonts w:hint="eastAsia" w:ascii="宋体" w:hAnsi="宋体" w:cs="宋体"/>
          <w:b/>
          <w:color w:val="0000FF"/>
          <w:szCs w:val="21"/>
          <w:highlight w:val="none"/>
        </w:rPr>
        <w:t>（2）</w:t>
      </w:r>
      <w:r>
        <w:rPr>
          <w:rFonts w:hint="eastAsia" w:ascii="宋体" w:hAnsi="宋体" w:cs="仿宋"/>
          <w:b/>
          <w:color w:val="0000FF"/>
          <w:szCs w:val="21"/>
          <w:highlight w:val="none"/>
        </w:rPr>
        <w:t>企业股权关系</w:t>
      </w:r>
      <w:r>
        <w:rPr>
          <w:rFonts w:hint="eastAsia" w:ascii="宋体" w:hAnsi="宋体" w:cs="宋体"/>
          <w:b/>
          <w:color w:val="0000FF"/>
          <w:szCs w:val="21"/>
          <w:highlight w:val="none"/>
        </w:rPr>
        <w:t>证明材料：</w:t>
      </w:r>
    </w:p>
    <w:p w14:paraId="00C2C24B">
      <w:pPr>
        <w:rPr>
          <w:rFonts w:hint="eastAsia"/>
        </w:rPr>
      </w:pPr>
    </w:p>
    <w:p w14:paraId="3423AF3D">
      <w:pPr>
        <w:rPr>
          <w:rFonts w:hint="eastAsia"/>
        </w:rPr>
      </w:pPr>
      <w:r>
        <w:rPr>
          <w:rFonts w:hint="eastAsia"/>
        </w:rPr>
        <w:br w:type="page"/>
      </w:r>
    </w:p>
    <w:p w14:paraId="09DB2E1E">
      <w:pPr>
        <w:pStyle w:val="7"/>
      </w:pPr>
      <w:r>
        <w:rPr>
          <w:rFonts w:hint="eastAsia"/>
        </w:rPr>
        <w:t>第五章  合同条款及格式</w:t>
      </w:r>
    </w:p>
    <w:p w14:paraId="2E06E672">
      <w:pPr>
        <w:ind w:firstLine="411" w:firstLineChars="196"/>
      </w:pPr>
    </w:p>
    <w:p w14:paraId="0D22BEB9">
      <w:pPr>
        <w:bidi w:val="0"/>
        <w:jc w:val="center"/>
      </w:pPr>
      <w:r>
        <w:rPr>
          <w:rFonts w:hint="eastAsia"/>
        </w:rPr>
        <w:t>（仅供参考，具体以项目需求及采购结果为准）</w:t>
      </w:r>
    </w:p>
    <w:p w14:paraId="6453348D">
      <w:pPr>
        <w:rPr>
          <w:rFonts w:ascii="宋体" w:hAnsi="宋体"/>
          <w:b/>
          <w:bCs/>
          <w:szCs w:val="21"/>
        </w:rPr>
      </w:pPr>
      <w:r>
        <w:rPr>
          <w:rFonts w:hint="eastAsia" w:ascii="宋体" w:hAnsi="宋体"/>
          <w:b/>
          <w:bCs/>
          <w:szCs w:val="21"/>
        </w:rPr>
        <w:t>甲方：</w:t>
      </w:r>
    </w:p>
    <w:p w14:paraId="43FD7318">
      <w:pPr>
        <w:rPr>
          <w:rFonts w:ascii="宋体" w:hAnsi="宋体"/>
          <w:szCs w:val="21"/>
        </w:rPr>
      </w:pPr>
      <w:r>
        <w:rPr>
          <w:rFonts w:hint="eastAsia" w:ascii="宋体" w:hAnsi="宋体"/>
          <w:szCs w:val="21"/>
        </w:rPr>
        <w:t>地址：</w:t>
      </w:r>
    </w:p>
    <w:p w14:paraId="0A320EFF">
      <w:pPr>
        <w:rPr>
          <w:rFonts w:ascii="宋体" w:hAnsi="宋体"/>
          <w:szCs w:val="21"/>
        </w:rPr>
      </w:pPr>
      <w:r>
        <w:rPr>
          <w:rFonts w:hint="eastAsia" w:ascii="宋体" w:hAnsi="宋体"/>
          <w:szCs w:val="21"/>
        </w:rPr>
        <w:t>联系人：</w:t>
      </w:r>
      <w:r>
        <w:rPr>
          <w:rFonts w:ascii="宋体" w:hAnsi="宋体"/>
          <w:szCs w:val="21"/>
        </w:rPr>
        <w:t xml:space="preserve">                          </w:t>
      </w:r>
    </w:p>
    <w:p w14:paraId="76A2298F">
      <w:pPr>
        <w:rPr>
          <w:rFonts w:ascii="宋体" w:hAnsi="宋体"/>
          <w:b/>
          <w:bCs/>
          <w:szCs w:val="21"/>
        </w:rPr>
      </w:pPr>
      <w:r>
        <w:rPr>
          <w:rFonts w:hint="eastAsia" w:ascii="宋体" w:hAnsi="宋体"/>
          <w:szCs w:val="21"/>
        </w:rPr>
        <w:t>联系电话：</w:t>
      </w:r>
    </w:p>
    <w:p w14:paraId="21D2AAFD">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1BA632ED">
      <w:pPr>
        <w:rPr>
          <w:rFonts w:ascii="宋体" w:hAnsi="宋体"/>
          <w:b/>
          <w:bCs/>
          <w:szCs w:val="21"/>
        </w:rPr>
      </w:pPr>
      <w:r>
        <w:rPr>
          <w:rFonts w:hint="eastAsia" w:ascii="宋体" w:hAnsi="宋体"/>
          <w:b/>
          <w:bCs/>
          <w:szCs w:val="21"/>
        </w:rPr>
        <w:t>乙方：</w:t>
      </w:r>
    </w:p>
    <w:p w14:paraId="468AAE9D">
      <w:pPr>
        <w:rPr>
          <w:rFonts w:ascii="宋体" w:hAnsi="宋体"/>
          <w:szCs w:val="21"/>
        </w:rPr>
      </w:pPr>
      <w:r>
        <w:rPr>
          <w:rFonts w:hint="eastAsia" w:ascii="宋体" w:hAnsi="宋体"/>
          <w:szCs w:val="21"/>
        </w:rPr>
        <w:t>地址：</w:t>
      </w:r>
    </w:p>
    <w:p w14:paraId="011B26DE">
      <w:pPr>
        <w:rPr>
          <w:rFonts w:ascii="宋体" w:hAnsi="宋体"/>
          <w:szCs w:val="21"/>
        </w:rPr>
      </w:pPr>
      <w:r>
        <w:rPr>
          <w:rFonts w:hint="eastAsia" w:ascii="宋体" w:hAnsi="宋体"/>
          <w:szCs w:val="21"/>
        </w:rPr>
        <w:t>联系人：</w:t>
      </w:r>
      <w:r>
        <w:rPr>
          <w:rFonts w:ascii="宋体" w:hAnsi="宋体"/>
          <w:szCs w:val="21"/>
        </w:rPr>
        <w:t xml:space="preserve">                          </w:t>
      </w:r>
    </w:p>
    <w:p w14:paraId="5E83A33C">
      <w:pPr>
        <w:rPr>
          <w:rFonts w:ascii="宋体" w:hAnsi="宋体"/>
          <w:b/>
          <w:bCs/>
          <w:szCs w:val="21"/>
        </w:rPr>
      </w:pPr>
      <w:r>
        <w:rPr>
          <w:rFonts w:hint="eastAsia" w:ascii="宋体" w:hAnsi="宋体"/>
          <w:szCs w:val="21"/>
        </w:rPr>
        <w:t>联系电话：</w:t>
      </w:r>
    </w:p>
    <w:p w14:paraId="3A5E2440">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0B7D7508">
      <w:pPr>
        <w:rPr>
          <w:rFonts w:ascii="宋体" w:hAnsi="宋体"/>
          <w:szCs w:val="21"/>
        </w:rPr>
      </w:pPr>
    </w:p>
    <w:p w14:paraId="6A7DF8F0">
      <w:pPr>
        <w:ind w:firstLine="420" w:firstLineChars="200"/>
        <w:rPr>
          <w:rFonts w:ascii="宋体" w:hAnsi="宋体"/>
          <w:szCs w:val="21"/>
        </w:rPr>
      </w:pPr>
      <w:r>
        <w:rPr>
          <w:rFonts w:hint="eastAsia" w:ascii="宋体" w:hAnsi="宋体"/>
          <w:szCs w:val="21"/>
        </w:rPr>
        <w:t>根据</w:t>
      </w:r>
      <w:r>
        <w:rPr>
          <w:rFonts w:hint="eastAsia" w:ascii="宋体" w:hAnsi="宋体"/>
          <w:szCs w:val="21"/>
          <w:lang w:eastAsia="zh-CN"/>
        </w:rPr>
        <w:t>深圳交易咨询集团有限公司</w:t>
      </w:r>
      <w:r>
        <w:rPr>
          <w:rFonts w:hint="eastAsia" w:ascii="宋体" w:hAnsi="宋体"/>
          <w:szCs w:val="21"/>
        </w:rPr>
        <w:t>*</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7A1104CF">
      <w:pPr>
        <w:ind w:firstLine="422" w:firstLineChars="200"/>
        <w:rPr>
          <w:rFonts w:ascii="宋体" w:hAnsi="宋体"/>
          <w:b/>
          <w:bCs/>
          <w:szCs w:val="21"/>
        </w:rPr>
      </w:pPr>
      <w:r>
        <w:rPr>
          <w:rFonts w:hint="eastAsia" w:ascii="宋体" w:hAnsi="宋体"/>
          <w:b/>
          <w:bCs/>
          <w:szCs w:val="21"/>
        </w:rPr>
        <w:t>第一条　项目概况</w:t>
      </w:r>
    </w:p>
    <w:p w14:paraId="4BEFD44A">
      <w:pPr>
        <w:ind w:firstLine="420" w:firstLineChars="200"/>
        <w:rPr>
          <w:rFonts w:ascii="宋体" w:hAnsi="宋体"/>
          <w:szCs w:val="21"/>
        </w:rPr>
      </w:pPr>
      <w:r>
        <w:rPr>
          <w:rFonts w:hint="eastAsia" w:ascii="宋体" w:hAnsi="宋体"/>
          <w:szCs w:val="21"/>
        </w:rPr>
        <w:t xml:space="preserve">项目名称： </w:t>
      </w:r>
    </w:p>
    <w:p w14:paraId="220CCECE">
      <w:pPr>
        <w:ind w:firstLine="420" w:firstLineChars="200"/>
        <w:rPr>
          <w:rFonts w:ascii="宋体" w:hAnsi="宋体"/>
          <w:szCs w:val="21"/>
        </w:rPr>
      </w:pPr>
      <w:r>
        <w:rPr>
          <w:rFonts w:hint="eastAsia" w:ascii="宋体" w:hAnsi="宋体"/>
          <w:szCs w:val="21"/>
        </w:rPr>
        <w:t xml:space="preserve">项目内容： </w:t>
      </w:r>
    </w:p>
    <w:p w14:paraId="0141116D">
      <w:pPr>
        <w:ind w:firstLine="420" w:firstLineChars="200"/>
        <w:rPr>
          <w:rFonts w:ascii="宋体" w:hAnsi="宋体"/>
          <w:szCs w:val="21"/>
        </w:rPr>
      </w:pPr>
      <w:r>
        <w:rPr>
          <w:rFonts w:hint="eastAsia" w:ascii="宋体" w:hAnsi="宋体"/>
          <w:szCs w:val="21"/>
        </w:rPr>
        <w:t xml:space="preserve">服务时间： </w:t>
      </w:r>
    </w:p>
    <w:p w14:paraId="459C52CD">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234577D7">
      <w:pPr>
        <w:pStyle w:val="9"/>
        <w:rPr>
          <w:rFonts w:ascii="宋体" w:hAnsi="宋体"/>
          <w:szCs w:val="21"/>
        </w:rPr>
      </w:pPr>
      <w:r>
        <w:rPr>
          <w:rFonts w:hint="eastAsia" w:ascii="宋体" w:hAnsi="宋体"/>
          <w:szCs w:val="21"/>
        </w:rPr>
        <w:t>支付方式：分期支付。</w:t>
      </w:r>
    </w:p>
    <w:p w14:paraId="270F4080">
      <w:pPr>
        <w:ind w:firstLine="422" w:firstLineChars="200"/>
        <w:rPr>
          <w:rFonts w:ascii="宋体" w:hAnsi="宋体"/>
          <w:b/>
          <w:bCs/>
          <w:szCs w:val="21"/>
        </w:rPr>
      </w:pPr>
      <w:r>
        <w:rPr>
          <w:rFonts w:hint="eastAsia" w:ascii="宋体" w:hAnsi="宋体"/>
          <w:b/>
          <w:bCs/>
          <w:szCs w:val="21"/>
        </w:rPr>
        <w:t>第二条  服务范围</w:t>
      </w:r>
    </w:p>
    <w:p w14:paraId="668E1F23">
      <w:pPr>
        <w:ind w:firstLine="420" w:firstLineChars="200"/>
        <w:rPr>
          <w:rFonts w:ascii="宋体" w:hAnsi="宋体"/>
          <w:szCs w:val="21"/>
        </w:rPr>
      </w:pPr>
      <w:r>
        <w:rPr>
          <w:rFonts w:hint="eastAsia" w:ascii="宋体" w:hAnsi="宋体"/>
          <w:szCs w:val="21"/>
        </w:rPr>
        <w:t xml:space="preserve">1、  </w:t>
      </w:r>
    </w:p>
    <w:p w14:paraId="26F316F7">
      <w:pPr>
        <w:ind w:firstLine="420" w:firstLineChars="200"/>
        <w:rPr>
          <w:rFonts w:ascii="宋体" w:hAnsi="宋体"/>
          <w:szCs w:val="21"/>
        </w:rPr>
      </w:pPr>
      <w:r>
        <w:rPr>
          <w:rFonts w:hint="eastAsia" w:ascii="宋体" w:hAnsi="宋体"/>
          <w:szCs w:val="21"/>
        </w:rPr>
        <w:t xml:space="preserve">2、  </w:t>
      </w:r>
    </w:p>
    <w:p w14:paraId="7D61CC27">
      <w:pPr>
        <w:ind w:firstLine="420" w:firstLineChars="200"/>
        <w:rPr>
          <w:rFonts w:ascii="宋体" w:hAnsi="宋体"/>
          <w:szCs w:val="21"/>
        </w:rPr>
      </w:pPr>
      <w:r>
        <w:rPr>
          <w:rFonts w:hint="eastAsia" w:ascii="宋体" w:hAnsi="宋体"/>
          <w:szCs w:val="21"/>
        </w:rPr>
        <w:t xml:space="preserve">3、  </w:t>
      </w:r>
    </w:p>
    <w:p w14:paraId="11D34DE7">
      <w:pPr>
        <w:ind w:firstLine="420" w:firstLineChars="200"/>
        <w:rPr>
          <w:rFonts w:ascii="宋体" w:hAnsi="宋体"/>
          <w:szCs w:val="21"/>
        </w:rPr>
      </w:pPr>
      <w:r>
        <w:rPr>
          <w:rFonts w:hint="eastAsia" w:ascii="宋体" w:hAnsi="宋体"/>
          <w:szCs w:val="21"/>
        </w:rPr>
        <w:t>4、 其他合同未明示的相关工作。</w:t>
      </w:r>
    </w:p>
    <w:p w14:paraId="04116A4C">
      <w:pPr>
        <w:ind w:firstLine="422" w:firstLineChars="200"/>
        <w:rPr>
          <w:rFonts w:ascii="宋体" w:hAnsi="宋体"/>
          <w:b/>
          <w:bCs/>
          <w:szCs w:val="21"/>
        </w:rPr>
      </w:pPr>
      <w:r>
        <w:rPr>
          <w:rFonts w:hint="eastAsia" w:ascii="宋体" w:hAnsi="宋体"/>
          <w:b/>
          <w:bCs/>
          <w:szCs w:val="21"/>
        </w:rPr>
        <w:t>第三条  时间要求及阶段成果</w:t>
      </w:r>
    </w:p>
    <w:p w14:paraId="26636D78">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7531EA9E">
      <w:pPr>
        <w:ind w:firstLine="420" w:firstLineChars="200"/>
        <w:rPr>
          <w:rFonts w:ascii="宋体" w:hAnsi="宋体"/>
          <w:szCs w:val="21"/>
        </w:rPr>
      </w:pPr>
      <w:r>
        <w:rPr>
          <w:rFonts w:hint="eastAsia" w:ascii="宋体" w:hAnsi="宋体"/>
          <w:szCs w:val="21"/>
        </w:rPr>
        <w:t xml:space="preserve">2、 </w:t>
      </w:r>
    </w:p>
    <w:p w14:paraId="7CFC0DD6">
      <w:pPr>
        <w:ind w:firstLine="420" w:firstLineChars="200"/>
        <w:rPr>
          <w:rFonts w:ascii="宋体" w:hAnsi="宋体"/>
          <w:szCs w:val="21"/>
        </w:rPr>
      </w:pPr>
      <w:r>
        <w:rPr>
          <w:rFonts w:hint="eastAsia" w:ascii="宋体" w:hAnsi="宋体"/>
          <w:szCs w:val="21"/>
        </w:rPr>
        <w:t>3、</w:t>
      </w:r>
    </w:p>
    <w:p w14:paraId="48D1B14B">
      <w:pPr>
        <w:ind w:firstLine="420" w:firstLineChars="200"/>
        <w:rPr>
          <w:rFonts w:ascii="宋体" w:hAnsi="宋体"/>
          <w:szCs w:val="21"/>
        </w:rPr>
      </w:pPr>
      <w:r>
        <w:rPr>
          <w:rFonts w:hint="eastAsia" w:ascii="宋体" w:hAnsi="宋体"/>
          <w:szCs w:val="21"/>
        </w:rPr>
        <w:t>4、</w:t>
      </w:r>
    </w:p>
    <w:p w14:paraId="00CE0B1F">
      <w:pPr>
        <w:ind w:firstLine="422" w:firstLineChars="200"/>
        <w:rPr>
          <w:rFonts w:ascii="宋体" w:hAnsi="宋体"/>
          <w:b/>
          <w:bCs/>
          <w:szCs w:val="21"/>
        </w:rPr>
      </w:pPr>
      <w:r>
        <w:rPr>
          <w:rFonts w:hint="eastAsia" w:ascii="宋体" w:hAnsi="宋体"/>
          <w:b/>
          <w:bCs/>
          <w:szCs w:val="21"/>
        </w:rPr>
        <w:t>第四条  服务资料归属</w:t>
      </w:r>
    </w:p>
    <w:p w14:paraId="37752206">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60E893B8">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7A847A03">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480F855E">
      <w:pPr>
        <w:ind w:firstLine="422" w:firstLineChars="200"/>
        <w:rPr>
          <w:rFonts w:ascii="宋体" w:hAnsi="宋体"/>
          <w:b/>
          <w:bCs/>
          <w:szCs w:val="21"/>
        </w:rPr>
      </w:pPr>
      <w:r>
        <w:rPr>
          <w:rFonts w:hint="eastAsia" w:ascii="宋体" w:hAnsi="宋体"/>
          <w:b/>
          <w:bCs/>
          <w:szCs w:val="21"/>
        </w:rPr>
        <w:t>第五条  甲方的义务</w:t>
      </w:r>
    </w:p>
    <w:p w14:paraId="1DE22893">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02376614">
      <w:pPr>
        <w:ind w:firstLine="420" w:firstLineChars="200"/>
        <w:rPr>
          <w:rFonts w:ascii="宋体" w:hAnsi="宋体"/>
          <w:szCs w:val="21"/>
        </w:rPr>
      </w:pPr>
      <w:r>
        <w:rPr>
          <w:rFonts w:hint="eastAsia" w:ascii="宋体" w:hAnsi="宋体"/>
          <w:szCs w:val="21"/>
        </w:rPr>
        <w:t>2、向乙方提供与本项目服务工作有关的资料。</w:t>
      </w:r>
    </w:p>
    <w:p w14:paraId="2937E8CF">
      <w:pPr>
        <w:ind w:firstLine="420" w:firstLineChars="200"/>
        <w:rPr>
          <w:rFonts w:ascii="宋体" w:hAnsi="宋体"/>
          <w:szCs w:val="21"/>
        </w:rPr>
      </w:pPr>
      <w:r>
        <w:rPr>
          <w:rFonts w:hint="eastAsia" w:ascii="宋体" w:hAnsi="宋体"/>
          <w:szCs w:val="21"/>
        </w:rPr>
        <w:t>3、负责组织有关专家对项目试验成果评估报告的评审。</w:t>
      </w:r>
    </w:p>
    <w:p w14:paraId="7D965FA3">
      <w:pPr>
        <w:ind w:firstLine="422" w:firstLineChars="200"/>
        <w:rPr>
          <w:rFonts w:ascii="宋体" w:hAnsi="宋体"/>
          <w:b/>
          <w:bCs/>
          <w:szCs w:val="21"/>
        </w:rPr>
      </w:pPr>
      <w:r>
        <w:rPr>
          <w:rFonts w:hint="eastAsia" w:ascii="宋体" w:hAnsi="宋体"/>
          <w:b/>
          <w:bCs/>
          <w:szCs w:val="21"/>
        </w:rPr>
        <w:t>第六条　乙方的义务</w:t>
      </w:r>
    </w:p>
    <w:p w14:paraId="4C5E6E9B">
      <w:pPr>
        <w:ind w:firstLine="420" w:firstLineChars="200"/>
        <w:rPr>
          <w:rFonts w:ascii="宋体" w:hAnsi="宋体"/>
          <w:szCs w:val="21"/>
        </w:rPr>
      </w:pPr>
      <w:r>
        <w:rPr>
          <w:rFonts w:hint="eastAsia" w:ascii="宋体" w:hAnsi="宋体"/>
          <w:szCs w:val="21"/>
        </w:rPr>
        <w:t>１、应按照招标文件、投标文件要求按期完成本项目服务工作。</w:t>
      </w:r>
    </w:p>
    <w:p w14:paraId="4159DCD6">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3244FD12">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04E319F8">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7E0E15FC">
      <w:pPr>
        <w:ind w:firstLine="422" w:firstLineChars="200"/>
        <w:rPr>
          <w:rFonts w:ascii="宋体" w:hAnsi="宋体"/>
          <w:b/>
          <w:bCs/>
          <w:szCs w:val="21"/>
        </w:rPr>
      </w:pPr>
      <w:r>
        <w:rPr>
          <w:rFonts w:hint="eastAsia" w:ascii="宋体" w:hAnsi="宋体"/>
          <w:b/>
          <w:bCs/>
          <w:szCs w:val="21"/>
        </w:rPr>
        <w:t>第七条  甲方的权利</w:t>
      </w:r>
    </w:p>
    <w:p w14:paraId="577EBFE4">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6D0DA7E0">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0C19A4A9">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681D623B">
      <w:pPr>
        <w:ind w:firstLine="422" w:firstLineChars="200"/>
        <w:rPr>
          <w:rFonts w:ascii="宋体" w:hAnsi="宋体"/>
          <w:b/>
          <w:bCs/>
          <w:szCs w:val="21"/>
        </w:rPr>
      </w:pPr>
      <w:r>
        <w:rPr>
          <w:rFonts w:hint="eastAsia" w:ascii="宋体" w:hAnsi="宋体"/>
          <w:b/>
          <w:bCs/>
          <w:szCs w:val="21"/>
        </w:rPr>
        <w:t>第八条  乙方的权利</w:t>
      </w:r>
    </w:p>
    <w:p w14:paraId="4DD0C388">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0CFB4149">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2847592E">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71CD3172">
      <w:pPr>
        <w:ind w:firstLine="422" w:firstLineChars="200"/>
        <w:rPr>
          <w:rFonts w:ascii="宋体" w:hAnsi="宋体"/>
          <w:b/>
          <w:bCs/>
          <w:szCs w:val="21"/>
        </w:rPr>
      </w:pPr>
      <w:r>
        <w:rPr>
          <w:rFonts w:hint="eastAsia" w:ascii="宋体" w:hAnsi="宋体"/>
          <w:b/>
          <w:bCs/>
          <w:szCs w:val="21"/>
        </w:rPr>
        <w:t>第九条  甲方的责任</w:t>
      </w:r>
    </w:p>
    <w:p w14:paraId="52D559CD">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64D53CEA">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4A4C2B1C">
      <w:pPr>
        <w:ind w:firstLine="422" w:firstLineChars="200"/>
        <w:rPr>
          <w:rFonts w:ascii="宋体" w:hAnsi="宋体"/>
          <w:b/>
          <w:bCs/>
          <w:szCs w:val="21"/>
        </w:rPr>
      </w:pPr>
      <w:r>
        <w:rPr>
          <w:rFonts w:hint="eastAsia" w:ascii="宋体" w:hAnsi="宋体"/>
          <w:b/>
          <w:bCs/>
          <w:szCs w:val="21"/>
        </w:rPr>
        <w:t>第十条  乙方的责任</w:t>
      </w:r>
    </w:p>
    <w:p w14:paraId="497B6715">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2515A6B8">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0BFFBDD">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0AEE59C9">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0D9C6B40">
      <w:pPr>
        <w:ind w:firstLine="422" w:firstLineChars="200"/>
        <w:rPr>
          <w:rFonts w:ascii="宋体" w:hAnsi="宋体"/>
          <w:b/>
          <w:bCs/>
          <w:szCs w:val="21"/>
        </w:rPr>
      </w:pPr>
      <w:r>
        <w:rPr>
          <w:rFonts w:hint="eastAsia" w:ascii="宋体" w:hAnsi="宋体"/>
          <w:b/>
          <w:bCs/>
          <w:szCs w:val="21"/>
        </w:rPr>
        <w:t>第十一条  人员要求</w:t>
      </w:r>
    </w:p>
    <w:p w14:paraId="42021929">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2E01DE85">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56C49801">
      <w:pPr>
        <w:ind w:firstLine="420" w:firstLineChars="200"/>
        <w:rPr>
          <w:rFonts w:ascii="宋体" w:hAnsi="宋体"/>
          <w:szCs w:val="21"/>
        </w:rPr>
      </w:pPr>
      <w:r>
        <w:rPr>
          <w:rFonts w:hint="eastAsia" w:ascii="宋体" w:hAnsi="宋体"/>
          <w:szCs w:val="21"/>
        </w:rPr>
        <w:t>3、必须以直属试验人员参与本项目服务，不得使用挂靠队伍。</w:t>
      </w:r>
    </w:p>
    <w:p w14:paraId="577C278C">
      <w:pPr>
        <w:ind w:firstLine="422" w:firstLineChars="200"/>
        <w:rPr>
          <w:rFonts w:ascii="宋体" w:hAnsi="宋体"/>
          <w:b/>
          <w:bCs/>
          <w:szCs w:val="21"/>
        </w:rPr>
      </w:pPr>
      <w:r>
        <w:rPr>
          <w:rFonts w:hint="eastAsia" w:ascii="宋体" w:hAnsi="宋体"/>
          <w:b/>
          <w:bCs/>
          <w:szCs w:val="21"/>
        </w:rPr>
        <w:t>第十二条  乙方服务工具要求</w:t>
      </w:r>
    </w:p>
    <w:p w14:paraId="6B61E2FB">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66112E7F">
      <w:pPr>
        <w:ind w:firstLine="420" w:firstLineChars="200"/>
        <w:rPr>
          <w:rFonts w:ascii="宋体" w:hAnsi="宋体"/>
          <w:szCs w:val="21"/>
        </w:rPr>
      </w:pPr>
      <w:r>
        <w:rPr>
          <w:rFonts w:hint="eastAsia" w:ascii="宋体" w:hAnsi="宋体"/>
          <w:szCs w:val="21"/>
        </w:rPr>
        <w:t>2、乙方在提供服务过程中应自备车辆。</w:t>
      </w:r>
    </w:p>
    <w:p w14:paraId="6D3DE676">
      <w:pPr>
        <w:ind w:firstLine="422" w:firstLineChars="200"/>
        <w:rPr>
          <w:rFonts w:ascii="宋体" w:hAnsi="宋体"/>
          <w:b/>
          <w:bCs/>
          <w:szCs w:val="21"/>
        </w:rPr>
      </w:pPr>
      <w:r>
        <w:rPr>
          <w:rFonts w:hint="eastAsia" w:ascii="宋体" w:hAnsi="宋体"/>
          <w:b/>
          <w:bCs/>
          <w:szCs w:val="21"/>
        </w:rPr>
        <w:t>第十三条  保密要求</w:t>
      </w:r>
    </w:p>
    <w:p w14:paraId="57FB1056">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2C2D521">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2B0710DA">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179B5278">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77E87228">
      <w:pPr>
        <w:ind w:firstLine="422" w:firstLineChars="200"/>
        <w:rPr>
          <w:rFonts w:ascii="宋体" w:hAnsi="宋体"/>
          <w:b/>
          <w:bCs/>
          <w:szCs w:val="21"/>
        </w:rPr>
      </w:pPr>
      <w:r>
        <w:rPr>
          <w:rFonts w:hint="eastAsia" w:ascii="宋体" w:hAnsi="宋体"/>
          <w:b/>
          <w:bCs/>
          <w:szCs w:val="21"/>
        </w:rPr>
        <w:t xml:space="preserve">第十四条  验收     </w:t>
      </w:r>
    </w:p>
    <w:p w14:paraId="78BDA921">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50E9EE3">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19DBF921">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7DE031E7">
      <w:pPr>
        <w:ind w:firstLine="422" w:firstLineChars="200"/>
        <w:rPr>
          <w:rFonts w:ascii="宋体" w:hAnsi="宋体"/>
          <w:b/>
          <w:bCs/>
          <w:szCs w:val="21"/>
        </w:rPr>
      </w:pPr>
      <w:r>
        <w:rPr>
          <w:rFonts w:hint="eastAsia" w:ascii="宋体" w:hAnsi="宋体"/>
          <w:b/>
          <w:bCs/>
          <w:szCs w:val="21"/>
        </w:rPr>
        <w:t>第十五条  付款方式</w:t>
      </w:r>
    </w:p>
    <w:p w14:paraId="5468EFB4">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2B98785A">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21F89E58">
      <w:pPr>
        <w:ind w:firstLine="420" w:firstLineChars="200"/>
        <w:rPr>
          <w:rFonts w:ascii="宋体" w:hAnsi="宋体"/>
          <w:szCs w:val="21"/>
        </w:rPr>
      </w:pPr>
      <w:r>
        <w:rPr>
          <w:rFonts w:hint="eastAsia" w:ascii="宋体" w:hAnsi="宋体"/>
          <w:szCs w:val="21"/>
        </w:rPr>
        <w:t>3、报告通过专家评审后，甲方向乙方支付合同总价%的款项。</w:t>
      </w:r>
    </w:p>
    <w:p w14:paraId="1C37D94C">
      <w:pPr>
        <w:ind w:firstLine="422" w:firstLineChars="200"/>
        <w:rPr>
          <w:rFonts w:ascii="宋体" w:hAnsi="宋体"/>
          <w:b/>
          <w:bCs/>
          <w:szCs w:val="21"/>
        </w:rPr>
      </w:pPr>
      <w:r>
        <w:rPr>
          <w:rFonts w:hint="eastAsia" w:ascii="宋体" w:hAnsi="宋体"/>
          <w:b/>
          <w:bCs/>
          <w:szCs w:val="21"/>
        </w:rPr>
        <w:t>第十六条  争议解决办法</w:t>
      </w:r>
    </w:p>
    <w:p w14:paraId="2F7B9536">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4C17256C">
      <w:pPr>
        <w:ind w:firstLine="422" w:firstLineChars="200"/>
        <w:rPr>
          <w:rFonts w:ascii="宋体" w:hAnsi="宋体"/>
          <w:b/>
          <w:bCs/>
          <w:szCs w:val="21"/>
        </w:rPr>
      </w:pPr>
      <w:r>
        <w:rPr>
          <w:rFonts w:hint="eastAsia" w:ascii="宋体" w:hAnsi="宋体"/>
          <w:b/>
          <w:bCs/>
          <w:szCs w:val="21"/>
        </w:rPr>
        <w:t>第十七条  风险责任</w:t>
      </w:r>
    </w:p>
    <w:p w14:paraId="498A81C5">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03A0FB83">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4C86FEB5">
      <w:pPr>
        <w:ind w:firstLine="422" w:firstLineChars="200"/>
        <w:rPr>
          <w:rFonts w:ascii="宋体" w:hAnsi="宋体"/>
          <w:b/>
          <w:bCs/>
          <w:szCs w:val="21"/>
        </w:rPr>
      </w:pPr>
      <w:r>
        <w:rPr>
          <w:rFonts w:hint="eastAsia" w:ascii="宋体" w:hAnsi="宋体"/>
          <w:b/>
          <w:bCs/>
          <w:szCs w:val="21"/>
        </w:rPr>
        <w:t>第十八条  违约责任</w:t>
      </w:r>
    </w:p>
    <w:p w14:paraId="39FB541B">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25271A7D">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109CFC51">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0C96DEEF">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096CF51">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25535C8C">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1A98F184">
      <w:pPr>
        <w:ind w:firstLine="422" w:firstLineChars="200"/>
        <w:rPr>
          <w:rFonts w:ascii="宋体" w:hAnsi="宋体"/>
          <w:b/>
          <w:bCs/>
          <w:szCs w:val="21"/>
        </w:rPr>
      </w:pPr>
      <w:r>
        <w:rPr>
          <w:rFonts w:hint="eastAsia" w:ascii="宋体" w:hAnsi="宋体"/>
          <w:b/>
          <w:bCs/>
          <w:szCs w:val="21"/>
        </w:rPr>
        <w:t>第十九条  其他</w:t>
      </w:r>
    </w:p>
    <w:p w14:paraId="64C772D3">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14:paraId="52583D55">
      <w:pPr>
        <w:ind w:firstLine="420" w:firstLineChars="200"/>
        <w:rPr>
          <w:rFonts w:hint="eastAsia" w:ascii="宋体" w:hAnsi="宋体"/>
          <w:szCs w:val="21"/>
        </w:rPr>
      </w:pPr>
      <w:r>
        <w:rPr>
          <w:rFonts w:hint="eastAsia" w:ascii="宋体" w:hAnsi="宋体"/>
          <w:szCs w:val="21"/>
        </w:rPr>
        <w:t>（1）政府采购合同协议书及其变更、补充协议</w:t>
      </w:r>
    </w:p>
    <w:p w14:paraId="0646D581">
      <w:pPr>
        <w:ind w:firstLine="420" w:firstLineChars="200"/>
        <w:rPr>
          <w:rFonts w:hint="eastAsia" w:ascii="宋体" w:hAnsi="宋体"/>
          <w:szCs w:val="21"/>
        </w:rPr>
      </w:pPr>
      <w:r>
        <w:rPr>
          <w:rFonts w:hint="eastAsia" w:ascii="宋体" w:hAnsi="宋体"/>
          <w:szCs w:val="21"/>
        </w:rPr>
        <w:t>（2）政府采购合同专用条款</w:t>
      </w:r>
    </w:p>
    <w:p w14:paraId="49165598">
      <w:pPr>
        <w:ind w:firstLine="420" w:firstLineChars="200"/>
        <w:rPr>
          <w:rFonts w:hint="eastAsia" w:ascii="宋体" w:hAnsi="宋体"/>
          <w:szCs w:val="21"/>
        </w:rPr>
      </w:pPr>
      <w:r>
        <w:rPr>
          <w:rFonts w:hint="eastAsia" w:ascii="宋体" w:hAnsi="宋体"/>
          <w:szCs w:val="21"/>
        </w:rPr>
        <w:t>（3）政府采购合同通用条款</w:t>
      </w:r>
    </w:p>
    <w:p w14:paraId="50CF0EFF">
      <w:pPr>
        <w:ind w:firstLine="420" w:firstLineChars="200"/>
        <w:rPr>
          <w:rFonts w:hint="eastAsia" w:ascii="宋体" w:hAnsi="宋体"/>
          <w:szCs w:val="21"/>
        </w:rPr>
      </w:pPr>
      <w:r>
        <w:rPr>
          <w:rFonts w:hint="eastAsia" w:ascii="宋体" w:hAnsi="宋体"/>
          <w:szCs w:val="21"/>
        </w:rPr>
        <w:t>（4）中标（成交）通知书</w:t>
      </w:r>
    </w:p>
    <w:p w14:paraId="134D0996">
      <w:pPr>
        <w:ind w:firstLine="420" w:firstLineChars="200"/>
        <w:rPr>
          <w:rFonts w:hint="eastAsia" w:ascii="宋体" w:hAnsi="宋体"/>
          <w:szCs w:val="21"/>
        </w:rPr>
      </w:pPr>
      <w:r>
        <w:rPr>
          <w:rFonts w:hint="eastAsia" w:ascii="宋体" w:hAnsi="宋体"/>
          <w:szCs w:val="21"/>
        </w:rPr>
        <w:t>（5）投标（响应）文件</w:t>
      </w:r>
    </w:p>
    <w:p w14:paraId="3578CDF1">
      <w:pPr>
        <w:ind w:firstLine="420" w:firstLineChars="200"/>
        <w:rPr>
          <w:rFonts w:hint="eastAsia" w:ascii="宋体" w:hAnsi="宋体"/>
          <w:szCs w:val="21"/>
        </w:rPr>
      </w:pPr>
      <w:r>
        <w:rPr>
          <w:rFonts w:hint="eastAsia" w:ascii="宋体" w:hAnsi="宋体"/>
          <w:szCs w:val="21"/>
        </w:rPr>
        <w:t>（6）采购文件</w:t>
      </w:r>
    </w:p>
    <w:p w14:paraId="4A7AB81F">
      <w:pPr>
        <w:ind w:firstLine="420" w:firstLineChars="200"/>
        <w:rPr>
          <w:rFonts w:hint="eastAsia" w:ascii="宋体" w:hAnsi="宋体"/>
          <w:szCs w:val="21"/>
        </w:rPr>
      </w:pPr>
      <w:r>
        <w:rPr>
          <w:rFonts w:hint="eastAsia" w:ascii="宋体" w:hAnsi="宋体"/>
          <w:szCs w:val="21"/>
        </w:rPr>
        <w:t>（7）有关技术文件，图纸</w:t>
      </w:r>
    </w:p>
    <w:p w14:paraId="40EC6D5F">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6A95622A">
      <w:pPr>
        <w:ind w:firstLine="420" w:firstLineChars="200"/>
        <w:rPr>
          <w:rFonts w:ascii="宋体" w:hAnsi="宋体"/>
          <w:szCs w:val="21"/>
        </w:rPr>
      </w:pPr>
      <w:r>
        <w:rPr>
          <w:rFonts w:hint="eastAsia" w:ascii="宋体" w:hAnsi="宋体"/>
          <w:szCs w:val="21"/>
        </w:rPr>
        <w:t>2、下列文件均为本合同的组成部分：</w:t>
      </w:r>
    </w:p>
    <w:p w14:paraId="7AFDCBE6">
      <w:pPr>
        <w:ind w:firstLine="420" w:firstLineChars="200"/>
        <w:rPr>
          <w:rFonts w:ascii="宋体" w:hAnsi="宋体"/>
          <w:szCs w:val="21"/>
        </w:rPr>
      </w:pPr>
      <w:r>
        <w:rPr>
          <w:rFonts w:hint="eastAsia" w:ascii="宋体" w:hAnsi="宋体"/>
          <w:szCs w:val="21"/>
        </w:rPr>
        <w:t>（1）号招标文件、答疑及补充通知；</w:t>
      </w:r>
    </w:p>
    <w:p w14:paraId="3B1A326A">
      <w:pPr>
        <w:ind w:firstLine="420" w:firstLineChars="200"/>
        <w:rPr>
          <w:rFonts w:ascii="宋体" w:hAnsi="宋体"/>
          <w:szCs w:val="21"/>
        </w:rPr>
      </w:pPr>
      <w:r>
        <w:rPr>
          <w:rFonts w:hint="eastAsia" w:ascii="宋体" w:hAnsi="宋体"/>
          <w:szCs w:val="21"/>
        </w:rPr>
        <w:t>（2）投标文件；</w:t>
      </w:r>
    </w:p>
    <w:p w14:paraId="719F5950">
      <w:pPr>
        <w:ind w:firstLine="420" w:firstLineChars="200"/>
        <w:rPr>
          <w:rFonts w:ascii="宋体" w:hAnsi="宋体"/>
          <w:szCs w:val="21"/>
        </w:rPr>
      </w:pPr>
      <w:r>
        <w:rPr>
          <w:rFonts w:hint="eastAsia" w:ascii="宋体" w:hAnsi="宋体"/>
          <w:szCs w:val="21"/>
        </w:rPr>
        <w:t>（3）本合同执行中共同签署的补充与修正文件。</w:t>
      </w:r>
    </w:p>
    <w:p w14:paraId="1A20DBBB">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41BA9D81">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079F5D05">
      <w:pPr>
        <w:ind w:firstLine="420" w:firstLineChars="200"/>
        <w:rPr>
          <w:rFonts w:ascii="宋体" w:hAnsi="宋体"/>
          <w:szCs w:val="21"/>
        </w:rPr>
      </w:pPr>
    </w:p>
    <w:p w14:paraId="0280F841">
      <w:pPr>
        <w:ind w:firstLine="420" w:firstLineChars="200"/>
        <w:rPr>
          <w:rFonts w:ascii="宋体" w:hAnsi="宋体"/>
          <w:szCs w:val="21"/>
        </w:rPr>
      </w:pPr>
    </w:p>
    <w:p w14:paraId="1F942269">
      <w:pPr>
        <w:spacing w:line="360" w:lineRule="auto"/>
        <w:ind w:firstLine="560"/>
        <w:jc w:val="left"/>
        <w:rPr>
          <w:rFonts w:ascii="宋体" w:hAnsi="宋体"/>
          <w:szCs w:val="21"/>
        </w:rPr>
      </w:pPr>
      <w:r>
        <w:rPr>
          <w:rFonts w:hint="eastAsia" w:ascii="宋体" w:hAnsi="宋体"/>
          <w:szCs w:val="21"/>
        </w:rPr>
        <w:t>甲方（采购人）：   （盖章）       乙方（供应商）：    （盖章）</w:t>
      </w:r>
    </w:p>
    <w:p w14:paraId="4A319528">
      <w:pPr>
        <w:spacing w:line="360" w:lineRule="auto"/>
        <w:ind w:firstLine="560"/>
        <w:jc w:val="left"/>
        <w:rPr>
          <w:rFonts w:ascii="宋体" w:hAnsi="宋体"/>
          <w:szCs w:val="21"/>
        </w:rPr>
      </w:pPr>
      <w:r>
        <w:rPr>
          <w:rFonts w:hint="eastAsia" w:ascii="宋体" w:hAnsi="宋体"/>
          <w:szCs w:val="21"/>
        </w:rPr>
        <w:t xml:space="preserve">法定代表人：                     法定代表人： </w:t>
      </w:r>
    </w:p>
    <w:p w14:paraId="41F46691">
      <w:pPr>
        <w:spacing w:line="360" w:lineRule="auto"/>
        <w:ind w:firstLine="560"/>
        <w:jc w:val="left"/>
        <w:rPr>
          <w:rFonts w:ascii="宋体" w:hAnsi="宋体"/>
          <w:szCs w:val="21"/>
        </w:rPr>
      </w:pPr>
      <w:r>
        <w:rPr>
          <w:rFonts w:hint="eastAsia" w:ascii="宋体" w:hAnsi="宋体"/>
          <w:szCs w:val="21"/>
        </w:rPr>
        <w:t>委托代理人：                     委托代理人：</w:t>
      </w:r>
    </w:p>
    <w:p w14:paraId="4B246B2C">
      <w:pPr>
        <w:ind w:firstLine="420" w:firstLineChars="200"/>
        <w:rPr>
          <w:rFonts w:ascii="宋体" w:hAnsi="宋体"/>
          <w:szCs w:val="21"/>
        </w:rPr>
      </w:pPr>
      <w:r>
        <w:rPr>
          <w:rFonts w:hint="eastAsia" w:ascii="宋体" w:hAnsi="宋体"/>
          <w:szCs w:val="21"/>
        </w:rPr>
        <w:t>日期：   年     月    日         日期：   年     月    日</w:t>
      </w:r>
    </w:p>
    <w:p w14:paraId="49AC84E1">
      <w:pPr>
        <w:ind w:firstLine="420" w:firstLineChars="200"/>
        <w:rPr>
          <w:rFonts w:ascii="宋体" w:hAnsi="宋体"/>
          <w:szCs w:val="21"/>
        </w:rPr>
      </w:pPr>
    </w:p>
    <w:p w14:paraId="3EB8CFD4">
      <w:pPr>
        <w:ind w:firstLine="420" w:firstLineChars="200"/>
        <w:rPr>
          <w:rFonts w:ascii="宋体" w:hAnsi="宋体"/>
          <w:szCs w:val="21"/>
        </w:rPr>
      </w:pPr>
    </w:p>
    <w:p w14:paraId="78A1BFA0">
      <w:pPr>
        <w:ind w:firstLine="420" w:firstLineChars="200"/>
        <w:rPr>
          <w:rFonts w:ascii="宋体" w:hAnsi="宋体"/>
          <w:szCs w:val="21"/>
        </w:rPr>
      </w:pPr>
    </w:p>
    <w:p w14:paraId="100BD85C">
      <w:pPr>
        <w:ind w:firstLine="420" w:firstLineChars="200"/>
        <w:rPr>
          <w:rFonts w:ascii="宋体" w:hAnsi="宋体"/>
          <w:szCs w:val="21"/>
        </w:rPr>
      </w:pPr>
    </w:p>
    <w:p w14:paraId="20F92867">
      <w:pPr>
        <w:ind w:firstLine="420" w:firstLineChars="200"/>
        <w:rPr>
          <w:rFonts w:ascii="宋体" w:hAnsi="宋体"/>
          <w:szCs w:val="21"/>
        </w:rPr>
      </w:pPr>
    </w:p>
    <w:p w14:paraId="4DA45246">
      <w:pPr>
        <w:widowControl/>
        <w:jc w:val="left"/>
        <w:rPr>
          <w:rFonts w:ascii="宋体" w:hAnsi="宋体"/>
          <w:szCs w:val="21"/>
        </w:rPr>
      </w:pPr>
      <w:r>
        <w:rPr>
          <w:rFonts w:ascii="宋体" w:hAnsi="宋体"/>
          <w:szCs w:val="21"/>
        </w:rPr>
        <w:br w:type="page"/>
      </w:r>
    </w:p>
    <w:p w14:paraId="31B44272">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ind w:left="561"/>
        <w:textAlignment w:val="baseline"/>
        <w:outlineLvl w:val="0"/>
        <w:rPr>
          <w:sz w:val="28"/>
          <w:szCs w:val="28"/>
        </w:rPr>
      </w:pPr>
      <w:r>
        <w:rPr>
          <w:rFonts w:hint="eastAsia"/>
          <w:sz w:val="28"/>
          <w:szCs w:val="28"/>
        </w:rPr>
        <w:t>第二册  通用条款（公开招标）</w:t>
      </w:r>
    </w:p>
    <w:p w14:paraId="1A7B4A10">
      <w:pPr>
        <w:pStyle w:val="7"/>
        <w:numPr>
          <w:ilvl w:val="0"/>
          <w:numId w:val="13"/>
        </w:numPr>
        <w:spacing w:before="120" w:beforeLines="50" w:after="120" w:afterLines="50"/>
        <w:ind w:left="562" w:hanging="562"/>
        <w:rPr>
          <w:sz w:val="28"/>
          <w:szCs w:val="28"/>
        </w:rPr>
      </w:pPr>
      <w:bookmarkStart w:id="44" w:name="_Hlk72399513"/>
      <w:r>
        <w:rPr>
          <w:rFonts w:hint="eastAsia"/>
          <w:sz w:val="28"/>
          <w:szCs w:val="28"/>
        </w:rPr>
        <w:t>总则</w:t>
      </w:r>
    </w:p>
    <w:bookmarkEnd w:id="44"/>
    <w:p w14:paraId="6CF88FCE">
      <w:pPr>
        <w:rPr>
          <w:rFonts w:ascii="黑体" w:hAnsi="宋体" w:eastAsia="黑体"/>
          <w:sz w:val="24"/>
        </w:rPr>
      </w:pPr>
      <w:r>
        <w:rPr>
          <w:rFonts w:hint="eastAsia" w:ascii="黑体" w:hAnsi="宋体" w:eastAsia="黑体"/>
          <w:sz w:val="24"/>
        </w:rPr>
        <w:t>1. 通用条款说明</w:t>
      </w:r>
    </w:p>
    <w:p w14:paraId="2A95DD12">
      <w:pPr>
        <w:ind w:firstLine="411" w:firstLineChars="196"/>
        <w:rPr>
          <w:rFonts w:ascii="宋体" w:hAnsi="宋体"/>
          <w:szCs w:val="21"/>
        </w:rPr>
      </w:pPr>
      <w:r>
        <w:rPr>
          <w:rFonts w:hint="eastAsia" w:ascii="宋体" w:hAnsi="宋体"/>
          <w:szCs w:val="21"/>
        </w:rPr>
        <w:t>1.1</w:t>
      </w:r>
      <w:r>
        <w:rPr>
          <w:rFonts w:hint="eastAsia" w:ascii="宋体" w:hAnsi="宋体"/>
          <w:szCs w:val="21"/>
          <w:lang w:eastAsia="zh-CN"/>
        </w:rPr>
        <w:t>采购代理机构</w:t>
      </w:r>
      <w:r>
        <w:rPr>
          <w:rFonts w:hint="eastAsia" w:ascii="宋体" w:hAnsi="宋体"/>
          <w:szCs w:val="21"/>
        </w:rPr>
        <w:t>发出招标文件通用条款版本，列出深圳市政府采购项目进行招标采购所适用的通用条款内容。</w:t>
      </w:r>
      <w:bookmarkStart w:id="45" w:name="_Hlk72399729"/>
      <w:r>
        <w:rPr>
          <w:rFonts w:hint="eastAsia" w:ascii="宋体" w:hAnsi="宋体"/>
          <w:szCs w:val="21"/>
        </w:rPr>
        <w:t>如有需要，</w:t>
      </w:r>
      <w:r>
        <w:rPr>
          <w:rFonts w:hint="eastAsia" w:ascii="宋体" w:hAnsi="宋体"/>
          <w:szCs w:val="21"/>
          <w:lang w:eastAsia="zh-CN"/>
        </w:rPr>
        <w:t>采购代理机构</w:t>
      </w:r>
      <w:r>
        <w:rPr>
          <w:rFonts w:hint="eastAsia" w:ascii="宋体" w:hAnsi="宋体"/>
          <w:szCs w:val="21"/>
        </w:rPr>
        <w:t>可以对通用条款的内容进行补充。</w:t>
      </w:r>
      <w:bookmarkEnd w:id="45"/>
    </w:p>
    <w:p w14:paraId="4AA19325">
      <w:pPr>
        <w:ind w:firstLine="411" w:firstLineChars="196"/>
        <w:rPr>
          <w:rFonts w:ascii="宋体" w:hAnsi="宋体"/>
          <w:szCs w:val="21"/>
        </w:rPr>
      </w:pPr>
      <w:r>
        <w:rPr>
          <w:rFonts w:hint="eastAsia" w:ascii="宋体" w:hAnsi="宋体"/>
          <w:szCs w:val="21"/>
        </w:rPr>
        <w:t>1.2招标文件分为第一册“专用条款”和第二册“通用条款”。</w:t>
      </w:r>
    </w:p>
    <w:p w14:paraId="168F393C">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CF7CBE4">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3E4D3C1C">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41C9D544">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2E1FDBBD">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4A70746F">
      <w:pPr>
        <w:rPr>
          <w:rFonts w:ascii="黑体" w:hAnsi="宋体" w:eastAsia="黑体"/>
          <w:sz w:val="24"/>
        </w:rPr>
      </w:pPr>
      <w:r>
        <w:rPr>
          <w:rFonts w:hint="eastAsia" w:ascii="黑体" w:hAnsi="宋体" w:eastAsia="黑体"/>
          <w:sz w:val="24"/>
        </w:rPr>
        <w:t>3．定义</w:t>
      </w:r>
    </w:p>
    <w:p w14:paraId="263C4F72">
      <w:pPr>
        <w:ind w:firstLine="420" w:firstLineChars="200"/>
        <w:rPr>
          <w:rFonts w:ascii="宋体" w:hAnsi="宋体"/>
          <w:szCs w:val="21"/>
        </w:rPr>
      </w:pPr>
      <w:r>
        <w:rPr>
          <w:rFonts w:ascii="宋体" w:hAnsi="宋体"/>
          <w:szCs w:val="21"/>
        </w:rPr>
        <w:t>招标文件中下列术语应解释为：</w:t>
      </w:r>
    </w:p>
    <w:p w14:paraId="07E93C11">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569AF104">
      <w:pPr>
        <w:ind w:firstLine="411" w:firstLineChars="196"/>
        <w:rPr>
          <w:rFonts w:ascii="宋体" w:hAnsi="宋体"/>
          <w:szCs w:val="21"/>
        </w:rPr>
      </w:pPr>
      <w:r>
        <w:rPr>
          <w:rFonts w:hint="eastAsia" w:ascii="宋体" w:hAnsi="宋体"/>
          <w:szCs w:val="21"/>
        </w:rPr>
        <w:t>3.2 “</w:t>
      </w:r>
      <w:r>
        <w:rPr>
          <w:rFonts w:hint="eastAsia" w:ascii="宋体" w:hAnsi="宋体"/>
          <w:szCs w:val="21"/>
          <w:lang w:eastAsia="zh-CN"/>
        </w:rPr>
        <w:t>采购代理机构</w:t>
      </w:r>
      <w:r>
        <w:rPr>
          <w:rFonts w:hint="eastAsia" w:ascii="宋体" w:hAnsi="宋体"/>
          <w:szCs w:val="21"/>
        </w:rPr>
        <w:t>”</w:t>
      </w:r>
      <w:r>
        <w:rPr>
          <w:rFonts w:hint="eastAsia" w:asciiTheme="majorEastAsia" w:hAnsiTheme="majorEastAsia" w:eastAsiaTheme="majorEastAsia" w:cstheme="majorEastAsia"/>
          <w:szCs w:val="21"/>
        </w:rPr>
        <w:t>是指接受采购人委托，组织本次采购招标的社会采购代理机构</w:t>
      </w:r>
      <w:r>
        <w:rPr>
          <w:rFonts w:hint="eastAsia" w:ascii="Arial" w:hAnsi="Arial" w:cs="Arial"/>
          <w:szCs w:val="21"/>
          <w:shd w:val="clear" w:color="auto" w:fill="FFFFFF"/>
        </w:rPr>
        <w:t>；</w:t>
      </w:r>
      <w:r>
        <w:rPr>
          <w:rFonts w:hint="eastAsia" w:ascii="宋体" w:hAnsi="宋体"/>
          <w:szCs w:val="21"/>
        </w:rPr>
        <w:t>本文件所述的“</w:t>
      </w:r>
      <w:r>
        <w:rPr>
          <w:rFonts w:hint="eastAsia" w:ascii="宋体" w:hAnsi="宋体"/>
          <w:szCs w:val="21"/>
          <w:lang w:eastAsia="zh-CN"/>
        </w:rPr>
        <w:t>采购代理机构</w:t>
      </w:r>
      <w:r>
        <w:rPr>
          <w:rFonts w:hint="eastAsia" w:ascii="宋体" w:hAnsi="宋体"/>
          <w:szCs w:val="21"/>
        </w:rPr>
        <w:t>”</w:t>
      </w:r>
      <w:r>
        <w:rPr>
          <w:rFonts w:ascii="宋体" w:hAnsi="宋体"/>
          <w:szCs w:val="21"/>
        </w:rPr>
        <w:t>指</w:t>
      </w:r>
      <w:r>
        <w:rPr>
          <w:rFonts w:hint="eastAsia" w:ascii="宋体" w:hAnsi="宋体"/>
          <w:b/>
          <w:bCs/>
          <w:szCs w:val="21"/>
          <w:lang w:eastAsia="zh-CN"/>
        </w:rPr>
        <w:t>深圳交易咨询集团有限公司</w:t>
      </w:r>
      <w:r>
        <w:rPr>
          <w:rFonts w:hint="eastAsia" w:ascii="宋体" w:hAnsi="宋体"/>
          <w:szCs w:val="21"/>
        </w:rPr>
        <w:t>；</w:t>
      </w:r>
    </w:p>
    <w:p w14:paraId="6348B0CB">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045476C">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67790A0A">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0614EAC0">
      <w:pPr>
        <w:ind w:firstLine="411" w:firstLineChars="196"/>
        <w:rPr>
          <w:rFonts w:ascii="宋体" w:hAnsi="宋体"/>
          <w:szCs w:val="21"/>
        </w:rPr>
      </w:pPr>
      <w:r>
        <w:rPr>
          <w:rFonts w:hint="eastAsia" w:ascii="宋体" w:hAnsi="宋体"/>
          <w:szCs w:val="21"/>
        </w:rPr>
        <w:t>3.6“合同”指由本次招标所产生的合同或合约文件；</w:t>
      </w:r>
    </w:p>
    <w:p w14:paraId="3A854741">
      <w:pPr>
        <w:ind w:firstLine="411" w:firstLineChars="196"/>
        <w:rPr>
          <w:rFonts w:ascii="宋体" w:hAnsi="宋体"/>
          <w:szCs w:val="21"/>
        </w:rPr>
      </w:pPr>
      <w:r>
        <w:rPr>
          <w:rFonts w:hint="eastAsia" w:ascii="宋体" w:hAnsi="宋体"/>
          <w:szCs w:val="21"/>
        </w:rPr>
        <w:t>3.7“电子投标文件”指利用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46" w:name="_Hlk72398581"/>
      <w:r>
        <w:rPr>
          <w:rFonts w:hint="eastAsia" w:ascii="宋体" w:hAnsi="宋体"/>
          <w:szCs w:val="21"/>
        </w:rPr>
        <w:t>；</w:t>
      </w:r>
      <w:bookmarkEnd w:id="46"/>
    </w:p>
    <w:p w14:paraId="73648802">
      <w:pPr>
        <w:ind w:firstLine="411" w:firstLineChars="196"/>
        <w:rPr>
          <w:rFonts w:ascii="宋体" w:hAnsi="宋体"/>
          <w:szCs w:val="21"/>
        </w:rPr>
      </w:pPr>
      <w:r>
        <w:rPr>
          <w:rFonts w:hint="eastAsia" w:ascii="宋体" w:hAnsi="宋体"/>
          <w:szCs w:val="21"/>
        </w:rPr>
        <w:t>3.8“网上投标”指通过深圳智慧采购平台网站上传电子投标文件；</w:t>
      </w:r>
    </w:p>
    <w:p w14:paraId="5B08F172">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30997833">
      <w:pPr>
        <w:rPr>
          <w:rFonts w:ascii="黑体" w:hAnsi="宋体" w:eastAsia="黑体"/>
          <w:sz w:val="24"/>
        </w:rPr>
      </w:pPr>
      <w:r>
        <w:rPr>
          <w:rFonts w:hint="eastAsia" w:ascii="黑体" w:hAnsi="宋体" w:eastAsia="黑体"/>
          <w:sz w:val="24"/>
        </w:rPr>
        <w:t xml:space="preserve">4. </w:t>
      </w:r>
      <w:bookmarkStart w:id="47" w:name="_Hlk72398643"/>
      <w:r>
        <w:rPr>
          <w:rFonts w:hint="eastAsia" w:ascii="黑体" w:hAnsi="宋体" w:eastAsia="黑体"/>
          <w:sz w:val="24"/>
        </w:rPr>
        <w:t>政府采购供应商责任</w:t>
      </w:r>
    </w:p>
    <w:p w14:paraId="22955A9B">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7A441317">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0B8570EB">
      <w:pPr>
        <w:rPr>
          <w:rFonts w:ascii="黑体" w:hAnsi="宋体" w:eastAsia="黑体"/>
          <w:sz w:val="24"/>
        </w:rPr>
      </w:pPr>
      <w:r>
        <w:rPr>
          <w:rFonts w:hint="eastAsia" w:ascii="黑体" w:hAnsi="宋体" w:eastAsia="黑体"/>
          <w:sz w:val="24"/>
        </w:rPr>
        <w:t>5．投标人参加政府采购的条件</w:t>
      </w:r>
    </w:p>
    <w:p w14:paraId="3F15A219">
      <w:pPr>
        <w:ind w:firstLine="411" w:firstLineChars="196"/>
        <w:rPr>
          <w:rFonts w:ascii="宋体" w:hAnsi="宋体"/>
          <w:szCs w:val="21"/>
        </w:rPr>
      </w:pPr>
      <w:r>
        <w:rPr>
          <w:rFonts w:hint="eastAsia" w:ascii="宋体" w:hAnsi="宋体"/>
          <w:szCs w:val="21"/>
        </w:rPr>
        <w:t>5.1投标人应在投标前进行注册并办理电子密钥。《供应商注册及信息变更指引》详见www.szggzy.com网站“交易服务指南-政府采购”。</w:t>
      </w:r>
    </w:p>
    <w:p w14:paraId="6FC8ACDD">
      <w:pPr>
        <w:ind w:firstLine="411" w:firstLineChars="196"/>
        <w:rPr>
          <w:rFonts w:ascii="宋体" w:hAnsi="宋体"/>
          <w:szCs w:val="21"/>
        </w:rPr>
      </w:pPr>
      <w:r>
        <w:rPr>
          <w:rFonts w:hint="eastAsia" w:ascii="宋体" w:hAnsi="宋体"/>
          <w:szCs w:val="21"/>
        </w:rPr>
        <w:t>5.2投标人资格要求</w:t>
      </w:r>
    </w:p>
    <w:p w14:paraId="04F30D92">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6EB0F3A1">
      <w:pPr>
        <w:ind w:firstLine="411" w:firstLineChars="196"/>
        <w:rPr>
          <w:rFonts w:ascii="宋体" w:hAnsi="宋体"/>
          <w:szCs w:val="21"/>
        </w:rPr>
      </w:pPr>
      <w:r>
        <w:rPr>
          <w:rFonts w:hint="eastAsia" w:ascii="宋体" w:hAnsi="宋体"/>
          <w:szCs w:val="21"/>
        </w:rPr>
        <w:t>5.3联合体投标</w:t>
      </w:r>
    </w:p>
    <w:p w14:paraId="3F4AD0CB">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227AD495">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5C5A6585">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040A0084">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5D21B9CA">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62625F00">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171A3893">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5121D073">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2E4FEEE4">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0F669725">
      <w:pPr>
        <w:ind w:firstLine="411" w:firstLineChars="196"/>
        <w:rPr>
          <w:rFonts w:ascii="宋体" w:hAnsi="宋体"/>
        </w:rPr>
      </w:pPr>
      <w:r>
        <w:rPr>
          <w:rFonts w:hint="eastAsia" w:ascii="宋体" w:hAnsi="宋体"/>
        </w:rPr>
        <w:t>（2）在投标截止前，投标联合体各方均应注册成</w:t>
      </w:r>
      <w:r>
        <w:rPr>
          <w:rFonts w:hint="eastAsia" w:asciiTheme="majorEastAsia" w:hAnsiTheme="majorEastAsia" w:eastAsiaTheme="majorEastAsia" w:cstheme="majorEastAsia"/>
          <w:szCs w:val="21"/>
          <w:highlight w:val="none"/>
        </w:rPr>
        <w:t>深圳政府采购智慧平台</w:t>
      </w:r>
      <w:r>
        <w:rPr>
          <w:rFonts w:hint="eastAsia" w:ascii="宋体" w:hAnsi="宋体"/>
        </w:rPr>
        <w:t>供应商；</w:t>
      </w:r>
    </w:p>
    <w:p w14:paraId="7485E3FE">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5B4FF714">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03228250">
      <w:pPr>
        <w:ind w:firstLine="411" w:firstLineChars="196"/>
        <w:rPr>
          <w:rFonts w:ascii="宋体" w:hAnsi="宋体"/>
        </w:rPr>
      </w:pPr>
      <w:r>
        <w:rPr>
          <w:rFonts w:hint="eastAsia" w:ascii="宋体" w:hAnsi="宋体"/>
        </w:rPr>
        <w:t>（5）投标人的投标文件及中标后签署的合同协议对联合体各方均具法律约束力；</w:t>
      </w:r>
    </w:p>
    <w:p w14:paraId="16BE5B3E">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w:t>
      </w:r>
      <w:r>
        <w:rPr>
          <w:rFonts w:hint="eastAsia" w:ascii="宋体" w:hAnsi="宋体"/>
          <w:lang w:eastAsia="zh-CN"/>
        </w:rPr>
        <w:t>采购代理机构</w:t>
      </w:r>
      <w:r>
        <w:rPr>
          <w:rFonts w:hint="eastAsia" w:ascii="宋体" w:hAnsi="宋体"/>
        </w:rPr>
        <w:t>；</w:t>
      </w:r>
    </w:p>
    <w:p w14:paraId="4089EE59">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59E21CA3">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CAF93DA">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2193E40D">
      <w:pPr>
        <w:rPr>
          <w:rFonts w:ascii="黑体" w:hAnsi="宋体" w:eastAsia="黑体"/>
          <w:sz w:val="24"/>
        </w:rPr>
      </w:pPr>
      <w:r>
        <w:rPr>
          <w:rFonts w:hint="eastAsia" w:ascii="黑体" w:hAnsi="宋体" w:eastAsia="黑体"/>
          <w:sz w:val="24"/>
        </w:rPr>
        <w:t>6．政策导向</w:t>
      </w:r>
    </w:p>
    <w:p w14:paraId="59D0B51B">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4F2CF73B">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38FE833F">
      <w:pPr>
        <w:ind w:firstLine="405"/>
        <w:rPr>
          <w:rFonts w:hint="default" w:eastAsia="宋体"/>
          <w:lang w:val="en-US" w:eastAsia="zh-CN"/>
        </w:rPr>
      </w:pPr>
      <w:r>
        <w:rPr>
          <w:rFonts w:hint="eastAsia" w:ascii="宋体" w:hAnsi="宋体"/>
          <w:lang w:val="en-US" w:eastAsia="zh-CN"/>
        </w:rPr>
        <w:t>6.3  本项目支持投标人性别平等的相关政策。</w:t>
      </w:r>
    </w:p>
    <w:p w14:paraId="125DC413">
      <w:pPr>
        <w:rPr>
          <w:rFonts w:ascii="黑体" w:hAnsi="宋体" w:eastAsia="黑体"/>
          <w:sz w:val="24"/>
        </w:rPr>
      </w:pPr>
      <w:r>
        <w:rPr>
          <w:rFonts w:hint="eastAsia" w:ascii="黑体" w:hAnsi="宋体" w:eastAsia="黑体"/>
          <w:sz w:val="24"/>
        </w:rPr>
        <w:t>7. 本项目若涉及采购货物，则合格的货物及相应服务应满足以下要求：</w:t>
      </w:r>
    </w:p>
    <w:p w14:paraId="45F423BB">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12B6419">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5E19CD5E">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652636E">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8"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8"/>
    </w:p>
    <w:p w14:paraId="38FD77F7">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4CBFFFA">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23DA669E">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4C95807B">
      <w:pPr>
        <w:rPr>
          <w:rFonts w:ascii="黑体" w:hAnsi="宋体" w:eastAsia="黑体"/>
          <w:sz w:val="24"/>
        </w:rPr>
      </w:pPr>
      <w:r>
        <w:rPr>
          <w:rFonts w:hint="eastAsia" w:ascii="黑体" w:hAnsi="宋体" w:eastAsia="黑体"/>
          <w:sz w:val="24"/>
        </w:rPr>
        <w:t>8．投标费用</w:t>
      </w:r>
    </w:p>
    <w:p w14:paraId="473A2A10">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4FB2F59B">
      <w:pPr>
        <w:rPr>
          <w:rFonts w:ascii="黑体" w:hAnsi="宋体" w:eastAsia="黑体"/>
          <w:sz w:val="24"/>
        </w:rPr>
      </w:pPr>
      <w:r>
        <w:rPr>
          <w:rFonts w:hint="eastAsia" w:ascii="黑体" w:hAnsi="宋体" w:eastAsia="黑体"/>
          <w:sz w:val="24"/>
        </w:rPr>
        <w:t>9．踏勘现场</w:t>
      </w:r>
    </w:p>
    <w:p w14:paraId="3998CA32">
      <w:pPr>
        <w:ind w:firstLine="411" w:firstLineChars="196"/>
        <w:rPr>
          <w:rFonts w:ascii="宋体" w:hAnsi="宋体"/>
          <w:szCs w:val="21"/>
        </w:rPr>
      </w:pPr>
      <w:r>
        <w:rPr>
          <w:rFonts w:hint="eastAsia" w:ascii="宋体" w:hAnsi="宋体"/>
          <w:szCs w:val="21"/>
        </w:rPr>
        <w:t>9.1如有需要（详见专用条款），采购人或</w:t>
      </w:r>
      <w:r>
        <w:rPr>
          <w:rFonts w:hint="eastAsia" w:ascii="宋体" w:hAnsi="宋体"/>
          <w:szCs w:val="21"/>
          <w:lang w:eastAsia="zh-CN"/>
        </w:rPr>
        <w:t>采购代理机构</w:t>
      </w:r>
      <w:r>
        <w:rPr>
          <w:rFonts w:hint="eastAsia" w:ascii="宋体" w:hAnsi="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32E90BC7">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117E49C5">
      <w:pPr>
        <w:ind w:firstLine="411" w:firstLineChars="196"/>
        <w:rPr>
          <w:rFonts w:ascii="宋体" w:hAnsi="宋体"/>
        </w:rPr>
      </w:pPr>
      <w:r>
        <w:rPr>
          <w:rFonts w:hint="eastAsia" w:ascii="宋体" w:hAnsi="宋体"/>
        </w:rPr>
        <w:t>9.3采购人应当通过</w:t>
      </w:r>
      <w:r>
        <w:rPr>
          <w:rFonts w:hint="eastAsia" w:ascii="宋体" w:hAnsi="宋体"/>
          <w:lang w:eastAsia="zh-CN"/>
        </w:rPr>
        <w:t>采购代理机构</w:t>
      </w:r>
      <w:r>
        <w:rPr>
          <w:rFonts w:hint="eastAsia" w:ascii="宋体" w:hAnsi="宋体"/>
        </w:rPr>
        <w:t>向投标人提供有关现场的书面资料和数据。</w:t>
      </w:r>
    </w:p>
    <w:p w14:paraId="4482134E">
      <w:pPr>
        <w:ind w:firstLine="411" w:firstLineChars="196"/>
        <w:rPr>
          <w:rFonts w:ascii="宋体" w:hAnsi="宋体"/>
        </w:rPr>
      </w:pPr>
      <w:r>
        <w:rPr>
          <w:rFonts w:hint="eastAsia" w:ascii="宋体" w:hAnsi="宋体"/>
        </w:rPr>
        <w:t>9.4任何人或任何组织在踏勘现场时向投标人提供的任何书面资料或口头承诺，未经</w:t>
      </w:r>
      <w:r>
        <w:rPr>
          <w:rFonts w:hint="eastAsia" w:ascii="宋体" w:hAnsi="宋体"/>
          <w:lang w:eastAsia="zh-CN"/>
        </w:rPr>
        <w:t>采购代理机构</w:t>
      </w:r>
      <w:r>
        <w:rPr>
          <w:rFonts w:hint="eastAsia" w:ascii="宋体" w:hAnsi="宋体"/>
        </w:rPr>
        <w:t>在网上发布或书面通知，均作无效处理。</w:t>
      </w:r>
    </w:p>
    <w:p w14:paraId="75FDD4F7">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C7AB04D">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06721F9D">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w:t>
      </w:r>
      <w:r>
        <w:rPr>
          <w:rFonts w:hint="eastAsia" w:ascii="宋体" w:hAnsi="宋体"/>
          <w:szCs w:val="21"/>
          <w:lang w:eastAsia="zh-CN"/>
        </w:rPr>
        <w:t>采购代理机构</w:t>
      </w:r>
      <w:r>
        <w:rPr>
          <w:rFonts w:hint="eastAsia" w:ascii="宋体" w:hAnsi="宋体"/>
          <w:szCs w:val="21"/>
        </w:rPr>
        <w:t>认为有必要组织标前会议，投标人应按照招标文件规定的时间或</w:t>
      </w:r>
      <w:r>
        <w:rPr>
          <w:rFonts w:hint="eastAsia" w:ascii="宋体" w:hAnsi="宋体"/>
          <w:szCs w:val="21"/>
          <w:lang w:eastAsia="zh-CN"/>
        </w:rPr>
        <w:t>采购代理机构</w:t>
      </w:r>
      <w:r>
        <w:rPr>
          <w:rFonts w:hint="eastAsia" w:ascii="宋体" w:hAnsi="宋体"/>
          <w:szCs w:val="21"/>
        </w:rPr>
        <w:t>另行书面通知（包括</w:t>
      </w:r>
      <w:r>
        <w:rPr>
          <w:rFonts w:hint="eastAsia" w:ascii="宋体" w:hAnsi="宋体"/>
          <w:szCs w:val="21"/>
          <w:lang w:eastAsia="zh-CN"/>
        </w:rPr>
        <w:t>采购代理机构</w:t>
      </w:r>
      <w:r>
        <w:rPr>
          <w:rFonts w:hint="eastAsia" w:ascii="宋体" w:hAnsi="宋体"/>
          <w:szCs w:val="21"/>
        </w:rPr>
        <w:t>网站发布方式，如更正公告等）的时间和地点，参与标前会议。</w:t>
      </w:r>
    </w:p>
    <w:p w14:paraId="2B7ADF0F">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w:t>
      </w:r>
      <w:r>
        <w:rPr>
          <w:rFonts w:hint="eastAsia" w:ascii="宋体" w:hAnsi="宋体"/>
          <w:lang w:eastAsia="zh-CN"/>
        </w:rPr>
        <w:t>采购代理机构</w:t>
      </w:r>
      <w:r>
        <w:rPr>
          <w:rFonts w:hint="eastAsia" w:ascii="宋体" w:hAnsi="宋体"/>
        </w:rPr>
        <w:t>在网上发布或书面通知，均作无效处理。</w:t>
      </w:r>
    </w:p>
    <w:p w14:paraId="1B29CF72">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7"/>
    <w:p w14:paraId="3D25AB65">
      <w:pPr>
        <w:ind w:firstLine="411" w:firstLineChars="196"/>
        <w:rPr>
          <w:rFonts w:ascii="宋体" w:hAnsi="宋体"/>
        </w:rPr>
      </w:pPr>
    </w:p>
    <w:p w14:paraId="0C40A076">
      <w:pPr>
        <w:pStyle w:val="7"/>
        <w:numPr>
          <w:ilvl w:val="0"/>
          <w:numId w:val="13"/>
        </w:numPr>
        <w:spacing w:before="120" w:beforeLines="50" w:after="120" w:afterLines="50"/>
        <w:ind w:left="562" w:hanging="562"/>
        <w:rPr>
          <w:sz w:val="28"/>
          <w:szCs w:val="28"/>
        </w:rPr>
      </w:pPr>
      <w:r>
        <w:rPr>
          <w:rFonts w:hint="eastAsia"/>
          <w:sz w:val="28"/>
          <w:szCs w:val="28"/>
        </w:rPr>
        <w:t>招标文件</w:t>
      </w:r>
    </w:p>
    <w:p w14:paraId="7B49107B">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9" w:name="_Hlk72399819"/>
      <w:r>
        <w:rPr>
          <w:rFonts w:hint="eastAsia" w:ascii="黑体" w:hAnsi="宋体" w:eastAsia="黑体"/>
          <w:sz w:val="24"/>
        </w:rPr>
        <w:t>招标文件的编制与组成</w:t>
      </w:r>
    </w:p>
    <w:p w14:paraId="282965A7">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w:t>
      </w:r>
      <w:r>
        <w:rPr>
          <w:rFonts w:hint="eastAsia" w:ascii="宋体" w:hAnsi="宋体"/>
          <w:szCs w:val="21"/>
          <w:lang w:eastAsia="zh-CN"/>
        </w:rPr>
        <w:t>采购代理机构</w:t>
      </w:r>
      <w:r>
        <w:rPr>
          <w:rFonts w:hint="eastAsia" w:ascii="宋体" w:hAnsi="宋体"/>
          <w:szCs w:val="21"/>
        </w:rPr>
        <w:t>在招标期间发出的澄清或修改等相关公告或通知内容，均是招标文件的组成部分，对投标人起约束作用；</w:t>
      </w:r>
    </w:p>
    <w:p w14:paraId="3D668F1E">
      <w:pPr>
        <w:ind w:firstLine="411" w:firstLineChars="196"/>
        <w:rPr>
          <w:rFonts w:ascii="宋体" w:hAnsi="宋体"/>
          <w:szCs w:val="21"/>
        </w:rPr>
      </w:pPr>
      <w:r>
        <w:rPr>
          <w:rFonts w:hint="eastAsia" w:ascii="宋体" w:hAnsi="宋体"/>
          <w:szCs w:val="21"/>
        </w:rPr>
        <w:t>招标文件包括下列内容：</w:t>
      </w:r>
    </w:p>
    <w:p w14:paraId="6B9B1455">
      <w:pPr>
        <w:ind w:left="420" w:leftChars="200" w:firstLine="413" w:firstLineChars="196"/>
        <w:rPr>
          <w:rFonts w:ascii="宋体" w:hAnsi="宋体"/>
          <w:b/>
          <w:szCs w:val="21"/>
        </w:rPr>
      </w:pPr>
      <w:r>
        <w:rPr>
          <w:rFonts w:hint="eastAsia" w:ascii="宋体" w:hAnsi="宋体"/>
          <w:b/>
          <w:szCs w:val="21"/>
        </w:rPr>
        <w:t>第一册  专用条款</w:t>
      </w:r>
    </w:p>
    <w:p w14:paraId="6566F99C">
      <w:pPr>
        <w:ind w:left="1079" w:leftChars="514"/>
        <w:rPr>
          <w:rFonts w:ascii="宋体" w:hAnsi="宋体"/>
          <w:b/>
          <w:szCs w:val="21"/>
        </w:rPr>
      </w:pPr>
      <w:r>
        <w:rPr>
          <w:rFonts w:hint="eastAsia" w:ascii="宋体" w:hAnsi="宋体"/>
          <w:b/>
          <w:szCs w:val="21"/>
        </w:rPr>
        <w:t>关键信息</w:t>
      </w:r>
    </w:p>
    <w:p w14:paraId="0D8DF2DB">
      <w:pPr>
        <w:ind w:left="630" w:leftChars="300" w:firstLine="411" w:firstLineChars="196"/>
        <w:rPr>
          <w:rFonts w:ascii="宋体" w:hAnsi="宋体"/>
          <w:szCs w:val="21"/>
        </w:rPr>
      </w:pPr>
      <w:r>
        <w:rPr>
          <w:rFonts w:hint="eastAsia" w:ascii="宋体" w:hAnsi="宋体"/>
          <w:szCs w:val="21"/>
        </w:rPr>
        <w:t>第一章  招标公告</w:t>
      </w:r>
    </w:p>
    <w:p w14:paraId="02A4DF5F">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713E863F">
      <w:pPr>
        <w:ind w:left="630" w:leftChars="300" w:firstLine="411" w:firstLineChars="196"/>
        <w:rPr>
          <w:rFonts w:ascii="宋体" w:hAnsi="宋体"/>
          <w:szCs w:val="21"/>
        </w:rPr>
      </w:pPr>
      <w:r>
        <w:rPr>
          <w:rFonts w:hint="eastAsia" w:ascii="宋体" w:hAnsi="宋体"/>
          <w:szCs w:val="21"/>
        </w:rPr>
        <w:t>第三章  用户需求书</w:t>
      </w:r>
    </w:p>
    <w:p w14:paraId="04A1605E">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53D82CD1">
      <w:pPr>
        <w:ind w:left="630" w:leftChars="300" w:firstLine="411" w:firstLineChars="196"/>
        <w:rPr>
          <w:rFonts w:ascii="宋体" w:hAnsi="宋体"/>
          <w:szCs w:val="21"/>
        </w:rPr>
      </w:pPr>
      <w:r>
        <w:rPr>
          <w:rFonts w:hint="eastAsia" w:ascii="宋体" w:hAnsi="宋体"/>
          <w:szCs w:val="21"/>
        </w:rPr>
        <w:t>第五章  合同条款及格式</w:t>
      </w:r>
    </w:p>
    <w:p w14:paraId="284D78A6">
      <w:pPr>
        <w:ind w:left="420" w:leftChars="200" w:firstLine="413" w:firstLineChars="196"/>
        <w:rPr>
          <w:rFonts w:ascii="宋体" w:hAnsi="宋体"/>
          <w:b/>
          <w:szCs w:val="21"/>
        </w:rPr>
      </w:pPr>
      <w:r>
        <w:rPr>
          <w:rFonts w:hint="eastAsia" w:ascii="宋体" w:hAnsi="宋体"/>
          <w:b/>
          <w:szCs w:val="21"/>
        </w:rPr>
        <w:t>第二册  通用条款</w:t>
      </w:r>
    </w:p>
    <w:p w14:paraId="1495DD4F">
      <w:pPr>
        <w:ind w:left="630" w:leftChars="300" w:firstLine="411" w:firstLineChars="196"/>
        <w:rPr>
          <w:rFonts w:ascii="宋体" w:hAnsi="宋体"/>
          <w:szCs w:val="21"/>
        </w:rPr>
      </w:pPr>
      <w:r>
        <w:rPr>
          <w:rFonts w:hint="eastAsia" w:ascii="宋体" w:hAnsi="宋体"/>
          <w:szCs w:val="21"/>
        </w:rPr>
        <w:t>第一章  总则</w:t>
      </w:r>
    </w:p>
    <w:p w14:paraId="1011DE30">
      <w:pPr>
        <w:ind w:left="630" w:leftChars="300" w:firstLine="411" w:firstLineChars="196"/>
        <w:rPr>
          <w:rFonts w:ascii="宋体" w:hAnsi="宋体"/>
          <w:szCs w:val="21"/>
        </w:rPr>
      </w:pPr>
      <w:r>
        <w:rPr>
          <w:rFonts w:hint="eastAsia" w:ascii="宋体" w:hAnsi="宋体"/>
          <w:szCs w:val="21"/>
        </w:rPr>
        <w:t>第二章  招标文件</w:t>
      </w:r>
    </w:p>
    <w:p w14:paraId="0CDFD017">
      <w:pPr>
        <w:ind w:left="630" w:leftChars="300" w:firstLine="411" w:firstLineChars="196"/>
        <w:rPr>
          <w:rFonts w:ascii="宋体" w:hAnsi="宋体"/>
          <w:szCs w:val="21"/>
        </w:rPr>
      </w:pPr>
      <w:r>
        <w:rPr>
          <w:rFonts w:hint="eastAsia" w:ascii="宋体" w:hAnsi="宋体"/>
          <w:szCs w:val="21"/>
        </w:rPr>
        <w:t>第三章  投标文件的编制</w:t>
      </w:r>
    </w:p>
    <w:p w14:paraId="35ABAADA">
      <w:pPr>
        <w:ind w:left="630" w:leftChars="300" w:firstLine="411" w:firstLineChars="196"/>
        <w:rPr>
          <w:rFonts w:ascii="宋体" w:hAnsi="宋体"/>
          <w:szCs w:val="21"/>
        </w:rPr>
      </w:pPr>
      <w:r>
        <w:rPr>
          <w:rFonts w:hint="eastAsia" w:ascii="宋体" w:hAnsi="宋体"/>
          <w:szCs w:val="21"/>
        </w:rPr>
        <w:t>第四章  投标文件的递交</w:t>
      </w:r>
    </w:p>
    <w:p w14:paraId="5B146AE9">
      <w:pPr>
        <w:ind w:left="630" w:leftChars="300" w:firstLine="411" w:firstLineChars="196"/>
        <w:rPr>
          <w:rFonts w:ascii="宋体" w:hAnsi="宋体"/>
          <w:szCs w:val="21"/>
        </w:rPr>
      </w:pPr>
      <w:r>
        <w:rPr>
          <w:rFonts w:hint="eastAsia" w:ascii="宋体" w:hAnsi="宋体"/>
          <w:szCs w:val="21"/>
        </w:rPr>
        <w:t>第五章  开标</w:t>
      </w:r>
    </w:p>
    <w:p w14:paraId="44A52AC4">
      <w:pPr>
        <w:ind w:left="630" w:leftChars="300" w:firstLine="411" w:firstLineChars="196"/>
        <w:rPr>
          <w:rFonts w:ascii="宋体" w:hAnsi="宋体"/>
          <w:szCs w:val="21"/>
        </w:rPr>
      </w:pPr>
      <w:r>
        <w:rPr>
          <w:rFonts w:hint="eastAsia" w:ascii="宋体" w:hAnsi="宋体"/>
          <w:szCs w:val="21"/>
        </w:rPr>
        <w:t>第六章  评审要求</w:t>
      </w:r>
    </w:p>
    <w:p w14:paraId="41E0EA8C">
      <w:pPr>
        <w:ind w:left="630" w:leftChars="300" w:firstLine="411" w:firstLineChars="196"/>
        <w:rPr>
          <w:rFonts w:ascii="宋体" w:hAnsi="宋体"/>
          <w:szCs w:val="21"/>
        </w:rPr>
      </w:pPr>
      <w:r>
        <w:rPr>
          <w:rFonts w:hint="eastAsia" w:ascii="宋体" w:hAnsi="宋体"/>
          <w:szCs w:val="21"/>
        </w:rPr>
        <w:t>第七章  评审程序及评审方法</w:t>
      </w:r>
    </w:p>
    <w:p w14:paraId="29A0334B">
      <w:pPr>
        <w:ind w:left="630" w:leftChars="300" w:firstLine="411" w:firstLineChars="196"/>
        <w:rPr>
          <w:rFonts w:ascii="宋体" w:hAnsi="宋体"/>
          <w:szCs w:val="21"/>
        </w:rPr>
      </w:pPr>
      <w:r>
        <w:rPr>
          <w:rFonts w:hint="eastAsia" w:ascii="宋体" w:hAnsi="宋体"/>
          <w:szCs w:val="21"/>
        </w:rPr>
        <w:t>第八章  定标及公示</w:t>
      </w:r>
    </w:p>
    <w:p w14:paraId="4D4284BA">
      <w:pPr>
        <w:ind w:left="630" w:leftChars="300" w:firstLine="411" w:firstLineChars="196"/>
        <w:rPr>
          <w:rFonts w:ascii="宋体" w:hAnsi="宋体"/>
          <w:szCs w:val="21"/>
        </w:rPr>
      </w:pPr>
      <w:r>
        <w:rPr>
          <w:rFonts w:hint="eastAsia" w:ascii="宋体" w:hAnsi="宋体"/>
          <w:szCs w:val="21"/>
        </w:rPr>
        <w:t>第九章  公开招标失败的后续处理</w:t>
      </w:r>
    </w:p>
    <w:p w14:paraId="59533B29">
      <w:pPr>
        <w:ind w:left="630" w:leftChars="300" w:firstLine="411" w:firstLineChars="196"/>
        <w:rPr>
          <w:rFonts w:ascii="宋体" w:hAnsi="宋体"/>
          <w:szCs w:val="21"/>
        </w:rPr>
      </w:pPr>
      <w:r>
        <w:rPr>
          <w:rFonts w:hint="eastAsia" w:ascii="宋体" w:hAnsi="宋体"/>
          <w:szCs w:val="21"/>
        </w:rPr>
        <w:t>第十章  合同的授予与备案</w:t>
      </w:r>
    </w:p>
    <w:p w14:paraId="23194940">
      <w:pPr>
        <w:ind w:left="630" w:leftChars="300" w:firstLine="411" w:firstLineChars="196"/>
        <w:rPr>
          <w:rFonts w:ascii="宋体" w:hAnsi="宋体"/>
          <w:szCs w:val="21"/>
        </w:rPr>
      </w:pPr>
      <w:r>
        <w:rPr>
          <w:rFonts w:hint="eastAsia" w:ascii="宋体" w:hAnsi="宋体"/>
          <w:szCs w:val="21"/>
        </w:rPr>
        <w:t>第十一章  质疑处理</w:t>
      </w:r>
    </w:p>
    <w:p w14:paraId="42736DDB">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w:t>
      </w:r>
      <w:r>
        <w:rPr>
          <w:rFonts w:hint="eastAsia" w:ascii="宋体" w:hAnsi="宋体"/>
          <w:szCs w:val="21"/>
          <w:lang w:eastAsia="zh-CN"/>
        </w:rPr>
        <w:t>采购代理机构</w:t>
      </w:r>
      <w:r>
        <w:rPr>
          <w:rFonts w:hint="eastAsia" w:ascii="宋体" w:hAnsi="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76ED11">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w:t>
      </w:r>
      <w:r>
        <w:rPr>
          <w:rFonts w:hint="eastAsia" w:ascii="宋体" w:hAnsi="宋体"/>
          <w:lang w:eastAsia="zh-CN"/>
        </w:rPr>
        <w:t>采购代理机构</w:t>
      </w:r>
      <w:r>
        <w:rPr>
          <w:rFonts w:hint="eastAsia" w:ascii="宋体" w:hAnsi="宋体"/>
        </w:rPr>
        <w:t>在网上发布或书面通知，均作无效处理，不得作为招标文件的组成部分。</w:t>
      </w:r>
      <w:r>
        <w:rPr>
          <w:rFonts w:hint="eastAsia" w:ascii="宋体" w:hAnsi="宋体"/>
          <w:lang w:eastAsia="zh-CN"/>
        </w:rPr>
        <w:t>采购代理机构</w:t>
      </w:r>
      <w:r>
        <w:rPr>
          <w:rFonts w:hint="eastAsia" w:ascii="宋体" w:hAnsi="宋体"/>
        </w:rPr>
        <w:t>对投标人由此而做出的推论、理解和结论概不负责。</w:t>
      </w:r>
    </w:p>
    <w:p w14:paraId="7189287A">
      <w:pPr>
        <w:pStyle w:val="2"/>
        <w:ind w:firstLine="420" w:firstLineChars="200"/>
      </w:pPr>
      <w:r>
        <w:rPr>
          <w:rFonts w:hint="eastAsia" w:ascii="宋体" w:hAnsi="宋体" w:eastAsia="宋体" w:cs="Times New Roman"/>
          <w:b w:val="0"/>
          <w:bCs w:val="0"/>
          <w:kern w:val="2"/>
          <w:sz w:val="21"/>
          <w:szCs w:val="24"/>
          <w:lang w:val="en-US" w:eastAsia="zh-CN" w:bidi="ar-SA"/>
        </w:rPr>
        <w:t>11.4</w:t>
      </w:r>
      <w:r>
        <w:rPr>
          <w:rFonts w:hint="eastAsia" w:ascii="宋体" w:hAnsi="宋体" w:cs="Times New Roman"/>
          <w:b w:val="0"/>
          <w:bCs w:val="0"/>
          <w:kern w:val="2"/>
          <w:sz w:val="21"/>
          <w:szCs w:val="24"/>
          <w:lang w:val="en-US" w:eastAsia="zh-CN" w:bidi="ar-SA"/>
        </w:rPr>
        <w:t>招标文件所称“原件</w:t>
      </w:r>
      <w:r>
        <w:rPr>
          <w:rFonts w:hint="eastAsia" w:ascii="宋体" w:hAnsi="宋体" w:eastAsia="宋体" w:cs="Times New Roman"/>
          <w:b w:val="0"/>
          <w:bCs w:val="0"/>
          <w:kern w:val="2"/>
          <w:sz w:val="21"/>
          <w:szCs w:val="24"/>
          <w:lang w:val="en-US" w:eastAsia="zh-CN" w:bidi="ar-SA"/>
        </w:rPr>
        <w:t>备查</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是指在项目产生质疑、投诉等阶段，主管部门、采购人、代理机构、评审委员会等可以要求供应商提供原件进行核查。</w:t>
      </w:r>
    </w:p>
    <w:p w14:paraId="62A696AB">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14156C2F">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3A0DBEC2">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w:t>
      </w:r>
      <w:r>
        <w:rPr>
          <w:rFonts w:hint="eastAsia" w:ascii="宋体" w:hAnsi="宋体"/>
          <w:szCs w:val="21"/>
          <w:lang w:eastAsia="zh-CN"/>
        </w:rPr>
        <w:t>采购代理机构</w:t>
      </w:r>
      <w:r>
        <w:rPr>
          <w:rFonts w:hint="eastAsia" w:ascii="宋体" w:hAnsi="宋体"/>
          <w:szCs w:val="21"/>
        </w:rPr>
        <w:t>。</w:t>
      </w:r>
    </w:p>
    <w:p w14:paraId="582BBFE3">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w:t>
      </w:r>
      <w:r>
        <w:rPr>
          <w:rFonts w:hint="eastAsia" w:ascii="宋体" w:hAnsi="宋体"/>
          <w:szCs w:val="21"/>
          <w:lang w:eastAsia="zh-CN"/>
        </w:rPr>
        <w:t>采购代理机构</w:t>
      </w:r>
      <w:r>
        <w:rPr>
          <w:rFonts w:hint="eastAsia" w:ascii="宋体" w:hAnsi="宋体"/>
          <w:szCs w:val="21"/>
        </w:rPr>
        <w:t>根据需要主动对招标文件进行必要的澄清或是根据投标人的要求对招标文件做出澄清，</w:t>
      </w:r>
      <w:r>
        <w:rPr>
          <w:rFonts w:hint="eastAsia" w:ascii="宋体" w:hAnsi="宋体"/>
          <w:szCs w:val="21"/>
          <w:lang w:eastAsia="zh-CN"/>
        </w:rPr>
        <w:t>采购代理机构</w:t>
      </w:r>
      <w:r>
        <w:rPr>
          <w:rFonts w:hint="eastAsia" w:ascii="宋体" w:hAnsi="宋体"/>
          <w:szCs w:val="21"/>
        </w:rPr>
        <w:t>都将在投标截止日期前以书面形式（包括</w:t>
      </w:r>
      <w:r>
        <w:rPr>
          <w:rFonts w:hint="eastAsia" w:ascii="宋体" w:hAnsi="宋体"/>
          <w:szCs w:val="21"/>
          <w:lang w:eastAsia="zh-CN"/>
        </w:rPr>
        <w:t>采购代理机构</w:t>
      </w:r>
      <w:r>
        <w:rPr>
          <w:rFonts w:hint="eastAsia" w:ascii="宋体" w:hAnsi="宋体"/>
          <w:szCs w:val="21"/>
        </w:rPr>
        <w:t>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C7A5C48">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636BF34D">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w:t>
      </w:r>
      <w:r>
        <w:rPr>
          <w:rFonts w:hint="eastAsia" w:ascii="宋体" w:hAnsi="宋体"/>
          <w:szCs w:val="21"/>
          <w:lang w:eastAsia="zh-CN"/>
        </w:rPr>
        <w:t>采购代理机构</w:t>
      </w:r>
      <w:r>
        <w:rPr>
          <w:rFonts w:hint="eastAsia" w:ascii="宋体" w:hAnsi="宋体"/>
          <w:szCs w:val="21"/>
        </w:rPr>
        <w:t>可主动或在解答投标人提出的澄清问题时对招标文件进行修改。</w:t>
      </w:r>
    </w:p>
    <w:p w14:paraId="75970A5D">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w:t>
      </w:r>
      <w:r>
        <w:rPr>
          <w:rFonts w:hint="eastAsia" w:ascii="宋体" w:hAnsi="宋体"/>
          <w:szCs w:val="21"/>
          <w:lang w:eastAsia="zh-CN"/>
        </w:rPr>
        <w:t>采购代理机构</w:t>
      </w:r>
      <w:r>
        <w:rPr>
          <w:rFonts w:hint="eastAsia" w:ascii="宋体" w:hAnsi="宋体"/>
          <w:szCs w:val="21"/>
        </w:rPr>
        <w:t>网站发布方式，如更正公告等）发送给所有投标人，招标文件的修改内容作为招标文件的组成部分，并具有约束力。</w:t>
      </w:r>
    </w:p>
    <w:p w14:paraId="698482A8">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w:t>
      </w:r>
      <w:r>
        <w:rPr>
          <w:rFonts w:hint="eastAsia" w:ascii="宋体" w:hAnsi="宋体"/>
          <w:szCs w:val="21"/>
          <w:lang w:eastAsia="zh-CN"/>
        </w:rPr>
        <w:t>采购代理机构</w:t>
      </w:r>
      <w:r>
        <w:rPr>
          <w:rFonts w:hint="eastAsia" w:ascii="宋体" w:hAnsi="宋体"/>
          <w:szCs w:val="21"/>
        </w:rPr>
        <w:t>网站公开发布方式，如更正公告等）明确的内容为准。当招标文件、修改补充通知、招标文件澄清答复内容相互矛盾时，以最后发出的内容为准。</w:t>
      </w:r>
    </w:p>
    <w:p w14:paraId="5816A39D">
      <w:pPr>
        <w:ind w:firstLine="411" w:firstLineChars="196"/>
        <w:rPr>
          <w:rFonts w:ascii="宋体" w:hAnsi="宋体"/>
          <w:szCs w:val="21"/>
        </w:rPr>
      </w:pPr>
      <w:r>
        <w:rPr>
          <w:rFonts w:ascii="宋体" w:hAnsi="宋体"/>
          <w:szCs w:val="21"/>
        </w:rPr>
        <w:t>1</w:t>
      </w:r>
      <w:r>
        <w:rPr>
          <w:rFonts w:hint="eastAsia" w:ascii="宋体" w:hAnsi="宋体"/>
          <w:szCs w:val="21"/>
        </w:rPr>
        <w:t>3.4</w:t>
      </w:r>
      <w:r>
        <w:rPr>
          <w:rFonts w:hint="eastAsia" w:ascii="宋体" w:hAnsi="宋体"/>
          <w:szCs w:val="21"/>
          <w:lang w:eastAsia="zh-CN"/>
        </w:rPr>
        <w:t>采购代理机构</w:t>
      </w:r>
      <w:r>
        <w:rPr>
          <w:rFonts w:hint="eastAsia" w:ascii="宋体" w:hAnsi="宋体"/>
          <w:szCs w:val="21"/>
        </w:rPr>
        <w:t>保证招标文件澄清答复内容和招标文件修改补充内容在投标截止时间前以书面形式（包括</w:t>
      </w:r>
      <w:r>
        <w:rPr>
          <w:rFonts w:hint="eastAsia" w:ascii="宋体" w:hAnsi="宋体"/>
          <w:szCs w:val="21"/>
          <w:lang w:eastAsia="zh-CN"/>
        </w:rPr>
        <w:t>采购代理机构</w:t>
      </w:r>
      <w:r>
        <w:rPr>
          <w:rFonts w:hint="eastAsia" w:ascii="宋体" w:hAnsi="宋体"/>
          <w:szCs w:val="21"/>
        </w:rPr>
        <w:t>网站发布方式，如更正公告等）发送给所有投标人。为使投标人在编制投标文件时有充分时间对招标文件的修改部分进行研究，</w:t>
      </w:r>
      <w:r>
        <w:rPr>
          <w:rFonts w:hint="eastAsia" w:ascii="宋体" w:hAnsi="宋体"/>
          <w:szCs w:val="21"/>
          <w:lang w:eastAsia="zh-CN"/>
        </w:rPr>
        <w:t>采购代理机构</w:t>
      </w:r>
      <w:r>
        <w:rPr>
          <w:rFonts w:hint="eastAsia" w:ascii="宋体" w:hAnsi="宋体"/>
          <w:szCs w:val="21"/>
        </w:rPr>
        <w:t>可以酌情延长递交投标文件的截止日期。</w:t>
      </w:r>
      <w:bookmarkEnd w:id="49"/>
    </w:p>
    <w:p w14:paraId="48F38237">
      <w:pPr>
        <w:rPr>
          <w:rFonts w:ascii="宋体" w:hAnsi="宋体"/>
          <w:szCs w:val="21"/>
        </w:rPr>
      </w:pPr>
    </w:p>
    <w:p w14:paraId="0B20EEEE">
      <w:pPr>
        <w:pStyle w:val="7"/>
        <w:numPr>
          <w:ilvl w:val="0"/>
          <w:numId w:val="13"/>
        </w:numPr>
        <w:spacing w:before="120" w:beforeLines="50" w:after="120" w:afterLines="50"/>
        <w:ind w:left="562" w:hanging="562"/>
        <w:rPr>
          <w:sz w:val="28"/>
          <w:szCs w:val="28"/>
        </w:rPr>
      </w:pPr>
      <w:r>
        <w:rPr>
          <w:rFonts w:hint="eastAsia"/>
          <w:sz w:val="28"/>
          <w:szCs w:val="28"/>
        </w:rPr>
        <w:t>投标文件的编制</w:t>
      </w:r>
    </w:p>
    <w:p w14:paraId="3E9B1100">
      <w:pPr>
        <w:rPr>
          <w:rFonts w:ascii="黑体" w:hAnsi="宋体" w:eastAsia="黑体"/>
          <w:sz w:val="24"/>
        </w:rPr>
      </w:pPr>
      <w:r>
        <w:rPr>
          <w:rFonts w:hint="eastAsia" w:ascii="黑体" w:hAnsi="宋体" w:eastAsia="黑体"/>
          <w:sz w:val="24"/>
        </w:rPr>
        <w:t>14．</w:t>
      </w:r>
      <w:bookmarkStart w:id="50" w:name="_Hlk72400236"/>
      <w:r>
        <w:rPr>
          <w:rFonts w:hint="eastAsia" w:ascii="黑体" w:hAnsi="宋体" w:eastAsia="黑体"/>
          <w:sz w:val="24"/>
        </w:rPr>
        <w:t>投标文件的语言及度量单位</w:t>
      </w:r>
    </w:p>
    <w:p w14:paraId="63A7EE3E">
      <w:pPr>
        <w:ind w:firstLine="411" w:firstLineChars="196"/>
        <w:rPr>
          <w:rFonts w:ascii="宋体" w:hAnsi="宋体"/>
          <w:szCs w:val="21"/>
        </w:rPr>
      </w:pPr>
      <w:r>
        <w:rPr>
          <w:rFonts w:hint="eastAsia" w:ascii="宋体" w:hAnsi="宋体"/>
          <w:szCs w:val="21"/>
        </w:rPr>
        <w:t>14.1 投标人与</w:t>
      </w:r>
      <w:r>
        <w:rPr>
          <w:rFonts w:hint="eastAsia" w:ascii="宋体" w:hAnsi="宋体"/>
          <w:szCs w:val="21"/>
          <w:lang w:eastAsia="zh-CN"/>
        </w:rPr>
        <w:t>采购代理机构</w:t>
      </w:r>
      <w:r>
        <w:rPr>
          <w:rFonts w:hint="eastAsia" w:ascii="宋体" w:hAnsi="宋体"/>
          <w:szCs w:val="21"/>
        </w:rPr>
        <w:t>之间与投标有关的所有往来通知、函件和投标文件均用中文表述。投标人随投标文件提供的证明文件和资料可以为其它语言，但必须附中文译文。翻译的中文资料与外文资料如果出现差异时，以中文为准。</w:t>
      </w:r>
    </w:p>
    <w:p w14:paraId="53C1B779">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0"/>
    <w:p w14:paraId="0FD534DD">
      <w:pPr>
        <w:rPr>
          <w:rFonts w:ascii="黑体" w:hAnsi="宋体" w:eastAsia="黑体"/>
          <w:sz w:val="24"/>
        </w:rPr>
      </w:pPr>
      <w:r>
        <w:rPr>
          <w:rFonts w:hint="eastAsia" w:ascii="黑体" w:hAnsi="宋体" w:eastAsia="黑体"/>
          <w:sz w:val="24"/>
        </w:rPr>
        <w:t>15．</w:t>
      </w:r>
      <w:bookmarkStart w:id="51" w:name="_Hlk72401567"/>
      <w:r>
        <w:rPr>
          <w:rFonts w:hint="eastAsia" w:ascii="黑体" w:hAnsi="宋体" w:eastAsia="黑体"/>
          <w:sz w:val="24"/>
        </w:rPr>
        <w:t>投标文件的组成</w:t>
      </w:r>
    </w:p>
    <w:p w14:paraId="6416D64B">
      <w:pPr>
        <w:ind w:firstLine="411" w:firstLineChars="196"/>
        <w:rPr>
          <w:rFonts w:ascii="宋体" w:hAnsi="宋体"/>
          <w:szCs w:val="21"/>
        </w:rPr>
      </w:pPr>
      <w:r>
        <w:rPr>
          <w:rFonts w:hint="eastAsia" w:ascii="宋体" w:hAnsi="宋体"/>
          <w:szCs w:val="21"/>
        </w:rPr>
        <w:t>具体内容在招标文件专用条款中进行规定。</w:t>
      </w:r>
    </w:p>
    <w:p w14:paraId="0C0B996C">
      <w:pPr>
        <w:rPr>
          <w:rFonts w:ascii="黑体" w:hAnsi="宋体" w:eastAsia="黑体"/>
          <w:sz w:val="24"/>
        </w:rPr>
      </w:pPr>
      <w:r>
        <w:rPr>
          <w:rFonts w:ascii="黑体" w:hAnsi="宋体" w:eastAsia="黑体"/>
          <w:sz w:val="24"/>
        </w:rPr>
        <w:t>16．投标文件格式</w:t>
      </w:r>
    </w:p>
    <w:p w14:paraId="2A254381">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FA2FADE">
      <w:pPr>
        <w:rPr>
          <w:rFonts w:ascii="黑体" w:hAnsi="宋体" w:eastAsia="黑体"/>
          <w:sz w:val="24"/>
        </w:rPr>
      </w:pPr>
      <w:r>
        <w:rPr>
          <w:rFonts w:hint="eastAsia" w:ascii="黑体" w:hAnsi="宋体" w:eastAsia="黑体"/>
          <w:sz w:val="24"/>
        </w:rPr>
        <w:t>17．投标货币</w:t>
      </w:r>
    </w:p>
    <w:p w14:paraId="0644A1E8">
      <w:pPr>
        <w:ind w:firstLine="411" w:firstLineChars="196"/>
        <w:rPr>
          <w:rFonts w:ascii="宋体" w:hAnsi="宋体"/>
          <w:szCs w:val="21"/>
        </w:rPr>
      </w:pPr>
      <w:r>
        <w:rPr>
          <w:rFonts w:hint="eastAsia" w:ascii="宋体" w:hAnsi="宋体"/>
          <w:szCs w:val="21"/>
        </w:rPr>
        <w:t>本项目的投标报价应以人民币计。</w:t>
      </w:r>
    </w:p>
    <w:bookmarkEnd w:id="51"/>
    <w:p w14:paraId="4B60E20D">
      <w:pPr>
        <w:rPr>
          <w:rFonts w:ascii="黑体" w:hAnsi="宋体" w:eastAsia="黑体"/>
          <w:sz w:val="24"/>
        </w:rPr>
      </w:pPr>
      <w:r>
        <w:rPr>
          <w:rFonts w:hint="eastAsia" w:ascii="黑体" w:hAnsi="宋体" w:eastAsia="黑体"/>
          <w:sz w:val="24"/>
        </w:rPr>
        <w:t>18．</w:t>
      </w:r>
      <w:bookmarkStart w:id="52" w:name="_Hlk72401735"/>
      <w:r>
        <w:rPr>
          <w:rFonts w:hint="eastAsia" w:ascii="黑体" w:hAnsi="宋体" w:eastAsia="黑体"/>
          <w:sz w:val="24"/>
        </w:rPr>
        <w:t>证明投标文件投标技术方案的合格性和符合招标文件规定的文件要求</w:t>
      </w:r>
    </w:p>
    <w:p w14:paraId="10D5F0EB">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564E4A3D">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8E15145">
      <w:pPr>
        <w:ind w:firstLine="411" w:firstLineChars="196"/>
        <w:rPr>
          <w:rFonts w:ascii="宋体" w:hAnsi="宋体"/>
          <w:szCs w:val="21"/>
        </w:rPr>
      </w:pPr>
      <w:r>
        <w:rPr>
          <w:rFonts w:hint="eastAsia" w:ascii="宋体" w:hAnsi="宋体"/>
          <w:szCs w:val="21"/>
        </w:rPr>
        <w:t>18.2.1主要技术指标和性能的详细说明。</w:t>
      </w:r>
    </w:p>
    <w:p w14:paraId="38CEEC6C">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334DCCE2">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5799E75">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275FF1CA">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3DE56895">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3C28D61B">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2139B12D">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2"/>
    <w:p w14:paraId="12CD2E84">
      <w:pPr>
        <w:rPr>
          <w:rFonts w:ascii="黑体" w:hAnsi="宋体" w:eastAsia="黑体"/>
          <w:sz w:val="24"/>
        </w:rPr>
      </w:pPr>
      <w:r>
        <w:rPr>
          <w:rFonts w:hint="eastAsia" w:ascii="黑体" w:hAnsi="宋体" w:eastAsia="黑体"/>
          <w:sz w:val="24"/>
        </w:rPr>
        <w:t>19．</w:t>
      </w:r>
      <w:bookmarkStart w:id="53" w:name="_Hlk72402034"/>
      <w:r>
        <w:rPr>
          <w:rFonts w:hint="eastAsia" w:ascii="黑体" w:hAnsi="宋体" w:eastAsia="黑体"/>
          <w:sz w:val="24"/>
        </w:rPr>
        <w:t>投标文件其他证明文件的要求</w:t>
      </w:r>
    </w:p>
    <w:p w14:paraId="0C4BE2F3">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4"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4"/>
    <w:p w14:paraId="725A72C4">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7F539B">
      <w:pPr>
        <w:rPr>
          <w:rFonts w:ascii="黑体" w:hAnsi="宋体" w:eastAsia="黑体"/>
          <w:sz w:val="24"/>
        </w:rPr>
      </w:pPr>
      <w:r>
        <w:rPr>
          <w:rFonts w:hint="eastAsia" w:ascii="黑体" w:hAnsi="宋体" w:eastAsia="黑体"/>
          <w:sz w:val="24"/>
        </w:rPr>
        <w:t>20．投标有效期</w:t>
      </w:r>
    </w:p>
    <w:bookmarkEnd w:id="53"/>
    <w:p w14:paraId="7794E232">
      <w:pPr>
        <w:ind w:firstLine="411" w:firstLineChars="196"/>
        <w:rPr>
          <w:rFonts w:ascii="宋体" w:hAnsi="宋体"/>
          <w:szCs w:val="21"/>
        </w:rPr>
      </w:pPr>
      <w:bookmarkStart w:id="55"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0DCB374">
      <w:pPr>
        <w:ind w:firstLine="411" w:firstLineChars="196"/>
        <w:rPr>
          <w:rFonts w:ascii="宋体" w:hAnsi="宋体"/>
          <w:szCs w:val="21"/>
        </w:rPr>
      </w:pPr>
      <w:r>
        <w:rPr>
          <w:rFonts w:hint="eastAsia" w:ascii="宋体" w:hAnsi="宋体"/>
          <w:szCs w:val="21"/>
        </w:rPr>
        <w:t>20.2 在特殊情况下，</w:t>
      </w:r>
      <w:r>
        <w:rPr>
          <w:rFonts w:hint="eastAsia" w:ascii="宋体" w:hAnsi="宋体"/>
          <w:szCs w:val="21"/>
          <w:lang w:eastAsia="zh-CN"/>
        </w:rPr>
        <w:t>采购代理机构</w:t>
      </w:r>
      <w:r>
        <w:rPr>
          <w:rFonts w:hint="eastAsia" w:ascii="宋体" w:hAnsi="宋体"/>
          <w:szCs w:val="21"/>
        </w:rPr>
        <w:t>在原定的投标有效期满之前，</w:t>
      </w:r>
      <w:r>
        <w:rPr>
          <w:rFonts w:hint="eastAsia" w:ascii="宋体" w:hAnsi="宋体"/>
          <w:szCs w:val="21"/>
          <w:lang w:eastAsia="zh-CN"/>
        </w:rPr>
        <w:t>采购代理机构</w:t>
      </w:r>
      <w:r>
        <w:rPr>
          <w:rFonts w:hint="eastAsia" w:ascii="宋体" w:hAnsi="宋体"/>
          <w:szCs w:val="21"/>
        </w:rPr>
        <w:t>可以根据需要以书面形式（包括</w:t>
      </w:r>
      <w:r>
        <w:rPr>
          <w:rFonts w:hint="eastAsia" w:ascii="宋体" w:hAnsi="宋体"/>
          <w:szCs w:val="21"/>
          <w:lang w:eastAsia="zh-CN"/>
        </w:rPr>
        <w:t>采购代理机构</w:t>
      </w:r>
      <w:r>
        <w:rPr>
          <w:rFonts w:hint="eastAsia" w:ascii="宋体" w:hAnsi="宋体"/>
          <w:szCs w:val="21"/>
        </w:rPr>
        <w:t>网站公开发布方式）向投标人提出延长投标有效期的要求，对此要求投标人须以书面形式予以答复，投标人可以拒绝</w:t>
      </w:r>
      <w:r>
        <w:rPr>
          <w:rFonts w:hint="eastAsia" w:ascii="宋体" w:hAnsi="宋体"/>
          <w:szCs w:val="21"/>
          <w:lang w:eastAsia="zh-CN"/>
        </w:rPr>
        <w:t>采购代理机构</w:t>
      </w:r>
      <w:r>
        <w:rPr>
          <w:rFonts w:hint="eastAsia" w:ascii="宋体" w:hAnsi="宋体"/>
          <w:szCs w:val="21"/>
        </w:rPr>
        <w:t>此项要求，其投标在原投标有效期满后不再有效。同意延长投标有效期的投标人不能要求也不允许修改其投标文件。</w:t>
      </w:r>
    </w:p>
    <w:p w14:paraId="0EBDCBC0">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5"/>
    <w:p w14:paraId="0B9006FF">
      <w:pPr>
        <w:rPr>
          <w:rFonts w:ascii="黑体" w:hAnsi="宋体" w:eastAsia="黑体"/>
          <w:sz w:val="24"/>
        </w:rPr>
      </w:pPr>
      <w:r>
        <w:rPr>
          <w:rFonts w:hint="eastAsia" w:ascii="黑体" w:hAnsi="宋体" w:eastAsia="黑体"/>
          <w:sz w:val="24"/>
        </w:rPr>
        <w:t>21．</w:t>
      </w:r>
      <w:bookmarkStart w:id="56" w:name="_Hlk72402325"/>
      <w:r>
        <w:rPr>
          <w:rFonts w:hint="eastAsia" w:ascii="黑体" w:hAnsi="宋体" w:eastAsia="黑体"/>
          <w:sz w:val="24"/>
        </w:rPr>
        <w:t xml:space="preserve">关于投标保证金 </w:t>
      </w:r>
    </w:p>
    <w:p w14:paraId="7BA9CAF2">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0E2FF28F">
      <w:pPr>
        <w:rPr>
          <w:rFonts w:ascii="黑体" w:hAnsi="宋体" w:eastAsia="黑体"/>
          <w:sz w:val="24"/>
        </w:rPr>
      </w:pPr>
      <w:r>
        <w:rPr>
          <w:rFonts w:hint="eastAsia" w:ascii="黑体" w:hAnsi="宋体" w:eastAsia="黑体"/>
          <w:sz w:val="24"/>
        </w:rPr>
        <w:t>22．投标人的替代方案</w:t>
      </w:r>
    </w:p>
    <w:p w14:paraId="65AEF7E0">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823CF8C">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6"/>
    <w:p w14:paraId="349C1CFA">
      <w:pPr>
        <w:rPr>
          <w:rFonts w:ascii="黑体" w:hAnsi="宋体" w:eastAsia="黑体"/>
          <w:sz w:val="24"/>
        </w:rPr>
      </w:pPr>
      <w:r>
        <w:rPr>
          <w:rFonts w:hint="eastAsia" w:ascii="黑体" w:hAnsi="宋体" w:eastAsia="黑体"/>
          <w:sz w:val="24"/>
        </w:rPr>
        <w:t>23．</w:t>
      </w:r>
      <w:bookmarkStart w:id="57"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5F1D7C07">
      <w:pPr>
        <w:ind w:firstLine="411" w:firstLineChars="196"/>
        <w:rPr>
          <w:rFonts w:ascii="宋体" w:hAnsi="宋体"/>
        </w:rPr>
      </w:pPr>
      <w:r>
        <w:rPr>
          <w:rFonts w:hint="eastAsia" w:ascii="宋体" w:hAnsi="宋体"/>
        </w:rPr>
        <w:t>23.1投标人应准备所投项目的电子投标文件一份。此电子投标文件须由投标人根据</w:t>
      </w:r>
      <w:r>
        <w:rPr>
          <w:rFonts w:hint="eastAsia" w:ascii="宋体" w:hAnsi="宋体"/>
          <w:lang w:eastAsia="zh-CN"/>
        </w:rPr>
        <w:t>采购代理机构</w:t>
      </w:r>
      <w:r>
        <w:rPr>
          <w:rFonts w:hint="eastAsia" w:ascii="宋体" w:hAnsi="宋体"/>
        </w:rPr>
        <w:t>提供的后缀名为.</w:t>
      </w:r>
      <w:r>
        <w:rPr>
          <w:rFonts w:ascii="宋体" w:hAnsi="宋体"/>
        </w:rPr>
        <w:t>szczf</w:t>
      </w:r>
      <w:r>
        <w:rPr>
          <w:rFonts w:hint="eastAsia" w:ascii="宋体" w:hAnsi="宋体"/>
        </w:rPr>
        <w:t>的电子招标文件，下载并使用相应的深圳智慧采购平台投标文件制作专用软件打开招标文件（.szczf格式）【下载地址：</w:t>
      </w:r>
      <w:r>
        <w:rPr>
          <w:rFonts w:ascii="宋体" w:hAnsi="宋体"/>
        </w:rPr>
        <w:t>http://zfcg.szggzy.com:8081/cgxy/013002/list.html</w:t>
      </w:r>
      <w:r>
        <w:rPr>
          <w:rFonts w:hint="eastAsia" w:ascii="宋体" w:hAnsi="宋体"/>
        </w:rPr>
        <w:t>深圳智慧采购平台投标文件制作专用软件.zip】。</w:t>
      </w:r>
    </w:p>
    <w:p w14:paraId="6A4ADD51">
      <w:pPr>
        <w:ind w:firstLine="411" w:firstLineChars="196"/>
        <w:rPr>
          <w:rFonts w:ascii="宋体" w:hAnsi="宋体"/>
        </w:rPr>
      </w:pPr>
      <w:r>
        <w:rPr>
          <w:rFonts w:hint="eastAsia" w:ascii="宋体" w:hAnsi="宋体"/>
        </w:rPr>
        <w:t>23.2投标人在使用《投标书编制软件》编制投标书时须注意：</w:t>
      </w:r>
    </w:p>
    <w:p w14:paraId="3A9311E9">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3D57852C">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59106207">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4B8F0C1B">
      <w:pPr>
        <w:ind w:firstLine="411" w:firstLineChars="196"/>
        <w:rPr>
          <w:rFonts w:ascii="宋体" w:hAnsi="宋体"/>
        </w:rPr>
      </w:pPr>
      <w:r>
        <w:rPr>
          <w:rFonts w:hint="eastAsia" w:ascii="宋体" w:hAnsi="宋体"/>
        </w:rPr>
        <w:t>23.2.4投标文件不能带病毒。</w:t>
      </w:r>
      <w:r>
        <w:rPr>
          <w:rFonts w:hint="eastAsia" w:ascii="宋体" w:hAnsi="宋体"/>
          <w:lang w:eastAsia="zh-CN"/>
        </w:rPr>
        <w:t>采购代理机构</w:t>
      </w:r>
      <w:r>
        <w:rPr>
          <w:rFonts w:hint="eastAsia" w:ascii="宋体" w:hAnsi="宋体"/>
        </w:rPr>
        <w:t>将用专业杀毒软件对投标文件进行病毒检测，如果这两种软件均报告发现病毒，则</w:t>
      </w:r>
      <w:r>
        <w:rPr>
          <w:rFonts w:hint="eastAsia" w:ascii="宋体" w:hAnsi="宋体"/>
          <w:lang w:eastAsia="zh-CN"/>
        </w:rPr>
        <w:t>采购代理机构</w:t>
      </w:r>
      <w:r>
        <w:rPr>
          <w:rFonts w:hint="eastAsia" w:ascii="宋体" w:hAnsi="宋体"/>
        </w:rPr>
        <w:t>认为该投标文件带病毒。</w:t>
      </w:r>
    </w:p>
    <w:p w14:paraId="4D1B460D">
      <w:pPr>
        <w:ind w:firstLine="411" w:firstLineChars="196"/>
        <w:rPr>
          <w:rFonts w:ascii="宋体" w:hAnsi="宋体"/>
        </w:rPr>
      </w:pPr>
      <w:r>
        <w:rPr>
          <w:rFonts w:hint="eastAsia" w:ascii="宋体" w:hAnsi="宋体"/>
        </w:rPr>
        <w:t>23.2.5完整填写“投标关键信息”，如下图所示：</w:t>
      </w:r>
    </w:p>
    <w:p w14:paraId="42A1D6D1">
      <w:pPr>
        <w:ind w:firstLine="411" w:firstLineChars="196"/>
        <w:rPr>
          <w:rFonts w:ascii="宋体" w:hAnsi="宋体"/>
        </w:rPr>
      </w:pPr>
      <w:r>
        <w:rPr>
          <w:rFonts w:ascii="宋体" w:hAnsi="宋体"/>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12"/>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494F92D1">
      <w:pPr>
        <w:widowControl/>
        <w:jc w:val="left"/>
        <w:rPr>
          <w:rFonts w:ascii="宋体" w:hAnsi="宋体" w:cs="宋体"/>
          <w:kern w:val="0"/>
          <w:sz w:val="24"/>
        </w:rPr>
      </w:pPr>
    </w:p>
    <w:p w14:paraId="6DBC09A2">
      <w:pPr>
        <w:ind w:firstLine="413" w:firstLineChars="196"/>
        <w:rPr>
          <w:rFonts w:ascii="宋体" w:hAnsi="宋体"/>
          <w:b/>
        </w:rPr>
      </w:pPr>
      <w:r>
        <w:rPr>
          <w:rFonts w:hint="eastAsia" w:ascii="宋体" w:hAnsi="宋体"/>
          <w:b/>
        </w:rPr>
        <w:t>备注：上述“开标一览表”中的“投标</w:t>
      </w:r>
      <w:r>
        <w:rPr>
          <w:rFonts w:hint="eastAsia" w:ascii="宋体" w:hAnsi="宋体"/>
          <w:b/>
          <w:lang w:val="en-US" w:eastAsia="zh-CN"/>
        </w:rPr>
        <w:t>报价</w:t>
      </w:r>
      <w:r>
        <w:rPr>
          <w:rFonts w:hint="eastAsia" w:ascii="宋体" w:hAnsi="宋体"/>
          <w:b/>
        </w:rPr>
        <w:t>”将作为价格分计算依据；其它信息仅是对投标文件相关内容的概括性表述，不作为评审依据。</w:t>
      </w:r>
    </w:p>
    <w:p w14:paraId="0B51833D">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2EBFC196">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14:paraId="3496D746">
      <w:pPr>
        <w:ind w:firstLine="411" w:firstLineChars="196"/>
        <w:rPr>
          <w:rFonts w:ascii="宋体" w:hAnsi="宋体"/>
        </w:rPr>
      </w:pPr>
      <w:r>
        <w:rPr>
          <w:rFonts w:hint="eastAsia" w:ascii="宋体" w:hAnsi="宋体"/>
        </w:rPr>
        <w:t>23.2.8</w:t>
      </w:r>
      <w:r>
        <w:rPr>
          <w:rFonts w:hint="eastAsia" w:ascii="宋体" w:hAnsi="宋体"/>
          <w:lang w:eastAsia="zh-CN"/>
        </w:rPr>
        <w:t>采购代理机构</w:t>
      </w:r>
      <w:r>
        <w:rPr>
          <w:rFonts w:hint="eastAsia" w:ascii="宋体" w:hAnsi="宋体"/>
        </w:rPr>
        <w:t>不接受投标截止时间后递交的纸质、电子、传真等所有形式的投标文件。由于对网上政府采购系统操作不熟悉或自身电脑、网络等原因导致不能在投标截止时间之前上传投标文件，</w:t>
      </w:r>
      <w:r>
        <w:rPr>
          <w:rFonts w:hint="eastAsia" w:ascii="宋体" w:hAnsi="宋体"/>
          <w:lang w:eastAsia="zh-CN"/>
        </w:rPr>
        <w:t>采购代理机构</w:t>
      </w:r>
      <w:r>
        <w:rPr>
          <w:rFonts w:hint="eastAsia" w:ascii="宋体" w:hAnsi="宋体"/>
        </w:rPr>
        <w:t>概不负责。建议于开标前一个工作日完成投标文件的制作与上传，如上传确有困难，请及时咨询。</w:t>
      </w:r>
    </w:p>
    <w:p w14:paraId="774EF7F5">
      <w:pPr>
        <w:ind w:firstLine="411" w:firstLineChars="196"/>
        <w:rPr>
          <w:rFonts w:ascii="宋体" w:hAnsi="宋体"/>
        </w:rPr>
      </w:pPr>
      <w:r>
        <w:rPr>
          <w:rFonts w:hint="eastAsia" w:ascii="宋体" w:hAnsi="宋体"/>
        </w:rPr>
        <w:t>23.2.9如果开标时出现网络故障、技术故障，影响了政府采购活动，</w:t>
      </w:r>
      <w:r>
        <w:rPr>
          <w:rFonts w:hint="eastAsia" w:ascii="宋体" w:hAnsi="宋体"/>
          <w:lang w:eastAsia="zh-CN"/>
        </w:rPr>
        <w:t>采购代理机构</w:t>
      </w:r>
      <w:r>
        <w:rPr>
          <w:rFonts w:hint="eastAsia" w:ascii="宋体" w:hAnsi="宋体"/>
        </w:rPr>
        <w:t>有权采取措施如延期、接受无法从网上上传的投标书等，以保障政府采购活动的公开、公平和公正。</w:t>
      </w:r>
    </w:p>
    <w:p w14:paraId="65DCAA48">
      <w:pPr>
        <w:ind w:firstLine="411" w:firstLineChars="196"/>
        <w:rPr>
          <w:rFonts w:ascii="宋体" w:hAnsi="宋体"/>
        </w:rPr>
      </w:pPr>
      <w:r>
        <w:rPr>
          <w:rFonts w:hint="eastAsia" w:ascii="宋体" w:hAnsi="宋体"/>
        </w:rPr>
        <w:t>23.3电报、电话、传真形式的投标概不接受。</w:t>
      </w:r>
    </w:p>
    <w:p w14:paraId="360D7D3C">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798BFBD7">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7"/>
    </w:p>
    <w:p w14:paraId="3520A164">
      <w:pPr>
        <w:ind w:firstLine="411" w:firstLineChars="196"/>
        <w:rPr>
          <w:rFonts w:ascii="宋体" w:hAnsi="宋体"/>
          <w:szCs w:val="21"/>
        </w:rPr>
      </w:pPr>
    </w:p>
    <w:p w14:paraId="49F25B32">
      <w:pPr>
        <w:pStyle w:val="7"/>
        <w:numPr>
          <w:ilvl w:val="0"/>
          <w:numId w:val="13"/>
        </w:numPr>
        <w:spacing w:before="120" w:beforeLines="50" w:after="120" w:afterLines="50"/>
        <w:ind w:left="562" w:hanging="562"/>
        <w:rPr>
          <w:sz w:val="28"/>
          <w:szCs w:val="28"/>
        </w:rPr>
      </w:pPr>
      <w:r>
        <w:rPr>
          <w:rFonts w:hint="eastAsia"/>
          <w:sz w:val="28"/>
          <w:szCs w:val="28"/>
        </w:rPr>
        <w:t>投标文件的递交</w:t>
      </w:r>
    </w:p>
    <w:p w14:paraId="3D4FB58E">
      <w:pPr>
        <w:rPr>
          <w:rFonts w:ascii="黑体" w:hAnsi="宋体" w:eastAsia="黑体"/>
          <w:sz w:val="24"/>
        </w:rPr>
      </w:pPr>
      <w:bookmarkStart w:id="58" w:name="_Hlk72405459"/>
      <w:r>
        <w:rPr>
          <w:rFonts w:hint="eastAsia" w:ascii="黑体" w:hAnsi="宋体" w:eastAsia="黑体"/>
          <w:sz w:val="24"/>
        </w:rPr>
        <w:t>24．投标文件的保密</w:t>
      </w:r>
    </w:p>
    <w:p w14:paraId="6A730C72">
      <w:pPr>
        <w:ind w:firstLine="411" w:firstLineChars="196"/>
        <w:rPr>
          <w:rFonts w:ascii="宋体" w:hAnsi="宋体"/>
        </w:rPr>
      </w:pPr>
      <w:r>
        <w:rPr>
          <w:rFonts w:hint="eastAsia" w:ascii="宋体" w:hAnsi="宋体"/>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w:t>
      </w:r>
      <w:r>
        <w:rPr>
          <w:rFonts w:hint="eastAsia" w:ascii="宋体" w:hAnsi="宋体"/>
          <w:lang w:val="en-US" w:eastAsia="zh-CN"/>
        </w:rPr>
        <w:t>投</w:t>
      </w:r>
      <w:r>
        <w:rPr>
          <w:rFonts w:hint="eastAsia" w:ascii="宋体" w:hAnsi="宋体"/>
        </w:rPr>
        <w:t>标文件自动进行加密，此加密程序确保投标文件在到达投标截止时间后才能解密查看。在加密过程中，请按照软件提示进行操作。加密界面如下图所示：</w:t>
      </w:r>
    </w:p>
    <w:p w14:paraId="19365489">
      <w:pPr>
        <w:ind w:firstLine="411" w:firstLineChars="196"/>
        <w:rPr>
          <w:rFonts w:ascii="宋体" w:hAnsi="宋体"/>
        </w:rPr>
      </w:pPr>
    </w:p>
    <w:p w14:paraId="4ED21C4C">
      <w:pPr>
        <w:ind w:firstLine="411" w:firstLineChars="196"/>
        <w:rPr>
          <w:rFonts w:ascii="宋体" w:hAnsi="宋体"/>
        </w:rPr>
      </w:pPr>
      <w:r>
        <w:rPr>
          <w:rFonts w:ascii="宋体" w:hAnsi="宋体"/>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12"/>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4A240C19">
      <w:pPr>
        <w:ind w:firstLine="411" w:firstLineChars="196"/>
        <w:rPr>
          <w:rFonts w:ascii="宋体" w:hAnsi="宋体"/>
        </w:rPr>
      </w:pPr>
    </w:p>
    <w:p w14:paraId="45D870B0">
      <w:pPr>
        <w:ind w:firstLine="411" w:firstLineChars="196"/>
        <w:rPr>
          <w:rFonts w:ascii="宋体" w:hAnsi="宋体"/>
        </w:rPr>
      </w:pPr>
      <w:r>
        <w:rPr>
          <w:rFonts w:ascii="宋体" w:hAnsi="宋体"/>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13"/>
                    <a:srcRect/>
                    <a:stretch>
                      <a:fillRect/>
                    </a:stretch>
                  </pic:blipFill>
                  <pic:spPr>
                    <a:xfrm>
                      <a:off x="0" y="0"/>
                      <a:ext cx="5279390" cy="2727325"/>
                    </a:xfrm>
                    <a:prstGeom prst="rect">
                      <a:avLst/>
                    </a:prstGeom>
                    <a:noFill/>
                    <a:ln w="9525">
                      <a:noFill/>
                      <a:miter lim="800000"/>
                      <a:headEnd/>
                      <a:tailEnd/>
                    </a:ln>
                  </pic:spPr>
                </pic:pic>
              </a:graphicData>
            </a:graphic>
          </wp:inline>
        </w:drawing>
      </w:r>
    </w:p>
    <w:p w14:paraId="233032EF">
      <w:pPr>
        <w:ind w:firstLine="411" w:firstLineChars="196"/>
        <w:rPr>
          <w:rFonts w:ascii="宋体" w:hAnsi="宋体"/>
        </w:rPr>
      </w:pPr>
    </w:p>
    <w:p w14:paraId="1CAB27EB">
      <w:pPr>
        <w:widowControl/>
        <w:jc w:val="left"/>
        <w:rPr>
          <w:sz w:val="24"/>
        </w:rPr>
      </w:pPr>
    </w:p>
    <w:p w14:paraId="541BC9CF">
      <w:pPr>
        <w:rPr>
          <w:rFonts w:ascii="宋体" w:hAnsi="宋体"/>
          <w:b/>
        </w:rPr>
      </w:pPr>
      <w:r>
        <w:rPr>
          <w:rFonts w:hint="eastAsia" w:ascii="宋体" w:hAnsi="宋体"/>
        </w:rPr>
        <w:t xml:space="preserve">   </w:t>
      </w:r>
      <w:r>
        <w:rPr>
          <w:rFonts w:hint="eastAsia" w:ascii="宋体" w:hAnsi="宋体"/>
          <w:b/>
        </w:rPr>
        <w:t xml:space="preserve"> 24.2若采购项目出现延期情况：</w:t>
      </w:r>
    </w:p>
    <w:p w14:paraId="172B21E6">
      <w:pPr>
        <w:ind w:firstLine="422" w:firstLineChars="200"/>
        <w:rPr>
          <w:rFonts w:ascii="黑体" w:hAnsi="宋体" w:eastAsia="黑体"/>
          <w:b/>
          <w:sz w:val="24"/>
        </w:rPr>
      </w:pPr>
      <w:r>
        <w:rPr>
          <w:rFonts w:hint="eastAsia" w:ascii="宋体" w:hAnsi="宋体"/>
          <w:b/>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125B5A8C">
      <w:pPr>
        <w:rPr>
          <w:rFonts w:ascii="黑体" w:hAnsi="宋体" w:eastAsia="黑体"/>
          <w:sz w:val="24"/>
        </w:rPr>
      </w:pPr>
      <w:r>
        <w:rPr>
          <w:rFonts w:hint="eastAsia" w:ascii="黑体" w:hAnsi="宋体" w:eastAsia="黑体"/>
          <w:sz w:val="24"/>
        </w:rPr>
        <w:t>25．上传投标文件及投标截止日期</w:t>
      </w:r>
    </w:p>
    <w:p w14:paraId="6210587D">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TPBidder/memberLogin）”，用“【我的项目】→【项目流程】→【递交投标(应答)文件】”功能点上传投标文件。如上传过程中遇到问题，可拨打</w:t>
      </w:r>
      <w:r>
        <w:rPr>
          <w:rFonts w:hint="eastAsia" w:ascii="宋体" w:hAnsi="宋体"/>
          <w:lang w:val="en-US" w:eastAsia="zh-CN"/>
        </w:rPr>
        <w:t>采购公告中的技术支持电话</w:t>
      </w:r>
      <w:r>
        <w:rPr>
          <w:rFonts w:hint="eastAsia" w:ascii="宋体" w:hAnsi="宋体"/>
        </w:rPr>
        <w:t>。</w:t>
      </w:r>
    </w:p>
    <w:p w14:paraId="25F9EA9F">
      <w:pPr>
        <w:ind w:firstLine="411" w:firstLineChars="196"/>
        <w:rPr>
          <w:rFonts w:ascii="宋体" w:hAnsi="宋体"/>
        </w:rPr>
      </w:pPr>
      <w:r>
        <w:rPr>
          <w:rFonts w:hint="eastAsia" w:ascii="宋体" w:hAnsi="宋体"/>
        </w:rPr>
        <w:t>25.2</w:t>
      </w:r>
      <w:r>
        <w:rPr>
          <w:rFonts w:hint="eastAsia" w:ascii="宋体" w:hAnsi="宋体"/>
          <w:lang w:eastAsia="zh-CN"/>
        </w:rPr>
        <w:t>采购代理机构</w:t>
      </w:r>
      <w:r>
        <w:rPr>
          <w:rFonts w:hint="eastAsia" w:ascii="宋体" w:hAnsi="宋体"/>
        </w:rPr>
        <w:t>可以按本通用条款第13条规定，通过修改招标文件自行决定酌情延长投标截止期。在此情况下，</w:t>
      </w:r>
      <w:r>
        <w:rPr>
          <w:rFonts w:hint="eastAsia" w:ascii="宋体" w:hAnsi="宋体"/>
          <w:lang w:eastAsia="zh-CN"/>
        </w:rPr>
        <w:t>采购代理机构</w:t>
      </w:r>
      <w:r>
        <w:rPr>
          <w:rFonts w:hint="eastAsia" w:ascii="宋体" w:hAnsi="宋体"/>
        </w:rPr>
        <w:t>、采购人和投标人受投标截止期制约的所有权利和义务均应延长至新的截止期。</w:t>
      </w:r>
    </w:p>
    <w:p w14:paraId="6125F4E9">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27FFD7BB">
      <w:pPr>
        <w:ind w:firstLine="411" w:firstLineChars="196"/>
        <w:rPr>
          <w:rFonts w:ascii="宋体" w:hAnsi="宋体"/>
        </w:rPr>
      </w:pPr>
    </w:p>
    <w:bookmarkEnd w:id="58"/>
    <w:p w14:paraId="4665E71D">
      <w:pPr>
        <w:rPr>
          <w:rFonts w:ascii="黑体" w:hAnsi="宋体" w:eastAsia="黑体"/>
          <w:sz w:val="24"/>
        </w:rPr>
      </w:pPr>
      <w:r>
        <w:rPr>
          <w:rFonts w:hint="eastAsia" w:ascii="黑体" w:hAnsi="宋体" w:eastAsia="黑体"/>
          <w:sz w:val="24"/>
        </w:rPr>
        <w:t>26. 样品、现场演示、方案讲解</w:t>
      </w:r>
    </w:p>
    <w:p w14:paraId="18B50BFA">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534EF2CE">
      <w:pPr>
        <w:rPr>
          <w:rFonts w:ascii="黑体" w:hAnsi="宋体" w:eastAsia="黑体"/>
          <w:sz w:val="24"/>
        </w:rPr>
      </w:pPr>
      <w:bookmarkStart w:id="59"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0DA8E4F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5801970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18B173E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CCE8AE4">
      <w:pPr>
        <w:ind w:firstLine="411" w:firstLineChars="196"/>
        <w:rPr>
          <w:rFonts w:ascii="宋体" w:hAnsi="宋体"/>
          <w:szCs w:val="21"/>
        </w:rPr>
      </w:pPr>
      <w:r>
        <w:rPr>
          <w:rFonts w:hint="eastAsia" w:ascii="宋体" w:hAnsi="宋体"/>
          <w:szCs w:val="21"/>
        </w:rPr>
        <w:t>27.4</w:t>
      </w:r>
      <w:r>
        <w:rPr>
          <w:rFonts w:hint="eastAsia" w:ascii="宋体" w:hAnsi="宋体"/>
          <w:szCs w:val="21"/>
          <w:lang w:eastAsia="zh-CN"/>
        </w:rPr>
        <w:t>采购代理机构</w:t>
      </w:r>
      <w:r>
        <w:rPr>
          <w:rFonts w:hint="eastAsia" w:ascii="宋体" w:hAnsi="宋体"/>
          <w:szCs w:val="21"/>
        </w:rPr>
        <w:t>不退还投标文件，专用条款另有规定的除外。</w:t>
      </w:r>
    </w:p>
    <w:bookmarkEnd w:id="59"/>
    <w:p w14:paraId="6C66F840">
      <w:pPr>
        <w:pStyle w:val="7"/>
        <w:numPr>
          <w:ilvl w:val="0"/>
          <w:numId w:val="13"/>
        </w:numPr>
        <w:spacing w:before="120" w:beforeLines="50" w:after="120" w:afterLines="50"/>
        <w:ind w:left="562" w:hanging="562"/>
        <w:rPr>
          <w:sz w:val="28"/>
          <w:szCs w:val="28"/>
        </w:rPr>
      </w:pPr>
      <w:r>
        <w:rPr>
          <w:rFonts w:hint="eastAsia"/>
          <w:sz w:val="28"/>
          <w:szCs w:val="28"/>
        </w:rPr>
        <w:t>开标</w:t>
      </w:r>
    </w:p>
    <w:p w14:paraId="1E50C330">
      <w:pPr>
        <w:rPr>
          <w:rFonts w:ascii="黑体" w:hAnsi="宋体" w:eastAsia="黑体"/>
          <w:sz w:val="24"/>
        </w:rPr>
      </w:pPr>
      <w:r>
        <w:rPr>
          <w:rFonts w:hint="eastAsia" w:ascii="黑体" w:hAnsi="宋体" w:eastAsia="黑体"/>
          <w:sz w:val="24"/>
        </w:rPr>
        <w:t>28．开标</w:t>
      </w:r>
    </w:p>
    <w:p w14:paraId="4E665334">
      <w:pPr>
        <w:ind w:firstLine="315" w:firstLineChars="150"/>
        <w:rPr>
          <w:rFonts w:ascii="宋体" w:hAnsi="宋体"/>
          <w:szCs w:val="21"/>
        </w:rPr>
      </w:pPr>
      <w:r>
        <w:rPr>
          <w:rFonts w:hint="eastAsia" w:ascii="宋体" w:hAnsi="宋体"/>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7E50ECEE">
      <w:pPr>
        <w:ind w:firstLine="315" w:firstLineChars="150"/>
        <w:rPr>
          <w:rFonts w:ascii="宋体" w:hAnsi="宋体"/>
          <w:szCs w:val="21"/>
        </w:rPr>
      </w:pPr>
      <w:r>
        <w:rPr>
          <w:rFonts w:hint="eastAsia" w:ascii="宋体" w:hAnsi="宋体"/>
          <w:szCs w:val="21"/>
        </w:rPr>
        <w:t xml:space="preserve">28.2 </w:t>
      </w:r>
      <w:r>
        <w:rPr>
          <w:rFonts w:hint="eastAsia" w:ascii="宋体" w:hAnsi="宋体"/>
          <w:szCs w:val="21"/>
          <w:lang w:eastAsia="zh-CN"/>
        </w:rPr>
        <w:t>采购代理机构</w:t>
      </w:r>
      <w:r>
        <w:rPr>
          <w:rFonts w:hint="eastAsia" w:ascii="宋体" w:hAnsi="宋体"/>
          <w:szCs w:val="21"/>
        </w:rPr>
        <w:t>将在满足开标条件（①解密时间结束，解密后的投标供应商数量满足开标要求或②解密时间结束前所有投标供应商均完成投标文件解密）后，对投标文件进行开标，并在网上公布开标结果。</w:t>
      </w:r>
    </w:p>
    <w:p w14:paraId="4D6B5FE1">
      <w:pPr>
        <w:ind w:firstLine="315" w:firstLineChars="150"/>
        <w:rPr>
          <w:rFonts w:ascii="宋体" w:hAnsi="宋体"/>
          <w:szCs w:val="21"/>
        </w:rPr>
      </w:pPr>
    </w:p>
    <w:p w14:paraId="781B1EC2">
      <w:pPr>
        <w:pStyle w:val="7"/>
        <w:numPr>
          <w:ilvl w:val="0"/>
          <w:numId w:val="13"/>
        </w:numPr>
        <w:spacing w:before="120" w:beforeLines="50" w:after="120" w:afterLines="50"/>
        <w:ind w:left="562" w:hanging="562"/>
        <w:rPr>
          <w:sz w:val="28"/>
          <w:szCs w:val="28"/>
        </w:rPr>
      </w:pPr>
      <w:r>
        <w:rPr>
          <w:rFonts w:hint="eastAsia"/>
          <w:sz w:val="28"/>
          <w:szCs w:val="28"/>
        </w:rPr>
        <w:t>评审要求</w:t>
      </w:r>
    </w:p>
    <w:p w14:paraId="734C9AF6">
      <w:pPr>
        <w:rPr>
          <w:rFonts w:ascii="黑体" w:hAnsi="宋体" w:eastAsia="黑体"/>
          <w:sz w:val="24"/>
        </w:rPr>
      </w:pPr>
      <w:r>
        <w:rPr>
          <w:rFonts w:hint="eastAsia" w:ascii="黑体" w:hAnsi="宋体" w:eastAsia="黑体"/>
          <w:sz w:val="24"/>
        </w:rPr>
        <w:t>29．评审委员会组成</w:t>
      </w:r>
    </w:p>
    <w:p w14:paraId="191ABD3E">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w:t>
      </w:r>
      <w:r>
        <w:rPr>
          <w:rFonts w:hint="eastAsia" w:ascii="宋体" w:hAnsi="宋体"/>
          <w:lang w:eastAsia="zh-CN"/>
        </w:rPr>
        <w:t>采购代理机构</w:t>
      </w:r>
      <w:r>
        <w:rPr>
          <w:rFonts w:hint="eastAsia" w:ascii="宋体" w:hAnsi="宋体"/>
        </w:rPr>
        <w:t>依法组建，负责评审活动。</w:t>
      </w:r>
    </w:p>
    <w:p w14:paraId="12112C7D">
      <w:pPr>
        <w:ind w:firstLine="411" w:firstLineChars="196"/>
        <w:rPr>
          <w:rFonts w:ascii="宋体" w:hAnsi="宋体"/>
        </w:rPr>
      </w:pPr>
      <w:bookmarkStart w:id="60"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0"/>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24584267">
      <w:pPr>
        <w:ind w:firstLine="413" w:firstLineChars="196"/>
        <w:rPr>
          <w:rFonts w:hint="eastAsia" w:ascii="宋体" w:hAnsi="宋体" w:eastAsia="宋体" w:cs="Times New Roman"/>
          <w:b/>
          <w:bCs/>
          <w:color w:val="FF0000"/>
          <w:kern w:val="2"/>
          <w:sz w:val="21"/>
          <w:szCs w:val="24"/>
          <w:lang w:val="en-US" w:eastAsia="zh-CN" w:bidi="ar-SA"/>
        </w:rPr>
      </w:pPr>
    </w:p>
    <w:p w14:paraId="55ABF758">
      <w:pPr>
        <w:ind w:firstLine="411" w:firstLineChars="196"/>
        <w:rPr>
          <w:rFonts w:ascii="宋体" w:hAnsi="宋体"/>
        </w:rPr>
      </w:pPr>
      <w:r>
        <w:rPr>
          <w:rFonts w:hint="eastAsia" w:ascii="宋体" w:hAnsi="宋体"/>
        </w:rPr>
        <w:t>29.2评审定标应当遵循公平、公正、科学、择优的原则。</w:t>
      </w:r>
    </w:p>
    <w:p w14:paraId="1AE7C03A">
      <w:pPr>
        <w:ind w:firstLine="411" w:firstLineChars="196"/>
        <w:rPr>
          <w:rFonts w:ascii="宋体" w:hAnsi="宋体"/>
        </w:rPr>
      </w:pPr>
      <w:r>
        <w:rPr>
          <w:rFonts w:hint="eastAsia" w:ascii="宋体" w:hAnsi="宋体"/>
        </w:rPr>
        <w:t>29.3评审活动依法进行，任何单位和个人不得非法干预评标过程和结果。</w:t>
      </w:r>
    </w:p>
    <w:p w14:paraId="6B6AD137">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2DD26F82">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4F95658D">
      <w:pPr>
        <w:rPr>
          <w:rFonts w:ascii="黑体" w:hAnsi="宋体" w:eastAsia="黑体"/>
          <w:sz w:val="24"/>
        </w:rPr>
      </w:pPr>
      <w:r>
        <w:rPr>
          <w:rFonts w:hint="eastAsia" w:ascii="黑体" w:hAnsi="宋体" w:eastAsia="黑体"/>
          <w:sz w:val="24"/>
        </w:rPr>
        <w:t>30．向评审委员会提供的资料</w:t>
      </w:r>
    </w:p>
    <w:p w14:paraId="0FC42D91">
      <w:pPr>
        <w:ind w:firstLine="411" w:firstLineChars="196"/>
        <w:rPr>
          <w:rFonts w:ascii="宋体" w:hAnsi="宋体"/>
        </w:rPr>
      </w:pPr>
      <w:r>
        <w:rPr>
          <w:rFonts w:hint="eastAsia" w:ascii="宋体" w:hAnsi="宋体"/>
        </w:rPr>
        <w:t>30.1公开发布的招标文件，包括图纸、服务清单、答疑文件等；</w:t>
      </w:r>
    </w:p>
    <w:p w14:paraId="70192D46">
      <w:pPr>
        <w:ind w:firstLine="411" w:firstLineChars="196"/>
        <w:rPr>
          <w:rFonts w:ascii="宋体" w:hAnsi="宋体"/>
        </w:rPr>
      </w:pPr>
      <w:r>
        <w:rPr>
          <w:rFonts w:hint="eastAsia" w:ascii="宋体" w:hAnsi="宋体"/>
        </w:rPr>
        <w:t>30.2其他评标必须的资料。</w:t>
      </w:r>
    </w:p>
    <w:p w14:paraId="313D1CBD">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48FEEC1C">
      <w:pPr>
        <w:ind w:firstLine="411" w:firstLineChars="196"/>
        <w:rPr>
          <w:rFonts w:ascii="宋体" w:hAnsi="宋体"/>
        </w:rPr>
      </w:pPr>
      <w:r>
        <w:rPr>
          <w:rFonts w:hint="eastAsia" w:ascii="宋体" w:hAnsi="宋体"/>
        </w:rPr>
        <w:t>（1）招标的目的；</w:t>
      </w:r>
    </w:p>
    <w:p w14:paraId="5E9323ED">
      <w:pPr>
        <w:ind w:firstLine="411" w:firstLineChars="196"/>
        <w:rPr>
          <w:rFonts w:ascii="宋体" w:hAnsi="宋体"/>
        </w:rPr>
      </w:pPr>
      <w:r>
        <w:rPr>
          <w:rFonts w:hint="eastAsia" w:ascii="宋体" w:hAnsi="宋体"/>
        </w:rPr>
        <w:t>（2）招标项目需求的范围和性质；</w:t>
      </w:r>
    </w:p>
    <w:p w14:paraId="482C0188">
      <w:pPr>
        <w:ind w:firstLine="411" w:firstLineChars="196"/>
        <w:rPr>
          <w:rFonts w:ascii="宋体" w:hAnsi="宋体"/>
        </w:rPr>
      </w:pPr>
      <w:r>
        <w:rPr>
          <w:rFonts w:hint="eastAsia" w:ascii="宋体" w:hAnsi="宋体"/>
        </w:rPr>
        <w:t>（3）招标文件规定的投标人的资格、财政预算限额、商务条款；</w:t>
      </w:r>
    </w:p>
    <w:p w14:paraId="01978228">
      <w:pPr>
        <w:ind w:firstLine="411" w:firstLineChars="196"/>
        <w:rPr>
          <w:rFonts w:ascii="宋体" w:hAnsi="宋体"/>
        </w:rPr>
      </w:pPr>
      <w:r>
        <w:rPr>
          <w:rFonts w:hint="eastAsia" w:ascii="宋体" w:hAnsi="宋体"/>
        </w:rPr>
        <w:t>（4）招标文件规定的评标程序、评标方法和评标因素；</w:t>
      </w:r>
    </w:p>
    <w:p w14:paraId="7BF51EAB">
      <w:pPr>
        <w:ind w:firstLine="411" w:firstLineChars="196"/>
        <w:rPr>
          <w:rFonts w:ascii="宋体" w:hAnsi="宋体"/>
        </w:rPr>
      </w:pPr>
      <w:r>
        <w:rPr>
          <w:rFonts w:hint="eastAsia" w:ascii="宋体" w:hAnsi="宋体"/>
        </w:rPr>
        <w:t>（5）招标文件所列示的资格性审查表及符合性审查表。</w:t>
      </w:r>
    </w:p>
    <w:p w14:paraId="3D91D2A6">
      <w:pPr>
        <w:rPr>
          <w:rFonts w:ascii="黑体" w:hAnsi="宋体" w:eastAsia="黑体"/>
          <w:sz w:val="24"/>
        </w:rPr>
      </w:pPr>
      <w:r>
        <w:rPr>
          <w:rFonts w:hint="eastAsia" w:ascii="黑体" w:hAnsi="宋体" w:eastAsia="黑体"/>
          <w:sz w:val="24"/>
        </w:rPr>
        <w:t>31．独立评审</w:t>
      </w:r>
    </w:p>
    <w:p w14:paraId="5ACDC5D4">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0F287BA9">
      <w:pPr>
        <w:ind w:firstLine="411" w:firstLineChars="196"/>
        <w:rPr>
          <w:rFonts w:ascii="宋体" w:hAnsi="宋体"/>
          <w:bCs/>
          <w:szCs w:val="21"/>
        </w:rPr>
      </w:pPr>
    </w:p>
    <w:p w14:paraId="6EF04557">
      <w:pPr>
        <w:pStyle w:val="7"/>
        <w:numPr>
          <w:ilvl w:val="0"/>
          <w:numId w:val="13"/>
        </w:numPr>
        <w:spacing w:before="120" w:beforeLines="50" w:after="120" w:afterLines="50"/>
        <w:ind w:left="562" w:hanging="562"/>
        <w:rPr>
          <w:sz w:val="28"/>
          <w:szCs w:val="28"/>
        </w:rPr>
      </w:pPr>
      <w:r>
        <w:rPr>
          <w:rFonts w:hint="eastAsia"/>
          <w:sz w:val="28"/>
          <w:szCs w:val="28"/>
        </w:rPr>
        <w:t>评审程序及评审方法</w:t>
      </w:r>
    </w:p>
    <w:p w14:paraId="799CD01B">
      <w:pPr>
        <w:rPr>
          <w:rFonts w:ascii="黑体" w:hAnsi="宋体" w:eastAsia="黑体"/>
          <w:sz w:val="24"/>
        </w:rPr>
      </w:pPr>
      <w:r>
        <w:rPr>
          <w:rFonts w:hint="eastAsia" w:ascii="黑体" w:hAnsi="宋体" w:eastAsia="黑体"/>
          <w:sz w:val="24"/>
        </w:rPr>
        <w:t>32．投标文件初审</w:t>
      </w:r>
    </w:p>
    <w:p w14:paraId="59400471">
      <w:pPr>
        <w:ind w:firstLine="411" w:firstLineChars="196"/>
        <w:rPr>
          <w:rFonts w:ascii="宋体" w:hAnsi="宋体"/>
        </w:rPr>
      </w:pPr>
      <w:r>
        <w:rPr>
          <w:rFonts w:hint="eastAsia" w:ascii="宋体" w:hAnsi="宋体"/>
        </w:rPr>
        <w:t>32.1投标文件初审包括资格性审查和符合性审查。</w:t>
      </w:r>
    </w:p>
    <w:p w14:paraId="0BDB977B">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614E81C7">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684FAD73">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459D6E72">
      <w:pPr>
        <w:ind w:firstLine="411" w:firstLineChars="196"/>
        <w:rPr>
          <w:rFonts w:ascii="宋体" w:hAnsi="宋体"/>
          <w:bCs/>
        </w:rPr>
      </w:pPr>
      <w:r>
        <w:rPr>
          <w:rFonts w:hint="eastAsia" w:ascii="宋体" w:hAnsi="宋体"/>
          <w:bCs/>
        </w:rPr>
        <w:t>32.3 投标文件初审中关于供应商家数的计算:</w:t>
      </w:r>
    </w:p>
    <w:p w14:paraId="49C61C9C">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A7E6431">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7728B7">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0CE9270">
      <w:pPr>
        <w:ind w:firstLine="411" w:firstLineChars="196"/>
        <w:rPr>
          <w:rFonts w:ascii="宋体" w:hAnsi="宋体"/>
        </w:rPr>
      </w:pPr>
      <w:r>
        <w:rPr>
          <w:rFonts w:hint="eastAsia" w:ascii="宋体" w:hAnsi="宋体"/>
        </w:rPr>
        <w:t>32.4投标人投标文件作无效处理的情形，具体包括但不限于以下：</w:t>
      </w:r>
    </w:p>
    <w:p w14:paraId="66A6AC55">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2355CE91">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6ABA2F78">
      <w:pPr>
        <w:ind w:firstLine="411" w:firstLineChars="196"/>
        <w:rPr>
          <w:rFonts w:ascii="宋体" w:hAnsi="宋体"/>
        </w:rPr>
      </w:pPr>
      <w:r>
        <w:rPr>
          <w:rFonts w:hint="eastAsia" w:ascii="宋体" w:hAnsi="宋体"/>
        </w:rPr>
        <w:t>32.4.3不同投标人的投标文件载明的项目管理成员或者联系人员为同一人；</w:t>
      </w:r>
    </w:p>
    <w:p w14:paraId="67A0D20E">
      <w:pPr>
        <w:ind w:firstLine="411" w:firstLineChars="196"/>
        <w:rPr>
          <w:rFonts w:ascii="宋体" w:hAnsi="宋体"/>
        </w:rPr>
      </w:pPr>
      <w:r>
        <w:rPr>
          <w:rFonts w:hint="eastAsia" w:ascii="宋体" w:hAnsi="宋体"/>
        </w:rPr>
        <w:t>32.4.4不同投标人的投标文件异常一致或者投标报价呈规律性差异；</w:t>
      </w:r>
    </w:p>
    <w:p w14:paraId="2A77E329">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55248376">
      <w:pPr>
        <w:ind w:firstLine="411" w:firstLineChars="196"/>
        <w:rPr>
          <w:rFonts w:ascii="宋体" w:hAnsi="宋体"/>
        </w:rPr>
      </w:pPr>
      <w:r>
        <w:rPr>
          <w:rFonts w:hint="eastAsia" w:ascii="宋体" w:hAnsi="宋体"/>
        </w:rPr>
        <w:t>32.4.6投标供应商之间相互约定给予未中标的供应商利益补偿；</w:t>
      </w:r>
    </w:p>
    <w:p w14:paraId="20E5EA4D">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05AD7B3">
      <w:pPr>
        <w:ind w:firstLine="411" w:firstLineChars="196"/>
        <w:rPr>
          <w:rFonts w:ascii="宋体" w:hAnsi="宋体"/>
        </w:rPr>
      </w:pPr>
      <w:r>
        <w:rPr>
          <w:rFonts w:hint="eastAsia" w:ascii="宋体" w:hAnsi="宋体"/>
        </w:rPr>
        <w:t>32.4.8不同投标供应商的投标文件内容存在非正常一致；</w:t>
      </w:r>
    </w:p>
    <w:p w14:paraId="4B77EAB5">
      <w:pPr>
        <w:ind w:firstLine="411" w:firstLineChars="196"/>
        <w:rPr>
          <w:rFonts w:ascii="宋体" w:hAnsi="宋体"/>
        </w:rPr>
      </w:pPr>
      <w:r>
        <w:rPr>
          <w:rFonts w:hint="eastAsia" w:ascii="宋体" w:hAnsi="宋体"/>
        </w:rPr>
        <w:t>32.4.9在同一单位工作人员为两家以上（含两家）供应商进行同一项投标活动；</w:t>
      </w:r>
    </w:p>
    <w:p w14:paraId="48BDDD93">
      <w:pPr>
        <w:ind w:firstLine="411" w:firstLineChars="196"/>
        <w:rPr>
          <w:rFonts w:ascii="宋体" w:hAnsi="宋体"/>
        </w:rPr>
      </w:pPr>
      <w:r>
        <w:rPr>
          <w:rFonts w:hint="eastAsia" w:ascii="宋体" w:hAnsi="宋体"/>
        </w:rPr>
        <w:t>32.4.10主管部门依照法律、法规认定的其他情形。</w:t>
      </w:r>
    </w:p>
    <w:p w14:paraId="475926FD">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4454C283">
      <w:pPr>
        <w:rPr>
          <w:rFonts w:ascii="黑体" w:hAnsi="宋体" w:eastAsia="黑体"/>
          <w:sz w:val="24"/>
        </w:rPr>
      </w:pPr>
      <w:r>
        <w:rPr>
          <w:rFonts w:hint="eastAsia" w:ascii="黑体" w:hAnsi="宋体" w:eastAsia="黑体"/>
          <w:sz w:val="24"/>
        </w:rPr>
        <w:t>33．澄清有关问题</w:t>
      </w:r>
    </w:p>
    <w:p w14:paraId="649A404D">
      <w:pPr>
        <w:ind w:firstLine="411" w:firstLineChars="196"/>
        <w:rPr>
          <w:rFonts w:ascii="宋体" w:hAnsi="宋体"/>
        </w:rPr>
      </w:pPr>
      <w:bookmarkStart w:id="61"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1"/>
    </w:p>
    <w:p w14:paraId="61EC61BB">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lang w:eastAsia="zh-CN"/>
        </w:rPr>
        <w:t>采购代理机构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52CD16E2">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3C898152">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5C71B44">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695559C9">
      <w:pPr>
        <w:rPr>
          <w:rFonts w:ascii="黑体" w:hAnsi="宋体" w:eastAsia="黑体"/>
          <w:sz w:val="24"/>
        </w:rPr>
      </w:pPr>
      <w:bookmarkStart w:id="62" w:name="_Toc73521581"/>
      <w:bookmarkStart w:id="63" w:name="_Toc100052400"/>
      <w:bookmarkStart w:id="64" w:name="_Toc73521669"/>
      <w:bookmarkStart w:id="65" w:name="_Toc73517673"/>
      <w:bookmarkStart w:id="66" w:name="_Toc73518151"/>
      <w:r>
        <w:rPr>
          <w:rFonts w:hint="eastAsia" w:ascii="黑体" w:hAnsi="宋体" w:eastAsia="黑体"/>
          <w:sz w:val="24"/>
        </w:rPr>
        <w:t>34．错误的修正</w:t>
      </w:r>
      <w:bookmarkEnd w:id="62"/>
      <w:bookmarkEnd w:id="63"/>
      <w:bookmarkEnd w:id="64"/>
      <w:bookmarkEnd w:id="65"/>
      <w:bookmarkEnd w:id="66"/>
    </w:p>
    <w:p w14:paraId="24238597">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42048FD7">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28C63770">
      <w:pPr>
        <w:ind w:firstLine="411" w:firstLineChars="196"/>
        <w:rPr>
          <w:rFonts w:ascii="宋体" w:hAnsi="宋体"/>
          <w:szCs w:val="21"/>
        </w:rPr>
      </w:pPr>
      <w:r>
        <w:rPr>
          <w:rFonts w:hint="eastAsia" w:ascii="宋体" w:hAnsi="宋体"/>
          <w:szCs w:val="21"/>
        </w:rPr>
        <w:t>34.2大写金额和小写金额不一致的，以大写金额为准；</w:t>
      </w:r>
    </w:p>
    <w:p w14:paraId="618CC55C">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19EA8B4B">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6A24A19A">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578E2DC9">
      <w:pPr>
        <w:rPr>
          <w:rFonts w:ascii="黑体" w:hAnsi="宋体" w:eastAsia="黑体"/>
          <w:sz w:val="24"/>
        </w:rPr>
      </w:pPr>
      <w:r>
        <w:rPr>
          <w:rFonts w:hint="eastAsia" w:ascii="黑体" w:hAnsi="宋体" w:eastAsia="黑体"/>
          <w:sz w:val="24"/>
        </w:rPr>
        <w:t>35．投标文件的比较与评价</w:t>
      </w:r>
    </w:p>
    <w:p w14:paraId="6E017A58">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7438795">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5EDC64E7">
      <w:pPr>
        <w:rPr>
          <w:rFonts w:ascii="黑体" w:hAnsi="宋体" w:eastAsia="黑体"/>
          <w:sz w:val="24"/>
        </w:rPr>
      </w:pPr>
      <w:r>
        <w:rPr>
          <w:rFonts w:hint="eastAsia" w:ascii="黑体" w:hAnsi="宋体" w:eastAsia="黑体"/>
          <w:sz w:val="24"/>
        </w:rPr>
        <w:t>36. 实地考察或资料查验</w:t>
      </w:r>
    </w:p>
    <w:p w14:paraId="152B8BD8">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r>
        <w:rPr>
          <w:rFonts w:hint="eastAsia" w:ascii="宋体" w:hAnsi="宋体"/>
          <w:szCs w:val="21"/>
        </w:rPr>
        <w:t>。</w:t>
      </w:r>
    </w:p>
    <w:p w14:paraId="32031851">
      <w:pPr>
        <w:rPr>
          <w:rFonts w:ascii="黑体" w:hAnsi="宋体" w:eastAsia="黑体"/>
          <w:sz w:val="24"/>
        </w:rPr>
      </w:pPr>
      <w:r>
        <w:rPr>
          <w:rFonts w:hint="eastAsia" w:ascii="黑体" w:hAnsi="宋体" w:eastAsia="黑体"/>
          <w:sz w:val="24"/>
        </w:rPr>
        <w:t>37．评审方法</w:t>
      </w:r>
    </w:p>
    <w:p w14:paraId="75861A1E">
      <w:pPr>
        <w:ind w:firstLine="413" w:firstLineChars="196"/>
        <w:rPr>
          <w:rFonts w:ascii="宋体" w:hAnsi="宋体"/>
          <w:b/>
          <w:bCs/>
          <w:szCs w:val="21"/>
        </w:rPr>
      </w:pPr>
      <w:r>
        <w:rPr>
          <w:rFonts w:hint="eastAsia" w:ascii="宋体" w:hAnsi="宋体"/>
          <w:b/>
          <w:bCs/>
          <w:szCs w:val="21"/>
        </w:rPr>
        <w:t>37.1.1最低价法</w:t>
      </w:r>
    </w:p>
    <w:p w14:paraId="68B4D147">
      <w:pPr>
        <w:ind w:firstLine="411" w:firstLineChars="196"/>
        <w:rPr>
          <w:rFonts w:ascii="ˎ̥" w:hAnsi="ˎ̥"/>
        </w:rPr>
      </w:pPr>
      <w:bookmarkStart w:id="67"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237A8ACC">
      <w:pPr>
        <w:ind w:firstLine="413" w:firstLineChars="196"/>
        <w:rPr>
          <w:rFonts w:ascii="宋体" w:hAnsi="宋体"/>
          <w:b/>
          <w:bCs/>
          <w:szCs w:val="21"/>
        </w:rPr>
      </w:pPr>
      <w:r>
        <w:rPr>
          <w:rFonts w:hint="eastAsia" w:ascii="宋体" w:hAnsi="宋体"/>
          <w:b/>
          <w:bCs/>
          <w:szCs w:val="21"/>
        </w:rPr>
        <w:t>37.1.2综合评分法</w:t>
      </w:r>
    </w:p>
    <w:p w14:paraId="08E60AFF">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7"/>
    </w:p>
    <w:p w14:paraId="43DF1DD2">
      <w:pPr>
        <w:ind w:firstLine="411" w:firstLineChars="196"/>
        <w:rPr>
          <w:rFonts w:ascii="宋体" w:hAnsi="宋体"/>
          <w:b/>
          <w:bCs/>
          <w:szCs w:val="21"/>
        </w:rPr>
      </w:pPr>
      <w:r>
        <w:rPr>
          <w:rFonts w:hint="eastAsia" w:ascii="ˎ̥" w:hAnsi="ˎ̥"/>
          <w:lang w:val="en-US" w:eastAsia="zh-CN"/>
        </w:rPr>
        <w:t>3</w:t>
      </w:r>
      <w:r>
        <w:rPr>
          <w:rFonts w:hint="eastAsia" w:ascii="宋体" w:hAnsi="宋体"/>
          <w:b/>
          <w:bCs/>
          <w:szCs w:val="21"/>
        </w:rPr>
        <w:t>7.2 本项目采用的评审方法见本项目招标文件第一册“专用条款”的相关内容。</w:t>
      </w:r>
    </w:p>
    <w:p w14:paraId="5AAEA5C5">
      <w:pPr>
        <w:ind w:firstLine="413" w:firstLineChars="196"/>
        <w:rPr>
          <w:rFonts w:ascii="宋体" w:hAnsi="宋体"/>
          <w:b/>
          <w:bCs/>
          <w:szCs w:val="21"/>
        </w:rPr>
      </w:pPr>
      <w:r>
        <w:rPr>
          <w:rFonts w:hint="eastAsia" w:ascii="宋体" w:hAnsi="宋体"/>
          <w:b/>
          <w:bCs/>
          <w:szCs w:val="21"/>
        </w:rPr>
        <w:t>37.3重新评审的情形</w:t>
      </w:r>
    </w:p>
    <w:p w14:paraId="350A1023">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0A07754A">
      <w:pPr>
        <w:ind w:firstLine="411" w:firstLineChars="196"/>
        <w:rPr>
          <w:rFonts w:ascii="宋体" w:hAnsi="宋体" w:cs="宋体"/>
          <w:kern w:val="0"/>
          <w:szCs w:val="21"/>
        </w:rPr>
      </w:pPr>
      <w:r>
        <w:rPr>
          <w:rFonts w:hint="eastAsia" w:ascii="宋体" w:hAnsi="宋体" w:cs="宋体"/>
          <w:kern w:val="0"/>
          <w:szCs w:val="21"/>
        </w:rPr>
        <w:t>37.3.1分值汇总计算错误的；</w:t>
      </w:r>
    </w:p>
    <w:p w14:paraId="363A14BD">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77FB474B">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302320CD">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7F1197B4">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97FD2C6">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172A521C">
      <w:pPr>
        <w:ind w:firstLine="413" w:firstLineChars="196"/>
        <w:rPr>
          <w:rFonts w:ascii="宋体" w:hAnsi="宋体"/>
          <w:b/>
          <w:bCs/>
          <w:szCs w:val="21"/>
        </w:rPr>
      </w:pPr>
      <w:r>
        <w:rPr>
          <w:rFonts w:hint="eastAsia" w:ascii="宋体" w:hAnsi="宋体"/>
          <w:b/>
          <w:bCs/>
          <w:szCs w:val="21"/>
        </w:rPr>
        <w:t>37.4重新组建评审委员会的情形</w:t>
      </w:r>
    </w:p>
    <w:p w14:paraId="08451CFD">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6786A4C8">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2B521C8F">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93D0277">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45582FC2">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0FDC1903">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5A43330C">
      <w:pPr>
        <w:ind w:firstLine="411" w:firstLineChars="196"/>
        <w:rPr>
          <w:rFonts w:ascii="宋体" w:hAnsi="宋体"/>
          <w:szCs w:val="21"/>
        </w:rPr>
      </w:pPr>
    </w:p>
    <w:p w14:paraId="55D8A8C4">
      <w:pPr>
        <w:pStyle w:val="7"/>
        <w:numPr>
          <w:ilvl w:val="0"/>
          <w:numId w:val="13"/>
        </w:numPr>
        <w:spacing w:before="120" w:beforeLines="50" w:after="120" w:afterLines="50"/>
        <w:ind w:left="562" w:hanging="562"/>
        <w:rPr>
          <w:sz w:val="28"/>
          <w:szCs w:val="28"/>
        </w:rPr>
      </w:pPr>
      <w:r>
        <w:rPr>
          <w:rFonts w:hint="eastAsia"/>
          <w:sz w:val="28"/>
          <w:szCs w:val="28"/>
        </w:rPr>
        <w:t>定标及公示</w:t>
      </w:r>
    </w:p>
    <w:p w14:paraId="2CEE32CB">
      <w:pPr>
        <w:rPr>
          <w:rFonts w:ascii="黑体" w:hAnsi="宋体" w:eastAsia="黑体"/>
          <w:sz w:val="24"/>
        </w:rPr>
      </w:pPr>
      <w:r>
        <w:rPr>
          <w:rFonts w:hint="eastAsia" w:ascii="黑体" w:hAnsi="宋体" w:eastAsia="黑体"/>
          <w:sz w:val="24"/>
        </w:rPr>
        <w:t>38．定标方法</w:t>
      </w:r>
    </w:p>
    <w:p w14:paraId="3DEAA858">
      <w:pPr>
        <w:ind w:firstLine="411" w:firstLineChars="196"/>
        <w:rPr>
          <w:rFonts w:ascii="宋体" w:hAnsi="宋体"/>
          <w:szCs w:val="21"/>
        </w:rPr>
      </w:pPr>
      <w:r>
        <w:rPr>
          <w:rFonts w:hint="eastAsia" w:ascii="宋体" w:hAnsi="宋体"/>
          <w:szCs w:val="21"/>
        </w:rPr>
        <w:t>38.1非评定分离项目定标方法</w:t>
      </w:r>
    </w:p>
    <w:p w14:paraId="14F1C816">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w:t>
      </w:r>
      <w:r>
        <w:rPr>
          <w:rFonts w:hint="eastAsia" w:ascii="宋体" w:hAnsi="宋体"/>
          <w:szCs w:val="21"/>
          <w:lang w:eastAsia="zh-CN"/>
        </w:rPr>
        <w:t>采购代理机构</w:t>
      </w:r>
      <w:r>
        <w:rPr>
          <w:rFonts w:hint="eastAsia" w:ascii="宋体" w:hAnsi="宋体"/>
          <w:szCs w:val="21"/>
        </w:rPr>
        <w:t>提交书面评审报告，并根据评审方法比较评价结果从优到劣进行排序，确定候选中标供应商。</w:t>
      </w:r>
    </w:p>
    <w:p w14:paraId="1EB2431A">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68FE6856">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6497D249">
      <w:pPr>
        <w:ind w:firstLine="411" w:firstLineChars="196"/>
        <w:rPr>
          <w:rFonts w:ascii="宋体" w:hAnsi="宋体"/>
          <w:szCs w:val="21"/>
        </w:rPr>
      </w:pPr>
      <w:r>
        <w:rPr>
          <w:rFonts w:hint="eastAsia" w:ascii="宋体" w:hAnsi="宋体"/>
          <w:szCs w:val="21"/>
        </w:rPr>
        <w:t>38.2评定分离项目定标方法</w:t>
      </w:r>
    </w:p>
    <w:p w14:paraId="69B0393C">
      <w:pPr>
        <w:ind w:firstLine="411" w:firstLineChars="196"/>
        <w:rPr>
          <w:rFonts w:ascii="宋体" w:hAnsi="宋体"/>
          <w:szCs w:val="21"/>
        </w:rPr>
      </w:pPr>
      <w:r>
        <w:rPr>
          <w:rFonts w:hint="eastAsia" w:ascii="宋体" w:hAnsi="宋体"/>
          <w:szCs w:val="21"/>
        </w:rPr>
        <w:t>38.2.1评定分离是指在政府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55E3ED6">
      <w:pPr>
        <w:ind w:firstLine="411" w:firstLineChars="196"/>
      </w:pPr>
      <w:r>
        <w:rPr>
          <w:rFonts w:ascii="宋体" w:hAnsi="宋体"/>
          <w:szCs w:val="21"/>
        </w:rPr>
        <w:t xml:space="preserve">38.2.2 </w:t>
      </w:r>
      <w:bookmarkStart w:id="68"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2553C04F">
      <w:pPr>
        <w:ind w:firstLine="411" w:firstLineChars="196"/>
        <w:rPr>
          <w:rFonts w:ascii="宋体" w:hAnsi="宋体"/>
          <w:szCs w:val="21"/>
        </w:rPr>
      </w:pPr>
      <w:r>
        <w:rPr>
          <w:rFonts w:hint="eastAsia" w:ascii="宋体" w:hAnsi="宋体"/>
          <w:szCs w:val="21"/>
        </w:rPr>
        <w:t>38.2.3</w:t>
      </w:r>
      <w:bookmarkStart w:id="69"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8"/>
      <w:bookmarkEnd w:id="69"/>
    </w:p>
    <w:p w14:paraId="1F766F7D">
      <w:pPr>
        <w:ind w:firstLine="411" w:firstLineChars="196"/>
        <w:rPr>
          <w:rFonts w:ascii="宋体" w:hAnsi="宋体"/>
          <w:szCs w:val="21"/>
        </w:rPr>
      </w:pPr>
      <w:r>
        <w:rPr>
          <w:rFonts w:ascii="宋体" w:hAnsi="宋体"/>
          <w:szCs w:val="21"/>
        </w:rPr>
        <w:t>38.2.4</w:t>
      </w:r>
      <w:r>
        <w:rPr>
          <w:rFonts w:hint="eastAsia" w:ascii="宋体" w:hAnsi="宋体"/>
          <w:szCs w:val="21"/>
          <w:lang w:eastAsia="zh-CN"/>
        </w:rPr>
        <w:t>采购代理机构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lang w:eastAsia="zh-CN"/>
        </w:rPr>
        <w:t>采购代理机构</w:t>
      </w:r>
      <w:r>
        <w:rPr>
          <w:rFonts w:hint="eastAsia"/>
        </w:rPr>
        <w:t>。具体定标程序及相关要求以按照《深圳市财政局关于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70F2BDBA">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19E03335">
      <w:pPr>
        <w:ind w:firstLine="411" w:firstLineChars="196"/>
        <w:rPr>
          <w:rFonts w:ascii="宋体" w:hAnsi="宋体"/>
          <w:szCs w:val="21"/>
        </w:rPr>
      </w:pPr>
      <w:r>
        <w:rPr>
          <w:rFonts w:hint="eastAsia" w:ascii="宋体" w:hAnsi="宋体"/>
          <w:szCs w:val="21"/>
        </w:rPr>
        <w:t>38.3专用条款另有规定的，按专用条款相关要求定标。</w:t>
      </w:r>
    </w:p>
    <w:p w14:paraId="112B82BA">
      <w:pPr>
        <w:rPr>
          <w:rFonts w:ascii="黑体" w:hAnsi="宋体" w:eastAsia="黑体"/>
          <w:sz w:val="24"/>
        </w:rPr>
      </w:pPr>
      <w:r>
        <w:rPr>
          <w:rFonts w:hint="eastAsia" w:ascii="黑体" w:hAnsi="宋体" w:eastAsia="黑体"/>
          <w:sz w:val="24"/>
        </w:rPr>
        <w:t>39．编写评审报告</w:t>
      </w:r>
    </w:p>
    <w:p w14:paraId="2E9E45E4">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3FF74B9">
      <w:pPr>
        <w:rPr>
          <w:rFonts w:ascii="黑体" w:hAnsi="宋体" w:eastAsia="黑体"/>
          <w:sz w:val="24"/>
        </w:rPr>
      </w:pPr>
      <w:r>
        <w:rPr>
          <w:rFonts w:hint="eastAsia" w:ascii="黑体" w:hAnsi="宋体" w:eastAsia="黑体"/>
          <w:sz w:val="24"/>
        </w:rPr>
        <w:t>40．中标公告</w:t>
      </w:r>
    </w:p>
    <w:p w14:paraId="2A181686">
      <w:pPr>
        <w:ind w:firstLine="411" w:firstLineChars="196"/>
        <w:rPr>
          <w:rFonts w:ascii="宋体" w:hAnsi="宋体"/>
          <w:szCs w:val="21"/>
        </w:rPr>
      </w:pPr>
      <w:r>
        <w:rPr>
          <w:rFonts w:hint="eastAsia" w:ascii="宋体" w:hAnsi="宋体"/>
          <w:szCs w:val="21"/>
        </w:rPr>
        <w:t>40.1</w:t>
      </w:r>
      <w:bookmarkStart w:id="70" w:name="_Hlk72438709"/>
      <w:r>
        <w:rPr>
          <w:rFonts w:hint="eastAsia" w:ascii="宋体" w:hAnsi="宋体"/>
          <w:szCs w:val="21"/>
        </w:rPr>
        <w:t>为体现“公开、公平、公正”的原则，评审结束后经采购人确认（确定）评审结果，</w:t>
      </w:r>
      <w:r>
        <w:rPr>
          <w:rFonts w:hint="eastAsia" w:ascii="宋体" w:hAnsi="宋体"/>
          <w:szCs w:val="21"/>
          <w:lang w:eastAsia="zh-CN"/>
        </w:rPr>
        <w:t>采购代理机构</w:t>
      </w:r>
      <w:r>
        <w:rPr>
          <w:rFonts w:hint="eastAsia" w:ascii="宋体" w:hAnsi="宋体"/>
          <w:szCs w:val="21"/>
        </w:rPr>
        <w:t>将在</w:t>
      </w:r>
      <w:r>
        <w:rPr>
          <w:rFonts w:hint="eastAsia" w:ascii="宋体" w:hAnsi="宋体"/>
          <w:b/>
          <w:bCs/>
          <w:szCs w:val="21"/>
        </w:rPr>
        <w:t>“深圳公共资源交易网（https://szggzy.com/）”</w:t>
      </w:r>
      <w:r>
        <w:rPr>
          <w:rFonts w:hint="eastAsia" w:ascii="宋体" w:hAnsi="宋体"/>
          <w:szCs w:val="21"/>
        </w:rPr>
        <w:t>上发布中标结果公告。</w:t>
      </w:r>
      <w:bookmarkEnd w:id="70"/>
      <w:bookmarkStart w:id="71"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lang w:eastAsia="zh-CN"/>
        </w:rPr>
        <w:t>采购代理机构</w:t>
      </w:r>
      <w:r>
        <w:rPr>
          <w:rFonts w:ascii="宋体" w:hAnsi="宋体"/>
          <w:szCs w:val="21"/>
        </w:rPr>
        <w:t xml:space="preserve">提出。 </w:t>
      </w:r>
      <w:r>
        <w:rPr>
          <w:rFonts w:hint="eastAsia" w:ascii="宋体" w:hAnsi="宋体"/>
          <w:szCs w:val="21"/>
        </w:rPr>
        <w:t>若在公示期内未提出质疑，则视为认同该评审结果。</w:t>
      </w:r>
    </w:p>
    <w:bookmarkEnd w:id="71"/>
    <w:p w14:paraId="0425E925">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68A48694">
      <w:pPr>
        <w:rPr>
          <w:rFonts w:ascii="黑体" w:hAnsi="宋体" w:eastAsia="黑体"/>
          <w:sz w:val="24"/>
        </w:rPr>
      </w:pPr>
      <w:r>
        <w:rPr>
          <w:rFonts w:hint="eastAsia" w:ascii="黑体" w:hAnsi="宋体" w:eastAsia="黑体"/>
          <w:sz w:val="24"/>
        </w:rPr>
        <w:t>41．中标通知书</w:t>
      </w:r>
    </w:p>
    <w:p w14:paraId="7A51B7C2">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2" w:name="_Hlk72438863"/>
      <w:r>
        <w:rPr>
          <w:rFonts w:hint="eastAsia" w:ascii="宋体" w:hAnsi="宋体"/>
          <w:szCs w:val="21"/>
        </w:rPr>
        <w:t>中标公告公布以后，公示期内无异议或异议不成立的，采购代理机构可按规定发出《中标通知书》。</w:t>
      </w:r>
      <w:bookmarkEnd w:id="72"/>
    </w:p>
    <w:p w14:paraId="6E4BA42B">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9CBFA9A">
      <w:pPr>
        <w:ind w:firstLine="411" w:firstLineChars="196"/>
        <w:rPr>
          <w:rFonts w:ascii="宋体" w:hAnsi="宋体"/>
          <w:szCs w:val="21"/>
        </w:rPr>
      </w:pPr>
      <w:bookmarkStart w:id="73" w:name="_Hlk71407340"/>
      <w:r>
        <w:rPr>
          <w:rFonts w:hint="eastAsia" w:ascii="宋体" w:hAnsi="宋体"/>
          <w:szCs w:val="21"/>
        </w:rPr>
        <w:t>41.3因质疑投诉或其它原因导致项目结果变更或采购终止的，</w:t>
      </w:r>
      <w:r>
        <w:rPr>
          <w:rFonts w:hint="eastAsia" w:ascii="宋体" w:hAnsi="宋体"/>
          <w:szCs w:val="21"/>
          <w:lang w:eastAsia="zh-CN"/>
        </w:rPr>
        <w:t>采购代理机构</w:t>
      </w:r>
      <w:r>
        <w:rPr>
          <w:rFonts w:hint="eastAsia" w:ascii="宋体" w:hAnsi="宋体"/>
          <w:szCs w:val="21"/>
        </w:rPr>
        <w:t>有权吊销中标通知书。</w:t>
      </w:r>
    </w:p>
    <w:bookmarkEnd w:id="73"/>
    <w:p w14:paraId="443B06B2">
      <w:pPr>
        <w:ind w:firstLine="411" w:firstLineChars="196"/>
        <w:rPr>
          <w:rFonts w:ascii="宋体" w:hAnsi="宋体"/>
          <w:szCs w:val="21"/>
        </w:rPr>
      </w:pPr>
    </w:p>
    <w:p w14:paraId="31600FD5">
      <w:pPr>
        <w:pStyle w:val="7"/>
        <w:numPr>
          <w:ilvl w:val="0"/>
          <w:numId w:val="13"/>
        </w:numPr>
        <w:spacing w:before="120" w:beforeLines="50" w:after="120" w:afterLines="50"/>
        <w:ind w:left="562" w:hanging="562"/>
        <w:rPr>
          <w:sz w:val="28"/>
          <w:szCs w:val="28"/>
        </w:rPr>
      </w:pPr>
      <w:r>
        <w:rPr>
          <w:rFonts w:hint="eastAsia"/>
          <w:sz w:val="28"/>
          <w:szCs w:val="28"/>
        </w:rPr>
        <w:t>公开招标失败的后续处理</w:t>
      </w:r>
    </w:p>
    <w:p w14:paraId="7B19449F">
      <w:pPr>
        <w:rPr>
          <w:rFonts w:ascii="黑体" w:hAnsi="宋体" w:eastAsia="黑体"/>
          <w:sz w:val="24"/>
        </w:rPr>
      </w:pPr>
      <w:r>
        <w:rPr>
          <w:rFonts w:hint="eastAsia" w:ascii="黑体" w:hAnsi="宋体" w:eastAsia="黑体"/>
          <w:sz w:val="24"/>
        </w:rPr>
        <w:t>42．公开招标失败的处理</w:t>
      </w:r>
    </w:p>
    <w:p w14:paraId="1C7F1ECB">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lang w:eastAsia="zh-CN"/>
        </w:rPr>
        <w:t>采购代理机构</w:t>
      </w:r>
      <w:r>
        <w:rPr>
          <w:rFonts w:hint="eastAsia" w:ascii="宋体" w:hAnsi="宋体"/>
        </w:rPr>
        <w:t>重新组织采购。</w:t>
      </w:r>
    </w:p>
    <w:p w14:paraId="0EC387C4">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5727BD47">
      <w:pPr>
        <w:ind w:firstLine="411" w:firstLineChars="196"/>
        <w:rPr>
          <w:rFonts w:ascii="宋体" w:hAnsi="宋体"/>
          <w:szCs w:val="21"/>
        </w:rPr>
      </w:pPr>
      <w:r>
        <w:rPr>
          <w:rFonts w:hint="eastAsia" w:ascii="宋体" w:hAnsi="宋体"/>
          <w:szCs w:val="21"/>
        </w:rPr>
        <w:t>42.3重新组织采购有以下两种组织形式：</w:t>
      </w:r>
    </w:p>
    <w:p w14:paraId="663AA551">
      <w:pPr>
        <w:ind w:firstLine="411" w:firstLineChars="196"/>
        <w:rPr>
          <w:rFonts w:ascii="宋体" w:hAnsi="宋体"/>
        </w:rPr>
      </w:pPr>
      <w:r>
        <w:rPr>
          <w:rFonts w:hint="eastAsia" w:ascii="宋体" w:hAnsi="宋体"/>
        </w:rPr>
        <w:t>（1）由</w:t>
      </w:r>
      <w:r>
        <w:rPr>
          <w:rFonts w:hint="eastAsia" w:ascii="宋体" w:hAnsi="宋体"/>
          <w:lang w:eastAsia="zh-CN"/>
        </w:rPr>
        <w:t>采购代理机构</w:t>
      </w:r>
      <w:r>
        <w:rPr>
          <w:rFonts w:hint="eastAsia" w:ascii="宋体" w:hAnsi="宋体"/>
        </w:rPr>
        <w:t>重新组织公开招标；</w:t>
      </w:r>
    </w:p>
    <w:p w14:paraId="0F805663">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7107568E">
      <w:pPr>
        <w:ind w:firstLine="411" w:firstLineChars="196"/>
        <w:rPr>
          <w:rFonts w:ascii="宋体" w:hAnsi="宋体"/>
        </w:rPr>
      </w:pPr>
      <w:r>
        <w:rPr>
          <w:rFonts w:hint="eastAsia" w:ascii="宋体" w:hAnsi="宋体"/>
        </w:rPr>
        <w:t>42.4公开招标失败的采购项目重新组织公开招标，由</w:t>
      </w:r>
      <w:r>
        <w:rPr>
          <w:rFonts w:hint="eastAsia" w:ascii="宋体" w:hAnsi="宋体"/>
          <w:lang w:eastAsia="zh-CN"/>
        </w:rPr>
        <w:t>采购代理机构</w:t>
      </w:r>
      <w:r>
        <w:rPr>
          <w:rFonts w:hint="eastAsia" w:ascii="宋体" w:hAnsi="宋体"/>
        </w:rPr>
        <w:t>重新按公开招标流程组织采购活动。</w:t>
      </w:r>
    </w:p>
    <w:p w14:paraId="77E3C10E">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05365671">
      <w:pPr>
        <w:rPr>
          <w:rFonts w:ascii="黑体" w:hAnsi="宋体" w:eastAsia="黑体"/>
          <w:sz w:val="24"/>
        </w:rPr>
      </w:pPr>
    </w:p>
    <w:p w14:paraId="027020CC">
      <w:pPr>
        <w:pStyle w:val="7"/>
        <w:numPr>
          <w:ilvl w:val="0"/>
          <w:numId w:val="13"/>
        </w:numPr>
        <w:spacing w:before="120" w:beforeLines="50" w:after="120" w:afterLines="50"/>
        <w:ind w:left="562" w:hanging="562"/>
        <w:rPr>
          <w:sz w:val="28"/>
          <w:szCs w:val="28"/>
        </w:rPr>
      </w:pPr>
      <w:bookmarkStart w:id="74" w:name="_Hlk72439043"/>
      <w:r>
        <w:rPr>
          <w:rFonts w:hint="eastAsia"/>
          <w:sz w:val="28"/>
          <w:szCs w:val="28"/>
        </w:rPr>
        <w:t>合同的授予与备案</w:t>
      </w:r>
      <w:bookmarkEnd w:id="74"/>
    </w:p>
    <w:p w14:paraId="1ECD0A67">
      <w:pPr>
        <w:rPr>
          <w:rFonts w:ascii="黑体" w:hAnsi="宋体" w:eastAsia="黑体"/>
          <w:sz w:val="24"/>
        </w:rPr>
      </w:pPr>
      <w:bookmarkStart w:id="75" w:name="_Toc73517679"/>
      <w:bookmarkStart w:id="76" w:name="_Toc73518157"/>
      <w:bookmarkStart w:id="77" w:name="_Toc73521586"/>
      <w:bookmarkStart w:id="78" w:name="_Toc100052408"/>
      <w:bookmarkStart w:id="79" w:name="_Toc73521674"/>
      <w:bookmarkStart w:id="80" w:name="_Hlk72439088"/>
      <w:r>
        <w:rPr>
          <w:rFonts w:hint="eastAsia" w:ascii="黑体" w:hAnsi="宋体" w:eastAsia="黑体"/>
          <w:sz w:val="24"/>
        </w:rPr>
        <w:t>43．合同授予标准</w:t>
      </w:r>
      <w:bookmarkEnd w:id="75"/>
      <w:bookmarkEnd w:id="76"/>
      <w:bookmarkEnd w:id="77"/>
      <w:bookmarkEnd w:id="78"/>
      <w:bookmarkEnd w:id="79"/>
    </w:p>
    <w:p w14:paraId="0A0DF1B2">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2D301255">
      <w:pPr>
        <w:rPr>
          <w:rFonts w:ascii="黑体" w:hAnsi="宋体" w:eastAsia="黑体"/>
          <w:sz w:val="24"/>
        </w:rPr>
      </w:pPr>
      <w:bookmarkStart w:id="81" w:name="_Toc100052409"/>
      <w:bookmarkStart w:id="82" w:name="_Toc73518158"/>
      <w:bookmarkStart w:id="83" w:name="_Toc73521587"/>
      <w:bookmarkStart w:id="84" w:name="_Toc73521675"/>
      <w:bookmarkStart w:id="85" w:name="_Toc73517680"/>
      <w:r>
        <w:rPr>
          <w:rFonts w:hint="eastAsia" w:ascii="黑体" w:hAnsi="宋体" w:eastAsia="黑体"/>
          <w:sz w:val="24"/>
        </w:rPr>
        <w:t>44．</w:t>
      </w:r>
      <w:bookmarkEnd w:id="81"/>
      <w:bookmarkEnd w:id="82"/>
      <w:bookmarkEnd w:id="83"/>
      <w:bookmarkEnd w:id="84"/>
      <w:bookmarkEnd w:id="85"/>
      <w:r>
        <w:rPr>
          <w:rFonts w:hint="eastAsia" w:ascii="黑体" w:hAnsi="宋体" w:eastAsia="黑体"/>
          <w:sz w:val="24"/>
        </w:rPr>
        <w:t>接受和拒绝任何或所有投标的权力</w:t>
      </w:r>
    </w:p>
    <w:p w14:paraId="44C9FB86">
      <w:pPr>
        <w:ind w:firstLine="411" w:firstLineChars="196"/>
        <w:rPr>
          <w:rFonts w:ascii="宋体" w:hAnsi="宋体"/>
          <w:szCs w:val="21"/>
        </w:rPr>
      </w:pPr>
      <w:r>
        <w:rPr>
          <w:rFonts w:hint="eastAsia" w:ascii="宋体" w:hAnsi="宋体"/>
          <w:szCs w:val="21"/>
          <w:lang w:eastAsia="zh-CN"/>
        </w:rPr>
        <w:t>采购代理机构</w:t>
      </w:r>
      <w:r>
        <w:rPr>
          <w:rFonts w:hint="eastAsia" w:ascii="宋体" w:hAnsi="宋体"/>
          <w:szCs w:val="21"/>
        </w:rPr>
        <w:t>和采购人保留在投标之前任何时候接受或拒绝任何投标或所有投标，以及宣布招标无效的权力，对受影响的投标人不承担任何责任，也无义务向受影响的投标人解释采取这一行动的理由。</w:t>
      </w:r>
    </w:p>
    <w:p w14:paraId="53504B85">
      <w:pPr>
        <w:rPr>
          <w:rFonts w:ascii="黑体" w:hAnsi="宋体" w:eastAsia="黑体"/>
          <w:sz w:val="24"/>
        </w:rPr>
      </w:pPr>
      <w:bookmarkStart w:id="86" w:name="_Toc73518160"/>
      <w:bookmarkStart w:id="87" w:name="_Toc73521677"/>
      <w:bookmarkStart w:id="88" w:name="_Toc100052410"/>
      <w:bookmarkStart w:id="89" w:name="_Toc73517682"/>
      <w:bookmarkStart w:id="90" w:name="_Toc73521589"/>
      <w:r>
        <w:rPr>
          <w:rFonts w:hint="eastAsia" w:ascii="黑体" w:hAnsi="宋体" w:eastAsia="黑体"/>
          <w:sz w:val="24"/>
        </w:rPr>
        <w:t>45．合同的签订</w:t>
      </w:r>
      <w:bookmarkEnd w:id="86"/>
      <w:bookmarkEnd w:id="87"/>
      <w:bookmarkEnd w:id="88"/>
      <w:bookmarkEnd w:id="89"/>
      <w:bookmarkEnd w:id="90"/>
    </w:p>
    <w:p w14:paraId="579BD02F">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54B2CF30">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55E20FCE">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0D84709F">
      <w:pPr>
        <w:rPr>
          <w:rFonts w:ascii="黑体" w:hAnsi="宋体" w:eastAsia="黑体"/>
          <w:sz w:val="24"/>
        </w:rPr>
      </w:pPr>
      <w:bookmarkStart w:id="91" w:name="_Toc73521590"/>
      <w:bookmarkStart w:id="92" w:name="_Toc100052411"/>
      <w:bookmarkStart w:id="93" w:name="_Toc73518161"/>
      <w:bookmarkStart w:id="94" w:name="_Toc73517683"/>
      <w:bookmarkStart w:id="95" w:name="_Toc73521678"/>
      <w:r>
        <w:rPr>
          <w:rFonts w:hint="eastAsia" w:ascii="黑体" w:hAnsi="宋体" w:eastAsia="黑体"/>
          <w:sz w:val="24"/>
        </w:rPr>
        <w:t>46．履约担保</w:t>
      </w:r>
      <w:bookmarkEnd w:id="91"/>
      <w:bookmarkEnd w:id="92"/>
      <w:bookmarkEnd w:id="93"/>
      <w:bookmarkEnd w:id="94"/>
      <w:bookmarkEnd w:id="95"/>
    </w:p>
    <w:p w14:paraId="161C78F9">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7597F9FE">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A935FD8">
      <w:pPr>
        <w:rPr>
          <w:rFonts w:ascii="黑体" w:hAnsi="宋体" w:eastAsia="黑体"/>
          <w:sz w:val="24"/>
        </w:rPr>
      </w:pPr>
      <w:r>
        <w:rPr>
          <w:rFonts w:hint="eastAsia" w:ascii="黑体" w:hAnsi="宋体" w:eastAsia="黑体"/>
          <w:sz w:val="24"/>
        </w:rPr>
        <w:t>47. 合同备案</w:t>
      </w:r>
    </w:p>
    <w:p w14:paraId="18ED391F">
      <w:pPr>
        <w:ind w:firstLine="411" w:firstLineChars="196"/>
        <w:rPr>
          <w:rFonts w:ascii="宋体" w:hAnsi="宋体"/>
          <w:szCs w:val="21"/>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p>
    <w:p w14:paraId="2DC1FE21">
      <w:pPr>
        <w:rPr>
          <w:rFonts w:ascii="黑体" w:hAnsi="宋体" w:eastAsia="黑体"/>
          <w:sz w:val="24"/>
        </w:rPr>
      </w:pPr>
      <w:r>
        <w:rPr>
          <w:rFonts w:hint="eastAsia" w:ascii="黑体" w:hAnsi="宋体" w:eastAsia="黑体"/>
          <w:sz w:val="24"/>
        </w:rPr>
        <w:t>48. 合同变更</w:t>
      </w:r>
    </w:p>
    <w:p w14:paraId="2FBFCEBE">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2D44A1C3">
      <w:pPr>
        <w:rPr>
          <w:rFonts w:ascii="黑体" w:hAnsi="宋体" w:eastAsia="黑体"/>
          <w:sz w:val="24"/>
        </w:rPr>
      </w:pPr>
      <w:r>
        <w:rPr>
          <w:rFonts w:hint="eastAsia" w:ascii="黑体" w:hAnsi="宋体" w:eastAsia="黑体"/>
          <w:sz w:val="24"/>
        </w:rPr>
        <w:t>49. 项目验收</w:t>
      </w:r>
    </w:p>
    <w:p w14:paraId="486E3D44">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451A6C35">
      <w:pPr>
        <w:rPr>
          <w:rFonts w:ascii="黑体" w:hAnsi="宋体" w:eastAsia="黑体"/>
          <w:sz w:val="24"/>
        </w:rPr>
      </w:pPr>
      <w:r>
        <w:rPr>
          <w:rFonts w:hint="eastAsia" w:ascii="黑体" w:hAnsi="宋体" w:eastAsia="黑体"/>
          <w:sz w:val="24"/>
        </w:rPr>
        <w:t>50. 宣传</w:t>
      </w:r>
    </w:p>
    <w:p w14:paraId="4193CFC2">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lang w:eastAsia="zh-CN"/>
        </w:rPr>
        <w:t>采购代理机构</w:t>
      </w:r>
      <w:r>
        <w:rPr>
          <w:rFonts w:ascii="宋体" w:hAnsi="宋体"/>
        </w:rPr>
        <w:t>，并征得其同意。对外市场宣传包括但不限于以下形式：</w:t>
      </w:r>
    </w:p>
    <w:p w14:paraId="7ACC9D75">
      <w:pPr>
        <w:ind w:left="210" w:leftChars="100" w:firstLine="411" w:firstLineChars="196"/>
        <w:rPr>
          <w:rFonts w:ascii="宋体" w:hAnsi="宋体"/>
        </w:rPr>
      </w:pPr>
      <w:r>
        <w:rPr>
          <w:rFonts w:ascii="宋体" w:hAnsi="宋体"/>
        </w:rPr>
        <w:t>a.名片、宣传册、广告标语等；</w:t>
      </w:r>
    </w:p>
    <w:p w14:paraId="4EE7F311">
      <w:pPr>
        <w:ind w:left="210" w:leftChars="100" w:firstLine="411" w:firstLineChars="196"/>
        <w:rPr>
          <w:rFonts w:ascii="宋体" w:hAnsi="宋体"/>
        </w:rPr>
      </w:pPr>
      <w:r>
        <w:rPr>
          <w:rFonts w:ascii="宋体" w:hAnsi="宋体"/>
        </w:rPr>
        <w:t>b.案例介绍、推广等；</w:t>
      </w:r>
    </w:p>
    <w:p w14:paraId="2C946843">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1C0B9EAF">
      <w:pPr>
        <w:rPr>
          <w:rFonts w:ascii="黑体" w:hAnsi="宋体" w:eastAsia="黑体"/>
          <w:sz w:val="24"/>
        </w:rPr>
      </w:pPr>
      <w:r>
        <w:rPr>
          <w:rFonts w:hint="eastAsia" w:ascii="黑体" w:hAnsi="宋体" w:eastAsia="黑体"/>
          <w:sz w:val="24"/>
        </w:rPr>
        <w:t>51. 供应商违法责任</w:t>
      </w:r>
    </w:p>
    <w:p w14:paraId="08138771">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4A2DB74">
      <w:pPr>
        <w:ind w:firstLine="411" w:firstLineChars="196"/>
        <w:rPr>
          <w:rFonts w:ascii="宋体" w:hAnsi="宋体"/>
          <w:szCs w:val="21"/>
        </w:rPr>
      </w:pPr>
      <w:r>
        <w:rPr>
          <w:rFonts w:hint="eastAsia" w:ascii="宋体" w:hAnsi="宋体"/>
          <w:szCs w:val="21"/>
        </w:rPr>
        <w:t>（1）在采购活动中应当回避而未回避的；</w:t>
      </w:r>
    </w:p>
    <w:p w14:paraId="13BA0FE0">
      <w:pPr>
        <w:ind w:firstLine="411" w:firstLineChars="196"/>
        <w:rPr>
          <w:rFonts w:ascii="宋体" w:hAnsi="宋体"/>
          <w:szCs w:val="21"/>
        </w:rPr>
      </w:pPr>
      <w:r>
        <w:rPr>
          <w:rFonts w:hint="eastAsia" w:ascii="宋体" w:hAnsi="宋体"/>
          <w:szCs w:val="21"/>
        </w:rPr>
        <w:t>（2）未按本条例规定签订、履行采购合同，造成严重后果的；</w:t>
      </w:r>
    </w:p>
    <w:p w14:paraId="1865B47A">
      <w:pPr>
        <w:ind w:firstLine="411" w:firstLineChars="196"/>
        <w:rPr>
          <w:rFonts w:ascii="宋体" w:hAnsi="宋体"/>
          <w:szCs w:val="21"/>
        </w:rPr>
      </w:pPr>
      <w:r>
        <w:rPr>
          <w:rFonts w:hint="eastAsia" w:ascii="宋体" w:hAnsi="宋体"/>
          <w:szCs w:val="21"/>
        </w:rPr>
        <w:t>（3）隐瞒真实情况，提供虚假资料的；</w:t>
      </w:r>
    </w:p>
    <w:p w14:paraId="056E65C0">
      <w:pPr>
        <w:ind w:firstLine="411" w:firstLineChars="196"/>
        <w:rPr>
          <w:rFonts w:ascii="宋体" w:hAnsi="宋体"/>
          <w:szCs w:val="21"/>
        </w:rPr>
      </w:pPr>
      <w:r>
        <w:rPr>
          <w:rFonts w:hint="eastAsia" w:ascii="宋体" w:hAnsi="宋体"/>
          <w:szCs w:val="21"/>
        </w:rPr>
        <w:t>（4）以非法手段排斥其他供应商参与竞争的；</w:t>
      </w:r>
    </w:p>
    <w:p w14:paraId="19CDA69F">
      <w:pPr>
        <w:ind w:firstLine="411" w:firstLineChars="196"/>
        <w:rPr>
          <w:rFonts w:ascii="宋体" w:hAnsi="宋体"/>
          <w:szCs w:val="21"/>
        </w:rPr>
      </w:pPr>
      <w:r>
        <w:rPr>
          <w:rFonts w:hint="eastAsia" w:ascii="宋体" w:hAnsi="宋体"/>
          <w:szCs w:val="21"/>
        </w:rPr>
        <w:t>（5）与其他采购参加人串通投标的；</w:t>
      </w:r>
    </w:p>
    <w:p w14:paraId="5788ADB3">
      <w:pPr>
        <w:ind w:firstLine="411" w:firstLineChars="196"/>
        <w:rPr>
          <w:rFonts w:ascii="宋体" w:hAnsi="宋体"/>
          <w:szCs w:val="21"/>
        </w:rPr>
      </w:pPr>
      <w:r>
        <w:rPr>
          <w:rFonts w:hint="eastAsia" w:ascii="宋体" w:hAnsi="宋体"/>
          <w:szCs w:val="21"/>
        </w:rPr>
        <w:t>（6）恶意投诉的；</w:t>
      </w:r>
    </w:p>
    <w:p w14:paraId="2377C33B">
      <w:pPr>
        <w:ind w:firstLine="411" w:firstLineChars="196"/>
        <w:rPr>
          <w:rFonts w:ascii="宋体" w:hAnsi="宋体"/>
          <w:szCs w:val="21"/>
        </w:rPr>
      </w:pPr>
      <w:r>
        <w:rPr>
          <w:rFonts w:hint="eastAsia" w:ascii="宋体" w:hAnsi="宋体"/>
          <w:szCs w:val="21"/>
        </w:rPr>
        <w:t>（7）向采购项目相关人行贿或者提供其他不当利益的；</w:t>
      </w:r>
    </w:p>
    <w:p w14:paraId="7F5EC17B">
      <w:pPr>
        <w:ind w:firstLine="411" w:firstLineChars="196"/>
        <w:rPr>
          <w:rFonts w:ascii="宋体" w:hAnsi="宋体"/>
          <w:szCs w:val="21"/>
        </w:rPr>
      </w:pPr>
      <w:r>
        <w:rPr>
          <w:rFonts w:hint="eastAsia" w:ascii="宋体" w:hAnsi="宋体"/>
          <w:szCs w:val="21"/>
        </w:rPr>
        <w:t>（8）阻碍、抗拒主管部门监督检查的；</w:t>
      </w:r>
    </w:p>
    <w:p w14:paraId="21585EBE">
      <w:pPr>
        <w:ind w:firstLine="411" w:firstLineChars="196"/>
        <w:rPr>
          <w:rFonts w:ascii="宋体" w:hAnsi="宋体"/>
          <w:szCs w:val="21"/>
        </w:rPr>
      </w:pPr>
      <w:r>
        <w:rPr>
          <w:rFonts w:hint="eastAsia" w:ascii="宋体" w:hAnsi="宋体"/>
          <w:szCs w:val="21"/>
        </w:rPr>
        <w:t>（9）其他违反本条例规定的行为。</w:t>
      </w:r>
    </w:p>
    <w:p w14:paraId="733FB3EF">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6" w:name="_Hlk72440769"/>
      <w:r>
        <w:rPr>
          <w:rFonts w:hint="eastAsia" w:ascii="宋体" w:hAnsi="宋体"/>
          <w:szCs w:val="21"/>
          <w:lang w:eastAsia="zh-CN"/>
        </w:rPr>
        <w:t>采购代理机构</w:t>
      </w:r>
      <w:r>
        <w:rPr>
          <w:rFonts w:hint="eastAsia" w:ascii="宋体" w:hAnsi="宋体"/>
          <w:szCs w:val="21"/>
        </w:rPr>
        <w:t>或采购人不予退还其交纳的谈判保证金，情节严重的，并由主管部门</w:t>
      </w:r>
      <w:bookmarkEnd w:id="96"/>
      <w:r>
        <w:rPr>
          <w:rFonts w:hint="eastAsia" w:ascii="宋体" w:hAnsi="宋体"/>
          <w:szCs w:val="21"/>
        </w:rPr>
        <w:t>记入供应商诚信档案，予以通报：</w:t>
      </w:r>
    </w:p>
    <w:p w14:paraId="099AD46B">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2D93DB61">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E3CE88F">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13C452C0">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0"/>
    <w:p w14:paraId="28F81901">
      <w:pPr>
        <w:pStyle w:val="7"/>
        <w:numPr>
          <w:ilvl w:val="0"/>
          <w:numId w:val="13"/>
        </w:numPr>
        <w:spacing w:before="120" w:beforeLines="50" w:after="120" w:afterLines="50"/>
        <w:ind w:left="562" w:hanging="562"/>
        <w:rPr>
          <w:sz w:val="28"/>
          <w:szCs w:val="28"/>
        </w:rPr>
      </w:pPr>
      <w:r>
        <w:rPr>
          <w:rFonts w:hint="eastAsia"/>
          <w:sz w:val="28"/>
          <w:szCs w:val="28"/>
        </w:rPr>
        <w:t>质疑处理</w:t>
      </w:r>
    </w:p>
    <w:p w14:paraId="1B89E720">
      <w:pPr>
        <w:rPr>
          <w:rFonts w:ascii="黑体" w:hAnsi="宋体" w:eastAsia="黑体"/>
          <w:sz w:val="24"/>
        </w:rPr>
      </w:pPr>
      <w:bookmarkStart w:id="97" w:name="_Hlk72439706"/>
      <w:r>
        <w:rPr>
          <w:rFonts w:hint="eastAsia" w:ascii="黑体" w:hAnsi="宋体" w:eastAsia="黑体"/>
          <w:sz w:val="24"/>
        </w:rPr>
        <w:t>52.质疑提出与答复</w:t>
      </w:r>
    </w:p>
    <w:p w14:paraId="6ACB2F27">
      <w:pPr>
        <w:rPr>
          <w:rFonts w:ascii="宋体" w:hAnsi="宋体"/>
          <w:szCs w:val="21"/>
        </w:rPr>
      </w:pPr>
      <w:r>
        <w:rPr>
          <w:rFonts w:hint="eastAsia" w:ascii="宋体" w:hAnsi="宋体"/>
          <w:szCs w:val="21"/>
        </w:rPr>
        <w:t xml:space="preserve">    52.1提出质疑</w:t>
      </w:r>
    </w:p>
    <w:p w14:paraId="0AC0FBAF">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w:t>
      </w:r>
      <w:r>
        <w:rPr>
          <w:rFonts w:hint="eastAsia" w:ascii="宋体" w:hAnsi="宋体"/>
          <w:szCs w:val="21"/>
          <w:lang w:eastAsia="zh-CN"/>
        </w:rPr>
        <w:t>采购代理机构</w:t>
      </w:r>
      <w:r>
        <w:rPr>
          <w:rFonts w:hint="eastAsia" w:ascii="宋体" w:hAnsi="宋体"/>
          <w:szCs w:val="21"/>
        </w:rPr>
        <w:t>以书面形式提出质疑。</w:t>
      </w:r>
    </w:p>
    <w:p w14:paraId="5820555A">
      <w:pPr>
        <w:rPr>
          <w:rFonts w:ascii="宋体" w:hAnsi="宋体"/>
          <w:szCs w:val="21"/>
        </w:rPr>
      </w:pPr>
      <w:r>
        <w:rPr>
          <w:rFonts w:hint="eastAsia" w:ascii="宋体" w:hAnsi="宋体"/>
          <w:szCs w:val="21"/>
        </w:rPr>
        <w:t xml:space="preserve">    52.2</w:t>
      </w:r>
      <w:r>
        <w:rPr>
          <w:rFonts w:ascii="宋体" w:hAnsi="宋体"/>
          <w:szCs w:val="21"/>
        </w:rPr>
        <w:t>法律依据</w:t>
      </w:r>
    </w:p>
    <w:p w14:paraId="7C15FB91">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3CE78DE4">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2B6AD91E">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31E22A88">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val="en-US" w:eastAsia="zh-CN"/>
        </w:rPr>
        <w:t>采购</w:t>
      </w:r>
      <w:r>
        <w:rPr>
          <w:rFonts w:hint="eastAsia" w:ascii="宋体" w:hAnsi="宋体"/>
          <w:szCs w:val="21"/>
        </w:rPr>
        <w:t>文件的质疑，为</w:t>
      </w:r>
      <w:r>
        <w:rPr>
          <w:rFonts w:hint="eastAsia" w:ascii="宋体" w:hAnsi="宋体"/>
          <w:szCs w:val="21"/>
          <w:lang w:val="en-US" w:eastAsia="zh-CN"/>
        </w:rPr>
        <w:t>采购</w:t>
      </w:r>
      <w:r>
        <w:rPr>
          <w:rFonts w:hint="eastAsia" w:ascii="宋体" w:hAnsi="宋体"/>
          <w:szCs w:val="21"/>
        </w:rPr>
        <w:t>文件公布之日；对采购过程的质疑，为各采购程序环节结束之日；对中标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结果以及评审委员会组成人员的质疑，为中标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结果公示之日；</w:t>
      </w:r>
    </w:p>
    <w:p w14:paraId="5F1F0095">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6F9FEA80">
      <w:pPr>
        <w:ind w:firstLine="420"/>
        <w:rPr>
          <w:rFonts w:ascii="宋体" w:hAnsi="宋体"/>
          <w:szCs w:val="21"/>
        </w:rPr>
      </w:pPr>
      <w:r>
        <w:rPr>
          <w:rFonts w:hint="eastAsia" w:ascii="宋体" w:hAnsi="宋体"/>
          <w:szCs w:val="21"/>
        </w:rPr>
        <w:t>（1）供应商的名称（或者姓名）、地址、邮编、邮箱、联系人及联系电话；</w:t>
      </w:r>
    </w:p>
    <w:p w14:paraId="1CF31245">
      <w:pPr>
        <w:ind w:firstLine="420" w:firstLineChars="200"/>
        <w:rPr>
          <w:rFonts w:ascii="宋体" w:hAnsi="宋体"/>
          <w:szCs w:val="21"/>
        </w:rPr>
      </w:pPr>
      <w:r>
        <w:rPr>
          <w:rFonts w:hint="eastAsia" w:ascii="宋体" w:hAnsi="宋体"/>
          <w:szCs w:val="21"/>
        </w:rPr>
        <w:t>（2）质疑项目的名称、编号；</w:t>
      </w:r>
    </w:p>
    <w:p w14:paraId="0B296F9D">
      <w:pPr>
        <w:ind w:firstLine="420" w:firstLineChars="200"/>
        <w:rPr>
          <w:rFonts w:ascii="宋体" w:hAnsi="宋体"/>
          <w:szCs w:val="21"/>
        </w:rPr>
      </w:pPr>
      <w:r>
        <w:rPr>
          <w:rFonts w:hint="eastAsia" w:ascii="宋体" w:hAnsi="宋体"/>
          <w:szCs w:val="21"/>
        </w:rPr>
        <w:t>（3）具体、明确的质疑对象、质疑事项和质疑请求；</w:t>
      </w:r>
    </w:p>
    <w:p w14:paraId="6D738966">
      <w:pPr>
        <w:ind w:firstLine="420" w:firstLineChars="200"/>
        <w:rPr>
          <w:rFonts w:ascii="宋体" w:hAnsi="宋体"/>
          <w:szCs w:val="21"/>
        </w:rPr>
      </w:pPr>
      <w:r>
        <w:rPr>
          <w:rFonts w:hint="eastAsia" w:ascii="宋体" w:hAnsi="宋体"/>
          <w:szCs w:val="21"/>
        </w:rPr>
        <w:t>（4）因质疑事项而受损害的权益；</w:t>
      </w:r>
    </w:p>
    <w:p w14:paraId="054AD361">
      <w:pPr>
        <w:ind w:firstLine="420" w:firstLineChars="200"/>
        <w:rPr>
          <w:rFonts w:ascii="宋体" w:hAnsi="宋体"/>
          <w:szCs w:val="21"/>
        </w:rPr>
      </w:pPr>
      <w:r>
        <w:rPr>
          <w:rFonts w:hint="eastAsia" w:ascii="宋体" w:hAnsi="宋体"/>
          <w:szCs w:val="21"/>
        </w:rPr>
        <w:t>（5）事实依据；</w:t>
      </w:r>
    </w:p>
    <w:p w14:paraId="3CA8B7C3">
      <w:pPr>
        <w:ind w:firstLine="420" w:firstLineChars="200"/>
        <w:rPr>
          <w:rFonts w:ascii="宋体" w:hAnsi="宋体"/>
          <w:szCs w:val="21"/>
        </w:rPr>
      </w:pPr>
      <w:r>
        <w:rPr>
          <w:rFonts w:hint="eastAsia" w:ascii="宋体" w:hAnsi="宋体"/>
          <w:szCs w:val="21"/>
        </w:rPr>
        <w:t>（6）必要的法律依据；</w:t>
      </w:r>
    </w:p>
    <w:p w14:paraId="7025871F">
      <w:pPr>
        <w:ind w:firstLine="420" w:firstLineChars="200"/>
        <w:rPr>
          <w:rFonts w:ascii="宋体" w:hAnsi="宋体"/>
          <w:szCs w:val="21"/>
        </w:rPr>
      </w:pPr>
      <w:r>
        <w:rPr>
          <w:rFonts w:hint="eastAsia" w:ascii="宋体" w:hAnsi="宋体"/>
          <w:szCs w:val="21"/>
        </w:rPr>
        <w:t>（7）提出质疑的日期。</w:t>
      </w:r>
    </w:p>
    <w:p w14:paraId="72731DE7">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3A35A08">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419B8925">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6EF4D02">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FE8AD10">
      <w:pPr>
        <w:ind w:firstLine="420" w:firstLineChars="200"/>
        <w:rPr>
          <w:rFonts w:ascii="宋体" w:hAnsi="宋体"/>
          <w:szCs w:val="21"/>
        </w:rPr>
      </w:pPr>
      <w:r>
        <w:rPr>
          <w:rFonts w:hint="eastAsia" w:ascii="宋体" w:hAnsi="宋体"/>
          <w:szCs w:val="21"/>
        </w:rPr>
        <w:t>52.5收文地点</w:t>
      </w:r>
    </w:p>
    <w:p w14:paraId="300AC8AE">
      <w:pPr>
        <w:ind w:firstLine="422" w:firstLineChars="200"/>
        <w:rPr>
          <w:rFonts w:ascii="宋体" w:hAnsi="宋体"/>
          <w:b/>
          <w:bCs/>
          <w:szCs w:val="21"/>
        </w:rPr>
      </w:pPr>
      <w:r>
        <w:rPr>
          <w:rFonts w:hint="eastAsia" w:ascii="宋体" w:hAnsi="宋体"/>
          <w:b/>
          <w:bCs/>
          <w:szCs w:val="21"/>
        </w:rPr>
        <w:t>地址：深圳市南山区南山智谷产业园A座25楼，质疑咨询电话：0755-22965602、0755-86660475。</w:t>
      </w:r>
    </w:p>
    <w:p w14:paraId="1BDBD0C1">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3B72A734">
      <w:pPr>
        <w:ind w:firstLine="420" w:firstLineChars="200"/>
        <w:rPr>
          <w:rFonts w:ascii="宋体" w:hAnsi="宋体"/>
          <w:szCs w:val="21"/>
        </w:rPr>
      </w:pPr>
      <w:r>
        <w:rPr>
          <w:rFonts w:hint="eastAsia" w:ascii="宋体" w:hAnsi="宋体"/>
          <w:szCs w:val="21"/>
        </w:rPr>
        <w:t>52.6.1供应商提交的质疑符合受理条件的，</w:t>
      </w:r>
      <w:r>
        <w:rPr>
          <w:rFonts w:hint="eastAsia" w:ascii="宋体" w:hAnsi="宋体"/>
          <w:szCs w:val="21"/>
          <w:lang w:eastAsia="zh-CN"/>
        </w:rPr>
        <w:t>采购代理机构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14:paraId="39047030">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340890F4">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hint="eastAsia" w:ascii="宋体" w:hAnsi="宋体"/>
          <w:szCs w:val="21"/>
          <w:lang w:eastAsia="zh-CN"/>
        </w:rPr>
        <w:t>采购代理机构</w:t>
      </w:r>
      <w:r>
        <w:rPr>
          <w:rFonts w:hint="eastAsia" w:ascii="宋体" w:hAnsi="宋体"/>
          <w:szCs w:val="21"/>
        </w:rPr>
        <w:t>应当一次性告知供应商需补正的内容和补正期限。</w:t>
      </w:r>
    </w:p>
    <w:p w14:paraId="41E60912">
      <w:pPr>
        <w:ind w:firstLine="420" w:firstLineChars="200"/>
        <w:rPr>
          <w:rFonts w:ascii="宋体" w:hAnsi="宋体"/>
          <w:szCs w:val="21"/>
        </w:rPr>
      </w:pPr>
      <w:r>
        <w:rPr>
          <w:rFonts w:hint="eastAsia" w:ascii="宋体" w:hAnsi="宋体"/>
          <w:szCs w:val="21"/>
        </w:rPr>
        <w:t>供应商提交的质疑存在下列情形之一的，不予受理：</w:t>
      </w:r>
    </w:p>
    <w:p w14:paraId="1E9D00D4">
      <w:pPr>
        <w:ind w:firstLine="420" w:firstLineChars="200"/>
        <w:rPr>
          <w:rFonts w:ascii="宋体" w:hAnsi="宋体"/>
          <w:szCs w:val="21"/>
        </w:rPr>
      </w:pPr>
      <w:r>
        <w:rPr>
          <w:rFonts w:hint="eastAsia" w:ascii="宋体" w:hAnsi="宋体"/>
          <w:szCs w:val="21"/>
        </w:rPr>
        <w:t>（1）质疑主体不满足要求的；</w:t>
      </w:r>
    </w:p>
    <w:p w14:paraId="2DB18A6B">
      <w:pPr>
        <w:ind w:firstLine="420" w:firstLineChars="200"/>
        <w:rPr>
          <w:rFonts w:ascii="宋体" w:hAnsi="宋体"/>
          <w:szCs w:val="21"/>
        </w:rPr>
      </w:pPr>
      <w:r>
        <w:rPr>
          <w:rFonts w:hint="eastAsia" w:ascii="宋体" w:hAnsi="宋体"/>
          <w:szCs w:val="21"/>
        </w:rPr>
        <w:t>（2）供应商自身权益未受到损害的；</w:t>
      </w:r>
    </w:p>
    <w:p w14:paraId="7C147D39">
      <w:pPr>
        <w:ind w:firstLine="420" w:firstLineChars="200"/>
        <w:rPr>
          <w:rFonts w:ascii="宋体" w:hAnsi="宋体"/>
          <w:szCs w:val="21"/>
        </w:rPr>
      </w:pPr>
      <w:r>
        <w:rPr>
          <w:rFonts w:hint="eastAsia" w:ascii="宋体" w:hAnsi="宋体"/>
          <w:szCs w:val="21"/>
        </w:rPr>
        <w:t>（3）供应商未在法定质疑期限内提出质疑的；</w:t>
      </w:r>
    </w:p>
    <w:p w14:paraId="35178920">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491D1F50">
      <w:pPr>
        <w:ind w:firstLine="420" w:firstLineChars="200"/>
        <w:rPr>
          <w:rFonts w:ascii="宋体" w:hAnsi="宋体"/>
          <w:szCs w:val="21"/>
        </w:rPr>
      </w:pPr>
      <w:r>
        <w:rPr>
          <w:rFonts w:hint="eastAsia" w:ascii="宋体" w:hAnsi="宋体"/>
          <w:szCs w:val="21"/>
        </w:rPr>
        <w:t>（5）其他不符合受理条件情形的。</w:t>
      </w:r>
    </w:p>
    <w:p w14:paraId="566B7CFE">
      <w:pPr>
        <w:ind w:firstLine="420" w:firstLineChars="200"/>
        <w:rPr>
          <w:rFonts w:ascii="宋体" w:hAnsi="宋体"/>
          <w:szCs w:val="21"/>
        </w:rPr>
      </w:pPr>
      <w:r>
        <w:rPr>
          <w:rFonts w:hint="eastAsia" w:ascii="宋体" w:hAnsi="宋体"/>
          <w:szCs w:val="21"/>
        </w:rPr>
        <w:t>质疑事项不予受理的，</w:t>
      </w:r>
      <w:r>
        <w:rPr>
          <w:rFonts w:hint="eastAsia" w:ascii="宋体" w:hAnsi="宋体"/>
          <w:szCs w:val="21"/>
          <w:lang w:eastAsia="zh-CN"/>
        </w:rPr>
        <w:t>采购代理机构</w:t>
      </w:r>
      <w:r>
        <w:rPr>
          <w:rFonts w:hint="eastAsia" w:ascii="宋体" w:hAnsi="宋体"/>
          <w:szCs w:val="21"/>
        </w:rPr>
        <w:t>应当向供应商出具不符合质疑条件告知书。</w:t>
      </w:r>
    </w:p>
    <w:p w14:paraId="78A010A8">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3E9FAA8">
      <w:pPr>
        <w:rPr>
          <w:rFonts w:ascii="宋体" w:hAnsi="宋体"/>
          <w:szCs w:val="21"/>
        </w:rPr>
      </w:pPr>
      <w:r>
        <w:rPr>
          <w:rFonts w:hint="eastAsia" w:ascii="宋体" w:hAnsi="宋体"/>
          <w:szCs w:val="21"/>
        </w:rPr>
        <w:t xml:space="preserve">    自收文之日起七个工作日内。</w:t>
      </w:r>
    </w:p>
    <w:p w14:paraId="3BAE2D2D">
      <w:pPr>
        <w:rPr>
          <w:rFonts w:ascii="宋体" w:hAnsi="宋体"/>
          <w:szCs w:val="21"/>
        </w:rPr>
      </w:pPr>
      <w:r>
        <w:rPr>
          <w:rFonts w:hint="eastAsia" w:ascii="宋体" w:hAnsi="宋体"/>
          <w:szCs w:val="21"/>
        </w:rPr>
        <w:t xml:space="preserve">    52.8投诉</w:t>
      </w:r>
    </w:p>
    <w:p w14:paraId="30DBBF83">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66A4EA9A">
      <w:pPr>
        <w:rPr>
          <w:rFonts w:ascii="黑体" w:hAnsi="宋体" w:eastAsia="黑体"/>
          <w:sz w:val="24"/>
        </w:rPr>
      </w:pPr>
      <w:r>
        <w:rPr>
          <w:rFonts w:hint="eastAsia" w:ascii="黑体" w:hAnsi="宋体" w:eastAsia="黑体"/>
          <w:sz w:val="24"/>
        </w:rPr>
        <w:t>53. 质疑后续处理</w:t>
      </w:r>
    </w:p>
    <w:p w14:paraId="67C9F9AC">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3A6D83C6">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C97746F">
      <w:pPr>
        <w:jc w:val="center"/>
      </w:pPr>
      <w:r>
        <w:t>---- END ----</w:t>
      </w:r>
    </w:p>
    <w:bookmarkEnd w:id="97"/>
    <w:p w14:paraId="3F721401"/>
    <w:p w14:paraId="20375561">
      <w:pPr>
        <w:ind w:firstLine="420" w:firstLineChars="200"/>
        <w:rPr>
          <w:rFonts w:ascii="宋体" w:hAnsi="宋体"/>
          <w:szCs w:val="21"/>
        </w:rPr>
      </w:pPr>
    </w:p>
    <w:sectPr>
      <w:footerReference r:id="rId8" w:type="default"/>
      <w:pgSz w:w="11907" w:h="16840"/>
      <w:pgMar w:top="1440" w:right="1797" w:bottom="1440" w:left="1797" w:header="851" w:footer="992" w:gutter="0"/>
      <w:pgNumType w:fmt="decimal"/>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66954">
    <w:pPr>
      <w:pStyle w:val="28"/>
    </w:pPr>
    <w:ins w:id="0" w:author="王文乐 [3]" w:date="2025-02-12T11:39:09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76BB5">
                            <w:pPr>
                              <w:pStyle w:val="28"/>
                            </w:pPr>
                            <w:ins w:id="2" w:author="王文乐 [3]" w:date="2025-02-12T11:39:09Z">
                              <w:r>
                                <w:rPr/>
                                <w:fldChar w:fldCharType="begin"/>
                              </w:r>
                            </w:ins>
                            <w:ins w:id="3" w:author="王文乐 [3]" w:date="2025-02-12T11:39:09Z">
                              <w:r>
                                <w:rPr/>
                                <w:instrText xml:space="preserve"> PAGE  \* MERGEFORMAT </w:instrText>
                              </w:r>
                            </w:ins>
                            <w:ins w:id="4" w:author="王文乐 [3]" w:date="2025-02-12T11:39:09Z">
                              <w:r>
                                <w:rPr/>
                                <w:fldChar w:fldCharType="separate"/>
                              </w:r>
                            </w:ins>
                            <w:ins w:id="5" w:author="王文乐 [3]" w:date="2025-02-12T11:39:09Z">
                              <w:r>
                                <w:rPr/>
                                <w:t>2</w:t>
                              </w:r>
                            </w:ins>
                            <w:ins w:id="6" w:author="王文乐 [3]" w:date="2025-02-12T11:39:09Z">
                              <w:r>
                                <w:rPr/>
                                <w:fldChar w:fldCharType="end"/>
                              </w:r>
                            </w:ins>
                            <w:ins w:id="7" w:author="王文乐 [3]" w:date="2025-02-12T11:39:09Z">
                              <w:r>
                                <w:rPr/>
                                <w:t xml:space="preserve"> / </w:t>
                              </w:r>
                            </w:ins>
                            <w:ins w:id="8" w:author="王文乐 [3]" w:date="2025-02-12T11:39:09Z">
                              <w:r>
                                <w:rPr/>
                                <w:fldChar w:fldCharType="begin"/>
                              </w:r>
                            </w:ins>
                            <w:ins w:id="9" w:author="王文乐 [3]" w:date="2025-02-12T11:39:09Z">
                              <w:r>
                                <w:rPr/>
                                <w:instrText xml:space="preserve"> NUMPAGES  \* MERGEFORMAT </w:instrText>
                              </w:r>
                            </w:ins>
                            <w:ins w:id="10" w:author="王文乐 [3]" w:date="2025-02-12T11:39:09Z">
                              <w:r>
                                <w:rPr/>
                                <w:fldChar w:fldCharType="separate"/>
                              </w:r>
                            </w:ins>
                            <w:ins w:id="11" w:author="王文乐 [3]" w:date="2025-02-12T11:39:09Z">
                              <w:r>
                                <w:rPr/>
                                <w:t>57</w:t>
                              </w:r>
                            </w:ins>
                            <w:ins w:id="12" w:author="王文乐 [3]" w:date="2025-02-12T11:39:09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276BB5">
                      <w:pPr>
                        <w:pStyle w:val="28"/>
                      </w:pPr>
                      <w:ins w:id="13" w:author="王文乐 [3]" w:date="2025-02-12T11:39:09Z">
                        <w:r>
                          <w:rPr/>
                          <w:fldChar w:fldCharType="begin"/>
                        </w:r>
                      </w:ins>
                      <w:ins w:id="14" w:author="王文乐 [3]" w:date="2025-02-12T11:39:09Z">
                        <w:r>
                          <w:rPr/>
                          <w:instrText xml:space="preserve"> PAGE  \* MERGEFORMAT </w:instrText>
                        </w:r>
                      </w:ins>
                      <w:ins w:id="15" w:author="王文乐 [3]" w:date="2025-02-12T11:39:09Z">
                        <w:r>
                          <w:rPr/>
                          <w:fldChar w:fldCharType="separate"/>
                        </w:r>
                      </w:ins>
                      <w:ins w:id="16" w:author="王文乐 [3]" w:date="2025-02-12T11:39:09Z">
                        <w:r>
                          <w:rPr/>
                          <w:t>2</w:t>
                        </w:r>
                      </w:ins>
                      <w:ins w:id="17" w:author="王文乐 [3]" w:date="2025-02-12T11:39:09Z">
                        <w:r>
                          <w:rPr/>
                          <w:fldChar w:fldCharType="end"/>
                        </w:r>
                      </w:ins>
                      <w:ins w:id="18" w:author="王文乐 [3]" w:date="2025-02-12T11:39:09Z">
                        <w:r>
                          <w:rPr/>
                          <w:t xml:space="preserve"> / </w:t>
                        </w:r>
                      </w:ins>
                      <w:ins w:id="19" w:author="王文乐 [3]" w:date="2025-02-12T11:39:09Z">
                        <w:r>
                          <w:rPr/>
                          <w:fldChar w:fldCharType="begin"/>
                        </w:r>
                      </w:ins>
                      <w:ins w:id="20" w:author="王文乐 [3]" w:date="2025-02-12T11:39:09Z">
                        <w:r>
                          <w:rPr/>
                          <w:instrText xml:space="preserve"> NUMPAGES  \* MERGEFORMAT </w:instrText>
                        </w:r>
                      </w:ins>
                      <w:ins w:id="21" w:author="王文乐 [3]" w:date="2025-02-12T11:39:09Z">
                        <w:r>
                          <w:rPr/>
                          <w:fldChar w:fldCharType="separate"/>
                        </w:r>
                      </w:ins>
                      <w:ins w:id="22" w:author="王文乐 [3]" w:date="2025-02-12T11:39:09Z">
                        <w:r>
                          <w:rPr/>
                          <w:t>57</w:t>
                        </w:r>
                      </w:ins>
                      <w:ins w:id="23" w:author="王文乐 [3]" w:date="2025-02-12T11:39:09Z">
                        <w:r>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24D01">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8985485">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DC58">
    <w:pPr>
      <w:pStyle w:val="28"/>
    </w:pPr>
    <w:r>
      <w:rPr>
        <w:sz w:val="18"/>
      </w:rPr>
      <mc:AlternateContent>
        <mc:Choice Requires="wps">
          <w:drawing>
            <wp:anchor distT="0" distB="0" distL="114300" distR="114300" simplePos="0" relativeHeight="251661312" behindDoc="0" locked="0" layoutInCell="1" allowOverlap="1">
              <wp:simplePos x="0" y="0"/>
              <wp:positionH relativeFrom="margin">
                <wp:posOffset>2516505</wp:posOffset>
              </wp:positionH>
              <wp:positionV relativeFrom="paragraph">
                <wp:posOffset>-38735</wp:posOffset>
              </wp:positionV>
              <wp:extent cx="1188085" cy="1765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88085" cy="176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03C45">
                          <w:pPr>
                            <w:pStyle w:val="2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15pt;margin-top:-3.05pt;height:13.9pt;width:93.55pt;mso-position-horizontal-relative:margin;z-index:251661312;mso-width-relative:page;mso-height-relative:page;" filled="f" stroked="f" coordsize="21600,21600" o:gfxdata="UEsDBAoAAAAAAIdO4kAAAAAAAAAAAAAAAAAEAAAAZHJzL1BLAwQUAAAACACHTuJAwKJ6NdkAAAAJ&#10;AQAADwAAAGRycy9kb3ducmV2LnhtbE2Py07DMBBF90j8gzVI7FrbDYQSMumCxw4KFJBg58QmiYjH&#10;ke2k5e8xK1iO7tG9Z8rNwQ5sNj70jhDkUgAz1DjdU4vw+nK3WAMLUZFWgyOD8G0CbKrjo1IV2u3p&#10;2cy72LJUQqFQCF2MY8F5aDpjVVi60VDKPp23KqbTt1x7tU/lduArIXJuVU9poVOjue5M87WbLMLw&#10;Hvx9LeLHfNM+xKdHPr3dyi3i6YkUV8CiOcQ/GH71kzpUyal2E+nABoTsMs8SirDIJbAEnK+zM2A1&#10;wkpeAK9K/v+D6gdQSwMEFAAAAAgAh07iQOawaQw3AgAAYgQAAA4AAABkcnMvZTJvRG9jLnhtbK1U&#10;TY7TMBTeI3EHy3uadEYtVdV0VKYqQqqYkQbE2nWcxpLtZ2y3STkA3IAVG/acq+fg2Uk6aGAxCzbu&#10;i9/v9/l7Xdy0WpGjcF6CKeh4lFMiDIdSmn1BP37YvJpR4gMzJVNgREFPwtOb5csXi8bOxRXUoErh&#10;CBYxft7YgtYh2HmWeV4LzfwIrDDorMBpFvDT7bPSsQara5Vd5fk0a8CV1gEX3uPtunPSvqJ7TkGo&#10;KsnFGvhBCxO6qk4oFhCSr6X1dJmmrSrBw11VeRGIKigiDenEJmjv4pktF2y+d8zWkvcjsOeM8AST&#10;ZtJg00upNQuMHJz8q5SW3IGHKow46KwDkhhBFOP8CTcPNbMiYUGqvb2Q7v9fWf7+eO+ILAs6pcQw&#10;jQ9+/v7t/OPX+edXMo30NNbPMerBYlxo30CLohnuPV5G1G3ldPxFPAT9SO7pQq5oA+ExaTyb5bMJ&#10;JRx949fTyXViP3vMts6HtwI0iUZBHT5e4pQdtz7gJBg6hMRmBjZSqfSAypAGEVxP8pRw8WCGMpgY&#10;MXSzRiu0u7YHtoPyhLgcdMLwlm8kNt8yH+6ZQyUgFNyVcIdHpQCbQG9RUoP78q/7GI8PhF5KGlRW&#10;Qf3nA3OCEvXO4NNFGQ6GG4zdYJiDvgUU6xi30PJkYoILajArB/oTrtAqdkEXMxx7FTQM5m3o9I0r&#10;yMVqlYIO1sl93SWg8CwLW/NgeWzTUbk6BKhkYjlS1PHSM4fSS+T3axK1/ed3inr8a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CiejXZAAAACQEAAA8AAAAAAAAAAQAgAAAAIgAAAGRycy9kb3du&#10;cmV2LnhtbFBLAQIUABQAAAAIAIdO4kDmsGkMNwIAAGIEAAAOAAAAAAAAAAEAIAAAACgBAABkcnMv&#10;ZTJvRG9jLnhtbFBLBQYAAAAABgAGAFkBAADRBQAAAAA=&#10;">
              <v:fill on="f" focussize="0,0"/>
              <v:stroke on="f" weight="0.5pt"/>
              <v:imagedata o:title=""/>
              <o:lock v:ext="edit" aspectratio="f"/>
              <v:textbox inset="0mm,0mm,0mm,0mm">
                <w:txbxContent>
                  <w:p w14:paraId="27C03C45">
                    <w:pPr>
                      <w:pStyle w:val="2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4BB1">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8A7CCA">
                          <w:pPr>
                            <w:pStyle w:val="28"/>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D8A7CCA">
                    <w:pPr>
                      <w:pStyle w:val="28"/>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BB13E">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7DB10">
                          <w:pPr>
                            <w:pStyle w:val="28"/>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7F07DB10">
                    <w:pPr>
                      <w:pStyle w:val="28"/>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FA9D">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0486B"/>
    <w:multiLevelType w:val="singleLevel"/>
    <w:tmpl w:val="8180486B"/>
    <w:lvl w:ilvl="0" w:tentative="0">
      <w:start w:val="7"/>
      <w:numFmt w:val="chineseCounting"/>
      <w:suff w:val="nothing"/>
      <w:lvlText w:val="%1、"/>
      <w:lvlJc w:val="left"/>
      <w:rPr>
        <w:rFonts w:hint="eastAsia"/>
      </w:rPr>
    </w:lvl>
  </w:abstractNum>
  <w:abstractNum w:abstractNumId="1">
    <w:nsid w:val="A702A6DD"/>
    <w:multiLevelType w:val="singleLevel"/>
    <w:tmpl w:val="A702A6DD"/>
    <w:lvl w:ilvl="0" w:tentative="0">
      <w:start w:val="1"/>
      <w:numFmt w:val="decimal"/>
      <w:suff w:val="nothing"/>
      <w:lvlText w:val="%1、"/>
      <w:lvlJc w:val="left"/>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DD1A5A33"/>
    <w:multiLevelType w:val="singleLevel"/>
    <w:tmpl w:val="DD1A5A33"/>
    <w:lvl w:ilvl="0" w:tentative="0">
      <w:start w:val="1"/>
      <w:numFmt w:val="chineseCounting"/>
      <w:suff w:val="nothing"/>
      <w:lvlText w:val="（%1）"/>
      <w:lvlJc w:val="left"/>
      <w:rPr>
        <w:rFonts w:hint="eastAsia"/>
      </w:rPr>
    </w:lvl>
  </w:abstractNum>
  <w:abstractNum w:abstractNumId="5">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6">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E8D1A76"/>
    <w:multiLevelType w:val="singleLevel"/>
    <w:tmpl w:val="0E8D1A76"/>
    <w:lvl w:ilvl="0" w:tentative="0">
      <w:start w:val="1"/>
      <w:numFmt w:val="decimalEnclosedCircleChinese"/>
      <w:suff w:val="nothing"/>
      <w:lvlText w:val="%1　"/>
      <w:lvlJc w:val="left"/>
      <w:pPr>
        <w:ind w:left="0" w:firstLine="400"/>
      </w:pPr>
      <w:rPr>
        <w:rFonts w:hint="eastAsia"/>
      </w:rPr>
    </w:lvl>
  </w:abstractNum>
  <w:abstractNum w:abstractNumId="9">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0"/>
  </w:num>
  <w:num w:numId="4">
    <w:abstractNumId w:val="9"/>
  </w:num>
  <w:num w:numId="5">
    <w:abstractNumId w:val="12"/>
  </w:num>
  <w:num w:numId="6">
    <w:abstractNumId w:val="11"/>
  </w:num>
  <w:num w:numId="7">
    <w:abstractNumId w:val="4"/>
  </w:num>
  <w:num w:numId="8">
    <w:abstractNumId w:val="2"/>
  </w:num>
  <w:num w:numId="9">
    <w:abstractNumId w:val="0"/>
  </w:num>
  <w:num w:numId="10">
    <w:abstractNumId w:val="1"/>
  </w:num>
  <w:num w:numId="11">
    <w:abstractNumId w:val="3"/>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文乐 [3]">
    <w15:presenceInfo w15:providerId="WPS Office" w15:userId="7220358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IxZTg3YzE0MjE3OTJmNGVkZjY2MjNjZjJlNzc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E14"/>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48D5"/>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873BB9"/>
    <w:rsid w:val="028D7D74"/>
    <w:rsid w:val="02B03C42"/>
    <w:rsid w:val="02BD0FEE"/>
    <w:rsid w:val="031E3966"/>
    <w:rsid w:val="034122DA"/>
    <w:rsid w:val="03613039"/>
    <w:rsid w:val="036202D4"/>
    <w:rsid w:val="038C76D9"/>
    <w:rsid w:val="03BD3D36"/>
    <w:rsid w:val="03D07714"/>
    <w:rsid w:val="049B53BC"/>
    <w:rsid w:val="04A24CDA"/>
    <w:rsid w:val="04B94B88"/>
    <w:rsid w:val="05137881"/>
    <w:rsid w:val="05262D76"/>
    <w:rsid w:val="055D5437"/>
    <w:rsid w:val="056F462F"/>
    <w:rsid w:val="057D6F2B"/>
    <w:rsid w:val="060C66A7"/>
    <w:rsid w:val="06270849"/>
    <w:rsid w:val="06552DE0"/>
    <w:rsid w:val="067D4F9E"/>
    <w:rsid w:val="06915B21"/>
    <w:rsid w:val="069321C1"/>
    <w:rsid w:val="06D21BAA"/>
    <w:rsid w:val="06D71535"/>
    <w:rsid w:val="071C5217"/>
    <w:rsid w:val="07515FD1"/>
    <w:rsid w:val="07991A83"/>
    <w:rsid w:val="07A57A97"/>
    <w:rsid w:val="08CA370B"/>
    <w:rsid w:val="09A25295"/>
    <w:rsid w:val="09B56250"/>
    <w:rsid w:val="09B65F2F"/>
    <w:rsid w:val="09C01EEC"/>
    <w:rsid w:val="09F07824"/>
    <w:rsid w:val="0A0932C7"/>
    <w:rsid w:val="0A0D0E47"/>
    <w:rsid w:val="0A506477"/>
    <w:rsid w:val="0A607C0A"/>
    <w:rsid w:val="0A8A4C86"/>
    <w:rsid w:val="0B7C0033"/>
    <w:rsid w:val="0BCA0E4A"/>
    <w:rsid w:val="0C3C2E1A"/>
    <w:rsid w:val="0C8D726E"/>
    <w:rsid w:val="0CE05750"/>
    <w:rsid w:val="0D1077DD"/>
    <w:rsid w:val="0D5D5C42"/>
    <w:rsid w:val="0D6D2583"/>
    <w:rsid w:val="0DE96722"/>
    <w:rsid w:val="0E2126D9"/>
    <w:rsid w:val="0E42306B"/>
    <w:rsid w:val="0E9A1E1D"/>
    <w:rsid w:val="0EA162F1"/>
    <w:rsid w:val="0F184455"/>
    <w:rsid w:val="0F4F55B5"/>
    <w:rsid w:val="0F523385"/>
    <w:rsid w:val="0F620C7C"/>
    <w:rsid w:val="10511A0D"/>
    <w:rsid w:val="10907D14"/>
    <w:rsid w:val="10FD39C4"/>
    <w:rsid w:val="110658A6"/>
    <w:rsid w:val="11496C09"/>
    <w:rsid w:val="114A387E"/>
    <w:rsid w:val="11A5684D"/>
    <w:rsid w:val="120E7E09"/>
    <w:rsid w:val="123D4E07"/>
    <w:rsid w:val="12562AA0"/>
    <w:rsid w:val="126F4193"/>
    <w:rsid w:val="12865D53"/>
    <w:rsid w:val="12F62A8E"/>
    <w:rsid w:val="1370283F"/>
    <w:rsid w:val="13D81392"/>
    <w:rsid w:val="13F866C4"/>
    <w:rsid w:val="142A591A"/>
    <w:rsid w:val="149C49EB"/>
    <w:rsid w:val="156B7273"/>
    <w:rsid w:val="159B504D"/>
    <w:rsid w:val="15EC3507"/>
    <w:rsid w:val="167F40D4"/>
    <w:rsid w:val="169B65A7"/>
    <w:rsid w:val="16CB4F50"/>
    <w:rsid w:val="17662BB2"/>
    <w:rsid w:val="17853B61"/>
    <w:rsid w:val="17A05BDA"/>
    <w:rsid w:val="17CB121D"/>
    <w:rsid w:val="17F92A0B"/>
    <w:rsid w:val="181D7F4A"/>
    <w:rsid w:val="183A1C0C"/>
    <w:rsid w:val="19263374"/>
    <w:rsid w:val="192F3E2C"/>
    <w:rsid w:val="199E5A21"/>
    <w:rsid w:val="199F74A2"/>
    <w:rsid w:val="19A56AD5"/>
    <w:rsid w:val="19AD7A29"/>
    <w:rsid w:val="1ACB068F"/>
    <w:rsid w:val="1AD554DD"/>
    <w:rsid w:val="1B344993"/>
    <w:rsid w:val="1B942A09"/>
    <w:rsid w:val="1BB61013"/>
    <w:rsid w:val="1BCE272A"/>
    <w:rsid w:val="1BDF7E16"/>
    <w:rsid w:val="1C4C11C0"/>
    <w:rsid w:val="1D035455"/>
    <w:rsid w:val="1D183057"/>
    <w:rsid w:val="1D2B1804"/>
    <w:rsid w:val="1D2D465B"/>
    <w:rsid w:val="1D816102"/>
    <w:rsid w:val="1E3950C5"/>
    <w:rsid w:val="1E4808ED"/>
    <w:rsid w:val="1EFA3FB6"/>
    <w:rsid w:val="1F78739B"/>
    <w:rsid w:val="1FA96F5E"/>
    <w:rsid w:val="1FC41B50"/>
    <w:rsid w:val="1FFC0F7A"/>
    <w:rsid w:val="200A202F"/>
    <w:rsid w:val="20913CBA"/>
    <w:rsid w:val="20DB5404"/>
    <w:rsid w:val="210118AD"/>
    <w:rsid w:val="22187D42"/>
    <w:rsid w:val="22261EA7"/>
    <w:rsid w:val="22530F45"/>
    <w:rsid w:val="234E4627"/>
    <w:rsid w:val="24015D5D"/>
    <w:rsid w:val="246031EC"/>
    <w:rsid w:val="248276DA"/>
    <w:rsid w:val="24C60CE2"/>
    <w:rsid w:val="24CB429C"/>
    <w:rsid w:val="257F5FA5"/>
    <w:rsid w:val="25B12A01"/>
    <w:rsid w:val="25E36510"/>
    <w:rsid w:val="267429A2"/>
    <w:rsid w:val="27034AD1"/>
    <w:rsid w:val="277E342A"/>
    <w:rsid w:val="27906EE8"/>
    <w:rsid w:val="280C250B"/>
    <w:rsid w:val="288602EB"/>
    <w:rsid w:val="28CF69C0"/>
    <w:rsid w:val="28DD6E23"/>
    <w:rsid w:val="29244D5A"/>
    <w:rsid w:val="296F6419"/>
    <w:rsid w:val="299D58EC"/>
    <w:rsid w:val="29A0720E"/>
    <w:rsid w:val="2A4F0167"/>
    <w:rsid w:val="2A506E02"/>
    <w:rsid w:val="2A887331"/>
    <w:rsid w:val="2AA02968"/>
    <w:rsid w:val="2ADE7026"/>
    <w:rsid w:val="2B3F09F3"/>
    <w:rsid w:val="2B66491F"/>
    <w:rsid w:val="2BCE354A"/>
    <w:rsid w:val="2C6754A3"/>
    <w:rsid w:val="2CDD21EA"/>
    <w:rsid w:val="2D8206C8"/>
    <w:rsid w:val="2DB22702"/>
    <w:rsid w:val="2EEC40A0"/>
    <w:rsid w:val="2F08056B"/>
    <w:rsid w:val="2F2D4036"/>
    <w:rsid w:val="2F5C639F"/>
    <w:rsid w:val="2F6C7678"/>
    <w:rsid w:val="2F741D1B"/>
    <w:rsid w:val="2F843CA2"/>
    <w:rsid w:val="2FD74BE1"/>
    <w:rsid w:val="307168B8"/>
    <w:rsid w:val="307410C2"/>
    <w:rsid w:val="308D0856"/>
    <w:rsid w:val="30E738A7"/>
    <w:rsid w:val="31121EF5"/>
    <w:rsid w:val="316979AE"/>
    <w:rsid w:val="31CA0163"/>
    <w:rsid w:val="31EF7704"/>
    <w:rsid w:val="33305B83"/>
    <w:rsid w:val="338B6C3E"/>
    <w:rsid w:val="33AD5F50"/>
    <w:rsid w:val="33F82836"/>
    <w:rsid w:val="359D295D"/>
    <w:rsid w:val="35A47075"/>
    <w:rsid w:val="35AF558A"/>
    <w:rsid w:val="35C97A69"/>
    <w:rsid w:val="372E66D0"/>
    <w:rsid w:val="374452AD"/>
    <w:rsid w:val="377A2070"/>
    <w:rsid w:val="37E23FBC"/>
    <w:rsid w:val="38EA628D"/>
    <w:rsid w:val="39261DDA"/>
    <w:rsid w:val="396E6A63"/>
    <w:rsid w:val="39B12CEE"/>
    <w:rsid w:val="39B212EE"/>
    <w:rsid w:val="39CF3F29"/>
    <w:rsid w:val="39E14173"/>
    <w:rsid w:val="3A0B1404"/>
    <w:rsid w:val="3A0F671D"/>
    <w:rsid w:val="3A660185"/>
    <w:rsid w:val="3A7C24C6"/>
    <w:rsid w:val="3BBE27E8"/>
    <w:rsid w:val="3BDD4E74"/>
    <w:rsid w:val="3C102831"/>
    <w:rsid w:val="3C516A81"/>
    <w:rsid w:val="3C7E4EDD"/>
    <w:rsid w:val="3CB72AFE"/>
    <w:rsid w:val="3D0108B6"/>
    <w:rsid w:val="3D1331F5"/>
    <w:rsid w:val="3D2A703F"/>
    <w:rsid w:val="3E120657"/>
    <w:rsid w:val="3E4D6ED0"/>
    <w:rsid w:val="3E824310"/>
    <w:rsid w:val="3EB53DB8"/>
    <w:rsid w:val="3F06588A"/>
    <w:rsid w:val="3F2415CF"/>
    <w:rsid w:val="3F4425A2"/>
    <w:rsid w:val="3FA13628"/>
    <w:rsid w:val="40203D69"/>
    <w:rsid w:val="405C2C22"/>
    <w:rsid w:val="40B97C69"/>
    <w:rsid w:val="40C41773"/>
    <w:rsid w:val="40D62817"/>
    <w:rsid w:val="41103AB3"/>
    <w:rsid w:val="41120516"/>
    <w:rsid w:val="411A2A57"/>
    <w:rsid w:val="4185067D"/>
    <w:rsid w:val="41A2641C"/>
    <w:rsid w:val="426828AB"/>
    <w:rsid w:val="426D00FA"/>
    <w:rsid w:val="427F1696"/>
    <w:rsid w:val="42A11473"/>
    <w:rsid w:val="42AF2133"/>
    <w:rsid w:val="42D24149"/>
    <w:rsid w:val="42E51F94"/>
    <w:rsid w:val="43195B8C"/>
    <w:rsid w:val="43340C18"/>
    <w:rsid w:val="43BA7072"/>
    <w:rsid w:val="43EF7632"/>
    <w:rsid w:val="44502E5B"/>
    <w:rsid w:val="44C558EE"/>
    <w:rsid w:val="44CC0073"/>
    <w:rsid w:val="458416DF"/>
    <w:rsid w:val="45B221DA"/>
    <w:rsid w:val="45E17242"/>
    <w:rsid w:val="45FC4A4F"/>
    <w:rsid w:val="46497C2D"/>
    <w:rsid w:val="46587D7A"/>
    <w:rsid w:val="46737224"/>
    <w:rsid w:val="467557CF"/>
    <w:rsid w:val="46CF4FC2"/>
    <w:rsid w:val="46E10E91"/>
    <w:rsid w:val="46EC288D"/>
    <w:rsid w:val="47B6656B"/>
    <w:rsid w:val="48121520"/>
    <w:rsid w:val="481E658C"/>
    <w:rsid w:val="4867233E"/>
    <w:rsid w:val="48B60321"/>
    <w:rsid w:val="48C170B3"/>
    <w:rsid w:val="492B5DE0"/>
    <w:rsid w:val="494D662E"/>
    <w:rsid w:val="49574862"/>
    <w:rsid w:val="49902920"/>
    <w:rsid w:val="49A168DB"/>
    <w:rsid w:val="49B16CC5"/>
    <w:rsid w:val="4A5406A2"/>
    <w:rsid w:val="4AB463D1"/>
    <w:rsid w:val="4AC519F6"/>
    <w:rsid w:val="4B110B90"/>
    <w:rsid w:val="4B2E0642"/>
    <w:rsid w:val="4BE21841"/>
    <w:rsid w:val="4C374D22"/>
    <w:rsid w:val="4C707075"/>
    <w:rsid w:val="4C945727"/>
    <w:rsid w:val="4CA26BF2"/>
    <w:rsid w:val="4CC31431"/>
    <w:rsid w:val="4D4B1098"/>
    <w:rsid w:val="4D624570"/>
    <w:rsid w:val="4E444B87"/>
    <w:rsid w:val="4EB8286A"/>
    <w:rsid w:val="4EFD2083"/>
    <w:rsid w:val="50003B61"/>
    <w:rsid w:val="500E48D1"/>
    <w:rsid w:val="5076286F"/>
    <w:rsid w:val="5089012A"/>
    <w:rsid w:val="509334E1"/>
    <w:rsid w:val="50A8054F"/>
    <w:rsid w:val="50CB14B3"/>
    <w:rsid w:val="51932220"/>
    <w:rsid w:val="51CA15CB"/>
    <w:rsid w:val="51D06BB1"/>
    <w:rsid w:val="51FF6894"/>
    <w:rsid w:val="522105B9"/>
    <w:rsid w:val="52C60227"/>
    <w:rsid w:val="52E448CC"/>
    <w:rsid w:val="52E65599"/>
    <w:rsid w:val="52FE61DE"/>
    <w:rsid w:val="53083749"/>
    <w:rsid w:val="5355411C"/>
    <w:rsid w:val="53590226"/>
    <w:rsid w:val="53D93A4E"/>
    <w:rsid w:val="54227292"/>
    <w:rsid w:val="545A24A8"/>
    <w:rsid w:val="54803EF9"/>
    <w:rsid w:val="54CE11F8"/>
    <w:rsid w:val="55164621"/>
    <w:rsid w:val="55200F58"/>
    <w:rsid w:val="5595217B"/>
    <w:rsid w:val="55FD133D"/>
    <w:rsid w:val="561244DD"/>
    <w:rsid w:val="562B3B54"/>
    <w:rsid w:val="563A27AE"/>
    <w:rsid w:val="564B20A8"/>
    <w:rsid w:val="56B92464"/>
    <w:rsid w:val="56ED13B1"/>
    <w:rsid w:val="56F15429"/>
    <w:rsid w:val="573E7E5F"/>
    <w:rsid w:val="573F362D"/>
    <w:rsid w:val="580C351D"/>
    <w:rsid w:val="588065D1"/>
    <w:rsid w:val="58B205DA"/>
    <w:rsid w:val="58FE308D"/>
    <w:rsid w:val="5923730C"/>
    <w:rsid w:val="59562254"/>
    <w:rsid w:val="59AC5206"/>
    <w:rsid w:val="59E051FD"/>
    <w:rsid w:val="5A671258"/>
    <w:rsid w:val="5AB92201"/>
    <w:rsid w:val="5B847B74"/>
    <w:rsid w:val="5BF44F90"/>
    <w:rsid w:val="5BFE4D38"/>
    <w:rsid w:val="5C237883"/>
    <w:rsid w:val="5C5C02E3"/>
    <w:rsid w:val="5C723BAA"/>
    <w:rsid w:val="5C837D51"/>
    <w:rsid w:val="5CED3FF9"/>
    <w:rsid w:val="5D4476FB"/>
    <w:rsid w:val="5E470E62"/>
    <w:rsid w:val="5E570D82"/>
    <w:rsid w:val="5E8B3C4B"/>
    <w:rsid w:val="5ED8763C"/>
    <w:rsid w:val="5F3C0E9F"/>
    <w:rsid w:val="5FC96642"/>
    <w:rsid w:val="5FDA624B"/>
    <w:rsid w:val="60032513"/>
    <w:rsid w:val="601574AE"/>
    <w:rsid w:val="60257F58"/>
    <w:rsid w:val="60E70C20"/>
    <w:rsid w:val="60F670B5"/>
    <w:rsid w:val="611015E4"/>
    <w:rsid w:val="61250170"/>
    <w:rsid w:val="614B2DC9"/>
    <w:rsid w:val="61BC5136"/>
    <w:rsid w:val="61CB22EF"/>
    <w:rsid w:val="61DA0784"/>
    <w:rsid w:val="61E5617C"/>
    <w:rsid w:val="61EF3C1A"/>
    <w:rsid w:val="62111B39"/>
    <w:rsid w:val="6212744C"/>
    <w:rsid w:val="623E5248"/>
    <w:rsid w:val="625F1D06"/>
    <w:rsid w:val="62DC5E73"/>
    <w:rsid w:val="633B433E"/>
    <w:rsid w:val="634925E3"/>
    <w:rsid w:val="63C72552"/>
    <w:rsid w:val="64423754"/>
    <w:rsid w:val="64423C61"/>
    <w:rsid w:val="64A932F7"/>
    <w:rsid w:val="64FF0271"/>
    <w:rsid w:val="651731C1"/>
    <w:rsid w:val="65735661"/>
    <w:rsid w:val="660E0559"/>
    <w:rsid w:val="66171FA7"/>
    <w:rsid w:val="664E34EF"/>
    <w:rsid w:val="665E5750"/>
    <w:rsid w:val="66735DE7"/>
    <w:rsid w:val="66C16402"/>
    <w:rsid w:val="66E04A8F"/>
    <w:rsid w:val="67037148"/>
    <w:rsid w:val="6736645D"/>
    <w:rsid w:val="673D0F17"/>
    <w:rsid w:val="678877B3"/>
    <w:rsid w:val="67A374E7"/>
    <w:rsid w:val="67BD6138"/>
    <w:rsid w:val="67CE6DFD"/>
    <w:rsid w:val="67E1648C"/>
    <w:rsid w:val="686B4ECE"/>
    <w:rsid w:val="68853871"/>
    <w:rsid w:val="68BE5C06"/>
    <w:rsid w:val="68DA5D31"/>
    <w:rsid w:val="697257F6"/>
    <w:rsid w:val="69A9410F"/>
    <w:rsid w:val="69D16911"/>
    <w:rsid w:val="69F525FF"/>
    <w:rsid w:val="69FD608C"/>
    <w:rsid w:val="6A1C3D53"/>
    <w:rsid w:val="6A2469E6"/>
    <w:rsid w:val="6A5F5FDF"/>
    <w:rsid w:val="6A6B5ED6"/>
    <w:rsid w:val="6A6D3073"/>
    <w:rsid w:val="6AD91DB2"/>
    <w:rsid w:val="6AE41B66"/>
    <w:rsid w:val="6B100175"/>
    <w:rsid w:val="6B2C180E"/>
    <w:rsid w:val="6B91474F"/>
    <w:rsid w:val="6BCF2403"/>
    <w:rsid w:val="6CDF3005"/>
    <w:rsid w:val="6D0B1319"/>
    <w:rsid w:val="6D0E2679"/>
    <w:rsid w:val="6D4621DE"/>
    <w:rsid w:val="6D73438D"/>
    <w:rsid w:val="6D8B004E"/>
    <w:rsid w:val="6D9432E1"/>
    <w:rsid w:val="6DE55656"/>
    <w:rsid w:val="6DEB6993"/>
    <w:rsid w:val="6E261BA7"/>
    <w:rsid w:val="6E51468B"/>
    <w:rsid w:val="6E660432"/>
    <w:rsid w:val="6E681C31"/>
    <w:rsid w:val="6E8D3E82"/>
    <w:rsid w:val="6ED7625C"/>
    <w:rsid w:val="6EFE1F56"/>
    <w:rsid w:val="6F135292"/>
    <w:rsid w:val="6F6974DF"/>
    <w:rsid w:val="6FEC0000"/>
    <w:rsid w:val="70B26C62"/>
    <w:rsid w:val="70F103BA"/>
    <w:rsid w:val="70F50EBA"/>
    <w:rsid w:val="71266569"/>
    <w:rsid w:val="717C6A58"/>
    <w:rsid w:val="71B42F0F"/>
    <w:rsid w:val="71D60130"/>
    <w:rsid w:val="72037883"/>
    <w:rsid w:val="722E52DA"/>
    <w:rsid w:val="72342635"/>
    <w:rsid w:val="72626CD3"/>
    <w:rsid w:val="727B233D"/>
    <w:rsid w:val="72851A38"/>
    <w:rsid w:val="72A52C81"/>
    <w:rsid w:val="732849D1"/>
    <w:rsid w:val="73FA5E27"/>
    <w:rsid w:val="741E4FC3"/>
    <w:rsid w:val="74335059"/>
    <w:rsid w:val="7447637A"/>
    <w:rsid w:val="74503CDC"/>
    <w:rsid w:val="74C667AB"/>
    <w:rsid w:val="74C876B4"/>
    <w:rsid w:val="74CC36A8"/>
    <w:rsid w:val="751A193E"/>
    <w:rsid w:val="75442D84"/>
    <w:rsid w:val="757440A2"/>
    <w:rsid w:val="75895FFB"/>
    <w:rsid w:val="75F73A2A"/>
    <w:rsid w:val="75FC7405"/>
    <w:rsid w:val="763E32C2"/>
    <w:rsid w:val="769958F2"/>
    <w:rsid w:val="76B850E0"/>
    <w:rsid w:val="76E96805"/>
    <w:rsid w:val="76F45E0A"/>
    <w:rsid w:val="770266B0"/>
    <w:rsid w:val="7712472C"/>
    <w:rsid w:val="77241717"/>
    <w:rsid w:val="77984443"/>
    <w:rsid w:val="77C17B3F"/>
    <w:rsid w:val="77E577FB"/>
    <w:rsid w:val="784576F8"/>
    <w:rsid w:val="78767A5E"/>
    <w:rsid w:val="793D0B51"/>
    <w:rsid w:val="79E1494E"/>
    <w:rsid w:val="79E8391F"/>
    <w:rsid w:val="7A4A160C"/>
    <w:rsid w:val="7A8377B3"/>
    <w:rsid w:val="7AD7044B"/>
    <w:rsid w:val="7ADC6EC3"/>
    <w:rsid w:val="7B471C92"/>
    <w:rsid w:val="7B8D3DB9"/>
    <w:rsid w:val="7BAE34BE"/>
    <w:rsid w:val="7BD152CC"/>
    <w:rsid w:val="7C4F5666"/>
    <w:rsid w:val="7CFB633A"/>
    <w:rsid w:val="7CFE3D1B"/>
    <w:rsid w:val="7D036989"/>
    <w:rsid w:val="7DEB27D3"/>
    <w:rsid w:val="7DF01BEF"/>
    <w:rsid w:val="7E69680B"/>
    <w:rsid w:val="7E816BC7"/>
    <w:rsid w:val="7EC30004"/>
    <w:rsid w:val="7EF0023B"/>
    <w:rsid w:val="7EF402AF"/>
    <w:rsid w:val="7F2E3DC9"/>
    <w:rsid w:val="7F4E67B2"/>
    <w:rsid w:val="7FE635BB"/>
    <w:rsid w:val="7FEC4B45"/>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3"/>
    <w:qFormat/>
    <w:uiPriority w:val="0"/>
    <w:pPr>
      <w:spacing w:before="340" w:after="330" w:line="360" w:lineRule="auto"/>
      <w:jc w:val="center"/>
      <w:outlineLvl w:val="0"/>
    </w:pPr>
    <w:rPr>
      <w:rFonts w:eastAsia="黑体"/>
      <w:kern w:val="44"/>
      <w:szCs w:val="44"/>
    </w:rPr>
  </w:style>
  <w:style w:type="paragraph" w:styleId="7">
    <w:name w:val="heading 2"/>
    <w:basedOn w:val="1"/>
    <w:next w:val="1"/>
    <w:link w:val="78"/>
    <w:qFormat/>
    <w:uiPriority w:val="0"/>
    <w:pPr>
      <w:adjustRightInd w:val="0"/>
      <w:jc w:val="center"/>
      <w:textAlignment w:val="baseline"/>
      <w:outlineLvl w:val="1"/>
    </w:pPr>
    <w:rPr>
      <w:kern w:val="0"/>
      <w:sz w:val="24"/>
      <w:szCs w:val="20"/>
    </w:rPr>
  </w:style>
  <w:style w:type="paragraph" w:styleId="5">
    <w:name w:val="heading 3"/>
    <w:basedOn w:val="6"/>
    <w:next w:val="1"/>
    <w:link w:val="62"/>
    <w:qFormat/>
    <w:uiPriority w:val="9"/>
    <w:pPr>
      <w:spacing w:before="260" w:after="260" w:line="240" w:lineRule="auto"/>
      <w:outlineLvl w:val="2"/>
    </w:pPr>
    <w:rPr>
      <w:rFonts w:ascii="宋体" w:hAnsi="宋体" w:eastAsia="宋体"/>
      <w:szCs w:val="32"/>
    </w:rPr>
  </w:style>
  <w:style w:type="paragraph" w:styleId="6">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7"/>
    <w:qFormat/>
    <w:uiPriority w:val="0"/>
    <w:pPr>
      <w:keepNext/>
      <w:keepLines/>
      <w:spacing w:before="280" w:after="290" w:line="376" w:lineRule="auto"/>
      <w:outlineLvl w:val="4"/>
    </w:pPr>
    <w:rPr>
      <w:b/>
      <w:sz w:val="28"/>
      <w:szCs w:val="20"/>
    </w:rPr>
  </w:style>
  <w:style w:type="paragraph" w:styleId="10">
    <w:name w:val="heading 6"/>
    <w:basedOn w:val="1"/>
    <w:next w:val="9"/>
    <w:link w:val="9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1"/>
    <w:qFormat/>
    <w:uiPriority w:val="0"/>
    <w:pPr>
      <w:keepNext/>
      <w:keepLines/>
      <w:spacing w:before="240" w:after="64" w:line="320" w:lineRule="auto"/>
      <w:outlineLvl w:val="6"/>
    </w:pPr>
    <w:rPr>
      <w:b/>
      <w:sz w:val="24"/>
      <w:szCs w:val="20"/>
    </w:rPr>
  </w:style>
  <w:style w:type="paragraph" w:styleId="12">
    <w:name w:val="heading 8"/>
    <w:basedOn w:val="1"/>
    <w:next w:val="9"/>
    <w:link w:val="9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9"/>
    <w:qFormat/>
    <w:uiPriority w:val="0"/>
    <w:pPr>
      <w:spacing w:line="360" w:lineRule="auto"/>
    </w:pPr>
    <w:rPr>
      <w:b/>
      <w:bCs/>
      <w:sz w:val="24"/>
    </w:rPr>
  </w:style>
  <w:style w:type="paragraph" w:styleId="3">
    <w:name w:val="Body Text 2"/>
    <w:basedOn w:val="1"/>
    <w:link w:val="103"/>
    <w:qFormat/>
    <w:uiPriority w:val="0"/>
    <w:pPr>
      <w:spacing w:line="360" w:lineRule="auto"/>
    </w:pPr>
    <w:rPr>
      <w:sz w:val="24"/>
    </w:rPr>
  </w:style>
  <w:style w:type="paragraph" w:styleId="9">
    <w:name w:val="Normal Indent"/>
    <w:basedOn w:val="1"/>
    <w:link w:val="64"/>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5"/>
    <w:qFormat/>
    <w:uiPriority w:val="0"/>
    <w:pPr>
      <w:spacing w:after="120"/>
    </w:pPr>
    <w:rPr>
      <w:sz w:val="16"/>
      <w:szCs w:val="16"/>
    </w:rPr>
  </w:style>
  <w:style w:type="paragraph" w:styleId="20">
    <w:name w:val="Body Text Indent"/>
    <w:basedOn w:val="1"/>
    <w:link w:val="8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5"/>
    <w:qFormat/>
    <w:uiPriority w:val="0"/>
    <w:rPr>
      <w:rFonts w:ascii="宋体" w:hAnsi="Courier New"/>
      <w:sz w:val="32"/>
      <w:szCs w:val="20"/>
    </w:rPr>
  </w:style>
  <w:style w:type="paragraph" w:styleId="26">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6"/>
    <w:semiHidden/>
    <w:qFormat/>
    <w:uiPriority w:val="99"/>
    <w:rPr>
      <w:sz w:val="18"/>
      <w:szCs w:val="18"/>
    </w:rPr>
  </w:style>
  <w:style w:type="paragraph" w:styleId="28">
    <w:name w:val="footer"/>
    <w:basedOn w:val="1"/>
    <w:link w:val="104"/>
    <w:qFormat/>
    <w:uiPriority w:val="0"/>
    <w:pPr>
      <w:tabs>
        <w:tab w:val="center" w:pos="4153"/>
        <w:tab w:val="right" w:pos="8306"/>
      </w:tabs>
      <w:snapToGrid w:val="0"/>
      <w:jc w:val="left"/>
    </w:pPr>
    <w:rPr>
      <w:sz w:val="18"/>
      <w:szCs w:val="18"/>
    </w:rPr>
  </w:style>
  <w:style w:type="paragraph" w:styleId="29">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2"/>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hint="default" w:ascii="monospace" w:hAnsi="monospace" w:eastAsia="monospace" w:cs="monospace"/>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标题 4 Char"/>
    <w:link w:val="6"/>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Char1"/>
    <w:link w:val="5"/>
    <w:qFormat/>
    <w:uiPriority w:val="9"/>
    <w:rPr>
      <w:rFonts w:ascii="宋体" w:hAnsi="宋体" w:eastAsia="宋体"/>
      <w:b/>
      <w:bCs/>
      <w:kern w:val="2"/>
      <w:sz w:val="28"/>
      <w:szCs w:val="32"/>
      <w:lang w:val="en-US" w:eastAsia="zh-CN" w:bidi="ar-SA"/>
    </w:rPr>
  </w:style>
  <w:style w:type="character" w:customStyle="1" w:styleId="63">
    <w:name w:val="标题 1 Char"/>
    <w:link w:val="4"/>
    <w:qFormat/>
    <w:uiPriority w:val="0"/>
    <w:rPr>
      <w:rFonts w:ascii="宋体" w:hAnsi="宋体" w:eastAsia="黑体"/>
      <w:b/>
      <w:bCs/>
      <w:kern w:val="44"/>
      <w:sz w:val="28"/>
      <w:szCs w:val="44"/>
      <w:lang w:val="en-US" w:eastAsia="zh-CN" w:bidi="ar-SA"/>
    </w:rPr>
  </w:style>
  <w:style w:type="character" w:customStyle="1" w:styleId="64">
    <w:name w:val="正文缩进 Char"/>
    <w:link w:val="9"/>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Char"/>
    <w:link w:val="7"/>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Char"/>
    <w:link w:val="20"/>
    <w:qFormat/>
    <w:uiPriority w:val="0"/>
    <w:rPr>
      <w:rFonts w:eastAsia="宋体"/>
      <w:kern w:val="2"/>
      <w:sz w:val="21"/>
      <w:szCs w:val="24"/>
      <w:lang w:val="en-US" w:eastAsia="zh-CN" w:bidi="ar-SA"/>
    </w:rPr>
  </w:style>
  <w:style w:type="character" w:customStyle="1" w:styleId="87">
    <w:name w:val="标题 5 Char"/>
    <w:link w:val="8"/>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Char"/>
    <w:link w:val="10"/>
    <w:qFormat/>
    <w:uiPriority w:val="0"/>
    <w:rPr>
      <w:rFonts w:ascii="Arial" w:hAnsi="Arial" w:eastAsia="黑体"/>
      <w:b/>
      <w:kern w:val="2"/>
      <w:sz w:val="24"/>
      <w:lang w:val="en-US" w:eastAsia="zh-CN" w:bidi="ar-SA"/>
    </w:rPr>
  </w:style>
  <w:style w:type="character" w:customStyle="1" w:styleId="91">
    <w:name w:val="标题 7 Char"/>
    <w:link w:val="11"/>
    <w:qFormat/>
    <w:uiPriority w:val="0"/>
    <w:rPr>
      <w:rFonts w:eastAsia="宋体"/>
      <w:b/>
      <w:kern w:val="2"/>
      <w:sz w:val="24"/>
      <w:lang w:val="en-US" w:eastAsia="zh-CN" w:bidi="ar-SA"/>
    </w:rPr>
  </w:style>
  <w:style w:type="character" w:customStyle="1" w:styleId="92">
    <w:name w:val="标题 8 Char"/>
    <w:link w:val="12"/>
    <w:qFormat/>
    <w:uiPriority w:val="0"/>
    <w:rPr>
      <w:rFonts w:ascii="Arial" w:hAnsi="Arial" w:eastAsia="黑体"/>
      <w:kern w:val="2"/>
      <w:sz w:val="24"/>
      <w:lang w:val="en-US" w:eastAsia="zh-CN" w:bidi="ar-SA"/>
    </w:rPr>
  </w:style>
  <w:style w:type="character" w:customStyle="1" w:styleId="93">
    <w:name w:val="标题 9 Char"/>
    <w:link w:val="13"/>
    <w:qFormat/>
    <w:uiPriority w:val="0"/>
    <w:rPr>
      <w:rFonts w:ascii="Arial" w:hAnsi="Arial" w:eastAsia="黑体"/>
      <w:kern w:val="2"/>
      <w:sz w:val="21"/>
      <w:lang w:val="en-US" w:eastAsia="zh-CN" w:bidi="ar-SA"/>
    </w:rPr>
  </w:style>
  <w:style w:type="character" w:customStyle="1" w:styleId="94">
    <w:name w:val="标题 Char"/>
    <w:link w:val="39"/>
    <w:qFormat/>
    <w:uiPriority w:val="0"/>
    <w:rPr>
      <w:rFonts w:ascii="Arial" w:hAnsi="Arial" w:eastAsia="隶书" w:cs="Arial"/>
      <w:b/>
      <w:bCs/>
      <w:kern w:val="2"/>
      <w:sz w:val="32"/>
      <w:szCs w:val="32"/>
      <w:lang w:val="en-US" w:eastAsia="zh-CN" w:bidi="ar-SA"/>
    </w:rPr>
  </w:style>
  <w:style w:type="character" w:customStyle="1" w:styleId="95">
    <w:name w:val="日期 Char"/>
    <w:link w:val="25"/>
    <w:qFormat/>
    <w:uiPriority w:val="0"/>
    <w:rPr>
      <w:rFonts w:ascii="宋体" w:hAnsi="Courier New" w:eastAsia="宋体"/>
      <w:kern w:val="2"/>
      <w:sz w:val="32"/>
      <w:lang w:val="en-US" w:eastAsia="zh-CN" w:bidi="ar-SA"/>
    </w:rPr>
  </w:style>
  <w:style w:type="character" w:customStyle="1" w:styleId="96">
    <w:name w:val="HTML 预设格式 Char"/>
    <w:link w:val="36"/>
    <w:qFormat/>
    <w:uiPriority w:val="0"/>
    <w:rPr>
      <w:rFonts w:ascii="Arial Unicode MS" w:hAnsi="Arial Unicode MS" w:eastAsia="Arial Unicode MS"/>
      <w:color w:val="000000"/>
      <w:lang w:val="en-US" w:eastAsia="zh-CN" w:bidi="ar-SA"/>
    </w:rPr>
  </w:style>
  <w:style w:type="character" w:customStyle="1" w:styleId="97">
    <w:name w:val="纯文本 Char"/>
    <w:link w:val="23"/>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Char"/>
    <w:link w:val="2"/>
    <w:qFormat/>
    <w:uiPriority w:val="0"/>
    <w:rPr>
      <w:rFonts w:eastAsia="宋体"/>
      <w:b/>
      <w:bCs/>
      <w:kern w:val="2"/>
      <w:sz w:val="24"/>
      <w:szCs w:val="24"/>
      <w:lang w:val="en-US" w:eastAsia="zh-CN" w:bidi="ar-SA"/>
    </w:rPr>
  </w:style>
  <w:style w:type="character" w:customStyle="1" w:styleId="100">
    <w:name w:val="正文文本缩进 2 Char"/>
    <w:link w:val="26"/>
    <w:qFormat/>
    <w:uiPriority w:val="0"/>
    <w:rPr>
      <w:rFonts w:ascii="宋体" w:hAnsi="宋体" w:eastAsia="宋体"/>
      <w:kern w:val="2"/>
      <w:sz w:val="21"/>
      <w:szCs w:val="24"/>
      <w:lang w:val="en-US" w:eastAsia="zh-CN" w:bidi="ar-SA"/>
    </w:rPr>
  </w:style>
  <w:style w:type="character" w:customStyle="1" w:styleId="101">
    <w:name w:val="页眉 Char"/>
    <w:link w:val="29"/>
    <w:qFormat/>
    <w:uiPriority w:val="99"/>
    <w:rPr>
      <w:rFonts w:eastAsia="宋体"/>
      <w:kern w:val="2"/>
      <w:sz w:val="18"/>
      <w:szCs w:val="18"/>
      <w:lang w:val="en-US" w:eastAsia="zh-CN" w:bidi="ar-SA"/>
    </w:rPr>
  </w:style>
  <w:style w:type="character" w:customStyle="1" w:styleId="102">
    <w:name w:val="正文文本缩进 3 Char"/>
    <w:link w:val="33"/>
    <w:qFormat/>
    <w:uiPriority w:val="0"/>
    <w:rPr>
      <w:rFonts w:ascii="宋体" w:eastAsia="宋体"/>
      <w:b/>
      <w:bCs/>
      <w:kern w:val="2"/>
      <w:sz w:val="24"/>
      <w:szCs w:val="24"/>
      <w:lang w:val="en-US" w:eastAsia="zh-CN" w:bidi="ar-SA"/>
    </w:rPr>
  </w:style>
  <w:style w:type="character" w:customStyle="1" w:styleId="103">
    <w:name w:val="正文文本 2 Char"/>
    <w:link w:val="3"/>
    <w:qFormat/>
    <w:uiPriority w:val="0"/>
    <w:rPr>
      <w:rFonts w:eastAsia="宋体"/>
      <w:kern w:val="2"/>
      <w:sz w:val="24"/>
      <w:szCs w:val="24"/>
      <w:lang w:val="en-US" w:eastAsia="zh-CN" w:bidi="ar-SA"/>
    </w:rPr>
  </w:style>
  <w:style w:type="character" w:customStyle="1" w:styleId="104">
    <w:name w:val="页脚 Char"/>
    <w:link w:val="28"/>
    <w:qFormat/>
    <w:uiPriority w:val="0"/>
    <w:rPr>
      <w:rFonts w:eastAsia="宋体"/>
      <w:kern w:val="2"/>
      <w:sz w:val="18"/>
      <w:szCs w:val="18"/>
      <w:lang w:val="en-US" w:eastAsia="zh-CN" w:bidi="ar-SA"/>
    </w:rPr>
  </w:style>
  <w:style w:type="character" w:customStyle="1" w:styleId="105">
    <w:name w:val="正文文本 3 Char"/>
    <w:link w:val="19"/>
    <w:qFormat/>
    <w:uiPriority w:val="0"/>
    <w:rPr>
      <w:rFonts w:eastAsia="宋体"/>
      <w:kern w:val="2"/>
      <w:sz w:val="16"/>
      <w:szCs w:val="16"/>
      <w:lang w:val="en-US" w:eastAsia="zh-CN" w:bidi="ar-SA"/>
    </w:rPr>
  </w:style>
  <w:style w:type="character" w:customStyle="1" w:styleId="106">
    <w:name w:val="批注框文本 Char"/>
    <w:link w:val="27"/>
    <w:semiHidden/>
    <w:qFormat/>
    <w:uiPriority w:val="99"/>
    <w:rPr>
      <w:rFonts w:eastAsia="宋体"/>
      <w:kern w:val="2"/>
      <w:sz w:val="18"/>
      <w:szCs w:val="18"/>
      <w:lang w:val="en-US" w:eastAsia="zh-CN" w:bidi="ar-SA"/>
    </w:rPr>
  </w:style>
  <w:style w:type="paragraph" w:customStyle="1" w:styleId="107">
    <w:name w:val="样式1"/>
    <w:basedOn w:val="39"/>
    <w:qFormat/>
    <w:uiPriority w:val="0"/>
    <w:pPr>
      <w:spacing w:before="120" w:after="120"/>
    </w:pPr>
    <w:rPr>
      <w:rFonts w:eastAsia="黑体"/>
      <w:b w:val="0"/>
      <w:sz w:val="30"/>
      <w:szCs w:val="21"/>
    </w:rPr>
  </w:style>
  <w:style w:type="paragraph" w:customStyle="1" w:styleId="108">
    <w:name w:val="样式2"/>
    <w:basedOn w:val="39"/>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4"/>
    <w:qFormat/>
    <w:uiPriority w:val="0"/>
  </w:style>
  <w:style w:type="character" w:customStyle="1" w:styleId="133">
    <w:name w:val="font2"/>
    <w:basedOn w:val="44"/>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首行缩进 Char"/>
    <w:link w:val="41"/>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4"/>
    <w:qFormat/>
    <w:uiPriority w:val="0"/>
  </w:style>
  <w:style w:type="paragraph" w:customStyle="1" w:styleId="142">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4"/>
    <w:qFormat/>
    <w:uiPriority w:val="0"/>
  </w:style>
  <w:style w:type="paragraph" w:customStyle="1" w:styleId="144">
    <w:name w:val="8"/>
    <w:basedOn w:val="1"/>
    <w:next w:val="20"/>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4"/>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4"/>
    <w:qFormat/>
    <w:uiPriority w:val="0"/>
  </w:style>
  <w:style w:type="character" w:customStyle="1" w:styleId="157">
    <w:name w:val="font11"/>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4"/>
    <w:qFormat/>
    <w:uiPriority w:val="0"/>
  </w:style>
  <w:style w:type="character" w:customStyle="1" w:styleId="160">
    <w:name w:val="prodheadlines"/>
    <w:basedOn w:val="44"/>
    <w:qFormat/>
    <w:uiPriority w:val="0"/>
  </w:style>
  <w:style w:type="character" w:customStyle="1" w:styleId="161">
    <w:name w:val="text"/>
    <w:basedOn w:val="44"/>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3"/>
    <w:qFormat/>
    <w:uiPriority w:val="0"/>
    <w:pPr>
      <w:ind w:firstLine="560" w:firstLineChars="200"/>
    </w:pPr>
    <w:rPr>
      <w:sz w:val="28"/>
    </w:rPr>
  </w:style>
  <w:style w:type="character" w:customStyle="1" w:styleId="168">
    <w:name w:val="gray6"/>
    <w:basedOn w:val="44"/>
    <w:qFormat/>
    <w:uiPriority w:val="0"/>
  </w:style>
  <w:style w:type="character" w:customStyle="1" w:styleId="169">
    <w:name w:val="style9"/>
    <w:basedOn w:val="44"/>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4"/>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4"/>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Char"/>
    <w:basedOn w:val="44"/>
    <w:link w:val="18"/>
    <w:qFormat/>
    <w:uiPriority w:val="99"/>
    <w:rPr>
      <w:rFonts w:ascii="宋体"/>
      <w:sz w:val="34"/>
    </w:rPr>
  </w:style>
  <w:style w:type="character" w:customStyle="1" w:styleId="192">
    <w:name w:val="批注主题 Char"/>
    <w:basedOn w:val="191"/>
    <w:link w:val="40"/>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Char"/>
    <w:link w:val="37"/>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table" w:customStyle="1" w:styleId="20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02">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03">
    <w:name w:val="Table Normal"/>
    <w:unhideWhenUsed/>
    <w:qFormat/>
    <w:uiPriority w:val="0"/>
    <w:tblPr>
      <w:tblCellMar>
        <w:top w:w="0" w:type="dxa"/>
        <w:left w:w="0" w:type="dxa"/>
        <w:bottom w:w="0" w:type="dxa"/>
        <w:right w:w="0" w:type="dxa"/>
      </w:tblCellMar>
    </w:tblPr>
  </w:style>
  <w:style w:type="paragraph" w:customStyle="1" w:styleId="204">
    <w:name w:val="_Style 3"/>
    <w:basedOn w:val="1"/>
    <w:qFormat/>
    <w:uiPriority w:val="0"/>
    <w:rPr>
      <w:rFonts w:ascii="Calibri" w:hAnsi="Calibri"/>
      <w:szCs w:val="21"/>
    </w:rPr>
  </w:style>
  <w:style w:type="character" w:customStyle="1" w:styleId="205">
    <w:name w:val="hover"/>
    <w:basedOn w:val="44"/>
    <w:qFormat/>
    <w:uiPriority w:val="0"/>
    <w:rPr>
      <w:color w:val="2590EB"/>
    </w:rPr>
  </w:style>
  <w:style w:type="character" w:customStyle="1" w:styleId="206">
    <w:name w:val="hover1"/>
    <w:basedOn w:val="44"/>
    <w:qFormat/>
    <w:uiPriority w:val="0"/>
  </w:style>
  <w:style w:type="character" w:customStyle="1" w:styleId="207">
    <w:name w:val="hover2"/>
    <w:basedOn w:val="44"/>
    <w:qFormat/>
    <w:uiPriority w:val="0"/>
    <w:rPr>
      <w:color w:val="2590EB"/>
    </w:rPr>
  </w:style>
  <w:style w:type="character" w:customStyle="1" w:styleId="208">
    <w:name w:val="hover3"/>
    <w:basedOn w:val="44"/>
    <w:qFormat/>
    <w:uiPriority w:val="0"/>
    <w:rPr>
      <w:color w:val="2590EB"/>
      <w:shd w:val="clear" w:fill="E9F4FD"/>
    </w:rPr>
  </w:style>
  <w:style w:type="character" w:customStyle="1" w:styleId="209">
    <w:name w:val="hover4"/>
    <w:basedOn w:val="44"/>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10191</Words>
  <Characters>10722</Characters>
  <Lines>332</Lines>
  <Paragraphs>93</Paragraphs>
  <TotalTime>26</TotalTime>
  <ScaleCrop>false</ScaleCrop>
  <LinksUpToDate>false</LinksUpToDate>
  <CharactersWithSpaces>10822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深咨集团王文乐</cp:lastModifiedBy>
  <cp:lastPrinted>2021-05-09T08:02:00Z</cp:lastPrinted>
  <dcterms:modified xsi:type="dcterms:W3CDTF">2025-05-27T02:07:04Z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A9D8EFBAE24240BDAB2BB793F524C176</vt:lpwstr>
  </property>
  <property fmtid="{D5CDD505-2E9C-101B-9397-08002B2CF9AE}" pid="4" name="KSOTemplateDocerSaveRecord">
    <vt:lpwstr>eyJoZGlkIjoiMWUwNWIxZTg3YzE0MjE3OTJmNGVkZjY2MjNjZjJlNzciLCJ1c2VySWQiOiIyMzk4NTU4MDYifQ==</vt:lpwstr>
  </property>
</Properties>
</file>