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84"/>
          <w:szCs w:val="84"/>
          <w:highlight w:val="none"/>
        </w:rPr>
      </w:pPr>
    </w:p>
    <w:p>
      <w:pPr>
        <w:jc w:val="center"/>
        <w:rPr>
          <w:b/>
          <w:sz w:val="84"/>
          <w:szCs w:val="84"/>
          <w:highlight w:val="none"/>
        </w:rPr>
      </w:pPr>
    </w:p>
    <w:p>
      <w:pPr>
        <w:spacing w:line="1000" w:lineRule="exact"/>
        <w:jc w:val="center"/>
        <w:outlineLvl w:val="0"/>
        <w:rPr>
          <w:rFonts w:ascii="微软雅黑" w:hAnsi="微软雅黑" w:eastAsia="微软雅黑" w:cs="微软雅黑"/>
          <w:b/>
          <w:sz w:val="80"/>
          <w:szCs w:val="80"/>
          <w:highlight w:val="none"/>
        </w:rPr>
      </w:pPr>
      <w:r>
        <w:rPr>
          <w:rFonts w:hint="eastAsia" w:ascii="微软雅黑" w:hAnsi="微软雅黑" w:eastAsia="微软雅黑" w:cs="微软雅黑"/>
          <w:b/>
          <w:sz w:val="80"/>
          <w:szCs w:val="80"/>
          <w:highlight w:val="none"/>
        </w:rPr>
        <w:t>国内公开招标文件</w:t>
      </w:r>
    </w:p>
    <w:p>
      <w:pPr>
        <w:spacing w:line="1000" w:lineRule="exact"/>
        <w:jc w:val="center"/>
        <w:rPr>
          <w:rFonts w:ascii="楷体" w:hAnsi="楷体" w:eastAsia="楷体" w:cs="楷体"/>
          <w:b/>
          <w:sz w:val="52"/>
          <w:szCs w:val="52"/>
          <w:highlight w:val="none"/>
        </w:rPr>
      </w:pPr>
      <w:r>
        <w:rPr>
          <w:rFonts w:hint="eastAsia" w:ascii="楷体" w:hAnsi="楷体" w:eastAsia="楷体" w:cs="楷体"/>
          <w:b/>
          <w:sz w:val="52"/>
          <w:szCs w:val="52"/>
          <w:highlight w:val="none"/>
        </w:rPr>
        <w:t>（政府采购-</w:t>
      </w:r>
      <w:r>
        <w:rPr>
          <w:rFonts w:hint="eastAsia" w:ascii="楷体" w:hAnsi="楷体" w:eastAsia="楷体" w:cs="楷体"/>
          <w:b/>
          <w:sz w:val="52"/>
          <w:szCs w:val="52"/>
          <w:highlight w:val="none"/>
          <w:lang w:val="en-US" w:eastAsia="zh-CN"/>
        </w:rPr>
        <w:t>服务</w:t>
      </w:r>
      <w:r>
        <w:rPr>
          <w:rFonts w:hint="eastAsia" w:ascii="楷体" w:hAnsi="楷体" w:eastAsia="楷体" w:cs="楷体"/>
          <w:b/>
          <w:sz w:val="52"/>
          <w:szCs w:val="52"/>
          <w:highlight w:val="none"/>
        </w:rPr>
        <w:t>类）</w:t>
      </w:r>
    </w:p>
    <w:p>
      <w:pPr>
        <w:rPr>
          <w:highlight w:val="none"/>
        </w:rPr>
      </w:pPr>
    </w:p>
    <w:p>
      <w:pPr>
        <w:rPr>
          <w:highlight w:val="none"/>
        </w:rPr>
      </w:pPr>
    </w:p>
    <w:p>
      <w:pPr>
        <w:rPr>
          <w:highlight w:val="none"/>
        </w:rPr>
      </w:pPr>
    </w:p>
    <w:tbl>
      <w:tblPr>
        <w:tblStyle w:val="42"/>
        <w:tblW w:w="7688" w:type="dxa"/>
        <w:jc w:val="center"/>
        <w:tblInd w:w="0" w:type="dxa"/>
        <w:tblLayout w:type="fixed"/>
        <w:tblCellMar>
          <w:top w:w="0" w:type="dxa"/>
          <w:left w:w="108" w:type="dxa"/>
          <w:bottom w:w="0" w:type="dxa"/>
          <w:right w:w="108" w:type="dxa"/>
        </w:tblCellMar>
      </w:tblPr>
      <w:tblGrid>
        <w:gridCol w:w="2470"/>
        <w:gridCol w:w="5218"/>
      </w:tblGrid>
      <w:tr>
        <w:tblPrEx>
          <w:tblLayout w:type="fixed"/>
          <w:tblCellMar>
            <w:top w:w="0" w:type="dxa"/>
            <w:left w:w="108" w:type="dxa"/>
            <w:bottom w:w="0" w:type="dxa"/>
            <w:right w:w="108" w:type="dxa"/>
          </w:tblCellMar>
        </w:tblPrEx>
        <w:trPr>
          <w:trHeight w:val="850" w:hRule="atLeast"/>
          <w:jc w:val="center"/>
        </w:trPr>
        <w:tc>
          <w:tcPr>
            <w:tcW w:w="2470" w:type="dxa"/>
            <w:vAlign w:val="center"/>
          </w:tcPr>
          <w:p>
            <w:pPr>
              <w:spacing w:line="0" w:lineRule="atLeast"/>
              <w:jc w:val="both"/>
              <w:rPr>
                <w:rFonts w:ascii="宋体" w:hAnsi="宋体"/>
                <w:b/>
                <w:sz w:val="32"/>
                <w:szCs w:val="32"/>
                <w:highlight w:val="none"/>
              </w:rPr>
            </w:pPr>
            <w:r>
              <w:rPr>
                <w:rFonts w:hint="eastAsia" w:ascii="宋体" w:hAnsi="宋体"/>
                <w:b/>
                <w:sz w:val="32"/>
                <w:szCs w:val="32"/>
                <w:highlight w:val="none"/>
              </w:rPr>
              <w:t>项目名称：</w:t>
            </w:r>
          </w:p>
        </w:tc>
        <w:tc>
          <w:tcPr>
            <w:tcW w:w="5218" w:type="dxa"/>
            <w:vAlign w:val="center"/>
          </w:tcPr>
          <w:p>
            <w:pPr>
              <w:spacing w:line="0" w:lineRule="atLeast"/>
              <w:jc w:val="both"/>
              <w:rPr>
                <w:rFonts w:hint="eastAsia" w:ascii="宋体" w:hAnsi="宋体" w:eastAsia="宋体"/>
                <w:bCs/>
                <w:color w:val="0000FF"/>
                <w:sz w:val="32"/>
                <w:szCs w:val="32"/>
                <w:highlight w:val="none"/>
                <w:lang w:eastAsia="zh-CN"/>
              </w:rPr>
            </w:pPr>
            <w:r>
              <w:rPr>
                <w:rFonts w:hint="eastAsia" w:ascii="宋体" w:hAnsi="宋体"/>
                <w:bCs/>
                <w:color w:val="0000FF"/>
                <w:sz w:val="32"/>
                <w:szCs w:val="32"/>
                <w:highlight w:val="none"/>
                <w:lang w:eastAsia="zh-CN"/>
              </w:rPr>
              <w:t>“利剑行动”专项执法辅助服务项目</w:t>
            </w:r>
          </w:p>
        </w:tc>
      </w:tr>
      <w:tr>
        <w:tblPrEx>
          <w:tblLayout w:type="fixed"/>
          <w:tblCellMar>
            <w:top w:w="0" w:type="dxa"/>
            <w:left w:w="108" w:type="dxa"/>
            <w:bottom w:w="0" w:type="dxa"/>
            <w:right w:w="108" w:type="dxa"/>
          </w:tblCellMar>
        </w:tblPrEx>
        <w:trPr>
          <w:trHeight w:val="850" w:hRule="atLeast"/>
          <w:jc w:val="center"/>
        </w:trPr>
        <w:tc>
          <w:tcPr>
            <w:tcW w:w="2470" w:type="dxa"/>
            <w:vAlign w:val="center"/>
          </w:tcPr>
          <w:p>
            <w:pPr>
              <w:spacing w:line="0" w:lineRule="atLeast"/>
              <w:jc w:val="both"/>
              <w:rPr>
                <w:rFonts w:ascii="宋体" w:hAnsi="宋体"/>
                <w:b/>
                <w:sz w:val="32"/>
                <w:szCs w:val="32"/>
                <w:highlight w:val="none"/>
              </w:rPr>
            </w:pPr>
            <w:r>
              <w:rPr>
                <w:rFonts w:hint="eastAsia" w:ascii="宋体" w:hAnsi="宋体"/>
                <w:b/>
                <w:sz w:val="32"/>
                <w:szCs w:val="32"/>
                <w:highlight w:val="none"/>
              </w:rPr>
              <w:t>项目编号：</w:t>
            </w:r>
          </w:p>
        </w:tc>
        <w:tc>
          <w:tcPr>
            <w:tcW w:w="5218" w:type="dxa"/>
            <w:vAlign w:val="center"/>
          </w:tcPr>
          <w:p>
            <w:pPr>
              <w:spacing w:line="0" w:lineRule="atLeast"/>
              <w:jc w:val="both"/>
              <w:rPr>
                <w:rFonts w:hint="eastAsia" w:ascii="宋体" w:hAnsi="宋体" w:eastAsia="宋体"/>
                <w:color w:val="0000FF"/>
                <w:sz w:val="32"/>
                <w:szCs w:val="32"/>
                <w:highlight w:val="none"/>
                <w:lang w:eastAsia="zh-CN"/>
              </w:rPr>
            </w:pPr>
            <w:r>
              <w:rPr>
                <w:rFonts w:hint="eastAsia" w:ascii="宋体" w:hAnsi="宋体" w:eastAsia="宋体"/>
                <w:color w:val="0000FF"/>
                <w:sz w:val="32"/>
                <w:szCs w:val="32"/>
                <w:highlight w:val="none"/>
                <w:lang w:eastAsia="zh-CN"/>
              </w:rPr>
              <w:t>SZDL2025000926</w:t>
            </w:r>
          </w:p>
        </w:tc>
      </w:tr>
      <w:tr>
        <w:tblPrEx>
          <w:tblLayout w:type="fixed"/>
          <w:tblCellMar>
            <w:top w:w="0" w:type="dxa"/>
            <w:left w:w="108" w:type="dxa"/>
            <w:bottom w:w="0" w:type="dxa"/>
            <w:right w:w="108" w:type="dxa"/>
          </w:tblCellMar>
        </w:tblPrEx>
        <w:trPr>
          <w:trHeight w:val="850" w:hRule="atLeast"/>
          <w:jc w:val="center"/>
        </w:trPr>
        <w:tc>
          <w:tcPr>
            <w:tcW w:w="2470" w:type="dxa"/>
            <w:vAlign w:val="center"/>
          </w:tcPr>
          <w:p>
            <w:pPr>
              <w:spacing w:line="0" w:lineRule="atLeast"/>
              <w:jc w:val="both"/>
              <w:rPr>
                <w:rFonts w:ascii="宋体" w:hAnsi="宋体"/>
                <w:b/>
                <w:sz w:val="32"/>
                <w:szCs w:val="32"/>
                <w:highlight w:val="none"/>
              </w:rPr>
            </w:pPr>
            <w:r>
              <w:rPr>
                <w:rFonts w:hint="eastAsia" w:ascii="宋体" w:hAnsi="宋体"/>
                <w:b/>
                <w:sz w:val="32"/>
                <w:szCs w:val="32"/>
                <w:highlight w:val="none"/>
              </w:rPr>
              <w:t>采购</w:t>
            </w:r>
            <w:r>
              <w:rPr>
                <w:rFonts w:hint="eastAsia" w:ascii="宋体" w:hAnsi="宋体"/>
                <w:b/>
                <w:sz w:val="32"/>
                <w:szCs w:val="32"/>
                <w:highlight w:val="none"/>
                <w:lang w:val="en-US" w:eastAsia="zh-CN"/>
              </w:rPr>
              <w:t>人</w:t>
            </w:r>
            <w:r>
              <w:rPr>
                <w:rFonts w:hint="eastAsia" w:ascii="宋体" w:hAnsi="宋体"/>
                <w:b/>
                <w:sz w:val="32"/>
                <w:szCs w:val="32"/>
                <w:highlight w:val="none"/>
              </w:rPr>
              <w:t>：</w:t>
            </w:r>
          </w:p>
        </w:tc>
        <w:tc>
          <w:tcPr>
            <w:tcW w:w="5218" w:type="dxa"/>
            <w:vAlign w:val="center"/>
          </w:tcPr>
          <w:p>
            <w:pPr>
              <w:spacing w:line="0" w:lineRule="atLeast"/>
              <w:jc w:val="both"/>
              <w:rPr>
                <w:rFonts w:ascii="宋体" w:hAnsi="宋体"/>
                <w:color w:val="0000FF"/>
                <w:sz w:val="32"/>
                <w:szCs w:val="32"/>
                <w:highlight w:val="none"/>
              </w:rPr>
            </w:pPr>
            <w:r>
              <w:rPr>
                <w:rFonts w:hint="eastAsia" w:ascii="宋体" w:hAnsi="宋体"/>
                <w:color w:val="0000FF"/>
                <w:sz w:val="32"/>
                <w:szCs w:val="32"/>
                <w:highlight w:val="none"/>
              </w:rPr>
              <w:t>深圳市生态环境局</w:t>
            </w:r>
          </w:p>
        </w:tc>
      </w:tr>
      <w:tr>
        <w:tblPrEx>
          <w:tblLayout w:type="fixed"/>
          <w:tblCellMar>
            <w:top w:w="0" w:type="dxa"/>
            <w:left w:w="108" w:type="dxa"/>
            <w:bottom w:w="0" w:type="dxa"/>
            <w:right w:w="108" w:type="dxa"/>
          </w:tblCellMar>
        </w:tblPrEx>
        <w:trPr>
          <w:trHeight w:val="850" w:hRule="atLeast"/>
          <w:jc w:val="center"/>
        </w:trPr>
        <w:tc>
          <w:tcPr>
            <w:tcW w:w="2470" w:type="dxa"/>
            <w:vAlign w:val="center"/>
          </w:tcPr>
          <w:p>
            <w:pPr>
              <w:spacing w:line="0" w:lineRule="atLeast"/>
              <w:jc w:val="both"/>
              <w:rPr>
                <w:rFonts w:ascii="宋体" w:hAnsi="宋体" w:eastAsia="宋体" w:cs="Times New Roman"/>
                <w:b/>
                <w:sz w:val="32"/>
                <w:szCs w:val="32"/>
                <w:highlight w:val="none"/>
              </w:rPr>
            </w:pPr>
            <w:r>
              <w:rPr>
                <w:rFonts w:hint="eastAsia" w:ascii="宋体" w:hAnsi="宋体" w:eastAsia="宋体" w:cs="Times New Roman"/>
                <w:b/>
                <w:sz w:val="32"/>
                <w:szCs w:val="32"/>
                <w:highlight w:val="none"/>
              </w:rPr>
              <w:t>采购代理机构：</w:t>
            </w:r>
          </w:p>
        </w:tc>
        <w:tc>
          <w:tcPr>
            <w:tcW w:w="5218" w:type="dxa"/>
            <w:vAlign w:val="center"/>
          </w:tcPr>
          <w:p>
            <w:pPr>
              <w:spacing w:line="0" w:lineRule="atLeast"/>
              <w:jc w:val="both"/>
              <w:rPr>
                <w:rFonts w:hint="eastAsia" w:ascii="宋体" w:hAnsi="宋体" w:eastAsia="宋体" w:cs="Times New Roman"/>
                <w:color w:val="auto"/>
                <w:sz w:val="32"/>
                <w:szCs w:val="32"/>
                <w:highlight w:val="none"/>
                <w:lang w:eastAsia="zh-CN"/>
              </w:rPr>
            </w:pPr>
            <w:r>
              <w:rPr>
                <w:rFonts w:hint="eastAsia" w:ascii="宋体" w:hAnsi="宋体" w:eastAsia="宋体" w:cs="Times New Roman"/>
                <w:bCs/>
                <w:color w:val="auto"/>
                <w:sz w:val="32"/>
                <w:szCs w:val="32"/>
                <w:highlight w:val="none"/>
                <w:lang w:eastAsia="zh-CN"/>
              </w:rPr>
              <w:t>深圳交易咨询集团有限公司</w:t>
            </w:r>
          </w:p>
        </w:tc>
      </w:tr>
    </w:tbl>
    <w:p>
      <w:pPr>
        <w:bidi w:val="0"/>
        <w:rPr>
          <w:rFonts w:hint="eastAsia"/>
          <w:highlight w:val="none"/>
        </w:rPr>
      </w:pPr>
    </w:p>
    <w:p>
      <w:pPr>
        <w:bidi w:val="0"/>
        <w:rPr>
          <w:rFonts w:hint="eastAsia"/>
          <w:highlight w:val="none"/>
        </w:rPr>
      </w:pPr>
    </w:p>
    <w:p>
      <w:pPr>
        <w:spacing w:line="1000" w:lineRule="exact"/>
        <w:jc w:val="center"/>
        <w:rPr>
          <w:rFonts w:asciiTheme="majorEastAsia" w:hAnsiTheme="majorEastAsia" w:eastAsiaTheme="majorEastAsia" w:cstheme="majorEastAsia"/>
          <w:b/>
          <w:sz w:val="52"/>
          <w:szCs w:val="52"/>
          <w:highlight w:val="none"/>
        </w:rPr>
      </w:pPr>
    </w:p>
    <w:p>
      <w:pPr>
        <w:jc w:val="center"/>
        <w:rPr>
          <w:rFonts w:hint="eastAsia" w:asciiTheme="majorEastAsia" w:hAnsiTheme="majorEastAsia" w:eastAsiaTheme="majorEastAsia" w:cstheme="majorEastAsia"/>
          <w:b/>
          <w:sz w:val="52"/>
          <w:szCs w:val="52"/>
          <w:highlight w:val="none"/>
          <w:lang w:eastAsia="zh-CN"/>
        </w:rPr>
      </w:pPr>
      <w:r>
        <w:rPr>
          <w:rFonts w:hint="eastAsia" w:asciiTheme="majorEastAsia" w:hAnsiTheme="majorEastAsia" w:eastAsiaTheme="majorEastAsia" w:cstheme="majorEastAsia"/>
          <w:b/>
          <w:sz w:val="52"/>
          <w:szCs w:val="52"/>
          <w:highlight w:val="none"/>
          <w:lang w:eastAsia="zh-CN"/>
        </w:rPr>
        <w:drawing>
          <wp:inline distT="0" distB="0" distL="114300" distR="114300">
            <wp:extent cx="2143760" cy="1023620"/>
            <wp:effectExtent l="0" t="0" r="8890" b="5080"/>
            <wp:docPr id="4" name="图片 4" descr="深圳交易咨询集团-竖版透明底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深圳交易咨询集团-竖版透明底logo"/>
                    <pic:cNvPicPr>
                      <a:picLocks noChangeAspect="1"/>
                    </pic:cNvPicPr>
                  </pic:nvPicPr>
                  <pic:blipFill>
                    <a:blip r:embed="rId10"/>
                    <a:stretch>
                      <a:fillRect/>
                    </a:stretch>
                  </pic:blipFill>
                  <pic:spPr>
                    <a:xfrm>
                      <a:off x="0" y="0"/>
                      <a:ext cx="2143760" cy="10236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heme="majorEastAsia" w:hAnsiTheme="majorEastAsia" w:eastAsiaTheme="majorEastAsia" w:cstheme="majorEastAsia"/>
          <w:kern w:val="2"/>
          <w:sz w:val="36"/>
          <w:szCs w:val="36"/>
          <w:highlight w:val="none"/>
          <w:lang w:val="en-US" w:eastAsia="zh-CN" w:bidi="ar-SA"/>
        </w:rPr>
      </w:pPr>
      <w:r>
        <w:rPr>
          <w:rFonts w:hint="eastAsia" w:asciiTheme="majorEastAsia" w:hAnsiTheme="majorEastAsia" w:eastAsiaTheme="majorEastAsia" w:cstheme="majorEastAsia"/>
          <w:kern w:val="2"/>
          <w:sz w:val="36"/>
          <w:szCs w:val="36"/>
          <w:highlight w:val="none"/>
          <w:lang w:val="en-US" w:eastAsia="zh-CN" w:bidi="ar-SA"/>
        </w:rPr>
        <w:t>二〇二五年六月</w:t>
      </w:r>
    </w:p>
    <w:p>
      <w:pPr>
        <w:rPr>
          <w:rFonts w:hint="eastAsia"/>
          <w:highlight w:val="none"/>
        </w:rPr>
      </w:pPr>
      <w:r>
        <w:rPr>
          <w:rFonts w:hint="eastAsia"/>
          <w:highlight w:val="none"/>
        </w:rPr>
        <w:br w:type="page"/>
      </w:r>
    </w:p>
    <w:p>
      <w:pPr>
        <w:pStyle w:val="35"/>
        <w:rPr>
          <w:rFonts w:hint="eastAsia"/>
          <w:highlight w:val="none"/>
        </w:rPr>
      </w:pPr>
    </w:p>
    <w:p>
      <w:pPr>
        <w:widowControl/>
        <w:spacing w:beforeAutospacing="1" w:afterAutospacing="1"/>
        <w:jc w:val="center"/>
        <w:outlineLvl w:val="1"/>
        <w:rPr>
          <w:rFonts w:ascii="黑体" w:hAnsi="宋体" w:eastAsia="黑体" w:cs="黑体"/>
          <w:kern w:val="0"/>
          <w:sz w:val="40"/>
          <w:szCs w:val="40"/>
          <w:highlight w:val="none"/>
        </w:rPr>
      </w:pPr>
      <w:r>
        <w:rPr>
          <w:rFonts w:hint="eastAsia" w:ascii="黑体" w:hAnsi="宋体" w:eastAsia="黑体" w:cs="黑体"/>
          <w:kern w:val="0"/>
          <w:sz w:val="40"/>
          <w:szCs w:val="40"/>
          <w:highlight w:val="none"/>
        </w:rPr>
        <w:t>招标文件信息</w:t>
      </w:r>
    </w:p>
    <w:tbl>
      <w:tblPr>
        <w:tblStyle w:val="42"/>
        <w:tblW w:w="7943" w:type="dxa"/>
        <w:jc w:val="center"/>
        <w:tblCellSpacing w:w="0" w:type="dxa"/>
        <w:tblInd w:w="0" w:type="dxa"/>
        <w:tblLayout w:type="fixed"/>
        <w:tblCellMar>
          <w:top w:w="45" w:type="dxa"/>
          <w:left w:w="45" w:type="dxa"/>
          <w:bottom w:w="45" w:type="dxa"/>
          <w:right w:w="45" w:type="dxa"/>
        </w:tblCellMar>
      </w:tblPr>
      <w:tblGrid>
        <w:gridCol w:w="2723"/>
        <w:gridCol w:w="5220"/>
      </w:tblGrid>
      <w:tr>
        <w:tblPrEx>
          <w:tblLayout w:type="fixed"/>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sz w:val="30"/>
                <w:szCs w:val="30"/>
                <w:highlight w:val="none"/>
              </w:rPr>
            </w:pPr>
            <w:r>
              <w:rPr>
                <w:rFonts w:ascii="宋体" w:hAnsi="宋体" w:cs="宋体"/>
                <w:kern w:val="0"/>
                <w:sz w:val="30"/>
                <w:szCs w:val="30"/>
                <w:highlight w:val="none"/>
                <w:lang w:bidi="ar"/>
              </w:rPr>
              <w:t>项目编号：</w:t>
            </w:r>
          </w:p>
        </w:tc>
        <w:tc>
          <w:tcPr>
            <w:tcW w:w="5220" w:type="dxa"/>
            <w:shd w:val="clear" w:color="auto" w:fill="auto"/>
            <w:vAlign w:val="center"/>
          </w:tcPr>
          <w:p>
            <w:pPr>
              <w:widowControl/>
              <w:jc w:val="left"/>
              <w:rPr>
                <w:rFonts w:hint="eastAsia" w:eastAsia="宋体"/>
                <w:sz w:val="30"/>
                <w:szCs w:val="30"/>
                <w:highlight w:val="none"/>
                <w:lang w:eastAsia="zh-CN"/>
              </w:rPr>
            </w:pPr>
            <w:r>
              <w:rPr>
                <w:rFonts w:hint="eastAsia" w:eastAsia="宋体"/>
                <w:sz w:val="30"/>
                <w:szCs w:val="30"/>
                <w:highlight w:val="none"/>
                <w:lang w:eastAsia="zh-CN"/>
              </w:rPr>
              <w:t>SZDL2025000926</w:t>
            </w:r>
          </w:p>
        </w:tc>
      </w:tr>
      <w:tr>
        <w:tblPrEx>
          <w:tblLayout w:type="fixed"/>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sz w:val="30"/>
                <w:szCs w:val="30"/>
                <w:highlight w:val="none"/>
              </w:rPr>
            </w:pPr>
            <w:r>
              <w:rPr>
                <w:rFonts w:ascii="宋体" w:hAnsi="宋体" w:cs="宋体"/>
                <w:kern w:val="0"/>
                <w:sz w:val="30"/>
                <w:szCs w:val="30"/>
                <w:highlight w:val="none"/>
                <w:lang w:bidi="ar"/>
              </w:rPr>
              <w:t>项目名称：</w:t>
            </w:r>
          </w:p>
        </w:tc>
        <w:tc>
          <w:tcPr>
            <w:tcW w:w="5220" w:type="dxa"/>
            <w:shd w:val="clear" w:color="auto" w:fill="auto"/>
            <w:vAlign w:val="center"/>
          </w:tcPr>
          <w:p>
            <w:pPr>
              <w:widowControl/>
              <w:jc w:val="left"/>
              <w:rPr>
                <w:rFonts w:hint="eastAsia" w:eastAsia="宋体"/>
                <w:color w:val="0000FF"/>
                <w:sz w:val="30"/>
                <w:szCs w:val="30"/>
                <w:highlight w:val="none"/>
                <w:lang w:eastAsia="zh-CN"/>
              </w:rPr>
            </w:pPr>
            <w:r>
              <w:rPr>
                <w:rFonts w:hint="eastAsia"/>
                <w:color w:val="0000FF"/>
                <w:sz w:val="30"/>
                <w:szCs w:val="30"/>
                <w:highlight w:val="none"/>
                <w:lang w:eastAsia="zh-CN"/>
              </w:rPr>
              <w:t>“利剑行动”专项执法辅助服务项目</w:t>
            </w:r>
          </w:p>
        </w:tc>
      </w:tr>
      <w:tr>
        <w:tblPrEx>
          <w:tblLayout w:type="fixed"/>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sz w:val="30"/>
                <w:szCs w:val="30"/>
                <w:highlight w:val="none"/>
              </w:rPr>
            </w:pPr>
            <w:r>
              <w:rPr>
                <w:rFonts w:ascii="宋体" w:hAnsi="宋体" w:cs="宋体"/>
                <w:kern w:val="0"/>
                <w:sz w:val="30"/>
                <w:szCs w:val="30"/>
                <w:highlight w:val="none"/>
                <w:lang w:bidi="ar"/>
              </w:rPr>
              <w:t>包 号：</w:t>
            </w:r>
          </w:p>
        </w:tc>
        <w:tc>
          <w:tcPr>
            <w:tcW w:w="5220" w:type="dxa"/>
            <w:shd w:val="clear" w:color="auto" w:fill="auto"/>
            <w:vAlign w:val="center"/>
          </w:tcPr>
          <w:p>
            <w:pPr>
              <w:widowControl/>
              <w:jc w:val="left"/>
              <w:rPr>
                <w:color w:val="0000FF"/>
                <w:sz w:val="30"/>
                <w:szCs w:val="30"/>
                <w:highlight w:val="none"/>
              </w:rPr>
            </w:pPr>
            <w:r>
              <w:rPr>
                <w:rFonts w:ascii="宋体" w:hAnsi="宋体" w:cs="宋体"/>
                <w:color w:val="0000FF"/>
                <w:kern w:val="0"/>
                <w:sz w:val="30"/>
                <w:szCs w:val="30"/>
                <w:highlight w:val="none"/>
                <w:lang w:bidi="ar"/>
              </w:rPr>
              <w:t>A</w:t>
            </w:r>
          </w:p>
        </w:tc>
      </w:tr>
      <w:tr>
        <w:tblPrEx>
          <w:tblLayout w:type="fixed"/>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sz w:val="30"/>
                <w:szCs w:val="30"/>
                <w:highlight w:val="none"/>
              </w:rPr>
            </w:pPr>
            <w:r>
              <w:rPr>
                <w:rFonts w:ascii="宋体" w:hAnsi="宋体" w:cs="宋体"/>
                <w:kern w:val="0"/>
                <w:sz w:val="30"/>
                <w:szCs w:val="30"/>
                <w:highlight w:val="none"/>
                <w:lang w:bidi="ar"/>
              </w:rPr>
              <w:t>项目类型：</w:t>
            </w:r>
          </w:p>
        </w:tc>
        <w:tc>
          <w:tcPr>
            <w:tcW w:w="5220" w:type="dxa"/>
            <w:shd w:val="clear" w:color="auto" w:fill="auto"/>
            <w:vAlign w:val="center"/>
          </w:tcPr>
          <w:p>
            <w:pPr>
              <w:widowControl/>
              <w:jc w:val="left"/>
              <w:rPr>
                <w:sz w:val="30"/>
                <w:szCs w:val="30"/>
                <w:highlight w:val="none"/>
              </w:rPr>
            </w:pPr>
            <w:r>
              <w:rPr>
                <w:rFonts w:hint="eastAsia" w:ascii="宋体" w:hAnsi="宋体" w:cs="宋体"/>
                <w:kern w:val="0"/>
                <w:sz w:val="30"/>
                <w:szCs w:val="30"/>
                <w:highlight w:val="none"/>
                <w:lang w:bidi="ar"/>
              </w:rPr>
              <w:t>服务</w:t>
            </w:r>
            <w:r>
              <w:rPr>
                <w:rFonts w:ascii="宋体" w:hAnsi="宋体" w:cs="宋体"/>
                <w:kern w:val="0"/>
                <w:sz w:val="30"/>
                <w:szCs w:val="30"/>
                <w:highlight w:val="none"/>
                <w:lang w:bidi="ar"/>
              </w:rPr>
              <w:t>类</w:t>
            </w:r>
          </w:p>
        </w:tc>
      </w:tr>
      <w:tr>
        <w:tblPrEx>
          <w:tblLayout w:type="fixed"/>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sz w:val="30"/>
                <w:szCs w:val="30"/>
                <w:highlight w:val="none"/>
              </w:rPr>
            </w:pPr>
            <w:r>
              <w:rPr>
                <w:rFonts w:ascii="宋体" w:hAnsi="宋体" w:cs="宋体"/>
                <w:kern w:val="0"/>
                <w:sz w:val="30"/>
                <w:szCs w:val="30"/>
                <w:highlight w:val="none"/>
                <w:lang w:bidi="ar"/>
              </w:rPr>
              <w:t>采购方式：</w:t>
            </w:r>
          </w:p>
        </w:tc>
        <w:tc>
          <w:tcPr>
            <w:tcW w:w="5220" w:type="dxa"/>
            <w:shd w:val="clear" w:color="auto" w:fill="auto"/>
            <w:vAlign w:val="center"/>
          </w:tcPr>
          <w:p>
            <w:pPr>
              <w:widowControl/>
              <w:jc w:val="left"/>
              <w:rPr>
                <w:sz w:val="30"/>
                <w:szCs w:val="30"/>
                <w:highlight w:val="none"/>
              </w:rPr>
            </w:pPr>
            <w:r>
              <w:rPr>
                <w:rFonts w:ascii="宋体" w:hAnsi="宋体" w:cs="宋体"/>
                <w:kern w:val="0"/>
                <w:sz w:val="30"/>
                <w:szCs w:val="30"/>
                <w:highlight w:val="none"/>
                <w:lang w:bidi="ar"/>
              </w:rPr>
              <w:t>公开招标</w:t>
            </w:r>
          </w:p>
        </w:tc>
      </w:tr>
      <w:tr>
        <w:tblPrEx>
          <w:tblLayout w:type="fixed"/>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sz w:val="30"/>
                <w:szCs w:val="30"/>
                <w:highlight w:val="none"/>
              </w:rPr>
            </w:pPr>
            <w:r>
              <w:rPr>
                <w:rFonts w:ascii="宋体" w:hAnsi="宋体" w:cs="宋体"/>
                <w:kern w:val="0"/>
                <w:sz w:val="30"/>
                <w:szCs w:val="30"/>
                <w:highlight w:val="none"/>
                <w:lang w:bidi="ar"/>
              </w:rPr>
              <w:t>货币类型：</w:t>
            </w:r>
          </w:p>
        </w:tc>
        <w:tc>
          <w:tcPr>
            <w:tcW w:w="5220" w:type="dxa"/>
            <w:shd w:val="clear" w:color="auto" w:fill="auto"/>
            <w:vAlign w:val="center"/>
          </w:tcPr>
          <w:p>
            <w:pPr>
              <w:widowControl/>
              <w:jc w:val="left"/>
              <w:rPr>
                <w:sz w:val="30"/>
                <w:szCs w:val="30"/>
                <w:highlight w:val="none"/>
              </w:rPr>
            </w:pPr>
            <w:r>
              <w:rPr>
                <w:rFonts w:ascii="宋体" w:hAnsi="宋体" w:cs="宋体"/>
                <w:kern w:val="0"/>
                <w:sz w:val="30"/>
                <w:szCs w:val="30"/>
                <w:highlight w:val="none"/>
                <w:lang w:bidi="ar"/>
              </w:rPr>
              <w:t>人民币</w:t>
            </w:r>
          </w:p>
        </w:tc>
      </w:tr>
      <w:tr>
        <w:tblPrEx>
          <w:tblLayout w:type="fixed"/>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sz w:val="30"/>
                <w:szCs w:val="30"/>
                <w:highlight w:val="none"/>
              </w:rPr>
            </w:pPr>
            <w:r>
              <w:rPr>
                <w:rFonts w:ascii="宋体" w:hAnsi="宋体" w:cs="宋体"/>
                <w:kern w:val="0"/>
                <w:sz w:val="30"/>
                <w:szCs w:val="30"/>
                <w:highlight w:val="none"/>
                <w:lang w:bidi="ar"/>
              </w:rPr>
              <w:t>评标方法：</w:t>
            </w:r>
          </w:p>
        </w:tc>
        <w:tc>
          <w:tcPr>
            <w:tcW w:w="5220" w:type="dxa"/>
            <w:shd w:val="clear" w:color="auto" w:fill="auto"/>
            <w:vAlign w:val="center"/>
          </w:tcPr>
          <w:p>
            <w:pPr>
              <w:widowControl/>
              <w:jc w:val="left"/>
              <w:rPr>
                <w:sz w:val="30"/>
                <w:szCs w:val="30"/>
                <w:highlight w:val="none"/>
              </w:rPr>
            </w:pPr>
            <w:r>
              <w:rPr>
                <w:rFonts w:hint="eastAsia" w:ascii="宋体" w:hAnsi="宋体" w:cs="宋体"/>
                <w:color w:val="0000FF"/>
                <w:kern w:val="0"/>
                <w:sz w:val="30"/>
                <w:szCs w:val="30"/>
                <w:highlight w:val="none"/>
                <w:lang w:val="en-US" w:eastAsia="zh-CN" w:bidi="ar"/>
              </w:rPr>
              <w:t>综</w:t>
            </w:r>
            <w:r>
              <w:rPr>
                <w:rFonts w:ascii="宋体" w:hAnsi="宋体" w:cs="宋体"/>
                <w:color w:val="0000FF"/>
                <w:kern w:val="0"/>
                <w:sz w:val="30"/>
                <w:szCs w:val="30"/>
                <w:highlight w:val="none"/>
                <w:lang w:bidi="ar"/>
              </w:rPr>
              <w:t>合评分法</w:t>
            </w:r>
          </w:p>
        </w:tc>
      </w:tr>
    </w:tbl>
    <w:p>
      <w:pPr>
        <w:bidi w:val="0"/>
        <w:rPr>
          <w:rFonts w:hint="eastAsia"/>
          <w:highlight w:val="none"/>
        </w:rPr>
      </w:pPr>
    </w:p>
    <w:p>
      <w:pPr>
        <w:pStyle w:val="37"/>
        <w:jc w:val="center"/>
        <w:outlineLvl w:val="1"/>
        <w:rPr>
          <w:rFonts w:hint="eastAsia" w:ascii="黑体" w:hAnsi="黑体" w:eastAsia="黑体"/>
          <w:sz w:val="40"/>
          <w:szCs w:val="40"/>
          <w:highlight w:val="none"/>
        </w:rPr>
        <w:sectPr>
          <w:headerReference r:id="rId3" w:type="first"/>
          <w:footerReference r:id="rId6" w:type="first"/>
          <w:footerReference r:id="rId4" w:type="default"/>
          <w:footerReference r:id="rId5" w:type="even"/>
          <w:pgSz w:w="11907" w:h="16840"/>
          <w:pgMar w:top="1440" w:right="1417" w:bottom="1440" w:left="1417" w:header="851" w:footer="992" w:gutter="0"/>
          <w:pgNumType w:fmt="decimal" w:start="1"/>
          <w:cols w:space="425" w:num="1"/>
          <w:titlePg/>
          <w:docGrid w:linePitch="462" w:charSpace="0"/>
        </w:sectPr>
      </w:pPr>
    </w:p>
    <w:p>
      <w:pPr>
        <w:pStyle w:val="6"/>
        <w:ind w:firstLine="3855" w:firstLineChars="1600"/>
        <w:jc w:val="both"/>
        <w:rPr>
          <w:rFonts w:hint="eastAsia" w:ascii="Times New Roman" w:hAnsi="Times New Roman" w:eastAsia="宋体" w:cs="Times New Roman"/>
          <w:b/>
          <w:bCs/>
          <w:color w:val="auto"/>
          <w:kern w:val="0"/>
          <w:sz w:val="24"/>
          <w:szCs w:val="20"/>
          <w:highlight w:val="none"/>
        </w:rPr>
      </w:pPr>
      <w:r>
        <w:rPr>
          <w:rFonts w:hint="eastAsia" w:ascii="Times New Roman" w:hAnsi="Times New Roman" w:eastAsia="宋体" w:cs="Times New Roman"/>
          <w:b/>
          <w:bCs/>
          <w:color w:val="auto"/>
          <w:kern w:val="0"/>
          <w:sz w:val="24"/>
          <w:szCs w:val="20"/>
          <w:highlight w:val="none"/>
          <w:lang w:eastAsia="zh-CN"/>
        </w:rPr>
        <w:t>特别</w:t>
      </w:r>
      <w:r>
        <w:rPr>
          <w:rFonts w:hint="eastAsia" w:ascii="Times New Roman" w:hAnsi="Times New Roman" w:eastAsia="宋体" w:cs="Times New Roman"/>
          <w:b/>
          <w:bCs/>
          <w:color w:val="auto"/>
          <w:kern w:val="0"/>
          <w:sz w:val="24"/>
          <w:szCs w:val="20"/>
          <w:highlight w:val="none"/>
        </w:rPr>
        <w:t>警示条款</w:t>
      </w:r>
    </w:p>
    <w:p>
      <w:pPr>
        <w:keepNext w:val="0"/>
        <w:keepLines w:val="0"/>
        <w:pageBreakBefore w:val="0"/>
        <w:widowControl w:val="0"/>
        <w:kinsoku/>
        <w:wordWrap/>
        <w:overflowPunct/>
        <w:topLinePunct w:val="0"/>
        <w:autoSpaceDE/>
        <w:autoSpaceDN/>
        <w:bidi w:val="0"/>
        <w:adjustRightInd/>
        <w:snapToGrid/>
        <w:spacing w:after="313" w:afterLines="100" w:line="400" w:lineRule="exact"/>
        <w:ind w:firstLine="422" w:firstLineChars="200"/>
        <w:jc w:val="both"/>
        <w:textAlignment w:val="auto"/>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序号</w:t>
            </w:r>
          </w:p>
        </w:tc>
        <w:tc>
          <w:tcPr>
            <w:tcW w:w="84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1</w:t>
            </w:r>
          </w:p>
        </w:tc>
        <w:tc>
          <w:tcPr>
            <w:tcW w:w="84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0000FF"/>
                <w:sz w:val="21"/>
                <w:szCs w:val="21"/>
                <w:highlight w:val="none"/>
                <w:lang w:val="en-US" w:eastAsia="zh-CN"/>
              </w:rPr>
              <w:t>同一人、属同一单位或者在同一单位缴纳社会保险</w:t>
            </w:r>
            <w:r>
              <w:rPr>
                <w:rFonts w:hint="eastAsia" w:ascii="宋体" w:hAnsi="宋体" w:eastAsia="宋体" w:cs="宋体"/>
                <w:color w:val="0000FF"/>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2</w:t>
            </w:r>
          </w:p>
        </w:tc>
        <w:tc>
          <w:tcPr>
            <w:tcW w:w="84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参与本项目政府采购活动时，与其他投标供应商存在单位负责人为</w:t>
            </w:r>
            <w:r>
              <w:rPr>
                <w:rFonts w:hint="eastAsia" w:ascii="宋体" w:hAnsi="宋体" w:eastAsia="宋体" w:cs="宋体"/>
                <w:b/>
                <w:bCs/>
                <w:color w:val="0000FF"/>
                <w:sz w:val="21"/>
                <w:szCs w:val="21"/>
                <w:highlight w:val="none"/>
                <w:lang w:val="en-US" w:eastAsia="zh-CN"/>
              </w:rPr>
              <w:t>同一人或直接控股、管理关系</w:t>
            </w:r>
            <w:r>
              <w:rPr>
                <w:rFonts w:hint="eastAsia" w:ascii="宋体" w:hAnsi="宋体" w:eastAsia="宋体" w:cs="宋体"/>
                <w:color w:val="0000FF"/>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3</w:t>
            </w:r>
          </w:p>
        </w:tc>
        <w:tc>
          <w:tcPr>
            <w:tcW w:w="84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与其他投标供应商的投标文件或部分投标文件</w:t>
            </w:r>
            <w:r>
              <w:rPr>
                <w:rFonts w:hint="eastAsia" w:ascii="宋体" w:hAnsi="宋体" w:eastAsia="宋体" w:cs="宋体"/>
                <w:b/>
                <w:bCs/>
                <w:color w:val="0000FF"/>
                <w:sz w:val="21"/>
                <w:szCs w:val="21"/>
                <w:highlight w:val="none"/>
                <w:lang w:val="en-US" w:eastAsia="zh-CN"/>
              </w:rPr>
              <w:t>相互混装或存在非正常一致</w:t>
            </w:r>
            <w:r>
              <w:rPr>
                <w:rFonts w:hint="eastAsia" w:ascii="宋体" w:hAnsi="宋体" w:eastAsia="宋体" w:cs="宋体"/>
                <w:color w:val="0000FF"/>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trPr>
        <w:tc>
          <w:tcPr>
            <w:tcW w:w="8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4</w:t>
            </w:r>
          </w:p>
        </w:tc>
        <w:tc>
          <w:tcPr>
            <w:tcW w:w="84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FF"/>
                <w:kern w:val="2"/>
                <w:sz w:val="21"/>
                <w:szCs w:val="21"/>
                <w:highlight w:val="none"/>
                <w:lang w:val="en-US" w:eastAsia="zh-CN" w:bidi="ar-SA"/>
              </w:rPr>
            </w:pPr>
            <w:r>
              <w:rPr>
                <w:rFonts w:hint="eastAsia" w:ascii="宋体" w:hAnsi="宋体" w:eastAsia="宋体" w:cs="宋体"/>
                <w:color w:val="0000FF"/>
                <w:sz w:val="21"/>
                <w:szCs w:val="21"/>
                <w:highlight w:val="none"/>
                <w:lang w:val="en-US" w:eastAsia="zh-CN"/>
              </w:rPr>
              <w:t>与其他投标供应商的投标文件由</w:t>
            </w:r>
            <w:r>
              <w:rPr>
                <w:rFonts w:hint="eastAsia" w:ascii="宋体" w:hAnsi="宋体" w:eastAsia="宋体" w:cs="宋体"/>
                <w:b/>
                <w:bCs/>
                <w:color w:val="0000FF"/>
                <w:sz w:val="21"/>
                <w:szCs w:val="21"/>
                <w:highlight w:val="none"/>
                <w:lang w:val="en-US" w:eastAsia="zh-CN"/>
              </w:rPr>
              <w:t>同一单位或者同一人编制</w:t>
            </w:r>
            <w:r>
              <w:rPr>
                <w:rFonts w:hint="eastAsia" w:ascii="宋体" w:hAnsi="宋体" w:eastAsia="宋体" w:cs="宋体"/>
                <w:color w:val="0000FF"/>
                <w:sz w:val="21"/>
                <w:szCs w:val="21"/>
                <w:highlight w:val="none"/>
                <w:lang w:val="en-US" w:eastAsia="zh-CN"/>
              </w:rPr>
              <w:t>，或者使用</w:t>
            </w:r>
            <w:r>
              <w:rPr>
                <w:rFonts w:hint="eastAsia" w:ascii="宋体" w:hAnsi="宋体" w:eastAsia="宋体" w:cs="宋体"/>
                <w:b/>
                <w:bCs/>
                <w:color w:val="0000FF"/>
                <w:sz w:val="21"/>
                <w:szCs w:val="21"/>
                <w:highlight w:val="none"/>
                <w:lang w:val="en-US" w:eastAsia="zh-CN"/>
              </w:rPr>
              <w:t>同一设备编制</w:t>
            </w:r>
            <w:r>
              <w:rPr>
                <w:rFonts w:hint="eastAsia" w:ascii="宋体" w:hAnsi="宋体" w:eastAsia="宋体" w:cs="宋体"/>
                <w:color w:val="0000FF"/>
                <w:sz w:val="21"/>
                <w:szCs w:val="21"/>
                <w:highlight w:val="none"/>
                <w:lang w:val="en-US" w:eastAsia="zh-CN"/>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8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5</w:t>
            </w:r>
          </w:p>
        </w:tc>
        <w:tc>
          <w:tcPr>
            <w:tcW w:w="84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提供</w:t>
            </w:r>
            <w:r>
              <w:rPr>
                <w:rFonts w:hint="eastAsia" w:ascii="宋体" w:hAnsi="宋体" w:eastAsia="宋体" w:cs="宋体"/>
                <w:b/>
                <w:bCs/>
                <w:color w:val="0000FF"/>
                <w:sz w:val="21"/>
                <w:szCs w:val="21"/>
                <w:highlight w:val="none"/>
                <w:lang w:val="en-US" w:eastAsia="zh-CN"/>
              </w:rPr>
              <w:t>未经出具机构核实</w:t>
            </w:r>
            <w:r>
              <w:rPr>
                <w:rFonts w:hint="eastAsia" w:ascii="宋体" w:hAnsi="宋体" w:eastAsia="宋体" w:cs="宋体"/>
                <w:color w:val="0000FF"/>
                <w:sz w:val="21"/>
                <w:szCs w:val="21"/>
                <w:highlight w:val="none"/>
                <w:lang w:val="en-US"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6</w:t>
            </w:r>
          </w:p>
        </w:tc>
        <w:tc>
          <w:tcPr>
            <w:tcW w:w="84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FF"/>
                <w:kern w:val="2"/>
                <w:sz w:val="21"/>
                <w:szCs w:val="21"/>
                <w:highlight w:val="none"/>
                <w:lang w:val="en-US" w:eastAsia="zh-CN" w:bidi="ar-SA"/>
              </w:rPr>
            </w:pPr>
            <w:r>
              <w:rPr>
                <w:rFonts w:hint="eastAsia" w:ascii="宋体" w:hAnsi="宋体" w:eastAsia="宋体" w:cs="宋体"/>
                <w:color w:val="0000FF"/>
                <w:sz w:val="21"/>
                <w:szCs w:val="21"/>
                <w:highlight w:val="none"/>
                <w:lang w:val="en-US" w:eastAsia="zh-CN"/>
              </w:rPr>
              <w:t>擅自将投标密钥</w:t>
            </w:r>
            <w:r>
              <w:rPr>
                <w:rFonts w:hint="eastAsia" w:ascii="宋体" w:hAnsi="宋体" w:eastAsia="宋体" w:cs="宋体"/>
                <w:color w:val="0000FF"/>
                <w:sz w:val="21"/>
                <w:szCs w:val="21"/>
                <w:highlight w:val="none"/>
                <w:lang w:eastAsia="zh-CN"/>
              </w:rPr>
              <w:t>或</w:t>
            </w:r>
            <w:r>
              <w:rPr>
                <w:rFonts w:hint="eastAsia" w:ascii="宋体" w:hAnsi="宋体" w:eastAsia="宋体" w:cs="宋体"/>
                <w:color w:val="0000FF"/>
                <w:sz w:val="21"/>
                <w:szCs w:val="21"/>
                <w:highlight w:val="none"/>
                <w:lang w:val="en-US" w:eastAsia="zh-CN"/>
              </w:rPr>
              <w:t>电子营业执照出借他人使用或未妥善保管。</w:t>
            </w:r>
          </w:p>
        </w:tc>
      </w:tr>
    </w:tbl>
    <w:p>
      <w:pPr>
        <w:rPr>
          <w:rFonts w:hint="eastAsia" w:ascii="黑体" w:hAnsi="黑体" w:eastAsia="黑体"/>
          <w:sz w:val="40"/>
          <w:szCs w:val="40"/>
          <w:highlight w:val="none"/>
        </w:rPr>
      </w:pPr>
    </w:p>
    <w:p>
      <w:pPr>
        <w:rPr>
          <w:rFonts w:hint="eastAsia" w:ascii="黑体" w:hAnsi="黑体" w:eastAsia="黑体"/>
          <w:sz w:val="40"/>
          <w:szCs w:val="40"/>
          <w:highlight w:val="none"/>
        </w:rPr>
      </w:pPr>
      <w:r>
        <w:rPr>
          <w:rFonts w:hint="eastAsia" w:ascii="黑体" w:hAnsi="黑体" w:eastAsia="黑体"/>
          <w:sz w:val="40"/>
          <w:szCs w:val="40"/>
          <w:highlight w:val="none"/>
        </w:rPr>
        <w:br w:type="page"/>
      </w:r>
    </w:p>
    <w:p>
      <w:pPr>
        <w:pStyle w:val="37"/>
        <w:jc w:val="center"/>
        <w:outlineLvl w:val="1"/>
        <w:rPr>
          <w:rFonts w:ascii="黑体" w:hAnsi="黑体" w:eastAsia="黑体"/>
          <w:sz w:val="40"/>
          <w:szCs w:val="40"/>
          <w:highlight w:val="none"/>
        </w:rPr>
      </w:pPr>
      <w:r>
        <w:rPr>
          <w:rFonts w:hint="eastAsia" w:ascii="黑体" w:hAnsi="黑体" w:eastAsia="黑体"/>
          <w:sz w:val="40"/>
          <w:szCs w:val="40"/>
          <w:highlight w:val="none"/>
        </w:rPr>
        <w:t>资格性审查表</w:t>
      </w:r>
    </w:p>
    <w:tbl>
      <w:tblPr>
        <w:tblStyle w:val="42"/>
        <w:tblW w:w="907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highlight w:val="none"/>
              </w:rPr>
            </w:pPr>
            <w:r>
              <w:rPr>
                <w:sz w:val="28"/>
                <w:szCs w:val="28"/>
                <w:highlight w:val="none"/>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highlight w:val="none"/>
              </w:rPr>
            </w:pPr>
            <w:r>
              <w:rPr>
                <w:sz w:val="28"/>
                <w:szCs w:val="28"/>
                <w:highlight w:val="none"/>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highlight w:val="none"/>
              </w:rPr>
            </w:pPr>
            <w:r>
              <w:rPr>
                <w:szCs w:val="21"/>
                <w:highlight w:val="none"/>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highlight w:val="none"/>
              </w:rPr>
            </w:pPr>
            <w:r>
              <w:rPr>
                <w:rFonts w:ascii="宋体" w:hAnsi="宋体" w:cs="宋体"/>
                <w:kern w:val="0"/>
                <w:szCs w:val="21"/>
                <w:highlight w:val="none"/>
                <w:lang w:bidi="ar"/>
              </w:rPr>
              <w:t>投标人不</w:t>
            </w:r>
            <w:r>
              <w:rPr>
                <w:rFonts w:hint="eastAsia" w:ascii="宋体" w:hAnsi="宋体" w:cs="宋体"/>
                <w:kern w:val="0"/>
                <w:szCs w:val="21"/>
                <w:highlight w:val="none"/>
                <w:lang w:bidi="ar"/>
              </w:rPr>
              <w:t>符合</w:t>
            </w:r>
            <w:r>
              <w:rPr>
                <w:rFonts w:ascii="宋体" w:hAnsi="宋体" w:cs="宋体"/>
                <w:kern w:val="0"/>
                <w:szCs w:val="21"/>
                <w:highlight w:val="none"/>
                <w:lang w:bidi="ar"/>
              </w:rPr>
              <w:t>资格要求，或未提交相应的资格证明资料（详见招标公告</w:t>
            </w:r>
            <w:r>
              <w:rPr>
                <w:rFonts w:hint="eastAsia" w:ascii="宋体" w:hAnsi="宋体"/>
                <w:szCs w:val="21"/>
                <w:highlight w:val="none"/>
              </w:rPr>
              <w:t>投标人资格要求，即申请人的资格要求</w:t>
            </w:r>
            <w:r>
              <w:rPr>
                <w:rFonts w:ascii="宋体" w:hAnsi="宋体" w:cs="宋体"/>
                <w:kern w:val="0"/>
                <w:szCs w:val="21"/>
                <w:highlight w:val="none"/>
                <w:lang w:bidi="ar"/>
              </w:rPr>
              <w:t>）</w:t>
            </w:r>
          </w:p>
        </w:tc>
      </w:tr>
    </w:tbl>
    <w:p>
      <w:pPr>
        <w:pStyle w:val="37"/>
        <w:spacing w:before="280"/>
        <w:jc w:val="center"/>
        <w:outlineLvl w:val="1"/>
        <w:rPr>
          <w:rFonts w:ascii="黑体" w:hAnsi="黑体" w:eastAsia="黑体"/>
          <w:sz w:val="40"/>
          <w:szCs w:val="40"/>
          <w:highlight w:val="none"/>
        </w:rPr>
      </w:pPr>
      <w:r>
        <w:rPr>
          <w:rFonts w:hint="eastAsia" w:ascii="黑体" w:hAnsi="黑体" w:eastAsia="黑体"/>
          <w:sz w:val="40"/>
          <w:szCs w:val="40"/>
          <w:highlight w:val="none"/>
        </w:rPr>
        <w:t>符合性审查表</w:t>
      </w:r>
    </w:p>
    <w:tbl>
      <w:tblPr>
        <w:tblStyle w:val="42"/>
        <w:tblW w:w="907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highlight w:val="none"/>
              </w:rPr>
            </w:pPr>
            <w:r>
              <w:rPr>
                <w:sz w:val="28"/>
                <w:szCs w:val="28"/>
                <w:highlight w:val="none"/>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highlight w:val="none"/>
              </w:rPr>
            </w:pPr>
            <w:r>
              <w:rPr>
                <w:sz w:val="28"/>
                <w:szCs w:val="28"/>
                <w:highlight w:val="none"/>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highlight w:val="none"/>
              </w:rPr>
            </w:pPr>
            <w:r>
              <w:rPr>
                <w:szCs w:val="21"/>
                <w:highlight w:val="none"/>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highlight w:val="none"/>
              </w:rPr>
            </w:pPr>
            <w:r>
              <w:rPr>
                <w:rFonts w:hint="eastAsia"/>
                <w:highlight w:val="none"/>
                <w:lang w:val="en-US" w:eastAsia="zh-CN"/>
              </w:rPr>
              <w:t>不得</w:t>
            </w:r>
            <w:r>
              <w:rPr>
                <w:rFonts w:hint="eastAsia"/>
                <w:highlight w:val="none"/>
              </w:rPr>
              <w:t>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highlight w:val="none"/>
              </w:rPr>
            </w:pPr>
            <w:r>
              <w:rPr>
                <w:szCs w:val="21"/>
                <w:highlight w:val="none"/>
              </w:rPr>
              <w:t>2</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highlight w:val="none"/>
              </w:rPr>
            </w:pPr>
            <w:r>
              <w:rPr>
                <w:rFonts w:hint="eastAsia"/>
                <w:highlight w:val="none"/>
              </w:rPr>
              <w:t>对同一项目投标时，</w:t>
            </w:r>
            <w:r>
              <w:rPr>
                <w:rFonts w:hint="eastAsia"/>
                <w:highlight w:val="none"/>
                <w:lang w:val="en-US" w:eastAsia="zh-CN"/>
              </w:rPr>
              <w:t>不得</w:t>
            </w:r>
            <w:r>
              <w:rPr>
                <w:rFonts w:hint="eastAsia"/>
                <w:highlight w:val="none"/>
              </w:rPr>
              <w:t>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highlight w:val="none"/>
              </w:rPr>
            </w:pPr>
            <w:r>
              <w:rPr>
                <w:szCs w:val="21"/>
                <w:highlight w:val="none"/>
              </w:rPr>
              <w:t>3</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highlight w:val="none"/>
              </w:rPr>
            </w:pPr>
            <w:r>
              <w:rPr>
                <w:rFonts w:hint="eastAsia"/>
                <w:highlight w:val="none"/>
              </w:rPr>
              <w:t>分项报价或投标总价</w:t>
            </w:r>
            <w:r>
              <w:rPr>
                <w:rFonts w:hint="eastAsia"/>
                <w:highlight w:val="none"/>
                <w:lang w:val="en-US" w:eastAsia="zh-CN"/>
              </w:rPr>
              <w:t>不得</w:t>
            </w:r>
            <w:r>
              <w:rPr>
                <w:rFonts w:hint="eastAsia"/>
                <w:highlight w:val="none"/>
              </w:rPr>
              <w:t>高于相应预算金额（或设定的预算金额下的最高限价）；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highlight w:val="none"/>
              </w:rPr>
            </w:pPr>
            <w:r>
              <w:rPr>
                <w:szCs w:val="21"/>
                <w:highlight w:val="none"/>
              </w:rPr>
              <w:t>4</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highlight w:val="none"/>
              </w:rPr>
            </w:pPr>
            <w:r>
              <w:rPr>
                <w:rFonts w:hint="eastAsia"/>
                <w:highlight w:val="none"/>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highlight w:val="none"/>
              </w:rPr>
            </w:pPr>
            <w:r>
              <w:rPr>
                <w:szCs w:val="21"/>
                <w:highlight w:val="none"/>
              </w:rPr>
              <w:t>5</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highlight w:val="none"/>
              </w:rPr>
            </w:pPr>
            <w:r>
              <w:rPr>
                <w:rFonts w:hint="eastAsia"/>
                <w:highlight w:val="none"/>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highlight w:val="none"/>
              </w:rPr>
            </w:pPr>
            <w:r>
              <w:rPr>
                <w:szCs w:val="21"/>
                <w:highlight w:val="none"/>
              </w:rPr>
              <w:t>6</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highlight w:val="none"/>
              </w:rPr>
            </w:pPr>
            <w:r>
              <w:rPr>
                <w:rFonts w:hint="eastAsia"/>
                <w:highlight w:val="none"/>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highlight w:val="none"/>
              </w:rPr>
            </w:pPr>
            <w:r>
              <w:rPr>
                <w:szCs w:val="21"/>
                <w:highlight w:val="none"/>
              </w:rPr>
              <w:t>7</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highlight w:val="none"/>
              </w:rPr>
            </w:pPr>
            <w:r>
              <w:rPr>
                <w:rFonts w:hint="eastAsia"/>
                <w:color w:val="FF0000"/>
                <w:highlight w:val="none"/>
                <w:lang w:val="en-US" w:eastAsia="zh-CN"/>
              </w:rPr>
              <w:t>采购标的/服务</w:t>
            </w:r>
            <w:r>
              <w:rPr>
                <w:rFonts w:hint="eastAsia" w:ascii="Times New Roman" w:eastAsia="宋体"/>
                <w:color w:val="FF0000"/>
                <w:highlight w:val="none"/>
                <w:lang w:val="en-US" w:eastAsia="zh-CN"/>
              </w:rPr>
              <w:t>清单</w:t>
            </w:r>
            <w:r>
              <w:rPr>
                <w:rFonts w:hint="eastAsia"/>
                <w:color w:val="FF0000"/>
                <w:highlight w:val="none"/>
                <w:lang w:val="en-US" w:eastAsia="zh-CN"/>
              </w:rPr>
              <w:t>/报价等任意一类</w:t>
            </w:r>
            <w:r>
              <w:rPr>
                <w:rFonts w:hint="eastAsia" w:ascii="Times New Roman" w:eastAsia="宋体"/>
                <w:color w:val="FF0000"/>
                <w:highlight w:val="none"/>
                <w:lang w:val="en-US" w:eastAsia="zh-CN"/>
              </w:rPr>
              <w:t>有缺漏项或响应不全</w:t>
            </w:r>
            <w:r>
              <w:rPr>
                <w:rFonts w:hint="eastAsia"/>
                <w:color w:val="FF0000"/>
                <w:highlight w:val="none"/>
                <w:lang w:val="en-US" w:eastAsia="zh-CN"/>
              </w:rPr>
              <w:t>，</w:t>
            </w:r>
            <w:r>
              <w:rPr>
                <w:rFonts w:hint="eastAsia"/>
                <w:highlight w:val="none"/>
              </w:rPr>
              <w:t>或者对招标文件规定的项目需求内容或者需求数量进行修改</w:t>
            </w:r>
            <w:r>
              <w:rPr>
                <w:rFonts w:hint="eastAsia"/>
                <w:szCs w:val="21"/>
                <w:highlight w:val="none"/>
              </w:rPr>
              <w:t>，评审委员会判定投标响应不满足采购需求</w:t>
            </w:r>
            <w:r>
              <w:rPr>
                <w:rFonts w:hint="eastAsia"/>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highlight w:val="none"/>
              </w:rPr>
            </w:pPr>
            <w:r>
              <w:rPr>
                <w:szCs w:val="21"/>
                <w:highlight w:val="none"/>
              </w:rPr>
              <w:t>8</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highlight w:val="none"/>
              </w:rPr>
            </w:pPr>
            <w:r>
              <w:rPr>
                <w:rFonts w:hint="eastAsia"/>
                <w:highlight w:val="none"/>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highlight w:val="none"/>
              </w:rPr>
            </w:pPr>
            <w:r>
              <w:rPr>
                <w:szCs w:val="21"/>
                <w:highlight w:val="none"/>
              </w:rPr>
              <w:t>9</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highlight w:val="none"/>
              </w:rPr>
            </w:pPr>
            <w:r>
              <w:rPr>
                <w:rFonts w:hint="eastAsia"/>
                <w:highlight w:val="none"/>
              </w:rPr>
              <w:t>投标文件电子文档</w:t>
            </w:r>
            <w:r>
              <w:rPr>
                <w:rFonts w:hint="eastAsia"/>
                <w:highlight w:val="none"/>
                <w:lang w:val="en-US" w:eastAsia="zh-CN"/>
              </w:rPr>
              <w:t>不得</w:t>
            </w:r>
            <w:r>
              <w:rPr>
                <w:rFonts w:hint="eastAsia"/>
                <w:highlight w:val="none"/>
              </w:rPr>
              <w:t>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highlight w:val="none"/>
              </w:rPr>
            </w:pPr>
            <w:r>
              <w:rPr>
                <w:szCs w:val="21"/>
                <w:highlight w:val="none"/>
              </w:rPr>
              <w:t>10</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highlight w:val="none"/>
              </w:rPr>
            </w:pPr>
            <w:r>
              <w:rPr>
                <w:rFonts w:hint="eastAsia"/>
                <w:highlight w:val="none"/>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top"/>
          </w:tcPr>
          <w:p>
            <w:pPr>
              <w:widowControl/>
              <w:jc w:val="center"/>
              <w:textAlignment w:val="top"/>
              <w:rPr>
                <w:rFonts w:ascii="宋体" w:hAnsi="宋体" w:cs="宋体"/>
                <w:szCs w:val="21"/>
                <w:highlight w:val="none"/>
              </w:rPr>
            </w:pPr>
            <w:r>
              <w:rPr>
                <w:rFonts w:hint="eastAsia"/>
                <w:szCs w:val="24"/>
                <w:highlight w:val="none"/>
                <w:lang w:val="en-US" w:eastAsia="zh-CN"/>
              </w:rPr>
              <w:t>11</w:t>
            </w:r>
          </w:p>
        </w:tc>
        <w:tc>
          <w:tcPr>
            <w:tcW w:w="8278"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highlight w:val="none"/>
              </w:rPr>
            </w:pPr>
            <w:r>
              <w:rPr>
                <w:rFonts w:hint="eastAsia" w:ascii="Times New Roman" w:hAnsi="Times New Roman" w:eastAsia="宋体" w:cs="Times New Roman"/>
                <w:sz w:val="21"/>
                <w:szCs w:val="24"/>
                <w:highlight w:val="none"/>
              </w:rPr>
              <w:t>不同投标供应商投标文件“文件制作机器码”一致</w:t>
            </w:r>
            <w:r>
              <w:rPr>
                <w:rFonts w:hint="eastAsia" w:ascii="Times New Roman" w:hAnsi="Times New Roman" w:eastAsia="宋体" w:cs="Times New Roman"/>
                <w:sz w:val="21"/>
                <w:szCs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top"/>
          </w:tcPr>
          <w:p>
            <w:pPr>
              <w:widowControl/>
              <w:jc w:val="center"/>
              <w:textAlignment w:val="top"/>
              <w:rPr>
                <w:rFonts w:ascii="宋体" w:hAnsi="宋体" w:cs="宋体"/>
                <w:szCs w:val="21"/>
                <w:highlight w:val="none"/>
              </w:rPr>
            </w:pPr>
            <w:r>
              <w:rPr>
                <w:rFonts w:hint="eastAsia"/>
                <w:szCs w:val="24"/>
                <w:highlight w:val="none"/>
                <w:lang w:val="en-US" w:eastAsia="zh-CN"/>
              </w:rPr>
              <w:t>12</w:t>
            </w:r>
          </w:p>
        </w:tc>
        <w:tc>
          <w:tcPr>
            <w:tcW w:w="8278"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highlight w:val="none"/>
              </w:rPr>
            </w:pPr>
            <w:r>
              <w:rPr>
                <w:rFonts w:hint="eastAsia" w:ascii="Times New Roman" w:hAnsi="Times New Roman" w:eastAsia="宋体" w:cs="Times New Roman"/>
                <w:sz w:val="21"/>
                <w:szCs w:val="24"/>
                <w:highlight w:val="none"/>
              </w:rPr>
              <w:t>不同投标供应商投标文件“文件创建标识码”一致</w:t>
            </w:r>
            <w:r>
              <w:rPr>
                <w:rFonts w:hint="eastAsia" w:ascii="Times New Roman" w:hAnsi="Times New Roman" w:eastAsia="宋体" w:cs="Times New Roman"/>
                <w:sz w:val="21"/>
                <w:szCs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hint="eastAsia" w:ascii="宋体" w:hAnsi="宋体" w:eastAsia="宋体" w:cs="宋体"/>
                <w:szCs w:val="21"/>
                <w:highlight w:val="none"/>
                <w:lang w:eastAsia="zh-CN"/>
              </w:rPr>
            </w:pPr>
            <w:r>
              <w:rPr>
                <w:szCs w:val="21"/>
                <w:highlight w:val="none"/>
              </w:rPr>
              <w:t>1</w:t>
            </w:r>
            <w:r>
              <w:rPr>
                <w:rFonts w:hint="eastAsia"/>
                <w:szCs w:val="21"/>
                <w:highlight w:val="none"/>
                <w:lang w:val="en-US" w:eastAsia="zh-CN"/>
              </w:rPr>
              <w:t>3</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highlight w:val="none"/>
              </w:rPr>
            </w:pPr>
            <w:r>
              <w:rPr>
                <w:rFonts w:hint="eastAsia"/>
                <w:highlight w:val="none"/>
              </w:rPr>
              <w:t>法律、法规、规章、规范性文件规定的其他情形。</w:t>
            </w:r>
          </w:p>
        </w:tc>
      </w:tr>
    </w:tbl>
    <w:p>
      <w:pPr>
        <w:bidi w:val="0"/>
        <w:rPr>
          <w:rFonts w:hint="eastAsia"/>
          <w:highlight w:val="none"/>
        </w:rPr>
      </w:pPr>
    </w:p>
    <w:p>
      <w:pPr>
        <w:pStyle w:val="37"/>
        <w:jc w:val="center"/>
        <w:outlineLvl w:val="1"/>
        <w:rPr>
          <w:rFonts w:hint="eastAsia" w:ascii="黑体" w:hAnsi="黑体" w:eastAsia="黑体"/>
          <w:sz w:val="40"/>
          <w:szCs w:val="40"/>
          <w:highlight w:val="none"/>
        </w:rPr>
        <w:sectPr>
          <w:footerReference r:id="rId7" w:type="default"/>
          <w:pgSz w:w="11907" w:h="16840"/>
          <w:pgMar w:top="1440" w:right="1417" w:bottom="1440" w:left="1417" w:header="851" w:footer="992" w:gutter="0"/>
          <w:pgNumType w:fmt="decimal"/>
          <w:cols w:space="425" w:num="1"/>
          <w:titlePg/>
          <w:docGrid w:linePitch="462" w:charSpace="0"/>
        </w:sectPr>
      </w:pPr>
    </w:p>
    <w:p>
      <w:pPr>
        <w:pStyle w:val="37"/>
        <w:jc w:val="center"/>
        <w:outlineLvl w:val="1"/>
        <w:rPr>
          <w:rFonts w:ascii="黑体" w:hAnsi="黑体" w:eastAsia="黑体"/>
          <w:sz w:val="40"/>
          <w:szCs w:val="40"/>
          <w:highlight w:val="none"/>
        </w:rPr>
      </w:pPr>
      <w:r>
        <w:rPr>
          <w:rFonts w:hint="eastAsia" w:ascii="黑体" w:hAnsi="黑体" w:eastAsia="黑体"/>
          <w:sz w:val="40"/>
          <w:szCs w:val="40"/>
          <w:highlight w:val="none"/>
        </w:rPr>
        <w:t>评标信息</w:t>
      </w:r>
    </w:p>
    <w:tbl>
      <w:tblPr>
        <w:tblStyle w:val="42"/>
        <w:tblW w:w="9113" w:type="dxa"/>
        <w:jc w:val="center"/>
        <w:tblCellSpacing w:w="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Ex>
        <w:trPr>
          <w:tblCellSpacing w:w="0" w:type="dxa"/>
          <w:jc w:val="center"/>
        </w:trPr>
        <w:tc>
          <w:tcPr>
            <w:tcW w:w="8873" w:type="dxa"/>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b/>
                <w:bCs/>
                <w:sz w:val="24"/>
                <w:highlight w:val="none"/>
              </w:rPr>
            </w:pPr>
            <w:r>
              <w:rPr>
                <w:b/>
                <w:bCs/>
                <w:highlight w:val="none"/>
              </w:rPr>
              <w:t>评标方法：</w:t>
            </w:r>
            <w:r>
              <w:rPr>
                <w:b/>
                <w:bCs/>
                <w:strike w:val="0"/>
                <w:dstrike w:val="0"/>
                <w:highlight w:val="none"/>
              </w:rPr>
              <w:t>综合评分法</w:t>
            </w:r>
          </w:p>
        </w:tc>
        <w:tc>
          <w:tcPr>
            <w:tcW w:w="240" w:type="dxa"/>
            <w:shd w:val="clear" w:color="auto" w:fill="auto"/>
            <w:vAlign w:val="center"/>
          </w:tcPr>
          <w:p>
            <w:pPr>
              <w:keepNext w:val="0"/>
              <w:keepLines w:val="0"/>
              <w:pageBreakBefore w:val="0"/>
              <w:kinsoku/>
              <w:wordWrap/>
              <w:overflowPunct/>
              <w:topLinePunct w:val="0"/>
              <w:autoSpaceDE/>
              <w:autoSpaceDN/>
              <w:bidi w:val="0"/>
              <w:adjustRightInd/>
              <w:snapToGrid/>
              <w:jc w:val="right"/>
              <w:textAlignment w:val="auto"/>
              <w:rPr>
                <w:rFonts w:ascii="宋体"/>
                <w:b/>
                <w:bCs/>
                <w:sz w:val="24"/>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rFonts w:hint="eastAsia" w:eastAsia="宋体"/>
                <w:sz w:val="21"/>
                <w:szCs w:val="21"/>
                <w:highlight w:val="none"/>
                <w:lang w:eastAsia="zh-CN"/>
              </w:rPr>
            </w:pPr>
            <w:r>
              <w:rPr>
                <w:sz w:val="21"/>
                <w:szCs w:val="21"/>
                <w:highlight w:val="none"/>
              </w:rPr>
              <w:t>综合评分法，是指</w:t>
            </w:r>
            <w:r>
              <w:rPr>
                <w:rFonts w:hint="eastAsia" w:ascii="Times New Roman" w:hAnsi="Times New Roman" w:eastAsia="宋体" w:cs="Times New Roman"/>
                <w:kern w:val="0"/>
                <w:sz w:val="21"/>
                <w:szCs w:val="21"/>
                <w:highlight w:val="none"/>
                <w:lang w:val="en-US" w:eastAsia="zh-CN" w:bidi="ar-SA"/>
              </w:rPr>
              <w:t>投标文件满足招标文件全部实质性要求</w:t>
            </w:r>
            <w:r>
              <w:rPr>
                <w:sz w:val="21"/>
                <w:szCs w:val="21"/>
                <w:highlight w:val="none"/>
              </w:rPr>
              <w:t>，且按照</w:t>
            </w:r>
            <w:r>
              <w:rPr>
                <w:rFonts w:hint="eastAsia" w:ascii="Times New Roman" w:eastAsia="宋体"/>
                <w:sz w:val="21"/>
                <w:szCs w:val="21"/>
                <w:highlight w:val="none"/>
                <w:lang w:val="en-US" w:eastAsia="zh-CN"/>
              </w:rPr>
              <w:t>招标文件规定的各项因素进行综合评审，评标总得分排名前列</w:t>
            </w:r>
            <w:r>
              <w:rPr>
                <w:sz w:val="21"/>
                <w:szCs w:val="21"/>
                <w:highlight w:val="none"/>
              </w:rPr>
              <w:t>的投标人为中标候选人的评标方法。</w:t>
            </w:r>
            <w:r>
              <w:rPr>
                <w:rFonts w:hint="eastAsia" w:eastAsia="宋体"/>
                <w:sz w:val="21"/>
                <w:szCs w:val="21"/>
                <w:highlight w:val="none"/>
                <w:lang w:eastAsia="zh-CN"/>
              </w:rPr>
              <w:t>（</w:t>
            </w:r>
            <w:r>
              <w:rPr>
                <w:rFonts w:hint="eastAsia" w:ascii="Times New Roman" w:eastAsia="宋体"/>
                <w:sz w:val="21"/>
                <w:szCs w:val="21"/>
                <w:highlight w:val="none"/>
                <w:lang w:val="en-US" w:eastAsia="zh-CN"/>
              </w:rPr>
              <w:t>适用于中标候选人为2家或以上的情形</w:t>
            </w:r>
            <w:r>
              <w:rPr>
                <w:rFonts w:hint="eastAsia" w:eastAsia="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highlight w:val="none"/>
              </w:rPr>
            </w:pP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highlight w:val="none"/>
              </w:rPr>
            </w:pPr>
            <w:r>
              <w:rPr>
                <w:sz w:val="21"/>
                <w:szCs w:val="21"/>
                <w:highlight w:val="none"/>
              </w:rPr>
              <w:t>价格分计算方法：</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 xml:space="preserve">采用低价优先法计算，即满足招标文件要求且投标价格最低的投标报价为评标基准价，其价格分为满分。其他投标人的价格分统一按照下列公式计算：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 xml:space="preserve">投标报价得分=(评标基准价／投标报价)×100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 xml:space="preserve">评标总得分＝F1×A1＋F2×A2＋……＋Fn×An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 xml:space="preserve">F1、F2……Fn分别为各项评审因素的得分；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 xml:space="preserve">A1、A2、……An 分别为各项评审因素所占的权重(A1＋A2＋……＋An＝1)。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评标过程中，不得去掉报价中的最高报价和最低报价。</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因落实政府采购政策进行价格调整的，以调整后的价格计算评标基准价和投标报价。</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0"/>
                <w:sz w:val="24"/>
                <w:szCs w:val="24"/>
                <w:highlight w:val="none"/>
                <w:lang w:val="en-US" w:eastAsia="zh-CN" w:bidi="ar-SA"/>
              </w:rPr>
            </w:pPr>
          </w:p>
        </w:tc>
      </w:tr>
    </w:tbl>
    <w:p>
      <w:pPr>
        <w:rPr>
          <w:vanish/>
          <w:highlight w:val="none"/>
        </w:rPr>
      </w:pPr>
    </w:p>
    <w:tbl>
      <w:tblPr>
        <w:tblStyle w:val="42"/>
        <w:tblW w:w="907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1390"/>
        <w:gridCol w:w="1000"/>
        <w:gridCol w:w="53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序号</w:t>
            </w:r>
          </w:p>
        </w:tc>
        <w:tc>
          <w:tcPr>
            <w:tcW w:w="3070"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评分项</w:t>
            </w:r>
          </w:p>
        </w:tc>
        <w:tc>
          <w:tcPr>
            <w:tcW w:w="5322"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1</w:t>
            </w:r>
          </w:p>
        </w:tc>
        <w:tc>
          <w:tcPr>
            <w:tcW w:w="3070"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价格</w:t>
            </w:r>
          </w:p>
        </w:tc>
        <w:tc>
          <w:tcPr>
            <w:tcW w:w="5322"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2</w:t>
            </w:r>
          </w:p>
        </w:tc>
        <w:tc>
          <w:tcPr>
            <w:tcW w:w="3070"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技术部分</w:t>
            </w:r>
          </w:p>
        </w:tc>
        <w:tc>
          <w:tcPr>
            <w:tcW w:w="5322" w:type="dxa"/>
            <w:tcBorders>
              <w:top w:val="single" w:color="000000" w:sz="8" w:space="0"/>
              <w:left w:val="single" w:color="000000" w:sz="8" w:space="0"/>
              <w:bottom w:val="single" w:color="000000" w:sz="8" w:space="0"/>
              <w:right w:val="single" w:color="000000" w:sz="8" w:space="0"/>
            </w:tcBorders>
          </w:tcPr>
          <w:p>
            <w:pPr>
              <w:wordWrap w:val="0"/>
              <w:jc w:val="center"/>
              <w:rPr>
                <w:rFonts w:hint="default" w:ascii="宋体" w:hAnsi="宋体" w:eastAsia="宋体" w:cs="宋体"/>
                <w:b/>
                <w:bCs/>
                <w:color w:val="0000FF"/>
                <w:sz w:val="21"/>
                <w:szCs w:val="21"/>
                <w:highlight w:val="none"/>
                <w:lang w:val="en-US" w:eastAsia="zh-CN"/>
              </w:rPr>
            </w:pPr>
            <w:r>
              <w:rPr>
                <w:rFonts w:hint="eastAsia" w:ascii="宋体" w:hAnsi="宋体" w:cs="宋体"/>
                <w:b/>
                <w:bCs/>
                <w:color w:val="0000FF"/>
                <w:sz w:val="21"/>
                <w:szCs w:val="21"/>
                <w:highlight w:val="none"/>
                <w:lang w:val="en-US" w:eastAsia="zh-CN"/>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hint="eastAsia" w:ascii="宋体" w:hAnsi="宋体" w:eastAsia="宋体" w:cs="宋体"/>
                <w:b/>
                <w:bCs/>
                <w:color w:val="0000FF"/>
                <w:sz w:val="21"/>
                <w:szCs w:val="21"/>
                <w:highlight w:val="none"/>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序号</w:t>
            </w:r>
          </w:p>
        </w:tc>
        <w:tc>
          <w:tcPr>
            <w:tcW w:w="139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评分因素</w:t>
            </w:r>
          </w:p>
        </w:tc>
        <w:tc>
          <w:tcPr>
            <w:tcW w:w="100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权重(%)</w:t>
            </w:r>
          </w:p>
        </w:tc>
        <w:tc>
          <w:tcPr>
            <w:tcW w:w="5322"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w:t>
            </w:r>
          </w:p>
        </w:tc>
        <w:tc>
          <w:tcPr>
            <w:tcW w:w="139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color w:val="0000FF"/>
                <w:sz w:val="21"/>
                <w:szCs w:val="21"/>
                <w:highlight w:val="none"/>
              </w:rPr>
              <w:t>实施方案</w:t>
            </w:r>
          </w:p>
        </w:tc>
        <w:tc>
          <w:tcPr>
            <w:tcW w:w="100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Times New Roman"/>
                <w:color w:val="0000FF"/>
                <w:sz w:val="21"/>
                <w:szCs w:val="21"/>
                <w:highlight w:val="none"/>
                <w:lang w:val="en-US" w:eastAsia="zh-CN"/>
              </w:rPr>
              <w:t>15</w:t>
            </w:r>
          </w:p>
        </w:tc>
        <w:tc>
          <w:tcPr>
            <w:tcW w:w="532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评审内容：根据投标人提供区域基础信息解读、技术路线及实施方案进行评审：</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考察点A：收集并掌握项目背景及</w:t>
            </w:r>
            <w:r>
              <w:rPr>
                <w:rFonts w:hint="eastAsia" w:ascii="宋体" w:hAnsi="宋体"/>
                <w:color w:val="0000FF"/>
                <w:sz w:val="21"/>
                <w:szCs w:val="21"/>
                <w:highlight w:val="none"/>
                <w:lang w:val="en-US" w:eastAsia="zh-CN"/>
              </w:rPr>
              <w:t>深圳市生态环境执法</w:t>
            </w:r>
            <w:r>
              <w:rPr>
                <w:rFonts w:hint="eastAsia"/>
                <w:color w:val="0000FF"/>
                <w:sz w:val="21"/>
                <w:szCs w:val="21"/>
                <w:highlight w:val="none"/>
                <w:lang w:val="en-US" w:eastAsia="zh-CN"/>
              </w:rPr>
              <w:t>基本情况</w:t>
            </w:r>
            <w:r>
              <w:rPr>
                <w:rFonts w:hint="eastAsia" w:ascii="宋体" w:hAnsi="宋体"/>
                <w:color w:val="0000FF"/>
                <w:sz w:val="21"/>
                <w:szCs w:val="21"/>
                <w:highlight w:val="none"/>
                <w:lang w:eastAsia="zh-CN"/>
              </w:rPr>
              <w:t>；</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考察点B：制定有技术路线</w:t>
            </w:r>
            <w:r>
              <w:rPr>
                <w:rFonts w:hint="eastAsia" w:ascii="宋体" w:hAnsi="宋体"/>
                <w:color w:val="0000FF"/>
                <w:sz w:val="21"/>
                <w:szCs w:val="21"/>
                <w:highlight w:val="none"/>
                <w:lang w:eastAsia="zh-CN"/>
              </w:rPr>
              <w:t>；</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考察点C：实施方案（至少包括</w:t>
            </w:r>
            <w:r>
              <w:rPr>
                <w:rFonts w:hint="eastAsia" w:ascii="Calibri" w:hAnsi="Calibri" w:eastAsia="宋体" w:cs="Times New Roman"/>
                <w:color w:val="0000FF"/>
                <w:kern w:val="2"/>
                <w:sz w:val="21"/>
                <w:szCs w:val="21"/>
                <w:highlight w:val="none"/>
                <w:lang w:val="en-US" w:eastAsia="zh-CN" w:bidi="ar-SA"/>
              </w:rPr>
              <w:t>执法行动方案技术评估</w:t>
            </w:r>
            <w:r>
              <w:rPr>
                <w:rFonts w:hint="eastAsia" w:ascii="宋体" w:hAnsi="宋体"/>
                <w:color w:val="0000FF"/>
                <w:sz w:val="21"/>
                <w:szCs w:val="21"/>
                <w:highlight w:val="none"/>
              </w:rPr>
              <w:t>、</w:t>
            </w:r>
            <w:r>
              <w:rPr>
                <w:rFonts w:hint="eastAsia" w:ascii="Calibri" w:hAnsi="Calibri" w:eastAsia="宋体" w:cs="Times New Roman"/>
                <w:color w:val="0000FF"/>
                <w:kern w:val="2"/>
                <w:sz w:val="21"/>
                <w:szCs w:val="21"/>
                <w:highlight w:val="none"/>
                <w:lang w:val="en-US" w:eastAsia="zh-CN" w:bidi="ar-SA"/>
              </w:rPr>
              <w:t>生态环境执法辅助、执法</w:t>
            </w:r>
            <w:r>
              <w:rPr>
                <w:rFonts w:hint="eastAsia" w:ascii="宋体" w:hAnsi="宋体"/>
                <w:color w:val="0000FF"/>
                <w:sz w:val="21"/>
                <w:szCs w:val="21"/>
                <w:highlight w:val="none"/>
              </w:rPr>
              <w:t>数据整理与分析）。</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考察点A、B、C三点，满足三点得80分，满足任意两点得50分，满足任意一点得10分，未满足不得分。在此基础上，评审委员会根据各投标人的具体响应内容进一步评审：</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1.评审为优（项目背景及</w:t>
            </w:r>
            <w:r>
              <w:rPr>
                <w:rFonts w:hint="eastAsia" w:ascii="宋体" w:hAnsi="宋体"/>
                <w:color w:val="0000FF"/>
                <w:sz w:val="21"/>
                <w:szCs w:val="21"/>
                <w:highlight w:val="none"/>
                <w:lang w:val="en-US" w:eastAsia="zh-CN"/>
              </w:rPr>
              <w:t>深圳市生态环境执法</w:t>
            </w:r>
            <w:r>
              <w:rPr>
                <w:rFonts w:hint="eastAsia"/>
                <w:color w:val="0000FF"/>
                <w:sz w:val="21"/>
                <w:szCs w:val="21"/>
                <w:highlight w:val="none"/>
                <w:lang w:val="en-US" w:eastAsia="zh-CN"/>
              </w:rPr>
              <w:t>基本情况</w:t>
            </w:r>
            <w:r>
              <w:rPr>
                <w:rFonts w:hint="eastAsia" w:ascii="宋体" w:hAnsi="宋体"/>
                <w:color w:val="0000FF"/>
                <w:sz w:val="21"/>
                <w:szCs w:val="21"/>
                <w:highlight w:val="none"/>
              </w:rPr>
              <w:t>解读详实全面，技术路线可操作性强，实施方案周全完整</w:t>
            </w:r>
            <w:r>
              <w:rPr>
                <w:rFonts w:hint="eastAsia" w:ascii="宋体" w:hAnsi="宋体"/>
                <w:color w:val="0000FF"/>
                <w:sz w:val="21"/>
                <w:szCs w:val="21"/>
                <w:highlight w:val="none"/>
                <w:lang w:eastAsia="zh-CN"/>
              </w:rPr>
              <w:t>、</w:t>
            </w:r>
            <w:r>
              <w:rPr>
                <w:rFonts w:hint="eastAsia" w:ascii="宋体" w:hAnsi="宋体"/>
                <w:color w:val="0000FF"/>
                <w:sz w:val="21"/>
                <w:szCs w:val="21"/>
                <w:highlight w:val="none"/>
              </w:rPr>
              <w:t>重点突出</w:t>
            </w:r>
            <w:r>
              <w:rPr>
                <w:rFonts w:hint="eastAsia" w:ascii="宋体" w:hAnsi="宋体"/>
                <w:color w:val="0000FF"/>
                <w:sz w:val="21"/>
                <w:szCs w:val="21"/>
                <w:highlight w:val="none"/>
                <w:lang w:eastAsia="zh-CN"/>
              </w:rPr>
              <w:t>、</w:t>
            </w:r>
            <w:r>
              <w:rPr>
                <w:rFonts w:hint="eastAsia" w:ascii="宋体" w:hAnsi="宋体"/>
                <w:color w:val="0000FF"/>
                <w:sz w:val="21"/>
                <w:szCs w:val="21"/>
                <w:highlight w:val="none"/>
              </w:rPr>
              <w:t>表述清晰</w:t>
            </w:r>
            <w:r>
              <w:rPr>
                <w:rFonts w:hint="eastAsia" w:ascii="宋体" w:hAnsi="宋体"/>
                <w:color w:val="0000FF"/>
                <w:sz w:val="21"/>
                <w:szCs w:val="21"/>
                <w:highlight w:val="none"/>
                <w:lang w:eastAsia="zh-CN"/>
              </w:rPr>
              <w:t>、</w:t>
            </w:r>
            <w:r>
              <w:rPr>
                <w:rFonts w:hint="eastAsia" w:ascii="宋体" w:hAnsi="宋体" w:cs="宋体"/>
                <w:color w:val="0000FF"/>
                <w:kern w:val="0"/>
                <w:sz w:val="21"/>
                <w:szCs w:val="21"/>
                <w:highlight w:val="none"/>
              </w:rPr>
              <w:t>安排合理</w:t>
            </w:r>
            <w:r>
              <w:rPr>
                <w:rFonts w:hint="eastAsia" w:ascii="宋体" w:hAnsi="宋体"/>
                <w:color w:val="0000FF"/>
                <w:sz w:val="21"/>
                <w:szCs w:val="21"/>
                <w:highlight w:val="none"/>
              </w:rPr>
              <w:t>）的加20分；</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2.评审为良（项目背景及</w:t>
            </w:r>
            <w:r>
              <w:rPr>
                <w:rFonts w:hint="eastAsia" w:ascii="宋体" w:hAnsi="宋体"/>
                <w:color w:val="0000FF"/>
                <w:sz w:val="21"/>
                <w:szCs w:val="21"/>
                <w:highlight w:val="none"/>
                <w:lang w:val="en-US" w:eastAsia="zh-CN"/>
              </w:rPr>
              <w:t>深圳市生态环境执法</w:t>
            </w:r>
            <w:r>
              <w:rPr>
                <w:rFonts w:hint="eastAsia"/>
                <w:color w:val="0000FF"/>
                <w:sz w:val="21"/>
                <w:szCs w:val="21"/>
                <w:highlight w:val="none"/>
                <w:lang w:val="en-US" w:eastAsia="zh-CN"/>
              </w:rPr>
              <w:t>基本情况</w:t>
            </w:r>
            <w:r>
              <w:rPr>
                <w:rFonts w:hint="eastAsia" w:ascii="宋体" w:hAnsi="宋体"/>
                <w:color w:val="0000FF"/>
                <w:sz w:val="21"/>
                <w:szCs w:val="21"/>
                <w:highlight w:val="none"/>
              </w:rPr>
              <w:t>解读较详实全面，技术路线可操作性较好，实施方案完整</w:t>
            </w:r>
            <w:r>
              <w:rPr>
                <w:rFonts w:hint="eastAsia" w:ascii="宋体" w:hAnsi="宋体"/>
                <w:color w:val="0000FF"/>
                <w:sz w:val="21"/>
                <w:szCs w:val="21"/>
                <w:highlight w:val="none"/>
                <w:lang w:eastAsia="zh-CN"/>
              </w:rPr>
              <w:t>、</w:t>
            </w:r>
            <w:r>
              <w:rPr>
                <w:rFonts w:hint="eastAsia" w:ascii="宋体" w:hAnsi="宋体"/>
                <w:color w:val="0000FF"/>
                <w:sz w:val="21"/>
                <w:szCs w:val="21"/>
                <w:highlight w:val="none"/>
              </w:rPr>
              <w:t>重点较为突出</w:t>
            </w:r>
            <w:r>
              <w:rPr>
                <w:rFonts w:hint="eastAsia" w:ascii="宋体" w:hAnsi="宋体"/>
                <w:color w:val="0000FF"/>
                <w:sz w:val="21"/>
                <w:szCs w:val="21"/>
                <w:highlight w:val="none"/>
                <w:lang w:eastAsia="zh-CN"/>
              </w:rPr>
              <w:t>、</w:t>
            </w:r>
            <w:r>
              <w:rPr>
                <w:rFonts w:hint="eastAsia" w:ascii="宋体" w:hAnsi="宋体" w:cs="宋体"/>
                <w:color w:val="0000FF"/>
                <w:kern w:val="0"/>
                <w:sz w:val="21"/>
                <w:szCs w:val="21"/>
                <w:highlight w:val="none"/>
              </w:rPr>
              <w:t>安排较合理</w:t>
            </w:r>
            <w:r>
              <w:rPr>
                <w:rFonts w:hint="eastAsia" w:ascii="宋体" w:hAnsi="宋体"/>
                <w:color w:val="0000FF"/>
                <w:sz w:val="21"/>
                <w:szCs w:val="21"/>
                <w:highlight w:val="none"/>
              </w:rPr>
              <w:t>）的加15分；</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3.评审为中（项目背景及</w:t>
            </w:r>
            <w:r>
              <w:rPr>
                <w:rFonts w:hint="eastAsia" w:ascii="宋体" w:hAnsi="宋体"/>
                <w:color w:val="0000FF"/>
                <w:sz w:val="21"/>
                <w:szCs w:val="21"/>
                <w:highlight w:val="none"/>
                <w:lang w:val="en-US" w:eastAsia="zh-CN"/>
              </w:rPr>
              <w:t>深圳市生态环境执法</w:t>
            </w:r>
            <w:r>
              <w:rPr>
                <w:rFonts w:hint="eastAsia"/>
                <w:color w:val="0000FF"/>
                <w:sz w:val="21"/>
                <w:szCs w:val="21"/>
                <w:highlight w:val="none"/>
                <w:lang w:val="en-US" w:eastAsia="zh-CN"/>
              </w:rPr>
              <w:t>基本情况</w:t>
            </w:r>
            <w:r>
              <w:rPr>
                <w:rFonts w:hint="eastAsia" w:ascii="宋体" w:hAnsi="宋体"/>
                <w:color w:val="0000FF"/>
                <w:sz w:val="21"/>
                <w:szCs w:val="21"/>
                <w:highlight w:val="none"/>
              </w:rPr>
              <w:t>解读掌握一般，技术路线可操作性一般，实施方案较基本</w:t>
            </w:r>
            <w:r>
              <w:rPr>
                <w:rFonts w:hint="eastAsia" w:ascii="宋体" w:hAnsi="宋体"/>
                <w:color w:val="0000FF"/>
                <w:sz w:val="21"/>
                <w:szCs w:val="21"/>
                <w:highlight w:val="none"/>
                <w:lang w:eastAsia="zh-CN"/>
              </w:rPr>
              <w:t>、</w:t>
            </w:r>
            <w:r>
              <w:rPr>
                <w:rFonts w:hint="eastAsia" w:ascii="宋体" w:hAnsi="宋体" w:cs="宋体"/>
                <w:color w:val="0000FF"/>
                <w:kern w:val="0"/>
                <w:sz w:val="21"/>
                <w:szCs w:val="21"/>
                <w:highlight w:val="none"/>
              </w:rPr>
              <w:t>安排基本合理</w:t>
            </w:r>
            <w:r>
              <w:rPr>
                <w:rFonts w:hint="eastAsia" w:ascii="宋体" w:hAnsi="宋体"/>
                <w:color w:val="0000FF"/>
                <w:sz w:val="21"/>
                <w:szCs w:val="21"/>
                <w:highlight w:val="none"/>
              </w:rPr>
              <w:t>）的加10分；</w:t>
            </w:r>
          </w:p>
          <w:p>
            <w:pPr>
              <w:adjustRightInd w:val="0"/>
              <w:snapToGrid w:val="0"/>
              <w:rPr>
                <w:rFonts w:hint="eastAsia" w:ascii="宋体" w:hAnsi="宋体" w:eastAsia="宋体" w:cs="宋体"/>
                <w:color w:val="0000FF"/>
                <w:sz w:val="21"/>
                <w:szCs w:val="21"/>
                <w:highlight w:val="none"/>
              </w:rPr>
            </w:pPr>
            <w:r>
              <w:rPr>
                <w:rFonts w:hint="eastAsia" w:ascii="宋体" w:hAnsi="宋体"/>
                <w:color w:val="0000FF"/>
                <w:sz w:val="21"/>
                <w:szCs w:val="21"/>
                <w:highlight w:val="none"/>
              </w:rPr>
              <w:t>4.评审为差（项目背景及</w:t>
            </w:r>
            <w:r>
              <w:rPr>
                <w:rFonts w:hint="eastAsia" w:ascii="宋体" w:hAnsi="宋体"/>
                <w:color w:val="0000FF"/>
                <w:sz w:val="21"/>
                <w:szCs w:val="21"/>
                <w:highlight w:val="none"/>
                <w:lang w:val="en-US" w:eastAsia="zh-CN"/>
              </w:rPr>
              <w:t>深圳市生态环境执法</w:t>
            </w:r>
            <w:r>
              <w:rPr>
                <w:rFonts w:hint="eastAsia"/>
                <w:color w:val="0000FF"/>
                <w:sz w:val="21"/>
                <w:szCs w:val="21"/>
                <w:highlight w:val="none"/>
                <w:lang w:val="en-US" w:eastAsia="zh-CN"/>
              </w:rPr>
              <w:t>基本情况</w:t>
            </w:r>
            <w:r>
              <w:rPr>
                <w:rFonts w:hint="eastAsia" w:ascii="宋体" w:hAnsi="宋体"/>
                <w:color w:val="0000FF"/>
                <w:sz w:val="21"/>
                <w:szCs w:val="21"/>
                <w:highlight w:val="none"/>
              </w:rPr>
              <w:t>解读掌握性差，技术路线不具备可操作性，实施方案</w:t>
            </w:r>
            <w:r>
              <w:rPr>
                <w:rFonts w:hint="eastAsia" w:ascii="宋体" w:hAnsi="宋体" w:cs="宋体"/>
                <w:color w:val="0000FF"/>
                <w:kern w:val="0"/>
                <w:sz w:val="21"/>
                <w:szCs w:val="21"/>
                <w:highlight w:val="none"/>
              </w:rPr>
              <w:t>安排不合理</w:t>
            </w:r>
            <w:r>
              <w:rPr>
                <w:rFonts w:hint="eastAsia" w:ascii="宋体" w:hAnsi="宋体"/>
                <w:color w:val="0000FF"/>
                <w:sz w:val="21"/>
                <w:szCs w:val="21"/>
                <w:highlight w:val="none"/>
              </w:rPr>
              <w:t>）的不得分。如果评审为差，要求评审委员会书面说明理由，并记录在档。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w:t>
            </w:r>
          </w:p>
        </w:tc>
        <w:tc>
          <w:tcPr>
            <w:tcW w:w="139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color w:val="0000FF"/>
                <w:sz w:val="21"/>
                <w:szCs w:val="21"/>
                <w:highlight w:val="none"/>
              </w:rPr>
              <w:t>项目重点难点分析、应对措施及相关的合理化建议</w:t>
            </w:r>
          </w:p>
        </w:tc>
        <w:tc>
          <w:tcPr>
            <w:tcW w:w="100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Times New Roman"/>
                <w:color w:val="0000FF"/>
                <w:sz w:val="21"/>
                <w:szCs w:val="21"/>
                <w:highlight w:val="none"/>
                <w:lang w:val="en-US" w:eastAsia="zh-CN"/>
              </w:rPr>
              <w:t>10</w:t>
            </w:r>
          </w:p>
        </w:tc>
        <w:tc>
          <w:tcPr>
            <w:tcW w:w="532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评审内容：根据投标人分析的项目重点难点、提出的应对措施</w:t>
            </w:r>
            <w:r>
              <w:rPr>
                <w:rFonts w:hint="eastAsia" w:ascii="宋体" w:hAnsi="宋体"/>
                <w:color w:val="0000FF"/>
                <w:sz w:val="21"/>
                <w:szCs w:val="21"/>
                <w:highlight w:val="none"/>
                <w:lang w:eastAsia="zh-CN"/>
              </w:rPr>
              <w:t>及相关的</w:t>
            </w:r>
            <w:r>
              <w:rPr>
                <w:rFonts w:hint="eastAsia" w:ascii="宋体" w:hAnsi="宋体"/>
                <w:color w:val="0000FF"/>
                <w:sz w:val="21"/>
                <w:szCs w:val="21"/>
                <w:highlight w:val="none"/>
              </w:rPr>
              <w:t>合理化建议进行评审。</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考察点A：重点难点分析；</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考察点B：应对措施及相关的合理化建议。</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考察点A、B两点，满足两点得60分，满足任意一点得30分，未满足不得分。在此基础上，评审委员会根据各投标人的具体响应内容进一步评审：</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1.评审为优（重难点分析全面、应对措施及合理化建议科学合理）的加40分；</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2.评审为良（重难点分析较全面，应对措施及合理化建议较为科学合理）的加20分；</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3.评审为中（重难点分析基本全面，应对措施及合理化建议合理性一般）的加10分；</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4.评审为差（重难点分析不全面，应对措施可行性差）的不得分。</w:t>
            </w:r>
          </w:p>
          <w:p>
            <w:pPr>
              <w:adjustRightInd w:val="0"/>
              <w:snapToGrid w:val="0"/>
              <w:rPr>
                <w:rFonts w:hint="eastAsia" w:ascii="宋体" w:hAnsi="宋体" w:eastAsia="宋体" w:cs="宋体"/>
                <w:color w:val="0000FF"/>
                <w:sz w:val="21"/>
                <w:szCs w:val="21"/>
                <w:highlight w:val="none"/>
              </w:rPr>
            </w:pPr>
            <w:r>
              <w:rPr>
                <w:rFonts w:hint="eastAsia" w:ascii="宋体" w:hAnsi="宋体"/>
                <w:color w:val="0000FF"/>
                <w:sz w:val="21"/>
                <w:szCs w:val="21"/>
                <w:highlight w:val="none"/>
              </w:rPr>
              <w:t>如果评审为差，要求评审委员会书面说明理由，并记录在档。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3</w:t>
            </w:r>
          </w:p>
        </w:tc>
        <w:tc>
          <w:tcPr>
            <w:tcW w:w="139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color w:val="0000FF"/>
                <w:sz w:val="21"/>
                <w:szCs w:val="21"/>
                <w:highlight w:val="none"/>
              </w:rPr>
              <w:t>质量（完成时间、安全、环保）保障措施及方案</w:t>
            </w:r>
          </w:p>
        </w:tc>
        <w:tc>
          <w:tcPr>
            <w:tcW w:w="100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default" w:ascii="宋体" w:hAnsi="宋体" w:eastAsia="宋体" w:cs="Times New Roman"/>
                <w:color w:val="0000FF"/>
                <w:sz w:val="21"/>
                <w:szCs w:val="21"/>
                <w:highlight w:val="none"/>
                <w:lang w:val="en-US" w:eastAsia="zh-CN"/>
              </w:rPr>
              <w:t>10</w:t>
            </w:r>
          </w:p>
        </w:tc>
        <w:tc>
          <w:tcPr>
            <w:tcW w:w="532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评审内容：根据投标人提出的项目质量保障措施及方案进行评审。</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考察点A：完成时间保障措施及方案。</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考察点B：安全保障措施及方案。</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考察点C：环保保障措施及方案。</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考察点A、B、C三点，满足三点得80分，满足任意两点得50分，满足任意一点得10分，未满足不得分。在此基础上，评审委员会根据各投标人的具体响应内容进一步评审：</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1.评审为优（有详细完善的质量保障措施及方案，并且方案具有针对性，可操作性强）</w:t>
            </w:r>
            <w:r>
              <w:rPr>
                <w:rFonts w:hint="eastAsia" w:ascii="宋体" w:hAnsi="宋体"/>
                <w:color w:val="0000FF"/>
                <w:sz w:val="21"/>
                <w:szCs w:val="21"/>
                <w:highlight w:val="none"/>
                <w:lang w:eastAsia="zh-CN"/>
              </w:rPr>
              <w:t>的</w:t>
            </w:r>
            <w:r>
              <w:rPr>
                <w:rFonts w:hint="eastAsia" w:ascii="宋体" w:hAnsi="宋体"/>
                <w:color w:val="0000FF"/>
                <w:sz w:val="21"/>
                <w:szCs w:val="21"/>
                <w:highlight w:val="none"/>
              </w:rPr>
              <w:t>加20分；</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2.评审为良（有具体的质量保障措施及方案，但方案针对性、可操作性不足）的加15分；</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3.评审为中（有具体的质量保障措施及方案，但方案无针对性）的加10分；</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4.评审为差（质量保障措施及方案不完整，缺失较多，无针对性）的不得分。</w:t>
            </w:r>
          </w:p>
          <w:p>
            <w:pPr>
              <w:adjustRightInd w:val="0"/>
              <w:snapToGrid w:val="0"/>
              <w:rPr>
                <w:rFonts w:hint="eastAsia" w:ascii="宋体" w:hAnsi="宋体" w:eastAsia="宋体" w:cs="宋体"/>
                <w:color w:val="0000FF"/>
                <w:sz w:val="21"/>
                <w:szCs w:val="21"/>
                <w:highlight w:val="none"/>
              </w:rPr>
            </w:pPr>
            <w:r>
              <w:rPr>
                <w:rFonts w:hint="eastAsia" w:ascii="宋体" w:hAnsi="宋体"/>
                <w:color w:val="0000FF"/>
                <w:sz w:val="21"/>
                <w:szCs w:val="21"/>
                <w:highlight w:val="none"/>
              </w:rPr>
              <w:t>如果评审为差，要求评审委员会书面说明理由，并记录在档。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4</w:t>
            </w:r>
          </w:p>
        </w:tc>
        <w:tc>
          <w:tcPr>
            <w:tcW w:w="139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color w:val="0000FF"/>
                <w:sz w:val="21"/>
                <w:szCs w:val="21"/>
                <w:highlight w:val="none"/>
              </w:rPr>
              <w:t>项目完成（服务期满）后的服务承诺</w:t>
            </w:r>
          </w:p>
        </w:tc>
        <w:tc>
          <w:tcPr>
            <w:tcW w:w="100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Times New Roman"/>
                <w:color w:val="0000FF"/>
                <w:sz w:val="21"/>
                <w:szCs w:val="21"/>
                <w:highlight w:val="none"/>
                <w:lang w:val="en-US" w:eastAsia="zh-CN"/>
              </w:rPr>
              <w:t>3</w:t>
            </w:r>
          </w:p>
        </w:tc>
        <w:tc>
          <w:tcPr>
            <w:tcW w:w="532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评审内容：根据投标人提供的项目完成（服务期满）后的服务承诺进行评分。</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考察点A：项目完成后的服务承诺及服务内容（包括但不限于资料交接安排、后续人员咨询安排）；</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考察点B：</w:t>
            </w:r>
            <w:r>
              <w:rPr>
                <w:rFonts w:hint="eastAsia" w:ascii="宋体" w:hAnsi="宋体"/>
                <w:color w:val="0000FF"/>
                <w:sz w:val="21"/>
                <w:szCs w:val="21"/>
                <w:highlight w:val="none"/>
                <w:lang w:val="en-US" w:eastAsia="zh-CN"/>
              </w:rPr>
              <w:t>提供</w:t>
            </w:r>
            <w:r>
              <w:rPr>
                <w:rFonts w:hint="eastAsia" w:ascii="宋体" w:hAnsi="宋体"/>
                <w:color w:val="0000FF"/>
                <w:sz w:val="21"/>
                <w:szCs w:val="21"/>
                <w:highlight w:val="none"/>
              </w:rPr>
              <w:t>售后服务联系人及联系方式。</w:t>
            </w:r>
          </w:p>
          <w:p>
            <w:pPr>
              <w:adjustRightInd w:val="0"/>
              <w:snapToGrid w:val="0"/>
              <w:rPr>
                <w:rFonts w:hint="eastAsia" w:ascii="宋体" w:hAnsi="宋体" w:eastAsia="宋体" w:cs="宋体"/>
                <w:color w:val="0000FF"/>
                <w:sz w:val="21"/>
                <w:szCs w:val="21"/>
                <w:highlight w:val="none"/>
              </w:rPr>
            </w:pPr>
            <w:r>
              <w:rPr>
                <w:rFonts w:hint="eastAsia" w:ascii="宋体" w:hAnsi="宋体"/>
                <w:color w:val="0000FF"/>
                <w:sz w:val="21"/>
                <w:szCs w:val="21"/>
                <w:highlight w:val="none"/>
              </w:rPr>
              <w:t>考察点A、B两点，满足两点得100分，满足任意一点得50分，未提供承诺函或承诺内容不满足要求或提供不清晰的不得分。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5</w:t>
            </w:r>
          </w:p>
        </w:tc>
        <w:tc>
          <w:tcPr>
            <w:tcW w:w="139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color w:val="0000FF"/>
                <w:sz w:val="21"/>
                <w:szCs w:val="21"/>
                <w:highlight w:val="none"/>
              </w:rPr>
              <w:t>违约承诺</w:t>
            </w:r>
          </w:p>
        </w:tc>
        <w:tc>
          <w:tcPr>
            <w:tcW w:w="100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Times New Roman"/>
                <w:color w:val="0000FF"/>
                <w:sz w:val="21"/>
                <w:szCs w:val="21"/>
                <w:highlight w:val="none"/>
                <w:lang w:val="en-US" w:eastAsia="zh-CN"/>
              </w:rPr>
              <w:t>2</w:t>
            </w:r>
          </w:p>
        </w:tc>
        <w:tc>
          <w:tcPr>
            <w:tcW w:w="532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评审内容：根据投标人做出违约承诺进行评审（要求提供承诺函，格式自定）。</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考察点A：人员严格按照招标文件及投标承诺配置；</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考察点B：服务内容达到招标文件要求；</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考察点C：对未能达到的管理要求承担管理责任。</w:t>
            </w:r>
          </w:p>
          <w:p>
            <w:pPr>
              <w:adjustRightInd w:val="0"/>
              <w:snapToGrid w:val="0"/>
              <w:rPr>
                <w:rFonts w:hint="eastAsia" w:ascii="宋体" w:hAnsi="宋体" w:eastAsia="宋体" w:cs="宋体"/>
                <w:color w:val="0000FF"/>
                <w:sz w:val="21"/>
                <w:szCs w:val="21"/>
                <w:highlight w:val="none"/>
              </w:rPr>
            </w:pPr>
            <w:r>
              <w:rPr>
                <w:rFonts w:hint="eastAsia" w:ascii="宋体" w:hAnsi="宋体"/>
                <w:color w:val="0000FF"/>
                <w:sz w:val="21"/>
                <w:szCs w:val="21"/>
                <w:highlight w:val="none"/>
              </w:rPr>
              <w:t>考察点A、B、C三点，满足三点得100分，满足任意两点得50分，满足任意一点得20分，未提供承诺函或承诺内容不满足要求或提供不清晰的不得分。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6</w:t>
            </w:r>
          </w:p>
        </w:tc>
        <w:tc>
          <w:tcPr>
            <w:tcW w:w="139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cs="宋体"/>
                <w:color w:val="0000FF"/>
                <w:sz w:val="21"/>
                <w:szCs w:val="21"/>
                <w:highlight w:val="none"/>
                <w:u w:val="none"/>
              </w:rPr>
              <w:t>技术条款响应情况</w:t>
            </w:r>
          </w:p>
        </w:tc>
        <w:tc>
          <w:tcPr>
            <w:tcW w:w="100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cs="宋体"/>
                <w:color w:val="0000FF"/>
                <w:sz w:val="21"/>
                <w:szCs w:val="21"/>
                <w:highlight w:val="none"/>
                <w:u w:val="none"/>
                <w:lang w:val="en-US" w:eastAsia="zh-CN"/>
              </w:rPr>
              <w:t>5</w:t>
            </w:r>
          </w:p>
        </w:tc>
        <w:tc>
          <w:tcPr>
            <w:tcW w:w="5322" w:type="dxa"/>
            <w:tcBorders>
              <w:top w:val="single" w:color="000000" w:sz="8" w:space="0"/>
              <w:left w:val="single" w:color="000000" w:sz="8" w:space="0"/>
              <w:bottom w:val="single" w:color="000000" w:sz="8" w:space="0"/>
              <w:right w:val="single" w:color="000000" w:sz="8" w:space="0"/>
            </w:tcBorders>
            <w:vAlign w:val="center"/>
          </w:tcPr>
          <w:p>
            <w:pPr>
              <w:pStyle w:val="16"/>
              <w:adjustRightInd w:val="0"/>
              <w:snapToGrid w:val="0"/>
              <w:jc w:val="both"/>
              <w:rPr>
                <w:rFonts w:hint="eastAsia" w:ascii="宋体" w:hAnsi="宋体" w:cs="宋体"/>
                <w:color w:val="0000FF"/>
                <w:kern w:val="0"/>
                <w:sz w:val="21"/>
                <w:szCs w:val="21"/>
                <w:highlight w:val="none"/>
                <w:u w:val="none"/>
              </w:rPr>
            </w:pPr>
            <w:r>
              <w:rPr>
                <w:rFonts w:hint="eastAsia" w:ascii="宋体" w:hAnsi="宋体" w:cs="宋体"/>
                <w:color w:val="0000FF"/>
                <w:kern w:val="0"/>
                <w:sz w:val="21"/>
                <w:szCs w:val="21"/>
                <w:highlight w:val="none"/>
                <w:u w:val="none"/>
              </w:rPr>
              <w:t>投标人应如实填写《</w:t>
            </w:r>
            <w:r>
              <w:rPr>
                <w:rFonts w:hint="eastAsia" w:ascii="宋体" w:hAnsi="宋体" w:cs="宋体"/>
                <w:color w:val="0000FF"/>
                <w:sz w:val="21"/>
                <w:szCs w:val="21"/>
                <w:highlight w:val="none"/>
                <w:u w:val="none"/>
              </w:rPr>
              <w:t>采购需求条款响应一览表</w:t>
            </w:r>
            <w:r>
              <w:rPr>
                <w:rFonts w:hint="eastAsia" w:ascii="宋体" w:hAnsi="宋体" w:cs="宋体"/>
                <w:color w:val="0000FF"/>
                <w:kern w:val="0"/>
                <w:sz w:val="21"/>
                <w:szCs w:val="21"/>
                <w:highlight w:val="none"/>
                <w:u w:val="none"/>
              </w:rPr>
              <w:t>》，评标委员会根据</w:t>
            </w:r>
            <w:r>
              <w:rPr>
                <w:rFonts w:hint="eastAsia" w:ascii="宋体" w:hAnsi="宋体" w:cs="宋体"/>
                <w:b/>
                <w:bCs/>
                <w:color w:val="0000FF"/>
                <w:sz w:val="21"/>
                <w:szCs w:val="21"/>
                <w:highlight w:val="none"/>
                <w:u w:val="none"/>
              </w:rPr>
              <w:t>第</w:t>
            </w:r>
            <w:r>
              <w:rPr>
                <w:rFonts w:hint="eastAsia" w:ascii="宋体" w:hAnsi="宋体" w:cs="宋体"/>
                <w:b/>
                <w:bCs/>
                <w:color w:val="0000FF"/>
                <w:sz w:val="21"/>
                <w:szCs w:val="21"/>
                <w:highlight w:val="none"/>
                <w:u w:val="none"/>
                <w:lang w:val="en-US" w:eastAsia="zh-CN"/>
              </w:rPr>
              <w:t>三</w:t>
            </w:r>
            <w:r>
              <w:rPr>
                <w:rFonts w:hint="eastAsia" w:ascii="宋体" w:hAnsi="宋体" w:cs="宋体"/>
                <w:b/>
                <w:bCs/>
                <w:color w:val="0000FF"/>
                <w:sz w:val="21"/>
                <w:szCs w:val="21"/>
                <w:highlight w:val="none"/>
                <w:u w:val="none"/>
              </w:rPr>
              <w:t xml:space="preserve">章 </w:t>
            </w:r>
            <w:r>
              <w:rPr>
                <w:rFonts w:hint="eastAsia" w:ascii="宋体" w:hAnsi="宋体" w:cs="宋体"/>
                <w:b/>
                <w:bCs/>
                <w:color w:val="0000FF"/>
                <w:sz w:val="21"/>
                <w:szCs w:val="21"/>
                <w:highlight w:val="none"/>
                <w:u w:val="none"/>
                <w:lang w:val="en-US" w:eastAsia="zh-CN"/>
              </w:rPr>
              <w:t>用户</w:t>
            </w:r>
            <w:r>
              <w:rPr>
                <w:rFonts w:hint="eastAsia" w:ascii="宋体" w:hAnsi="宋体" w:cs="宋体"/>
                <w:b/>
                <w:bCs/>
                <w:color w:val="0000FF"/>
                <w:sz w:val="21"/>
                <w:szCs w:val="21"/>
                <w:highlight w:val="none"/>
                <w:u w:val="none"/>
              </w:rPr>
              <w:t>需求</w:t>
            </w:r>
            <w:r>
              <w:rPr>
                <w:rFonts w:hint="eastAsia" w:ascii="宋体" w:hAnsi="宋体" w:cs="宋体"/>
                <w:b/>
                <w:bCs/>
                <w:color w:val="0000FF"/>
                <w:sz w:val="21"/>
                <w:szCs w:val="21"/>
                <w:highlight w:val="none"/>
                <w:u w:val="none"/>
                <w:lang w:val="en-US" w:eastAsia="zh-CN"/>
              </w:rPr>
              <w:t>书</w:t>
            </w:r>
            <w:r>
              <w:rPr>
                <w:rFonts w:hint="eastAsia" w:ascii="宋体" w:hAnsi="宋体" w:cs="宋体"/>
                <w:color w:val="0000FF"/>
                <w:kern w:val="0"/>
                <w:sz w:val="21"/>
                <w:szCs w:val="21"/>
                <w:highlight w:val="none"/>
                <w:u w:val="none"/>
              </w:rPr>
              <w:t>“</w:t>
            </w:r>
            <w:r>
              <w:rPr>
                <w:rFonts w:hint="eastAsia" w:ascii="宋体" w:hAnsi="宋体" w:cs="宋体"/>
                <w:color w:val="0000FF"/>
                <w:kern w:val="0"/>
                <w:sz w:val="21"/>
                <w:szCs w:val="21"/>
                <w:highlight w:val="none"/>
                <w:u w:val="none"/>
                <w:lang w:val="en-US" w:eastAsia="zh-CN"/>
              </w:rPr>
              <w:t>五</w:t>
            </w:r>
            <w:r>
              <w:rPr>
                <w:rFonts w:hint="eastAsia" w:ascii="宋体" w:hAnsi="宋体" w:cs="宋体"/>
                <w:color w:val="0000FF"/>
                <w:kern w:val="0"/>
                <w:sz w:val="21"/>
                <w:szCs w:val="21"/>
                <w:highlight w:val="none"/>
                <w:u w:val="none"/>
              </w:rPr>
              <w:t>、技术要求”响应情况进行打分。全部满足要求的得</w:t>
            </w:r>
            <w:r>
              <w:rPr>
                <w:rFonts w:hint="eastAsia" w:ascii="宋体" w:hAnsi="宋体" w:cs="宋体"/>
                <w:color w:val="0000FF"/>
                <w:kern w:val="0"/>
                <w:sz w:val="21"/>
                <w:szCs w:val="21"/>
                <w:highlight w:val="none"/>
                <w:u w:val="none"/>
                <w:lang w:val="en-US" w:eastAsia="zh-CN"/>
              </w:rPr>
              <w:t>100</w:t>
            </w:r>
            <w:r>
              <w:rPr>
                <w:rFonts w:hint="eastAsia" w:ascii="宋体" w:hAnsi="宋体" w:cs="宋体"/>
                <w:color w:val="0000FF"/>
                <w:kern w:val="0"/>
                <w:sz w:val="21"/>
                <w:szCs w:val="21"/>
                <w:highlight w:val="none"/>
                <w:u w:val="none"/>
              </w:rPr>
              <w:t>分（标注“★”的条款不参与本项评审，如有负偏离则投标无效）。</w:t>
            </w:r>
          </w:p>
          <w:p>
            <w:pPr>
              <w:pStyle w:val="16"/>
              <w:adjustRightInd w:val="0"/>
              <w:snapToGrid w:val="0"/>
              <w:jc w:val="both"/>
              <w:rPr>
                <w:rFonts w:hint="eastAsia" w:ascii="宋体" w:hAnsi="宋体" w:cs="宋体"/>
                <w:color w:val="0000FF"/>
                <w:kern w:val="0"/>
                <w:sz w:val="21"/>
                <w:szCs w:val="21"/>
                <w:highlight w:val="none"/>
                <w:u w:val="none"/>
              </w:rPr>
            </w:pPr>
            <w:r>
              <w:rPr>
                <w:rFonts w:hint="eastAsia" w:ascii="宋体" w:hAnsi="宋体" w:cs="宋体"/>
                <w:color w:val="0000FF"/>
                <w:sz w:val="21"/>
                <w:szCs w:val="21"/>
                <w:highlight w:val="none"/>
                <w:u w:val="none"/>
              </w:rPr>
              <w:t>各项技术参数指标及要求全部满足或优于的得</w:t>
            </w:r>
            <w:r>
              <w:rPr>
                <w:rFonts w:hint="eastAsia" w:ascii="宋体" w:hAnsi="宋体" w:cs="宋体"/>
                <w:color w:val="0000FF"/>
                <w:sz w:val="21"/>
                <w:szCs w:val="21"/>
                <w:highlight w:val="none"/>
                <w:u w:val="none"/>
                <w:lang w:val="en-US" w:eastAsia="zh-CN"/>
              </w:rPr>
              <w:t>100</w:t>
            </w:r>
            <w:r>
              <w:rPr>
                <w:rFonts w:hint="eastAsia" w:ascii="宋体" w:hAnsi="宋体" w:cs="宋体"/>
                <w:color w:val="0000FF"/>
                <w:sz w:val="21"/>
                <w:szCs w:val="21"/>
                <w:highlight w:val="none"/>
                <w:u w:val="none"/>
              </w:rPr>
              <w:t>分，每负偏离一项扣</w:t>
            </w:r>
            <w:r>
              <w:rPr>
                <w:rFonts w:hint="eastAsia" w:ascii="宋体" w:hAnsi="宋体" w:cs="宋体"/>
                <w:color w:val="0000FF"/>
                <w:sz w:val="21"/>
                <w:szCs w:val="21"/>
                <w:highlight w:val="none"/>
                <w:u w:val="none"/>
                <w:lang w:val="en-US" w:eastAsia="zh-CN"/>
              </w:rPr>
              <w:t>34</w:t>
            </w:r>
            <w:r>
              <w:rPr>
                <w:rFonts w:hint="eastAsia" w:ascii="宋体" w:hAnsi="宋体" w:cs="宋体"/>
                <w:color w:val="0000FF"/>
                <w:sz w:val="21"/>
                <w:szCs w:val="21"/>
                <w:highlight w:val="none"/>
                <w:u w:val="none"/>
              </w:rPr>
              <w:t>分。本评分项最低得0分。</w:t>
            </w:r>
          </w:p>
          <w:p>
            <w:pPr>
              <w:adjustRightInd w:val="0"/>
              <w:snapToGrid w:val="0"/>
              <w:rPr>
                <w:rFonts w:hint="eastAsia" w:ascii="宋体" w:hAnsi="宋体" w:eastAsia="宋体" w:cs="宋体"/>
                <w:color w:val="0000FF"/>
                <w:sz w:val="21"/>
                <w:szCs w:val="21"/>
                <w:highlight w:val="none"/>
              </w:rPr>
            </w:pPr>
            <w:r>
              <w:rPr>
                <w:rFonts w:hint="eastAsia" w:ascii="宋体" w:hAnsi="宋体" w:cs="宋体"/>
                <w:color w:val="0000FF"/>
                <w:kern w:val="0"/>
                <w:sz w:val="21"/>
                <w:szCs w:val="21"/>
                <w:highlight w:val="none"/>
                <w:u w:val="none"/>
              </w:rPr>
              <w:t>注：①有划分细项的，按最低级序号为一个评分项；②投标人所填写的技术服务要求偏离情况必须与客观事实相一致，投标人响应不实且情节严重的，将被主管部门依法列为失信信息等法律后果。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3</w:t>
            </w:r>
          </w:p>
        </w:tc>
        <w:tc>
          <w:tcPr>
            <w:tcW w:w="3070"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商务部分</w:t>
            </w:r>
          </w:p>
        </w:tc>
        <w:tc>
          <w:tcPr>
            <w:tcW w:w="5322" w:type="dxa"/>
            <w:tcBorders>
              <w:top w:val="single" w:color="000000" w:sz="8" w:space="0"/>
              <w:left w:val="single" w:color="000000" w:sz="8" w:space="0"/>
              <w:bottom w:val="single" w:color="000000" w:sz="8" w:space="0"/>
              <w:right w:val="single" w:color="000000" w:sz="8" w:space="0"/>
            </w:tcBorders>
          </w:tcPr>
          <w:p>
            <w:pPr>
              <w:wordWrap w:val="0"/>
              <w:jc w:val="center"/>
              <w:rPr>
                <w:rFonts w:hint="default" w:ascii="宋体" w:hAnsi="宋体" w:eastAsia="宋体" w:cs="宋体"/>
                <w:b/>
                <w:bCs/>
                <w:color w:val="0000FF"/>
                <w:sz w:val="21"/>
                <w:szCs w:val="21"/>
                <w:highlight w:val="none"/>
                <w:lang w:val="en-US" w:eastAsia="zh-CN"/>
              </w:rPr>
            </w:pPr>
            <w:r>
              <w:rPr>
                <w:rFonts w:hint="eastAsia" w:ascii="宋体" w:hAnsi="宋体" w:cs="宋体"/>
                <w:b/>
                <w:bCs/>
                <w:color w:val="0000FF"/>
                <w:sz w:val="21"/>
                <w:szCs w:val="21"/>
                <w:highlight w:val="none"/>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hint="eastAsia" w:ascii="宋体" w:hAnsi="宋体" w:eastAsia="宋体" w:cs="宋体"/>
                <w:b/>
                <w:bCs/>
                <w:color w:val="0000FF"/>
                <w:sz w:val="21"/>
                <w:szCs w:val="21"/>
                <w:highlight w:val="none"/>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序号</w:t>
            </w:r>
          </w:p>
        </w:tc>
        <w:tc>
          <w:tcPr>
            <w:tcW w:w="139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评分因素</w:t>
            </w:r>
          </w:p>
        </w:tc>
        <w:tc>
          <w:tcPr>
            <w:tcW w:w="100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权重(%)</w:t>
            </w:r>
          </w:p>
        </w:tc>
        <w:tc>
          <w:tcPr>
            <w:tcW w:w="5322"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w:t>
            </w:r>
          </w:p>
        </w:tc>
        <w:tc>
          <w:tcPr>
            <w:tcW w:w="139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color w:val="0000FF"/>
                <w:sz w:val="21"/>
                <w:szCs w:val="21"/>
                <w:highlight w:val="none"/>
              </w:rPr>
              <w:t>投标人同类项目业绩情况</w:t>
            </w:r>
          </w:p>
        </w:tc>
        <w:tc>
          <w:tcPr>
            <w:tcW w:w="100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Times New Roman"/>
                <w:color w:val="0000FF"/>
                <w:sz w:val="21"/>
                <w:szCs w:val="21"/>
                <w:highlight w:val="none"/>
                <w:lang w:val="en-US" w:eastAsia="zh-CN"/>
              </w:rPr>
              <w:t>12</w:t>
            </w:r>
          </w:p>
        </w:tc>
        <w:tc>
          <w:tcPr>
            <w:tcW w:w="532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（一）评分内容：</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1.投标人具有国家机关或事业单位或团体组织委托的生态环境领域辅助监管类项目（项目合同名称须包含“污染源辅助监管”或“辅助执法”或“执法辅助”关键字样或类似字样）业绩的，每提供一项得20分，最高得60分；</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2.投标人具有国家机关或事业单位或团体组织委托的污染源核查评估类项目（项目合同名称须包含“污染源”及“核查评估”或类似字样）业绩的，每提供一项得20分，最高得40分；</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注：同一业绩满足多个条件的不可重复得分，同一项目合同续签或补充协议不重复得分。</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以上两项合计最高100分。</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（二）评分依据：</w:t>
            </w:r>
          </w:p>
          <w:p>
            <w:pPr>
              <w:adjustRightInd w:val="0"/>
              <w:snapToGrid w:val="0"/>
              <w:rPr>
                <w:rFonts w:hint="eastAsia" w:ascii="宋体" w:hAnsi="宋体"/>
                <w:color w:val="0000FF"/>
                <w:sz w:val="21"/>
                <w:szCs w:val="21"/>
                <w:highlight w:val="none"/>
              </w:rPr>
            </w:pPr>
            <w:r>
              <w:rPr>
                <w:rFonts w:hint="eastAsia" w:ascii="宋体" w:hAnsi="宋体"/>
                <w:color w:val="0000FF"/>
                <w:sz w:val="21"/>
                <w:szCs w:val="21"/>
                <w:highlight w:val="none"/>
              </w:rPr>
              <w:t>1.要求提供合同关键信息（含签订合同双方的单位名称、主要服务内容、合同项目名称与含签订合同双方的落款盖章、签订日期的关键信息）作为得分依据，通过合同关键信息无法判断是否得分的，还须同时提供能证明得分的其他证明资料，如项目报告或合同甲方出具的证明文件等。</w:t>
            </w:r>
          </w:p>
          <w:p>
            <w:pPr>
              <w:adjustRightInd w:val="0"/>
              <w:snapToGrid w:val="0"/>
              <w:rPr>
                <w:rFonts w:hint="eastAsia" w:ascii="宋体" w:hAnsi="宋体" w:eastAsia="宋体" w:cs="宋体"/>
                <w:color w:val="0000FF"/>
                <w:sz w:val="21"/>
                <w:szCs w:val="21"/>
                <w:highlight w:val="none"/>
              </w:rPr>
            </w:pPr>
            <w:r>
              <w:rPr>
                <w:rFonts w:hint="eastAsia" w:ascii="宋体" w:hAnsi="宋体"/>
                <w:color w:val="0000FF"/>
                <w:sz w:val="21"/>
                <w:szCs w:val="21"/>
                <w:highlight w:val="none"/>
              </w:rPr>
              <w:t>2.以上资料均要求提供扫描件。评分中出现无证明资料或专家无法凭所提供资料判断是否得分的情况，一律作不得分处理。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w:t>
            </w:r>
          </w:p>
        </w:tc>
        <w:tc>
          <w:tcPr>
            <w:tcW w:w="139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color w:val="0000FF"/>
                <w:sz w:val="21"/>
                <w:szCs w:val="21"/>
                <w:highlight w:val="none"/>
              </w:rPr>
              <w:t>投标人获奖情况</w:t>
            </w:r>
          </w:p>
        </w:tc>
        <w:tc>
          <w:tcPr>
            <w:tcW w:w="100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Times New Roman"/>
                <w:color w:val="0000FF"/>
                <w:sz w:val="21"/>
                <w:szCs w:val="21"/>
                <w:highlight w:val="none"/>
                <w:lang w:val="en-US" w:eastAsia="zh-CN"/>
              </w:rPr>
              <w:t>4</w:t>
            </w:r>
          </w:p>
        </w:tc>
        <w:tc>
          <w:tcPr>
            <w:tcW w:w="532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hint="eastAsia" w:ascii="宋体" w:hAnsi="宋体"/>
                <w:color w:val="0000FF"/>
                <w:sz w:val="21"/>
                <w:szCs w:val="21"/>
                <w:highlight w:val="none"/>
                <w:lang w:eastAsia="zh-CN"/>
              </w:rPr>
            </w:pPr>
            <w:r>
              <w:rPr>
                <w:rFonts w:hint="eastAsia" w:ascii="宋体" w:hAnsi="宋体"/>
                <w:color w:val="0000FF"/>
                <w:sz w:val="21"/>
                <w:szCs w:val="21"/>
                <w:highlight w:val="none"/>
                <w:lang w:eastAsia="zh-CN"/>
              </w:rPr>
              <w:t>（一）评分内容：</w:t>
            </w:r>
          </w:p>
          <w:p>
            <w:pPr>
              <w:widowControl/>
              <w:jc w:val="left"/>
              <w:rPr>
                <w:rFonts w:hint="eastAsia" w:ascii="宋体" w:hAnsi="宋体"/>
                <w:color w:val="0000FF"/>
                <w:sz w:val="21"/>
                <w:szCs w:val="21"/>
                <w:highlight w:val="none"/>
                <w:lang w:eastAsia="zh-CN"/>
              </w:rPr>
            </w:pPr>
            <w:r>
              <w:rPr>
                <w:rFonts w:hint="eastAsia" w:ascii="宋体" w:hAnsi="宋体"/>
                <w:color w:val="0000FF"/>
                <w:sz w:val="21"/>
                <w:szCs w:val="21"/>
                <w:highlight w:val="none"/>
                <w:lang w:eastAsia="zh-CN"/>
              </w:rPr>
              <w:t>投标人获得过环境保护科学技术类奖项，每提供一项得25分，此项最高得100分。</w:t>
            </w:r>
          </w:p>
          <w:p>
            <w:pPr>
              <w:widowControl/>
              <w:jc w:val="left"/>
              <w:rPr>
                <w:rFonts w:hint="eastAsia" w:ascii="宋体" w:hAnsi="宋体"/>
                <w:color w:val="0000FF"/>
                <w:sz w:val="21"/>
                <w:szCs w:val="21"/>
                <w:highlight w:val="none"/>
                <w:lang w:eastAsia="zh-CN"/>
              </w:rPr>
            </w:pPr>
            <w:r>
              <w:rPr>
                <w:rFonts w:hint="eastAsia" w:ascii="宋体" w:hAnsi="宋体"/>
                <w:color w:val="0000FF"/>
                <w:sz w:val="21"/>
                <w:szCs w:val="21"/>
                <w:highlight w:val="none"/>
                <w:lang w:eastAsia="zh-CN"/>
              </w:rPr>
              <w:t>（二）评分依据：</w:t>
            </w:r>
          </w:p>
          <w:p>
            <w:pPr>
              <w:widowControl/>
              <w:jc w:val="left"/>
              <w:rPr>
                <w:rFonts w:hint="eastAsia" w:ascii="宋体" w:hAnsi="宋体"/>
                <w:color w:val="0000FF"/>
                <w:sz w:val="21"/>
                <w:szCs w:val="21"/>
                <w:highlight w:val="none"/>
                <w:lang w:eastAsia="zh-CN"/>
              </w:rPr>
            </w:pPr>
            <w:r>
              <w:rPr>
                <w:rFonts w:hint="eastAsia" w:ascii="宋体" w:hAnsi="宋体"/>
                <w:color w:val="0000FF"/>
                <w:sz w:val="21"/>
                <w:szCs w:val="21"/>
                <w:highlight w:val="none"/>
                <w:lang w:eastAsia="zh-CN"/>
              </w:rPr>
              <w:t>1.要求提供奖项照片或获奖（荣誉）证书等证明材料作为得分依据。</w:t>
            </w:r>
          </w:p>
          <w:p>
            <w:pPr>
              <w:widowControl/>
              <w:jc w:val="left"/>
              <w:rPr>
                <w:rFonts w:hint="eastAsia" w:ascii="宋体" w:hAnsi="宋体"/>
                <w:color w:val="0000FF"/>
                <w:sz w:val="21"/>
                <w:szCs w:val="21"/>
                <w:highlight w:val="none"/>
                <w:lang w:eastAsia="zh-CN"/>
              </w:rPr>
            </w:pPr>
            <w:r>
              <w:rPr>
                <w:rFonts w:hint="eastAsia" w:ascii="宋体" w:hAnsi="宋体"/>
                <w:color w:val="0000FF"/>
                <w:sz w:val="21"/>
                <w:szCs w:val="21"/>
                <w:highlight w:val="none"/>
                <w:lang w:eastAsia="zh-CN"/>
              </w:rPr>
              <w:t>2.以上资料均要求提供扫描件。评分中出现无证明资料或专家无法凭所提供资料判断是否得分的情况，一律作不得分处理。</w:t>
            </w:r>
          </w:p>
          <w:p>
            <w:pPr>
              <w:widowControl/>
              <w:jc w:val="left"/>
              <w:rPr>
                <w:rFonts w:hint="eastAsia" w:ascii="宋体" w:hAnsi="宋体" w:eastAsia="宋体" w:cs="宋体"/>
                <w:color w:val="0000FF"/>
                <w:sz w:val="21"/>
                <w:szCs w:val="21"/>
                <w:highlight w:val="none"/>
              </w:rPr>
            </w:pPr>
            <w:r>
              <w:rPr>
                <w:rFonts w:hint="eastAsia" w:ascii="宋体" w:hAnsi="宋体" w:cs="宋体"/>
                <w:color w:val="0000FF"/>
                <w:sz w:val="21"/>
                <w:szCs w:val="21"/>
                <w:highlight w:val="none"/>
                <w:lang w:val="en-US" w:eastAsia="zh-CN"/>
              </w:rPr>
              <w:t>注：国家级奖项要求奖项颁发单位为国务院、国家部委（或奖励委员会）；省级奖项要求奖项颁发单位为省（自治区、直辖市）人民政府（或行业主管行政机关）；市级奖项要求奖项颁发单位为地级市人民政府（或行业主管行政机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3</w:t>
            </w:r>
          </w:p>
        </w:tc>
        <w:tc>
          <w:tcPr>
            <w:tcW w:w="139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color w:val="0000FF"/>
                <w:sz w:val="21"/>
                <w:szCs w:val="21"/>
                <w:highlight w:val="none"/>
              </w:rPr>
              <w:t>拟安排的项目负责人情况（仅限一人）</w:t>
            </w:r>
          </w:p>
        </w:tc>
        <w:tc>
          <w:tcPr>
            <w:tcW w:w="100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Times New Roman"/>
                <w:color w:val="0000FF"/>
                <w:sz w:val="21"/>
                <w:szCs w:val="21"/>
                <w:highlight w:val="none"/>
                <w:lang w:val="en-US" w:eastAsia="zh-CN"/>
              </w:rPr>
              <w:t>8</w:t>
            </w:r>
          </w:p>
        </w:tc>
        <w:tc>
          <w:tcPr>
            <w:tcW w:w="5322" w:type="dxa"/>
            <w:tcBorders>
              <w:top w:val="single" w:color="000000" w:sz="8" w:space="0"/>
              <w:left w:val="single" w:color="000000" w:sz="8" w:space="0"/>
              <w:bottom w:val="single" w:color="000000" w:sz="8" w:space="0"/>
              <w:right w:val="single" w:color="000000" w:sz="8" w:space="0"/>
            </w:tcBorders>
            <w:vAlign w:val="center"/>
          </w:tcPr>
          <w:p>
            <w:pPr>
              <w:pStyle w:val="204"/>
              <w:ind w:firstLine="0" w:firstLineChars="0"/>
              <w:rPr>
                <w:rFonts w:hint="eastAsia"/>
                <w:b w:val="0"/>
                <w:bCs w:val="0"/>
                <w:color w:val="0000FF"/>
                <w:sz w:val="21"/>
                <w:szCs w:val="21"/>
                <w:highlight w:val="none"/>
                <w:lang w:eastAsia="zh-CN"/>
              </w:rPr>
            </w:pPr>
            <w:r>
              <w:rPr>
                <w:rFonts w:hint="eastAsia"/>
                <w:b w:val="0"/>
                <w:bCs w:val="0"/>
                <w:color w:val="0000FF"/>
                <w:sz w:val="21"/>
                <w:szCs w:val="21"/>
                <w:highlight w:val="none"/>
                <w:lang w:eastAsia="zh-CN"/>
              </w:rPr>
              <w:t>（一）评分内容：</w:t>
            </w:r>
          </w:p>
          <w:p>
            <w:pPr>
              <w:pStyle w:val="204"/>
              <w:ind w:firstLine="0" w:firstLineChars="0"/>
              <w:rPr>
                <w:rFonts w:hint="eastAsia"/>
                <w:b w:val="0"/>
                <w:bCs w:val="0"/>
                <w:color w:val="0000FF"/>
                <w:sz w:val="21"/>
                <w:szCs w:val="21"/>
                <w:highlight w:val="none"/>
                <w:lang w:eastAsia="zh-CN"/>
              </w:rPr>
            </w:pPr>
            <w:r>
              <w:rPr>
                <w:rFonts w:hint="eastAsia"/>
                <w:b w:val="0"/>
                <w:bCs w:val="0"/>
                <w:color w:val="0000FF"/>
                <w:sz w:val="21"/>
                <w:szCs w:val="21"/>
                <w:highlight w:val="none"/>
                <w:lang w:eastAsia="zh-CN"/>
              </w:rPr>
              <w:t>拟安排项目负责人为投标人员工（以社保为准），否则本项不得分；在此基础上评分：</w:t>
            </w:r>
          </w:p>
          <w:p>
            <w:pPr>
              <w:pStyle w:val="204"/>
              <w:ind w:firstLine="0" w:firstLineChars="0"/>
              <w:rPr>
                <w:rFonts w:hint="eastAsia"/>
                <w:b w:val="0"/>
                <w:bCs w:val="0"/>
                <w:color w:val="0000FF"/>
                <w:sz w:val="21"/>
                <w:szCs w:val="21"/>
                <w:highlight w:val="none"/>
                <w:lang w:eastAsia="zh-CN"/>
              </w:rPr>
            </w:pPr>
            <w:r>
              <w:rPr>
                <w:rFonts w:hint="eastAsia"/>
                <w:b w:val="0"/>
                <w:bCs w:val="0"/>
                <w:color w:val="0000FF"/>
                <w:sz w:val="21"/>
                <w:szCs w:val="21"/>
                <w:highlight w:val="none"/>
                <w:lang w:eastAsia="zh-CN"/>
              </w:rPr>
              <w:t>1.项目负责人具备环境类副高级或以上职称的，得10分；</w:t>
            </w:r>
          </w:p>
          <w:p>
            <w:pPr>
              <w:pStyle w:val="204"/>
              <w:ind w:firstLine="0" w:firstLineChars="0"/>
              <w:rPr>
                <w:rFonts w:hint="eastAsia"/>
                <w:b w:val="0"/>
                <w:bCs w:val="0"/>
                <w:color w:val="0000FF"/>
                <w:sz w:val="21"/>
                <w:szCs w:val="21"/>
                <w:highlight w:val="none"/>
                <w:lang w:eastAsia="zh-CN"/>
              </w:rPr>
            </w:pPr>
            <w:r>
              <w:rPr>
                <w:rFonts w:hint="eastAsia"/>
                <w:b w:val="0"/>
                <w:bCs w:val="0"/>
                <w:color w:val="0000FF"/>
                <w:sz w:val="21"/>
                <w:szCs w:val="21"/>
                <w:highlight w:val="none"/>
                <w:lang w:eastAsia="zh-CN"/>
              </w:rPr>
              <w:t>2.项目负责人具备环境影响评价工程师的，得10分；</w:t>
            </w:r>
          </w:p>
          <w:p>
            <w:pPr>
              <w:pStyle w:val="204"/>
              <w:ind w:firstLine="0" w:firstLineChars="0"/>
              <w:rPr>
                <w:rFonts w:hint="eastAsia"/>
                <w:b w:val="0"/>
                <w:bCs w:val="0"/>
                <w:color w:val="0000FF"/>
                <w:sz w:val="21"/>
                <w:szCs w:val="21"/>
                <w:highlight w:val="none"/>
                <w:lang w:eastAsia="zh-CN"/>
              </w:rPr>
            </w:pPr>
            <w:r>
              <w:rPr>
                <w:rFonts w:hint="eastAsia"/>
                <w:b w:val="0"/>
                <w:bCs w:val="0"/>
                <w:color w:val="0000FF"/>
                <w:sz w:val="21"/>
                <w:szCs w:val="21"/>
                <w:highlight w:val="none"/>
                <w:lang w:eastAsia="zh-CN"/>
              </w:rPr>
              <w:t>3.项目负责人获得过环境保护科学技术奖项的，每提供一项得10分，最高得20分。</w:t>
            </w:r>
          </w:p>
          <w:p>
            <w:pPr>
              <w:pStyle w:val="204"/>
              <w:ind w:firstLine="0" w:firstLineChars="0"/>
              <w:rPr>
                <w:rFonts w:hint="eastAsia"/>
                <w:b w:val="0"/>
                <w:bCs w:val="0"/>
                <w:color w:val="0000FF"/>
                <w:sz w:val="21"/>
                <w:szCs w:val="21"/>
                <w:highlight w:val="none"/>
                <w:lang w:eastAsia="zh-CN"/>
              </w:rPr>
            </w:pPr>
            <w:r>
              <w:rPr>
                <w:rFonts w:hint="eastAsia"/>
                <w:b w:val="0"/>
                <w:bCs w:val="0"/>
                <w:color w:val="0000FF"/>
                <w:sz w:val="21"/>
                <w:szCs w:val="21"/>
                <w:highlight w:val="none"/>
                <w:lang w:eastAsia="zh-CN"/>
              </w:rPr>
              <w:t>4.项目负责人参与过国家机关或事业单位或团体组织委托的同类项目（包括以下两种类型：污染源辅助监管类，污染源核查评估类）业绩的，每提供一个业绩得15分，最高得60分，同一类型最多只可提供两个业绩。</w:t>
            </w:r>
          </w:p>
          <w:p>
            <w:pPr>
              <w:pStyle w:val="204"/>
              <w:ind w:firstLine="0" w:firstLineChars="0"/>
              <w:rPr>
                <w:rFonts w:hint="eastAsia"/>
                <w:b w:val="0"/>
                <w:bCs w:val="0"/>
                <w:color w:val="0000FF"/>
                <w:sz w:val="21"/>
                <w:szCs w:val="21"/>
                <w:highlight w:val="none"/>
                <w:lang w:eastAsia="zh-CN"/>
              </w:rPr>
            </w:pPr>
            <w:r>
              <w:rPr>
                <w:rFonts w:hint="eastAsia"/>
                <w:b w:val="0"/>
                <w:bCs w:val="0"/>
                <w:color w:val="0000FF"/>
                <w:sz w:val="21"/>
                <w:szCs w:val="21"/>
                <w:highlight w:val="none"/>
                <w:lang w:eastAsia="zh-CN"/>
              </w:rPr>
              <w:t>以上四项合计最高100分。</w:t>
            </w:r>
          </w:p>
          <w:p>
            <w:pPr>
              <w:pStyle w:val="204"/>
              <w:ind w:firstLine="0" w:firstLineChars="0"/>
              <w:rPr>
                <w:rFonts w:hint="eastAsia"/>
                <w:b w:val="0"/>
                <w:bCs w:val="0"/>
                <w:color w:val="0000FF"/>
                <w:sz w:val="21"/>
                <w:szCs w:val="21"/>
                <w:highlight w:val="none"/>
                <w:lang w:eastAsia="zh-CN"/>
              </w:rPr>
            </w:pPr>
            <w:r>
              <w:rPr>
                <w:rFonts w:hint="eastAsia"/>
                <w:b w:val="0"/>
                <w:bCs w:val="0"/>
                <w:color w:val="0000FF"/>
                <w:sz w:val="21"/>
                <w:szCs w:val="21"/>
                <w:highlight w:val="none"/>
                <w:lang w:eastAsia="zh-CN"/>
              </w:rPr>
              <w:t>（二）评分依据：</w:t>
            </w:r>
          </w:p>
          <w:p>
            <w:pPr>
              <w:pStyle w:val="204"/>
              <w:ind w:firstLine="0" w:firstLineChars="0"/>
              <w:rPr>
                <w:rFonts w:hint="eastAsia"/>
                <w:b w:val="0"/>
                <w:bCs w:val="0"/>
                <w:color w:val="0000FF"/>
                <w:sz w:val="21"/>
                <w:szCs w:val="21"/>
                <w:highlight w:val="none"/>
                <w:lang w:eastAsia="zh-CN"/>
              </w:rPr>
            </w:pPr>
            <w:r>
              <w:rPr>
                <w:rFonts w:hint="eastAsia"/>
                <w:b w:val="0"/>
                <w:bCs w:val="0"/>
                <w:color w:val="0000FF"/>
                <w:sz w:val="21"/>
                <w:szCs w:val="21"/>
                <w:highlight w:val="none"/>
                <w:lang w:eastAsia="zh-CN"/>
              </w:rPr>
              <w:t>1.第1项要求提供职称证书，第2项要求提供职业资格证书，第3项要求提供获奖照片或获奖证书，第4项要求提供项目合同关键信息（关键信息包含但不限于合同封面、服务内容页、服务人员页、双方盖章页）作为得分依据，通过合同关键信息无法判断是否得分的，还须同时提供合同甲方出具的证明文件。</w:t>
            </w:r>
          </w:p>
          <w:p>
            <w:pPr>
              <w:pStyle w:val="204"/>
              <w:ind w:firstLine="0" w:firstLineChars="0"/>
              <w:rPr>
                <w:rFonts w:hint="eastAsia"/>
                <w:b w:val="0"/>
                <w:bCs w:val="0"/>
                <w:color w:val="0000FF"/>
                <w:sz w:val="21"/>
                <w:szCs w:val="21"/>
                <w:highlight w:val="none"/>
                <w:lang w:eastAsia="zh-CN"/>
              </w:rPr>
            </w:pPr>
            <w:r>
              <w:rPr>
                <w:rFonts w:hint="eastAsia"/>
                <w:b w:val="0"/>
                <w:bCs w:val="0"/>
                <w:color w:val="0000FF"/>
                <w:sz w:val="21"/>
                <w:szCs w:val="21"/>
                <w:highlight w:val="none"/>
                <w:lang w:eastAsia="zh-CN"/>
              </w:rPr>
              <w:t>2.以上资料均要求提供扫描件，评分中出现无证明资料或专家无法凭所提供资料判断是否得分的情况，一律作不得分处理。</w:t>
            </w:r>
          </w:p>
          <w:p>
            <w:pPr>
              <w:pStyle w:val="204"/>
              <w:ind w:firstLine="0" w:firstLineChars="0"/>
              <w:rPr>
                <w:rFonts w:hint="eastAsia"/>
                <w:b/>
                <w:bCs/>
                <w:color w:val="0000FF"/>
                <w:sz w:val="21"/>
                <w:szCs w:val="21"/>
                <w:highlight w:val="none"/>
                <w:lang w:eastAsia="zh-CN"/>
              </w:rPr>
            </w:pPr>
            <w:r>
              <w:rPr>
                <w:rFonts w:hint="eastAsia"/>
                <w:b w:val="0"/>
                <w:bCs w:val="0"/>
                <w:color w:val="0000FF"/>
                <w:sz w:val="21"/>
                <w:szCs w:val="21"/>
                <w:highlight w:val="none"/>
                <w:lang w:eastAsia="zh-CN"/>
              </w:rPr>
              <w:t>3.提供项目负责人最近一个月的社会保险证明。（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w:t>
            </w:r>
            <w:r>
              <w:rPr>
                <w:rFonts w:hint="eastAsia"/>
                <w:b/>
                <w:bCs/>
                <w:color w:val="0000FF"/>
                <w:sz w:val="21"/>
                <w:szCs w:val="21"/>
                <w:highlight w:val="none"/>
                <w:lang w:eastAsia="zh-CN"/>
              </w:rPr>
              <w:t>不接受退休返聘人员。</w:t>
            </w:r>
          </w:p>
          <w:p>
            <w:pPr>
              <w:pStyle w:val="204"/>
              <w:ind w:firstLine="0" w:firstLineChars="0"/>
              <w:rPr>
                <w:rFonts w:hint="eastAsia" w:ascii="宋体" w:hAnsi="宋体" w:eastAsia="宋体" w:cs="宋体"/>
                <w:color w:val="0000FF"/>
                <w:sz w:val="21"/>
                <w:szCs w:val="21"/>
                <w:highlight w:val="none"/>
              </w:rPr>
            </w:pPr>
            <w:r>
              <w:rPr>
                <w:rFonts w:hint="eastAsia" w:ascii="宋体" w:hAnsi="宋体" w:cs="宋体"/>
                <w:color w:val="0000FF"/>
                <w:sz w:val="21"/>
                <w:szCs w:val="21"/>
                <w:highlight w:val="none"/>
                <w:lang w:val="en-US" w:eastAsia="zh-CN"/>
              </w:rPr>
              <w:t>注：国家级奖项要求奖项颁发单位为国务院、国家部委（或奖励委员会）；省级奖项要求奖项颁发单位为省（自治区、直辖市）人民政府（或行业主管行政机关）；市级奖项要求奖项颁发单位为地级市人民政府（或行业主管行政机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4</w:t>
            </w:r>
          </w:p>
        </w:tc>
        <w:tc>
          <w:tcPr>
            <w:tcW w:w="139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color w:val="0000FF"/>
                <w:sz w:val="21"/>
                <w:szCs w:val="21"/>
                <w:highlight w:val="none"/>
              </w:rPr>
              <w:t>拟安排的项目主要团队成员（主要技术人员）情况（项目负责人除外）</w:t>
            </w:r>
          </w:p>
        </w:tc>
        <w:tc>
          <w:tcPr>
            <w:tcW w:w="100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Times New Roman"/>
                <w:color w:val="0000FF"/>
                <w:sz w:val="21"/>
                <w:szCs w:val="21"/>
                <w:highlight w:val="none"/>
                <w:lang w:val="en-US" w:eastAsia="zh-CN"/>
              </w:rPr>
              <w:t>10</w:t>
            </w:r>
          </w:p>
        </w:tc>
        <w:tc>
          <w:tcPr>
            <w:tcW w:w="532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eastAsia" w:ascii="宋体" w:hAnsi="宋体"/>
                <w:color w:val="0000FF"/>
                <w:szCs w:val="21"/>
                <w:highlight w:val="none"/>
              </w:rPr>
            </w:pPr>
            <w:r>
              <w:rPr>
                <w:rFonts w:hint="eastAsia" w:ascii="宋体" w:hAnsi="宋体"/>
                <w:color w:val="0000FF"/>
                <w:szCs w:val="21"/>
                <w:highlight w:val="none"/>
              </w:rPr>
              <w:t>（一）评分内容：</w:t>
            </w:r>
          </w:p>
          <w:p>
            <w:pPr>
              <w:keepNext w:val="0"/>
              <w:keepLines w:val="0"/>
              <w:suppressLineNumbers w:val="0"/>
              <w:spacing w:before="0" w:beforeAutospacing="0" w:after="0" w:afterAutospacing="0"/>
              <w:ind w:left="0" w:right="0"/>
              <w:rPr>
                <w:rFonts w:hint="eastAsia" w:ascii="宋体" w:hAnsi="宋体"/>
                <w:color w:val="0000FF"/>
                <w:szCs w:val="21"/>
                <w:highlight w:val="none"/>
              </w:rPr>
            </w:pPr>
            <w:r>
              <w:rPr>
                <w:rFonts w:hint="eastAsia" w:ascii="宋体" w:hAnsi="宋体"/>
                <w:color w:val="0000FF"/>
                <w:szCs w:val="21"/>
                <w:highlight w:val="none"/>
              </w:rPr>
              <w:t>拟安排项目主要团队成员为投标人员工（以社保为准），否则本项不得分；在此基础上评分：</w:t>
            </w:r>
          </w:p>
          <w:p>
            <w:pPr>
              <w:keepNext w:val="0"/>
              <w:keepLines w:val="0"/>
              <w:suppressLineNumbers w:val="0"/>
              <w:spacing w:before="0" w:beforeAutospacing="0" w:after="0" w:afterAutospacing="0"/>
              <w:ind w:left="0" w:right="0"/>
              <w:rPr>
                <w:rFonts w:hint="eastAsia" w:ascii="宋体" w:hAnsi="宋体"/>
                <w:color w:val="0000FF"/>
                <w:szCs w:val="21"/>
                <w:highlight w:val="none"/>
              </w:rPr>
            </w:pPr>
            <w:r>
              <w:rPr>
                <w:rFonts w:hint="eastAsia" w:ascii="宋体" w:hAnsi="宋体"/>
                <w:color w:val="0000FF"/>
                <w:szCs w:val="21"/>
                <w:highlight w:val="none"/>
              </w:rPr>
              <w:t>1.项目团队中的成员具有环境类副高级或以上职称的，每提供一个得10分，此小项最高得</w:t>
            </w:r>
            <w:r>
              <w:rPr>
                <w:rFonts w:hint="eastAsia" w:ascii="宋体" w:hAnsi="宋体"/>
                <w:color w:val="0000FF"/>
                <w:szCs w:val="21"/>
                <w:highlight w:val="none"/>
                <w:lang w:val="en-US" w:eastAsia="zh-CN"/>
              </w:rPr>
              <w:t>40</w:t>
            </w:r>
            <w:r>
              <w:rPr>
                <w:rFonts w:hint="eastAsia" w:ascii="宋体" w:hAnsi="宋体"/>
                <w:color w:val="0000FF"/>
                <w:szCs w:val="21"/>
                <w:highlight w:val="none"/>
              </w:rPr>
              <w:t>分；</w:t>
            </w:r>
          </w:p>
          <w:p>
            <w:pPr>
              <w:keepNext w:val="0"/>
              <w:keepLines w:val="0"/>
              <w:suppressLineNumbers w:val="0"/>
              <w:spacing w:before="0" w:beforeAutospacing="0" w:after="0" w:afterAutospacing="0"/>
              <w:ind w:left="0" w:right="0"/>
              <w:rPr>
                <w:rFonts w:hint="eastAsia" w:ascii="宋体" w:hAnsi="宋体"/>
                <w:color w:val="0000FF"/>
                <w:szCs w:val="21"/>
                <w:highlight w:val="none"/>
              </w:rPr>
            </w:pPr>
            <w:r>
              <w:rPr>
                <w:rFonts w:hint="eastAsia" w:ascii="宋体" w:hAnsi="宋体"/>
                <w:color w:val="0000FF"/>
                <w:szCs w:val="21"/>
                <w:highlight w:val="none"/>
              </w:rPr>
              <w:t>2.项目团队中的成员具有环境影响评价工程师资格，每提供一个得</w:t>
            </w:r>
            <w:r>
              <w:rPr>
                <w:rFonts w:hint="eastAsia" w:ascii="宋体" w:hAnsi="宋体"/>
                <w:color w:val="0000FF"/>
                <w:szCs w:val="21"/>
                <w:highlight w:val="none"/>
                <w:lang w:val="en-US" w:eastAsia="zh-CN"/>
              </w:rPr>
              <w:t>20</w:t>
            </w:r>
            <w:r>
              <w:rPr>
                <w:rFonts w:hint="eastAsia" w:ascii="宋体" w:hAnsi="宋体"/>
                <w:color w:val="0000FF"/>
                <w:szCs w:val="21"/>
                <w:highlight w:val="none"/>
              </w:rPr>
              <w:t>分，此小项最高得</w:t>
            </w:r>
            <w:r>
              <w:rPr>
                <w:rFonts w:hint="eastAsia" w:ascii="宋体" w:hAnsi="宋体"/>
                <w:color w:val="0000FF"/>
                <w:szCs w:val="21"/>
                <w:highlight w:val="none"/>
                <w:lang w:val="en-US" w:eastAsia="zh-CN"/>
              </w:rPr>
              <w:t>40</w:t>
            </w:r>
            <w:r>
              <w:rPr>
                <w:rFonts w:hint="eastAsia" w:ascii="宋体" w:hAnsi="宋体"/>
                <w:color w:val="0000FF"/>
                <w:szCs w:val="21"/>
                <w:highlight w:val="none"/>
              </w:rPr>
              <w:t>分；</w:t>
            </w:r>
          </w:p>
          <w:p>
            <w:pPr>
              <w:keepNext w:val="0"/>
              <w:keepLines w:val="0"/>
              <w:suppressLineNumbers w:val="0"/>
              <w:spacing w:before="0" w:beforeAutospacing="0" w:after="0" w:afterAutospacing="0"/>
              <w:ind w:left="0" w:right="0"/>
              <w:rPr>
                <w:rFonts w:hint="eastAsia" w:ascii="宋体" w:hAnsi="宋体"/>
                <w:color w:val="0000FF"/>
                <w:szCs w:val="21"/>
                <w:highlight w:val="none"/>
              </w:rPr>
            </w:pPr>
            <w:r>
              <w:rPr>
                <w:rFonts w:hint="eastAsia" w:ascii="宋体" w:hAnsi="宋体"/>
                <w:color w:val="0000FF"/>
                <w:szCs w:val="21"/>
                <w:highlight w:val="none"/>
              </w:rPr>
              <w:t>3.项目团队中的成员中参与过国家机关或事业单位或团体组织委托的污染源辅助监管类</w:t>
            </w:r>
            <w:r>
              <w:rPr>
                <w:rFonts w:hint="eastAsia" w:ascii="宋体" w:hAnsi="宋体"/>
                <w:color w:val="0000FF"/>
                <w:szCs w:val="21"/>
                <w:highlight w:val="none"/>
                <w:lang w:val="en-US" w:eastAsia="zh-CN"/>
              </w:rPr>
              <w:t>或污染源核查评估类</w:t>
            </w:r>
            <w:r>
              <w:rPr>
                <w:rFonts w:hint="eastAsia" w:ascii="宋体" w:hAnsi="宋体"/>
                <w:color w:val="0000FF"/>
                <w:szCs w:val="21"/>
                <w:highlight w:val="none"/>
              </w:rPr>
              <w:t>项目的，每提供一人得5分，此小项最高得</w:t>
            </w:r>
            <w:r>
              <w:rPr>
                <w:rFonts w:hint="eastAsia" w:ascii="宋体" w:hAnsi="宋体"/>
                <w:color w:val="0000FF"/>
                <w:szCs w:val="21"/>
                <w:highlight w:val="none"/>
                <w:lang w:val="en-US" w:eastAsia="zh-CN"/>
              </w:rPr>
              <w:t>2</w:t>
            </w:r>
            <w:r>
              <w:rPr>
                <w:rFonts w:hint="eastAsia" w:ascii="宋体" w:hAnsi="宋体"/>
                <w:color w:val="0000FF"/>
                <w:szCs w:val="21"/>
                <w:highlight w:val="none"/>
              </w:rPr>
              <w:t>0分</w:t>
            </w:r>
            <w:r>
              <w:rPr>
                <w:rFonts w:hint="eastAsia" w:ascii="宋体" w:hAnsi="宋体"/>
                <w:color w:val="0000FF"/>
                <w:szCs w:val="21"/>
                <w:highlight w:val="none"/>
                <w:lang w:eastAsia="zh-CN"/>
              </w:rPr>
              <w:t>。</w:t>
            </w:r>
          </w:p>
          <w:p>
            <w:pPr>
              <w:keepNext w:val="0"/>
              <w:keepLines w:val="0"/>
              <w:suppressLineNumbers w:val="0"/>
              <w:spacing w:before="0" w:beforeAutospacing="0" w:after="0" w:afterAutospacing="0"/>
              <w:ind w:left="0" w:right="0"/>
              <w:rPr>
                <w:rFonts w:hint="eastAsia" w:ascii="宋体" w:hAnsi="宋体"/>
                <w:color w:val="0000FF"/>
                <w:szCs w:val="21"/>
                <w:highlight w:val="none"/>
              </w:rPr>
            </w:pPr>
            <w:r>
              <w:rPr>
                <w:rFonts w:hint="eastAsia" w:ascii="宋体" w:hAnsi="宋体"/>
                <w:color w:val="0000FF"/>
                <w:szCs w:val="21"/>
                <w:highlight w:val="none"/>
              </w:rPr>
              <w:t>以上</w:t>
            </w:r>
            <w:r>
              <w:rPr>
                <w:rFonts w:hint="eastAsia" w:ascii="宋体" w:hAnsi="宋体"/>
                <w:color w:val="0000FF"/>
                <w:szCs w:val="21"/>
                <w:highlight w:val="none"/>
                <w:lang w:val="en-US" w:eastAsia="zh-CN"/>
              </w:rPr>
              <w:t>三</w:t>
            </w:r>
            <w:r>
              <w:rPr>
                <w:rFonts w:hint="eastAsia" w:ascii="宋体" w:hAnsi="宋体"/>
                <w:color w:val="0000FF"/>
                <w:szCs w:val="21"/>
                <w:highlight w:val="none"/>
              </w:rPr>
              <w:t>项</w:t>
            </w:r>
            <w:r>
              <w:rPr>
                <w:rFonts w:hint="eastAsia" w:ascii="宋体" w:hAnsi="宋体"/>
                <w:color w:val="0000FF"/>
                <w:szCs w:val="21"/>
                <w:highlight w:val="none"/>
                <w:lang w:val="en-US" w:eastAsia="zh-CN"/>
              </w:rPr>
              <w:t>累计计分，</w:t>
            </w:r>
            <w:r>
              <w:rPr>
                <w:rFonts w:hint="eastAsia" w:ascii="宋体" w:hAnsi="宋体"/>
                <w:color w:val="0000FF"/>
                <w:szCs w:val="21"/>
                <w:highlight w:val="none"/>
              </w:rPr>
              <w:t>最高</w:t>
            </w:r>
            <w:r>
              <w:rPr>
                <w:rFonts w:hint="eastAsia" w:ascii="宋体" w:hAnsi="宋体"/>
                <w:color w:val="0000FF"/>
                <w:szCs w:val="21"/>
                <w:highlight w:val="none"/>
                <w:lang w:val="en-US" w:eastAsia="zh-CN"/>
              </w:rPr>
              <w:t>得</w:t>
            </w:r>
            <w:r>
              <w:rPr>
                <w:rFonts w:hint="eastAsia" w:ascii="宋体" w:hAnsi="宋体"/>
                <w:color w:val="0000FF"/>
                <w:szCs w:val="21"/>
                <w:highlight w:val="none"/>
              </w:rPr>
              <w:t>100分。</w:t>
            </w:r>
          </w:p>
          <w:p>
            <w:pPr>
              <w:keepNext w:val="0"/>
              <w:keepLines w:val="0"/>
              <w:suppressLineNumbers w:val="0"/>
              <w:spacing w:before="0" w:beforeAutospacing="0" w:after="0" w:afterAutospacing="0"/>
              <w:ind w:left="0" w:right="0"/>
              <w:rPr>
                <w:rFonts w:hint="eastAsia" w:ascii="宋体" w:hAnsi="宋体"/>
                <w:color w:val="0000FF"/>
                <w:szCs w:val="21"/>
                <w:highlight w:val="none"/>
              </w:rPr>
            </w:pPr>
            <w:r>
              <w:rPr>
                <w:rFonts w:hint="eastAsia" w:ascii="宋体" w:hAnsi="宋体"/>
                <w:color w:val="0000FF"/>
                <w:szCs w:val="21"/>
                <w:highlight w:val="none"/>
              </w:rPr>
              <w:t>注：同一人员符合以上多项条件不可重复得分，同一人员具备多个项目经验，不重复得分。</w:t>
            </w:r>
          </w:p>
          <w:p>
            <w:pPr>
              <w:keepNext w:val="0"/>
              <w:keepLines w:val="0"/>
              <w:suppressLineNumbers w:val="0"/>
              <w:spacing w:before="0" w:beforeAutospacing="0" w:after="0" w:afterAutospacing="0"/>
              <w:ind w:left="0" w:right="0"/>
              <w:rPr>
                <w:rFonts w:hint="eastAsia" w:ascii="宋体" w:hAnsi="宋体"/>
                <w:color w:val="0000FF"/>
                <w:szCs w:val="21"/>
                <w:highlight w:val="none"/>
              </w:rPr>
            </w:pPr>
            <w:r>
              <w:rPr>
                <w:rFonts w:hint="eastAsia" w:ascii="宋体" w:hAnsi="宋体"/>
                <w:color w:val="0000FF"/>
                <w:szCs w:val="21"/>
                <w:highlight w:val="none"/>
              </w:rPr>
              <w:t>（二）评分依据：</w:t>
            </w:r>
          </w:p>
          <w:p>
            <w:pPr>
              <w:adjustRightInd w:val="0"/>
              <w:snapToGrid w:val="0"/>
              <w:rPr>
                <w:rFonts w:ascii="宋体" w:hAnsi="宋体"/>
                <w:color w:val="0000FF"/>
                <w:szCs w:val="21"/>
                <w:highlight w:val="none"/>
              </w:rPr>
            </w:pPr>
            <w:r>
              <w:rPr>
                <w:rFonts w:hint="eastAsia" w:ascii="宋体" w:hAnsi="宋体"/>
                <w:color w:val="0000FF"/>
                <w:szCs w:val="21"/>
                <w:highlight w:val="none"/>
              </w:rPr>
              <w:t>1.</w:t>
            </w:r>
            <w:r>
              <w:rPr>
                <w:rFonts w:hint="eastAsia" w:ascii="宋体" w:hAnsi="宋体"/>
                <w:color w:val="0000FF"/>
                <w:szCs w:val="21"/>
                <w:highlight w:val="none"/>
                <w:lang w:val="en-US" w:eastAsia="zh-CN"/>
              </w:rPr>
              <w:t>第1项要求提供职称证书，第2项要求提供职业资格证书，第3项要求</w:t>
            </w:r>
            <w:r>
              <w:rPr>
                <w:rFonts w:hint="eastAsia" w:ascii="宋体" w:hAnsi="宋体"/>
                <w:color w:val="0000FF"/>
                <w:szCs w:val="21"/>
                <w:highlight w:val="none"/>
              </w:rPr>
              <w:t>提供项目合同关键信息（关键</w:t>
            </w:r>
            <w:r>
              <w:rPr>
                <w:rFonts w:hint="eastAsia" w:ascii="宋体" w:hAnsi="宋体"/>
                <w:color w:val="0000FF"/>
                <w:szCs w:val="21"/>
                <w:highlight w:val="none"/>
                <w:lang w:eastAsia="zh-CN"/>
              </w:rPr>
              <w:t>信息</w:t>
            </w:r>
            <w:r>
              <w:rPr>
                <w:rFonts w:hint="eastAsia" w:ascii="宋体" w:hAnsi="宋体"/>
                <w:color w:val="0000FF"/>
                <w:szCs w:val="21"/>
                <w:highlight w:val="none"/>
              </w:rPr>
              <w:t>包含但不限于合同封面、服务内容页、服务人员页、双方盖章页）作为得分依据，通过合同关键信息无法判断是否得分的，还须同时提供合同</w:t>
            </w:r>
            <w:r>
              <w:rPr>
                <w:rFonts w:hint="eastAsia" w:ascii="宋体" w:hAnsi="宋体"/>
                <w:color w:val="0000FF"/>
                <w:szCs w:val="21"/>
                <w:highlight w:val="none"/>
                <w:lang w:val="en-US" w:eastAsia="zh-CN"/>
              </w:rPr>
              <w:t>甲方</w:t>
            </w:r>
            <w:r>
              <w:rPr>
                <w:rFonts w:hint="eastAsia" w:ascii="宋体" w:hAnsi="宋体"/>
                <w:color w:val="0000FF"/>
                <w:szCs w:val="21"/>
                <w:highlight w:val="none"/>
              </w:rPr>
              <w:t>出具的证明文件。</w:t>
            </w:r>
          </w:p>
          <w:p>
            <w:pPr>
              <w:adjustRightInd w:val="0"/>
              <w:snapToGrid w:val="0"/>
              <w:rPr>
                <w:rFonts w:ascii="宋体" w:hAnsi="宋体"/>
                <w:color w:val="0000FF"/>
                <w:szCs w:val="21"/>
                <w:highlight w:val="none"/>
              </w:rPr>
            </w:pPr>
            <w:r>
              <w:rPr>
                <w:rFonts w:hint="eastAsia" w:ascii="宋体" w:hAnsi="宋体"/>
                <w:color w:val="0000FF"/>
                <w:szCs w:val="21"/>
                <w:highlight w:val="none"/>
              </w:rPr>
              <w:t>2.以上资料均要求提供扫描件。</w:t>
            </w:r>
            <w:r>
              <w:rPr>
                <w:rFonts w:ascii="宋体" w:hAnsi="宋体"/>
                <w:color w:val="0000FF"/>
                <w:szCs w:val="21"/>
                <w:highlight w:val="none"/>
              </w:rPr>
              <w:t>评分中出现无证明资料或专家无法凭所提供资料判断是否得分的情况，一律作不得分处理。</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lang w:eastAsia="zh-CN"/>
              </w:rPr>
            </w:pPr>
            <w:r>
              <w:rPr>
                <w:rFonts w:hint="eastAsia" w:ascii="宋体" w:hAnsi="宋体"/>
                <w:color w:val="0000FF"/>
                <w:szCs w:val="21"/>
                <w:highlight w:val="none"/>
              </w:rPr>
              <w:t>3.</w:t>
            </w:r>
            <w:r>
              <w:rPr>
                <w:rFonts w:hint="eastAsia"/>
                <w:color w:val="0000FF"/>
                <w:highlight w:val="none"/>
                <w:lang w:val="en-US" w:eastAsia="zh-CN"/>
              </w:rPr>
              <w:t>提供</w:t>
            </w:r>
            <w:r>
              <w:rPr>
                <w:rFonts w:hint="eastAsia" w:ascii="宋体" w:hAnsi="宋体"/>
                <w:color w:val="0000FF"/>
                <w:szCs w:val="21"/>
                <w:highlight w:val="none"/>
              </w:rPr>
              <w:t>项目主要团队成</w:t>
            </w:r>
            <w:r>
              <w:rPr>
                <w:rFonts w:hint="eastAsia" w:ascii="宋体" w:hAnsi="宋体" w:eastAsia="宋体" w:cs="Times New Roman"/>
                <w:color w:val="0000FF"/>
                <w:szCs w:val="21"/>
                <w:highlight w:val="none"/>
              </w:rPr>
              <w:t>员</w:t>
            </w:r>
            <w:r>
              <w:rPr>
                <w:rFonts w:hint="eastAsia" w:ascii="宋体" w:hAnsi="宋体" w:eastAsia="宋体" w:cs="Times New Roman"/>
                <w:color w:val="0000FF"/>
                <w:szCs w:val="21"/>
                <w:highlight w:val="none"/>
                <w:lang w:eastAsia="zh-CN"/>
              </w:rPr>
              <w:t>最近一个月的</w:t>
            </w:r>
            <w:r>
              <w:rPr>
                <w:rFonts w:hint="eastAsia" w:ascii="宋体" w:hAnsi="宋体" w:eastAsia="宋体" w:cs="Times New Roman"/>
                <w:color w:val="0000FF"/>
                <w:szCs w:val="21"/>
                <w:highlight w:val="none"/>
              </w:rPr>
              <w:t>社会保险证明</w:t>
            </w:r>
            <w:r>
              <w:rPr>
                <w:rFonts w:hint="eastAsia" w:ascii="宋体" w:hAnsi="宋体" w:eastAsia="宋体" w:cs="Times New Roman"/>
                <w:color w:val="0000FF"/>
                <w:szCs w:val="21"/>
                <w:highlight w:val="none"/>
                <w:lang w:eastAsia="zh-CN"/>
              </w:rPr>
              <w:t>。</w:t>
            </w:r>
          </w:p>
          <w:p>
            <w:pPr>
              <w:widowControl/>
              <w:numPr>
                <w:ilvl w:val="0"/>
                <w:numId w:val="0"/>
              </w:numPr>
              <w:ind w:left="0" w:leftChars="0" w:firstLine="0" w:firstLineChars="0"/>
              <w:jc w:val="left"/>
              <w:rPr>
                <w:rFonts w:hint="eastAsia" w:ascii="宋体" w:hAnsi="宋体" w:eastAsia="宋体" w:cs="宋体"/>
                <w:color w:val="0000FF"/>
                <w:sz w:val="21"/>
                <w:szCs w:val="21"/>
                <w:highlight w:val="none"/>
              </w:rPr>
            </w:pP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rPr>
              <w:t>由于社保部门或税务部门原因最近一个月的社保证明无法提供的可往前顺延一个月</w:t>
            </w:r>
            <w:r>
              <w:rPr>
                <w:rFonts w:hint="eastAsia" w:ascii="宋体" w:hAnsi="宋体" w:eastAsia="宋体" w:cs="Times New Roman"/>
                <w:color w:val="0000FF"/>
                <w:szCs w:val="21"/>
                <w:highlight w:val="none"/>
                <w:lang w:eastAsia="zh-CN"/>
              </w:rPr>
              <w:t>；如投标人为新成立企业且成立时间不足一个月可提供加盖投标人公章的情况说明或者证明材料亦视为符合；如依法不需要缴纳社会保险的，应提供相应文件证明</w:t>
            </w:r>
            <w:r>
              <w:rPr>
                <w:rFonts w:hint="eastAsia"/>
                <w:color w:val="0000FF"/>
                <w:highlight w:val="none"/>
                <w:lang w:eastAsia="zh-CN"/>
              </w:rPr>
              <w:t>）</w:t>
            </w:r>
            <w:r>
              <w:rPr>
                <w:rFonts w:hint="eastAsia"/>
                <w:b/>
                <w:bCs/>
                <w:color w:val="0000FF"/>
                <w:highlight w:val="none"/>
                <w:lang w:val="en-US" w:eastAsia="zh-CN"/>
              </w:rPr>
              <w:t>不接受退休返聘人员</w:t>
            </w:r>
            <w:r>
              <w:rPr>
                <w:rFonts w:hint="eastAsia"/>
                <w:color w:val="0000FF"/>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5</w:t>
            </w:r>
          </w:p>
        </w:tc>
        <w:tc>
          <w:tcPr>
            <w:tcW w:w="139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color w:val="0000FF"/>
                <w:sz w:val="21"/>
                <w:szCs w:val="21"/>
                <w:highlight w:val="none"/>
              </w:rPr>
              <w:t>投标人自主知识产权产品（创新、设计）情况</w:t>
            </w:r>
          </w:p>
        </w:tc>
        <w:tc>
          <w:tcPr>
            <w:tcW w:w="100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Times New Roman"/>
                <w:color w:val="0000FF"/>
                <w:sz w:val="21"/>
                <w:szCs w:val="21"/>
                <w:highlight w:val="none"/>
                <w:lang w:val="en-US" w:eastAsia="zh-CN"/>
              </w:rPr>
              <w:t>4</w:t>
            </w:r>
          </w:p>
        </w:tc>
        <w:tc>
          <w:tcPr>
            <w:tcW w:w="5322"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hint="eastAsia" w:ascii="宋体" w:hAnsi="宋体"/>
                <w:color w:val="0000FF"/>
                <w:szCs w:val="21"/>
                <w:highlight w:val="none"/>
              </w:rPr>
            </w:pPr>
            <w:r>
              <w:rPr>
                <w:rFonts w:hint="eastAsia" w:ascii="宋体" w:hAnsi="宋体"/>
                <w:color w:val="0000FF"/>
                <w:szCs w:val="21"/>
                <w:highlight w:val="none"/>
              </w:rPr>
              <w:t>（一）评分内容：</w:t>
            </w:r>
          </w:p>
          <w:p>
            <w:pPr>
              <w:widowControl/>
              <w:jc w:val="left"/>
              <w:rPr>
                <w:rFonts w:hint="eastAsia" w:ascii="宋体" w:hAnsi="宋体"/>
                <w:color w:val="0000FF"/>
                <w:szCs w:val="21"/>
                <w:highlight w:val="none"/>
              </w:rPr>
            </w:pPr>
            <w:r>
              <w:rPr>
                <w:rFonts w:hint="eastAsia" w:ascii="宋体" w:hAnsi="宋体"/>
                <w:color w:val="0000FF"/>
                <w:szCs w:val="21"/>
                <w:highlight w:val="none"/>
              </w:rPr>
              <w:t>投标人持有污染源监管或环境管理类的发明专利或实用新型专利证书或计算机软件著作权的，每提供一项得50分，此项最高得100分。</w:t>
            </w:r>
          </w:p>
          <w:p>
            <w:pPr>
              <w:keepNext w:val="0"/>
              <w:keepLines w:val="0"/>
              <w:suppressLineNumbers w:val="0"/>
              <w:spacing w:before="0" w:beforeAutospacing="0" w:after="0" w:afterAutospacing="0"/>
              <w:ind w:left="0" w:right="0"/>
              <w:rPr>
                <w:rFonts w:hint="eastAsia" w:ascii="宋体" w:hAnsi="宋体"/>
                <w:color w:val="0000FF"/>
                <w:szCs w:val="21"/>
                <w:highlight w:val="none"/>
              </w:rPr>
            </w:pPr>
            <w:r>
              <w:rPr>
                <w:rFonts w:hint="eastAsia" w:ascii="宋体" w:hAnsi="宋体"/>
                <w:color w:val="0000FF"/>
                <w:szCs w:val="21"/>
                <w:highlight w:val="none"/>
              </w:rPr>
              <w:t>（二）评分依据：</w:t>
            </w:r>
          </w:p>
          <w:p>
            <w:pPr>
              <w:widowControl/>
              <w:jc w:val="left"/>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val="en-US" w:eastAsia="zh-CN"/>
              </w:rPr>
              <w:t>1</w:t>
            </w:r>
            <w:r>
              <w:rPr>
                <w:rFonts w:hint="eastAsia" w:ascii="宋体" w:hAnsi="宋体" w:eastAsia="宋体" w:cs="宋体"/>
                <w:color w:val="0000FF"/>
                <w:sz w:val="21"/>
                <w:szCs w:val="21"/>
                <w:highlight w:val="none"/>
              </w:rPr>
              <w:t>.要求提供投标人合法使用产权（专利）的证明材料。投标人自有产权（专利）的，提供投标人作为知识产权人的产权（专利）证书；通过租赁或授权等方式取得的第三方知识产权合法使用权的，提供与第三方签订的租赁协议或授权证明以及第三方的知识产权证明材料作为得分依据。</w:t>
            </w:r>
            <w:r>
              <w:rPr>
                <w:rFonts w:hint="eastAsia" w:ascii="宋体" w:hAnsi="宋体" w:eastAsia="宋体" w:cs="宋体"/>
                <w:color w:val="0000FF"/>
                <w:sz w:val="21"/>
                <w:szCs w:val="21"/>
                <w:highlight w:val="none"/>
              </w:rPr>
              <w:br w:type="textWrapping"/>
            </w:r>
            <w:r>
              <w:rPr>
                <w:rFonts w:hint="eastAsia" w:ascii="宋体" w:hAnsi="宋体" w:eastAsia="宋体" w:cs="宋体"/>
                <w:color w:val="0000FF"/>
                <w:sz w:val="21"/>
                <w:szCs w:val="21"/>
                <w:highlight w:val="none"/>
              </w:rPr>
              <w:t>2.以上资料均要求提供扫描件，原件备查。评分中出现无证明资料或专家无法凭所提供资料判断是否得分的情况，一律作不得分处理。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6</w:t>
            </w:r>
          </w:p>
        </w:tc>
        <w:tc>
          <w:tcPr>
            <w:tcW w:w="139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Style w:val="55"/>
                <w:rFonts w:hint="eastAsia" w:ascii="宋体" w:hAnsi="宋体" w:cs="宋体"/>
                <w:color w:val="0000FF"/>
                <w:sz w:val="21"/>
                <w:szCs w:val="21"/>
                <w:highlight w:val="none"/>
              </w:rPr>
              <w:t>商务要求条款偏离情况</w:t>
            </w:r>
          </w:p>
        </w:tc>
        <w:tc>
          <w:tcPr>
            <w:tcW w:w="100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eastAsia" w:ascii="宋体" w:hAnsi="宋体" w:eastAsia="宋体" w:cs="宋体"/>
                <w:color w:val="0000FF"/>
                <w:sz w:val="21"/>
                <w:szCs w:val="21"/>
                <w:highlight w:val="none"/>
              </w:rPr>
            </w:pPr>
            <w:r>
              <w:rPr>
                <w:rFonts w:hint="eastAsia" w:ascii="宋体" w:hAnsi="宋体" w:cs="宋体"/>
                <w:color w:val="0000FF"/>
                <w:sz w:val="21"/>
                <w:szCs w:val="21"/>
                <w:highlight w:val="none"/>
                <w:lang w:val="en-US" w:eastAsia="zh-CN"/>
              </w:rPr>
              <w:t>2</w:t>
            </w:r>
          </w:p>
        </w:tc>
        <w:tc>
          <w:tcPr>
            <w:tcW w:w="532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hint="eastAsia" w:ascii="宋体" w:hAnsi="宋体" w:cs="宋体"/>
                <w:color w:val="0000FF"/>
                <w:szCs w:val="21"/>
                <w:highlight w:val="none"/>
              </w:rPr>
            </w:pPr>
            <w:r>
              <w:rPr>
                <w:rFonts w:hint="eastAsia" w:ascii="宋体" w:hAnsi="宋体" w:cs="宋体"/>
                <w:color w:val="0000FF"/>
                <w:szCs w:val="21"/>
                <w:highlight w:val="none"/>
              </w:rPr>
              <w:t>投标人须如实填写《采购需求条款响应一览表》，评标委员会根据“第三章 用户需求书 六、商务要求”条款响应情况进行打分（标注“★”的条款及支付要求不参与本项评审，如有负偏离则投标无效），全部满足的得100分，每负偏离一项扣12.5分，本评分项最低得0分。</w:t>
            </w:r>
          </w:p>
          <w:p>
            <w:pPr>
              <w:adjustRightInd w:val="0"/>
              <w:snapToGrid w:val="0"/>
              <w:rPr>
                <w:rFonts w:hint="eastAsia" w:ascii="宋体" w:hAnsi="宋体" w:eastAsia="宋体" w:cs="宋体"/>
                <w:color w:val="0000FF"/>
                <w:sz w:val="21"/>
                <w:szCs w:val="21"/>
                <w:highlight w:val="none"/>
              </w:rPr>
            </w:pPr>
            <w:r>
              <w:rPr>
                <w:rFonts w:hint="eastAsia" w:ascii="宋体" w:hAnsi="宋体" w:cs="宋体"/>
                <w:color w:val="0000FF"/>
                <w:szCs w:val="21"/>
                <w:highlight w:val="none"/>
              </w:rPr>
              <w:t>注：以序号“（一）”的同级序号作为一个评分项。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4</w:t>
            </w:r>
          </w:p>
        </w:tc>
        <w:tc>
          <w:tcPr>
            <w:tcW w:w="3070"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诚信情况</w:t>
            </w:r>
          </w:p>
        </w:tc>
        <w:tc>
          <w:tcPr>
            <w:tcW w:w="5322"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hint="eastAsia" w:ascii="宋体" w:hAnsi="宋体" w:eastAsia="宋体" w:cs="宋体"/>
                <w:b/>
                <w:bCs/>
                <w:color w:val="0000FF"/>
                <w:sz w:val="21"/>
                <w:szCs w:val="21"/>
                <w:highlight w:val="none"/>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序号</w:t>
            </w:r>
          </w:p>
        </w:tc>
        <w:tc>
          <w:tcPr>
            <w:tcW w:w="139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评分因素</w:t>
            </w:r>
          </w:p>
        </w:tc>
        <w:tc>
          <w:tcPr>
            <w:tcW w:w="100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权重(%)</w:t>
            </w:r>
          </w:p>
        </w:tc>
        <w:tc>
          <w:tcPr>
            <w:tcW w:w="5322"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w:t>
            </w:r>
          </w:p>
        </w:tc>
        <w:tc>
          <w:tcPr>
            <w:tcW w:w="139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诚信情况</w:t>
            </w:r>
          </w:p>
        </w:tc>
        <w:tc>
          <w:tcPr>
            <w:tcW w:w="1000" w:type="dxa"/>
            <w:tcBorders>
              <w:top w:val="single" w:color="000000" w:sz="8" w:space="0"/>
              <w:left w:val="single" w:color="000000" w:sz="8" w:space="0"/>
              <w:bottom w:val="single" w:color="000000" w:sz="8" w:space="0"/>
              <w:right w:val="single" w:color="000000" w:sz="8" w:space="0"/>
            </w:tcBorders>
            <w:vAlign w:val="center"/>
          </w:tcPr>
          <w:p>
            <w:pPr>
              <w:widowControl/>
              <w:wordWrap w:val="0"/>
              <w:jc w:val="center"/>
              <w:textAlignment w:val="top"/>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val="en-US" w:eastAsia="zh-CN"/>
              </w:rPr>
              <w:t>5</w:t>
            </w:r>
          </w:p>
        </w:tc>
        <w:tc>
          <w:tcPr>
            <w:tcW w:w="5322" w:type="dxa"/>
            <w:tcBorders>
              <w:top w:val="single" w:color="000000" w:sz="8" w:space="0"/>
              <w:left w:val="single" w:color="000000" w:sz="8" w:space="0"/>
              <w:bottom w:val="single" w:color="000000" w:sz="8" w:space="0"/>
              <w:right w:val="single" w:color="000000" w:sz="8" w:space="0"/>
            </w:tcBorders>
            <w:vAlign w:val="top"/>
          </w:tcPr>
          <w:p>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（一）评分内容</w:t>
            </w:r>
          </w:p>
          <w:p>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供应商诚信查询结果。</w:t>
            </w:r>
          </w:p>
          <w:p>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（二）评分依据</w:t>
            </w:r>
          </w:p>
          <w:p>
            <w:pPr>
              <w:pStyle w:val="18"/>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0000FF"/>
                <w:kern w:val="2"/>
                <w:sz w:val="21"/>
                <w:szCs w:val="21"/>
                <w:highlight w:val="none"/>
                <w:lang w:val="en-US" w:eastAsia="zh-CN" w:bidi="ar-SA"/>
              </w:rPr>
            </w:pPr>
            <w:r>
              <w:rPr>
                <w:rFonts w:hint="eastAsia" w:ascii="宋体" w:hAnsi="宋体" w:eastAsia="宋体" w:cs="宋体"/>
                <w:color w:val="0000FF"/>
                <w:sz w:val="21"/>
                <w:szCs w:val="21"/>
                <w:highlight w:val="none"/>
              </w:rPr>
              <w:t>查询渠道：通过“信用中国”（www.creditchina.gov.cn）、“中国政府采购网”（www.ccgp.gov.cn）、“深圳市政府采购监管网”（http://zfcg.sz.gov.cn）以及财政主管部门认定的其他渠道查询供应商信用信息，信用信息以开标当日的查询结果为准。</w:t>
            </w:r>
          </w:p>
        </w:tc>
      </w:tr>
    </w:tbl>
    <w:p>
      <w:pPr>
        <w:rPr>
          <w:rFonts w:ascii="宋体" w:hAnsi="宋体"/>
          <w:sz w:val="24"/>
          <w:highlight w:val="none"/>
        </w:rPr>
      </w:pPr>
    </w:p>
    <w:p>
      <w:pPr>
        <w:rPr>
          <w:highlight w:val="none"/>
        </w:rPr>
        <w:sectPr>
          <w:pgSz w:w="11907" w:h="16840"/>
          <w:pgMar w:top="1440" w:right="1417" w:bottom="1440" w:left="1417" w:header="851" w:footer="992" w:gutter="0"/>
          <w:pgNumType w:fmt="decimal"/>
          <w:cols w:space="425" w:num="1"/>
          <w:titlePg/>
          <w:docGrid w:linePitch="462" w:charSpace="0"/>
        </w:sectPr>
      </w:pPr>
    </w:p>
    <w:p>
      <w:pPr>
        <w:ind w:firstLine="420" w:firstLineChars="200"/>
        <w:rPr>
          <w:rFonts w:hint="eastAsia"/>
          <w:color w:val="auto"/>
          <w:highlight w:val="none"/>
        </w:rPr>
      </w:pPr>
    </w:p>
    <w:p>
      <w:pPr>
        <w:pStyle w:val="6"/>
        <w:ind w:firstLine="3855" w:firstLineChars="1600"/>
        <w:jc w:val="both"/>
        <w:rPr>
          <w:color w:val="auto"/>
          <w:szCs w:val="21"/>
          <w:highlight w:val="none"/>
        </w:rPr>
      </w:pPr>
      <w:r>
        <w:rPr>
          <w:rFonts w:hint="eastAsia"/>
          <w:b/>
          <w:bCs/>
          <w:color w:val="auto"/>
          <w:highlight w:val="none"/>
        </w:rPr>
        <w:t>警示条款</w:t>
      </w:r>
    </w:p>
    <w:p>
      <w:pPr>
        <w:ind w:firstLine="400" w:firstLineChars="200"/>
        <w:rPr>
          <w:rFonts w:ascii="宋体" w:hAnsi="宋体"/>
          <w:color w:val="auto"/>
          <w:sz w:val="20"/>
          <w:szCs w:val="20"/>
          <w:highlight w:val="none"/>
        </w:rPr>
      </w:pPr>
      <w:r>
        <w:rPr>
          <w:rFonts w:hint="eastAsia" w:ascii="宋体" w:hAnsi="宋体"/>
          <w:color w:val="auto"/>
          <w:sz w:val="20"/>
          <w:szCs w:val="20"/>
          <w:highlight w:val="none"/>
        </w:rPr>
        <w:t>一、</w:t>
      </w:r>
      <w:r>
        <w:rPr>
          <w:rFonts w:hint="eastAsia" w:ascii="宋体" w:hAnsi="宋体"/>
          <w:b/>
          <w:bCs/>
          <w:color w:val="auto"/>
          <w:sz w:val="20"/>
          <w:szCs w:val="20"/>
          <w:highlight w:val="none"/>
        </w:rPr>
        <w:t>《深圳经济特区政府采购条例》第五十七条</w:t>
      </w:r>
      <w:r>
        <w:rPr>
          <w:rFonts w:hint="eastAsia" w:ascii="宋体" w:hAnsi="宋体"/>
          <w:color w:val="auto"/>
          <w:sz w:val="20"/>
          <w:szCs w:val="20"/>
          <w:highlight w:val="none"/>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ind w:firstLine="400" w:firstLineChars="200"/>
        <w:rPr>
          <w:rFonts w:ascii="宋体" w:hAnsi="宋体"/>
          <w:color w:val="auto"/>
          <w:sz w:val="20"/>
          <w:szCs w:val="20"/>
          <w:highlight w:val="none"/>
        </w:rPr>
      </w:pPr>
      <w:r>
        <w:rPr>
          <w:rFonts w:hint="eastAsia" w:ascii="宋体" w:hAnsi="宋体"/>
          <w:color w:val="auto"/>
          <w:sz w:val="20"/>
          <w:szCs w:val="20"/>
          <w:highlight w:val="none"/>
        </w:rPr>
        <w:t>（一）在采购活动中应当回避而未回避的；</w:t>
      </w:r>
    </w:p>
    <w:p>
      <w:pPr>
        <w:ind w:firstLine="400" w:firstLineChars="200"/>
        <w:rPr>
          <w:rFonts w:ascii="宋体" w:hAnsi="宋体"/>
          <w:color w:val="auto"/>
          <w:sz w:val="20"/>
          <w:szCs w:val="20"/>
          <w:highlight w:val="none"/>
        </w:rPr>
      </w:pPr>
      <w:r>
        <w:rPr>
          <w:rFonts w:hint="eastAsia" w:ascii="宋体" w:hAnsi="宋体"/>
          <w:color w:val="auto"/>
          <w:sz w:val="20"/>
          <w:szCs w:val="20"/>
          <w:highlight w:val="none"/>
        </w:rPr>
        <w:t>（二）未按本条例规定签订、履行采购合同，造成严重后果的；</w:t>
      </w:r>
    </w:p>
    <w:p>
      <w:pPr>
        <w:ind w:firstLine="400" w:firstLineChars="200"/>
        <w:rPr>
          <w:rFonts w:ascii="宋体" w:hAnsi="宋体"/>
          <w:color w:val="auto"/>
          <w:sz w:val="20"/>
          <w:szCs w:val="20"/>
          <w:highlight w:val="none"/>
        </w:rPr>
      </w:pPr>
      <w:r>
        <w:rPr>
          <w:rFonts w:hint="eastAsia" w:ascii="宋体" w:hAnsi="宋体"/>
          <w:color w:val="auto"/>
          <w:sz w:val="20"/>
          <w:szCs w:val="20"/>
          <w:highlight w:val="none"/>
        </w:rPr>
        <w:t>（三）隐瞒真实情况，提供虚假资料的；</w:t>
      </w:r>
    </w:p>
    <w:p>
      <w:pPr>
        <w:ind w:firstLine="400" w:firstLineChars="200"/>
        <w:rPr>
          <w:rFonts w:ascii="宋体" w:hAnsi="宋体"/>
          <w:color w:val="auto"/>
          <w:sz w:val="20"/>
          <w:szCs w:val="20"/>
          <w:highlight w:val="none"/>
        </w:rPr>
      </w:pPr>
      <w:r>
        <w:rPr>
          <w:rFonts w:hint="eastAsia" w:ascii="宋体" w:hAnsi="宋体"/>
          <w:color w:val="auto"/>
          <w:sz w:val="20"/>
          <w:szCs w:val="20"/>
          <w:highlight w:val="none"/>
        </w:rPr>
        <w:t>（四）以非法手段排斥其他供应商参与竞争的；</w:t>
      </w:r>
    </w:p>
    <w:p>
      <w:pPr>
        <w:ind w:firstLine="400" w:firstLineChars="200"/>
        <w:rPr>
          <w:rFonts w:ascii="宋体" w:hAnsi="宋体"/>
          <w:color w:val="auto"/>
          <w:sz w:val="20"/>
          <w:szCs w:val="20"/>
          <w:highlight w:val="none"/>
        </w:rPr>
      </w:pPr>
      <w:r>
        <w:rPr>
          <w:rFonts w:hint="eastAsia" w:ascii="宋体" w:hAnsi="宋体"/>
          <w:color w:val="auto"/>
          <w:sz w:val="20"/>
          <w:szCs w:val="20"/>
          <w:highlight w:val="none"/>
        </w:rPr>
        <w:t>（五）与其他采购参加人串通投标的；</w:t>
      </w:r>
    </w:p>
    <w:p>
      <w:pPr>
        <w:ind w:firstLine="400" w:firstLineChars="200"/>
        <w:rPr>
          <w:rFonts w:ascii="宋体" w:hAnsi="宋体"/>
          <w:color w:val="auto"/>
          <w:sz w:val="20"/>
          <w:szCs w:val="20"/>
          <w:highlight w:val="none"/>
        </w:rPr>
      </w:pPr>
      <w:r>
        <w:rPr>
          <w:rFonts w:hint="eastAsia" w:ascii="宋体" w:hAnsi="宋体"/>
          <w:color w:val="auto"/>
          <w:sz w:val="20"/>
          <w:szCs w:val="20"/>
          <w:highlight w:val="none"/>
        </w:rPr>
        <w:t>（六）恶意投诉的；</w:t>
      </w:r>
    </w:p>
    <w:p>
      <w:pPr>
        <w:ind w:firstLine="400" w:firstLineChars="200"/>
        <w:rPr>
          <w:rFonts w:ascii="宋体" w:hAnsi="宋体"/>
          <w:color w:val="auto"/>
          <w:sz w:val="20"/>
          <w:szCs w:val="20"/>
          <w:highlight w:val="none"/>
        </w:rPr>
      </w:pPr>
      <w:r>
        <w:rPr>
          <w:rFonts w:hint="eastAsia" w:ascii="宋体" w:hAnsi="宋体"/>
          <w:color w:val="auto"/>
          <w:sz w:val="20"/>
          <w:szCs w:val="20"/>
          <w:highlight w:val="none"/>
        </w:rPr>
        <w:t>（七）向采购项目相关人行贿或者提供其他不当利益的；</w:t>
      </w:r>
    </w:p>
    <w:p>
      <w:pPr>
        <w:ind w:firstLine="400" w:firstLineChars="200"/>
        <w:rPr>
          <w:rFonts w:ascii="宋体" w:hAnsi="宋体"/>
          <w:color w:val="auto"/>
          <w:sz w:val="20"/>
          <w:szCs w:val="20"/>
          <w:highlight w:val="none"/>
        </w:rPr>
      </w:pPr>
      <w:r>
        <w:rPr>
          <w:rFonts w:hint="eastAsia" w:ascii="宋体" w:hAnsi="宋体"/>
          <w:color w:val="auto"/>
          <w:sz w:val="20"/>
          <w:szCs w:val="20"/>
          <w:highlight w:val="none"/>
        </w:rPr>
        <w:t>（八）阻碍、抗拒主管部门监督检查的；</w:t>
      </w:r>
    </w:p>
    <w:p>
      <w:pPr>
        <w:ind w:firstLine="400" w:firstLineChars="200"/>
        <w:rPr>
          <w:rFonts w:ascii="宋体" w:hAnsi="宋体"/>
          <w:color w:val="auto"/>
          <w:sz w:val="20"/>
          <w:szCs w:val="20"/>
          <w:highlight w:val="none"/>
        </w:rPr>
      </w:pPr>
      <w:r>
        <w:rPr>
          <w:rFonts w:hint="eastAsia" w:ascii="宋体" w:hAnsi="宋体"/>
          <w:color w:val="auto"/>
          <w:sz w:val="20"/>
          <w:szCs w:val="20"/>
          <w:highlight w:val="none"/>
        </w:rPr>
        <w:t>（九）其他违反本条例规定的行为。</w:t>
      </w:r>
    </w:p>
    <w:p>
      <w:pPr>
        <w:ind w:firstLine="402" w:firstLineChars="200"/>
        <w:rPr>
          <w:rFonts w:ascii="宋体" w:hAnsi="宋体"/>
          <w:color w:val="auto"/>
          <w:sz w:val="20"/>
          <w:szCs w:val="20"/>
          <w:highlight w:val="none"/>
        </w:rPr>
      </w:pPr>
      <w:r>
        <w:rPr>
          <w:rFonts w:hint="eastAsia" w:ascii="宋体" w:hAnsi="宋体"/>
          <w:b/>
          <w:bCs/>
          <w:color w:val="auto"/>
          <w:sz w:val="20"/>
          <w:szCs w:val="20"/>
          <w:highlight w:val="none"/>
        </w:rPr>
        <w:t>二、《深圳经济特区政府采购条例实施细则》第七十五条</w:t>
      </w:r>
      <w:r>
        <w:rPr>
          <w:rFonts w:hint="eastAsia" w:ascii="宋体" w:hAnsi="宋体"/>
          <w:b/>
          <w:bCs/>
          <w:color w:val="auto"/>
          <w:sz w:val="20"/>
          <w:szCs w:val="20"/>
          <w:highlight w:val="none"/>
          <w:lang w:val="en-US" w:eastAsia="zh-CN"/>
        </w:rPr>
        <w:t xml:space="preserve"> </w:t>
      </w:r>
      <w:r>
        <w:rPr>
          <w:rFonts w:hint="eastAsia" w:ascii="宋体" w:hAnsi="宋体"/>
          <w:color w:val="auto"/>
          <w:sz w:val="20"/>
          <w:szCs w:val="20"/>
          <w:highlight w:val="none"/>
        </w:rPr>
        <w:t>供应商有下列情形</w:t>
      </w:r>
      <w:r>
        <w:rPr>
          <w:rFonts w:hint="eastAsia" w:ascii="宋体" w:hAnsi="宋体"/>
          <w:color w:val="auto"/>
          <w:sz w:val="20"/>
          <w:szCs w:val="20"/>
          <w:highlight w:val="none"/>
          <w:lang w:val="en-US" w:eastAsia="zh-CN"/>
        </w:rPr>
        <w:t>之一</w:t>
      </w:r>
      <w:r>
        <w:rPr>
          <w:rFonts w:hint="eastAsia" w:ascii="宋体" w:hAnsi="宋体"/>
          <w:color w:val="auto"/>
          <w:sz w:val="20"/>
          <w:szCs w:val="20"/>
          <w:highlight w:val="none"/>
        </w:rPr>
        <w:t>的，属于采购条例所称的串通投标行为，按照采购条例第五十七条有关规定处理：（一）投标供应商之间相互约定给予未中标的供应商利益补偿</w:t>
      </w:r>
      <w:r>
        <w:rPr>
          <w:rFonts w:hint="eastAsia" w:ascii="宋体" w:hAnsi="宋体"/>
          <w:color w:val="auto"/>
          <w:sz w:val="20"/>
          <w:szCs w:val="20"/>
          <w:highlight w:val="none"/>
          <w:lang w:eastAsia="zh-CN"/>
        </w:rPr>
        <w:t>。</w:t>
      </w:r>
      <w:r>
        <w:rPr>
          <w:rFonts w:hint="eastAsia" w:ascii="宋体" w:hAnsi="宋体"/>
          <w:color w:val="auto"/>
          <w:sz w:val="20"/>
          <w:szCs w:val="20"/>
          <w:highlight w:val="none"/>
        </w:rPr>
        <w:t>（二）不同投标供应商的法定代表人、主要经营负责人、项目投标授权代表人、项目负责人、主要技术人员为同一人、属同一单位或者在同一单位缴纳社会保险</w:t>
      </w:r>
      <w:r>
        <w:rPr>
          <w:rFonts w:hint="eastAsia" w:ascii="宋体" w:hAnsi="宋体"/>
          <w:color w:val="auto"/>
          <w:sz w:val="20"/>
          <w:szCs w:val="20"/>
          <w:highlight w:val="none"/>
          <w:lang w:eastAsia="zh-CN"/>
        </w:rPr>
        <w:t>。</w:t>
      </w:r>
      <w:r>
        <w:rPr>
          <w:rFonts w:hint="eastAsia" w:ascii="宋体" w:hAnsi="宋体"/>
          <w:color w:val="auto"/>
          <w:sz w:val="20"/>
          <w:szCs w:val="20"/>
          <w:highlight w:val="none"/>
        </w:rPr>
        <w:t>（三）不同投标供应商的投标文件由同一单位或者同一人编制，或者由同一人分阶段参与编制的</w:t>
      </w:r>
      <w:r>
        <w:rPr>
          <w:rFonts w:hint="eastAsia" w:ascii="宋体" w:hAnsi="宋体"/>
          <w:color w:val="auto"/>
          <w:sz w:val="20"/>
          <w:szCs w:val="20"/>
          <w:highlight w:val="none"/>
          <w:lang w:eastAsia="zh-CN"/>
        </w:rPr>
        <w:t>。</w:t>
      </w:r>
      <w:r>
        <w:rPr>
          <w:rFonts w:hint="eastAsia" w:ascii="宋体" w:hAnsi="宋体"/>
          <w:color w:val="auto"/>
          <w:sz w:val="20"/>
          <w:szCs w:val="20"/>
          <w:highlight w:val="none"/>
        </w:rPr>
        <w:t>（四）不同投标供应商的投标文件或部分投标文件相互混装</w:t>
      </w:r>
      <w:r>
        <w:rPr>
          <w:rFonts w:hint="eastAsia" w:ascii="宋体" w:hAnsi="宋体"/>
          <w:color w:val="auto"/>
          <w:sz w:val="20"/>
          <w:szCs w:val="20"/>
          <w:highlight w:val="none"/>
          <w:lang w:eastAsia="zh-CN"/>
        </w:rPr>
        <w:t>。</w:t>
      </w:r>
      <w:r>
        <w:rPr>
          <w:rFonts w:hint="eastAsia" w:ascii="宋体" w:hAnsi="宋体"/>
          <w:color w:val="auto"/>
          <w:sz w:val="20"/>
          <w:szCs w:val="20"/>
          <w:highlight w:val="none"/>
        </w:rPr>
        <w:t>（五）不同投标供应商的投标文件内容存在非正常一致</w:t>
      </w:r>
      <w:r>
        <w:rPr>
          <w:rFonts w:hint="eastAsia" w:ascii="宋体" w:hAnsi="宋体"/>
          <w:color w:val="auto"/>
          <w:sz w:val="20"/>
          <w:szCs w:val="20"/>
          <w:highlight w:val="none"/>
          <w:lang w:eastAsia="zh-CN"/>
        </w:rPr>
        <w:t>。</w:t>
      </w:r>
      <w:r>
        <w:rPr>
          <w:rFonts w:hint="eastAsia" w:ascii="宋体" w:hAnsi="宋体"/>
          <w:color w:val="auto"/>
          <w:sz w:val="20"/>
          <w:szCs w:val="20"/>
          <w:highlight w:val="none"/>
        </w:rPr>
        <w:t>（六）由同一单位工作人员为两家以上（含两家）供应商进行同一项投标活动的</w:t>
      </w:r>
      <w:r>
        <w:rPr>
          <w:rFonts w:hint="eastAsia" w:ascii="宋体" w:hAnsi="宋体"/>
          <w:color w:val="auto"/>
          <w:sz w:val="20"/>
          <w:szCs w:val="20"/>
          <w:highlight w:val="none"/>
          <w:lang w:eastAsia="zh-CN"/>
        </w:rPr>
        <w:t>。</w:t>
      </w:r>
      <w:r>
        <w:rPr>
          <w:rFonts w:hint="eastAsia" w:ascii="宋体" w:hAnsi="宋体"/>
          <w:color w:val="auto"/>
          <w:sz w:val="20"/>
          <w:szCs w:val="20"/>
          <w:highlight w:val="none"/>
        </w:rPr>
        <w:t>（七）主管部门依照法律、法规认定的其他情形。</w:t>
      </w:r>
    </w:p>
    <w:p>
      <w:pPr>
        <w:ind w:firstLine="402" w:firstLineChars="200"/>
        <w:rPr>
          <w:rFonts w:ascii="宋体" w:hAnsi="宋体"/>
          <w:color w:val="auto"/>
          <w:sz w:val="20"/>
          <w:szCs w:val="20"/>
          <w:highlight w:val="none"/>
        </w:rPr>
      </w:pPr>
      <w:r>
        <w:rPr>
          <w:rFonts w:hint="eastAsia" w:ascii="宋体" w:hAnsi="宋体"/>
          <w:b/>
          <w:bCs/>
          <w:color w:val="auto"/>
          <w:sz w:val="20"/>
          <w:szCs w:val="20"/>
          <w:highlight w:val="none"/>
        </w:rPr>
        <w:t>三、《深圳经济特区政府采购条例实施细则》第七十七条</w:t>
      </w:r>
      <w:r>
        <w:rPr>
          <w:rFonts w:hint="eastAsia" w:ascii="宋体" w:hAnsi="宋体"/>
          <w:b/>
          <w:bCs/>
          <w:color w:val="auto"/>
          <w:sz w:val="20"/>
          <w:szCs w:val="20"/>
          <w:highlight w:val="none"/>
          <w:lang w:val="en-US" w:eastAsia="zh-CN"/>
        </w:rPr>
        <w:t xml:space="preserve"> </w:t>
      </w:r>
      <w:r>
        <w:rPr>
          <w:rFonts w:hint="eastAsia" w:ascii="宋体" w:hAnsi="宋体"/>
          <w:color w:val="auto"/>
          <w:sz w:val="20"/>
          <w:szCs w:val="20"/>
          <w:highlight w:val="none"/>
        </w:rPr>
        <w:t>供应商有下列情形之一的，属于隐瞒真实情况，提供虚假资料，按照采购条例第五十七</w:t>
      </w:r>
      <w:r>
        <w:rPr>
          <w:rFonts w:hint="eastAsia" w:ascii="宋体" w:hAnsi="宋体"/>
          <w:color w:val="auto"/>
          <w:sz w:val="20"/>
          <w:szCs w:val="20"/>
          <w:highlight w:val="none"/>
          <w:lang w:val="en-US" w:eastAsia="zh-CN"/>
        </w:rPr>
        <w:t>条</w:t>
      </w:r>
      <w:r>
        <w:rPr>
          <w:rFonts w:hint="eastAsia" w:ascii="宋体" w:hAnsi="宋体"/>
          <w:color w:val="auto"/>
          <w:sz w:val="20"/>
          <w:szCs w:val="20"/>
          <w:highlight w:val="none"/>
        </w:rPr>
        <w:t>的有关规定处理：（一）通过转让或者租借等方式从其他单位获取资格或者资质证书投标的</w:t>
      </w:r>
      <w:r>
        <w:rPr>
          <w:rFonts w:hint="eastAsia" w:ascii="宋体" w:hAnsi="宋体"/>
          <w:color w:val="auto"/>
          <w:sz w:val="20"/>
          <w:szCs w:val="20"/>
          <w:highlight w:val="none"/>
          <w:lang w:eastAsia="zh-CN"/>
        </w:rPr>
        <w:t>。</w:t>
      </w:r>
      <w:r>
        <w:rPr>
          <w:rFonts w:hint="eastAsia" w:ascii="宋体" w:hAnsi="宋体"/>
          <w:color w:val="auto"/>
          <w:sz w:val="20"/>
          <w:szCs w:val="20"/>
          <w:highlight w:val="none"/>
        </w:rPr>
        <w:t>（二）由其他单位或者其他单位负责人在投标供应商编制的投标文件上加盖印章或者签字的</w:t>
      </w:r>
      <w:r>
        <w:rPr>
          <w:rFonts w:hint="eastAsia" w:ascii="宋体" w:hAnsi="宋体"/>
          <w:color w:val="auto"/>
          <w:sz w:val="20"/>
          <w:szCs w:val="20"/>
          <w:highlight w:val="none"/>
          <w:lang w:eastAsia="zh-CN"/>
        </w:rPr>
        <w:t>。</w:t>
      </w:r>
      <w:r>
        <w:rPr>
          <w:rFonts w:hint="eastAsia" w:ascii="宋体" w:hAnsi="宋体"/>
          <w:color w:val="auto"/>
          <w:sz w:val="20"/>
          <w:szCs w:val="20"/>
          <w:highlight w:val="none"/>
        </w:rPr>
        <w:t>（三）项目负责人或者主要技术人员不是本单位人员的</w:t>
      </w:r>
      <w:r>
        <w:rPr>
          <w:rFonts w:hint="eastAsia" w:ascii="宋体" w:hAnsi="宋体"/>
          <w:color w:val="auto"/>
          <w:sz w:val="20"/>
          <w:szCs w:val="20"/>
          <w:highlight w:val="none"/>
          <w:lang w:eastAsia="zh-CN"/>
        </w:rPr>
        <w:t>。</w:t>
      </w:r>
      <w:r>
        <w:rPr>
          <w:rFonts w:hint="eastAsia" w:ascii="宋体" w:hAnsi="宋体"/>
          <w:color w:val="auto"/>
          <w:sz w:val="20"/>
          <w:szCs w:val="20"/>
          <w:highlight w:val="none"/>
        </w:rPr>
        <w:t>（四）投标保证金不是从投标供应商基本账户转出的</w:t>
      </w:r>
      <w:r>
        <w:rPr>
          <w:rFonts w:hint="eastAsia" w:ascii="宋体" w:hAnsi="宋体"/>
          <w:color w:val="auto"/>
          <w:sz w:val="20"/>
          <w:szCs w:val="20"/>
          <w:highlight w:val="none"/>
          <w:lang w:eastAsia="zh-CN"/>
        </w:rPr>
        <w:t>。</w:t>
      </w:r>
      <w:r>
        <w:rPr>
          <w:rFonts w:hint="eastAsia" w:ascii="宋体" w:hAnsi="宋体"/>
          <w:color w:val="auto"/>
          <w:sz w:val="20"/>
          <w:szCs w:val="20"/>
          <w:highlight w:val="none"/>
        </w:rPr>
        <w:t>（五）其他隐瞒真实情况、提供虚假资料的行为。</w:t>
      </w:r>
    </w:p>
    <w:p>
      <w:pPr>
        <w:ind w:firstLine="400" w:firstLineChars="200"/>
        <w:rPr>
          <w:rFonts w:ascii="宋体" w:hAnsi="宋体"/>
          <w:color w:val="auto"/>
          <w:sz w:val="20"/>
          <w:szCs w:val="20"/>
          <w:highlight w:val="none"/>
        </w:rPr>
      </w:pPr>
      <w:r>
        <w:rPr>
          <w:rFonts w:hint="eastAsia" w:ascii="宋体" w:hAnsi="宋体"/>
          <w:color w:val="auto"/>
          <w:sz w:val="20"/>
          <w:szCs w:val="20"/>
          <w:highlight w:val="none"/>
        </w:rPr>
        <w:t>投标供应商不能提供项目负责人或者主要技术人员的劳动合同、社会保险等劳动关系证明材料的，视为存在前款第（三）项规定的情形。</w:t>
      </w:r>
    </w:p>
    <w:p>
      <w:pPr>
        <w:ind w:firstLine="422" w:firstLineChars="200"/>
        <w:rPr>
          <w:rFonts w:hint="eastAsia"/>
          <w:b/>
          <w:color w:val="auto"/>
          <w:highlight w:val="none"/>
        </w:rPr>
      </w:pPr>
      <w:r>
        <w:rPr>
          <w:rFonts w:hint="eastAsia"/>
          <w:b/>
          <w:color w:val="auto"/>
          <w:highlight w:val="none"/>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ind w:firstLine="400" w:firstLineChars="200"/>
        <w:rPr>
          <w:rFonts w:hint="eastAsia" w:ascii="宋体" w:hAnsi="宋体" w:eastAsia="宋体" w:cs="宋体"/>
          <w:b w:val="0"/>
          <w:bCs/>
          <w:color w:val="auto"/>
          <w:sz w:val="20"/>
          <w:szCs w:val="20"/>
          <w:highlight w:val="none"/>
          <w:lang w:val="en-US" w:eastAsia="zh-CN"/>
        </w:rPr>
      </w:pPr>
      <w:r>
        <w:rPr>
          <w:rFonts w:hint="eastAsia" w:ascii="宋体" w:hAnsi="宋体" w:eastAsia="宋体" w:cs="宋体"/>
          <w:b w:val="0"/>
          <w:bCs/>
          <w:color w:val="auto"/>
          <w:sz w:val="20"/>
          <w:szCs w:val="20"/>
          <w:highlight w:val="none"/>
          <w:lang w:val="en-US"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ind w:firstLine="400" w:firstLineChars="200"/>
        <w:rPr>
          <w:rFonts w:hint="eastAsia" w:ascii="宋体" w:hAnsi="宋体" w:eastAsia="宋体" w:cs="宋体"/>
          <w:b w:val="0"/>
          <w:bCs/>
          <w:color w:val="auto"/>
          <w:sz w:val="20"/>
          <w:szCs w:val="20"/>
          <w:highlight w:val="none"/>
          <w:lang w:val="en-US" w:eastAsia="zh-CN"/>
        </w:rPr>
      </w:pPr>
      <w:r>
        <w:rPr>
          <w:rFonts w:hint="eastAsia" w:ascii="宋体" w:hAnsi="宋体" w:eastAsia="宋体" w:cs="宋体"/>
          <w:b w:val="0"/>
          <w:bCs/>
          <w:color w:val="auto"/>
          <w:sz w:val="20"/>
          <w:szCs w:val="20"/>
          <w:highlight w:val="none"/>
          <w:lang w:val="en-US" w:eastAsia="zh-CN"/>
        </w:rPr>
        <w:t>为避免出现不同供应商投标文件的文件制作机器码、文件创建标识码、IP地址一致的异常情况，建议各供应商编制、上传投标文件时不要使用公共电脑设备或公共网络。</w:t>
      </w:r>
    </w:p>
    <w:p>
      <w:pPr>
        <w:ind w:firstLine="400" w:firstLineChars="200"/>
        <w:rPr>
          <w:rFonts w:hint="eastAsia" w:ascii="宋体" w:hAnsi="宋体" w:eastAsia="宋体" w:cs="宋体"/>
          <w:b w:val="0"/>
          <w:bCs/>
          <w:color w:val="auto"/>
          <w:sz w:val="20"/>
          <w:szCs w:val="20"/>
          <w:highlight w:val="none"/>
          <w:lang w:val="en-US" w:eastAsia="zh-CN"/>
        </w:rPr>
      </w:pPr>
      <w:r>
        <w:rPr>
          <w:rFonts w:hint="eastAsia" w:ascii="宋体" w:hAnsi="宋体" w:eastAsia="宋体" w:cs="宋体"/>
          <w:b w:val="0"/>
          <w:bCs/>
          <w:color w:val="auto"/>
          <w:sz w:val="20"/>
          <w:szCs w:val="20"/>
          <w:highlight w:val="none"/>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eastAsia="宋体" w:cs="宋体"/>
          <w:color w:val="auto"/>
          <w:sz w:val="20"/>
          <w:szCs w:val="20"/>
          <w:highlight w:val="none"/>
        </w:rPr>
        <w:t>取消参与本市政府采购资格</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依法吊销其营业</w:t>
      </w:r>
      <w:r>
        <w:rPr>
          <w:rFonts w:hint="eastAsia" w:ascii="宋体" w:hAnsi="宋体" w:eastAsia="宋体" w:cs="宋体"/>
          <w:color w:val="auto"/>
          <w:sz w:val="20"/>
          <w:szCs w:val="20"/>
          <w:highlight w:val="none"/>
          <w:lang w:val="en-US" w:eastAsia="zh-CN"/>
        </w:rPr>
        <w:t>执照等行政处罚，</w:t>
      </w:r>
      <w:r>
        <w:rPr>
          <w:rFonts w:hint="eastAsia" w:ascii="宋体" w:hAnsi="宋体" w:eastAsia="宋体" w:cs="宋体"/>
          <w:color w:val="auto"/>
          <w:sz w:val="20"/>
          <w:szCs w:val="20"/>
          <w:highlight w:val="none"/>
        </w:rPr>
        <w:t>构成犯罪的，依法追究刑事责任</w:t>
      </w:r>
      <w:r>
        <w:rPr>
          <w:rFonts w:hint="eastAsia" w:ascii="宋体" w:hAnsi="宋体" w:eastAsia="宋体" w:cs="宋体"/>
          <w:b w:val="0"/>
          <w:bCs/>
          <w:color w:val="auto"/>
          <w:sz w:val="20"/>
          <w:szCs w:val="20"/>
          <w:highlight w:val="none"/>
          <w:lang w:val="en-US" w:eastAsia="zh-CN"/>
        </w:rPr>
        <w:t>，请各供应商独立编制、上传投标文件，妥善保管和使用电子秘钥。</w:t>
      </w:r>
    </w:p>
    <w:p>
      <w:pPr>
        <w:ind w:firstLine="400" w:firstLineChars="200"/>
        <w:rPr>
          <w:rFonts w:ascii="宋体" w:hAnsi="宋体"/>
          <w:color w:val="FF0000"/>
          <w:sz w:val="20"/>
          <w:szCs w:val="20"/>
          <w:highlight w:val="none"/>
        </w:rPr>
        <w:sectPr>
          <w:pgSz w:w="11907" w:h="16840"/>
          <w:pgMar w:top="1440" w:right="1797" w:bottom="1440" w:left="1797" w:header="851" w:footer="992" w:gutter="0"/>
          <w:pgNumType w:fmt="decimal"/>
          <w:cols w:space="425" w:num="1"/>
          <w:titlePg/>
          <w:docGrid w:linePitch="462" w:charSpace="0"/>
        </w:sectPr>
      </w:pPr>
    </w:p>
    <w:p>
      <w:pPr>
        <w:pStyle w:val="3"/>
        <w:rPr>
          <w:highlight w:val="none"/>
        </w:rPr>
      </w:pPr>
      <w:r>
        <w:rPr>
          <w:rFonts w:hint="eastAsia"/>
          <w:highlight w:val="none"/>
        </w:rPr>
        <w:t>目   录</w:t>
      </w:r>
    </w:p>
    <w:p>
      <w:pPr>
        <w:outlineLvl w:val="9"/>
        <w:rPr>
          <w:b/>
          <w:sz w:val="24"/>
          <w:highlight w:val="none"/>
        </w:rPr>
      </w:pPr>
      <w:r>
        <w:rPr>
          <w:rFonts w:hint="eastAsia"/>
          <w:b/>
          <w:sz w:val="24"/>
          <w:highlight w:val="none"/>
        </w:rPr>
        <w:t>第一册  专用条款</w:t>
      </w:r>
    </w:p>
    <w:p>
      <w:pPr>
        <w:ind w:firstLine="960" w:firstLineChars="400"/>
        <w:rPr>
          <w:sz w:val="24"/>
          <w:highlight w:val="none"/>
        </w:rPr>
      </w:pPr>
      <w:r>
        <w:rPr>
          <w:rFonts w:hint="eastAsia"/>
          <w:sz w:val="24"/>
          <w:highlight w:val="none"/>
        </w:rPr>
        <w:t>关键信息</w:t>
      </w:r>
    </w:p>
    <w:p>
      <w:pPr>
        <w:ind w:left="630" w:leftChars="300" w:firstLine="630" w:firstLineChars="300"/>
        <w:rPr>
          <w:rFonts w:ascii="宋体" w:hAnsi="宋体"/>
          <w:szCs w:val="21"/>
          <w:highlight w:val="none"/>
        </w:rPr>
      </w:pPr>
      <w:r>
        <w:rPr>
          <w:rFonts w:hint="eastAsia" w:ascii="宋体" w:hAnsi="宋体"/>
          <w:szCs w:val="21"/>
          <w:highlight w:val="none"/>
        </w:rPr>
        <w:t>第一章  招标公告</w:t>
      </w:r>
    </w:p>
    <w:p>
      <w:pPr>
        <w:ind w:left="630" w:leftChars="300" w:firstLine="630" w:firstLineChars="300"/>
        <w:rPr>
          <w:rFonts w:ascii="宋体" w:hAnsi="宋体"/>
          <w:szCs w:val="21"/>
          <w:highlight w:val="none"/>
        </w:rPr>
      </w:pPr>
      <w:r>
        <w:rPr>
          <w:rFonts w:hint="eastAsia" w:ascii="宋体" w:hAnsi="宋体"/>
          <w:szCs w:val="21"/>
          <w:highlight w:val="none"/>
        </w:rPr>
        <w:t xml:space="preserve">第二章  </w:t>
      </w:r>
      <w:bookmarkStart w:id="0" w:name="_Hlk71994379"/>
      <w:r>
        <w:rPr>
          <w:rFonts w:hint="eastAsia" w:ascii="宋体" w:hAnsi="宋体"/>
          <w:szCs w:val="21"/>
          <w:highlight w:val="none"/>
        </w:rPr>
        <w:t>对通用条款的补充内容及其他关键信息</w:t>
      </w:r>
      <w:bookmarkEnd w:id="0"/>
    </w:p>
    <w:p>
      <w:pPr>
        <w:ind w:left="630" w:leftChars="300" w:firstLine="630" w:firstLineChars="300"/>
        <w:rPr>
          <w:rFonts w:ascii="宋体" w:hAnsi="宋体"/>
          <w:szCs w:val="21"/>
          <w:highlight w:val="none"/>
        </w:rPr>
      </w:pPr>
      <w:r>
        <w:rPr>
          <w:rFonts w:hint="eastAsia" w:ascii="宋体" w:hAnsi="宋体"/>
          <w:szCs w:val="21"/>
          <w:highlight w:val="none"/>
        </w:rPr>
        <w:t xml:space="preserve">第三章 </w:t>
      </w:r>
      <w:r>
        <w:rPr>
          <w:rFonts w:ascii="宋体" w:hAnsi="宋体"/>
          <w:szCs w:val="21"/>
          <w:highlight w:val="none"/>
        </w:rPr>
        <w:t xml:space="preserve"> </w:t>
      </w:r>
      <w:r>
        <w:rPr>
          <w:rFonts w:hint="eastAsia" w:ascii="宋体" w:hAnsi="宋体"/>
          <w:szCs w:val="21"/>
          <w:highlight w:val="none"/>
        </w:rPr>
        <w:t>用户需求书</w:t>
      </w:r>
    </w:p>
    <w:p>
      <w:pPr>
        <w:ind w:left="630" w:leftChars="300" w:firstLine="630" w:firstLineChars="300"/>
        <w:rPr>
          <w:rFonts w:ascii="宋体" w:hAnsi="宋体"/>
          <w:szCs w:val="21"/>
          <w:highlight w:val="none"/>
        </w:rPr>
      </w:pPr>
      <w:r>
        <w:rPr>
          <w:rFonts w:hint="eastAsia" w:ascii="宋体" w:hAnsi="宋体"/>
          <w:szCs w:val="21"/>
          <w:highlight w:val="none"/>
        </w:rPr>
        <w:t xml:space="preserve">第四章 </w:t>
      </w:r>
      <w:r>
        <w:rPr>
          <w:rFonts w:ascii="宋体" w:hAnsi="宋体"/>
          <w:szCs w:val="21"/>
          <w:highlight w:val="none"/>
        </w:rPr>
        <w:t xml:space="preserve"> </w:t>
      </w:r>
      <w:r>
        <w:rPr>
          <w:rFonts w:hint="eastAsia" w:ascii="宋体" w:hAnsi="宋体"/>
          <w:szCs w:val="21"/>
          <w:highlight w:val="none"/>
        </w:rPr>
        <w:t>投标文件组成要求及格式</w:t>
      </w:r>
    </w:p>
    <w:p>
      <w:pPr>
        <w:ind w:left="630" w:leftChars="300" w:firstLine="630" w:firstLineChars="300"/>
        <w:rPr>
          <w:rFonts w:ascii="宋体" w:hAnsi="宋体"/>
          <w:szCs w:val="21"/>
          <w:highlight w:val="none"/>
        </w:rPr>
      </w:pPr>
      <w:r>
        <w:rPr>
          <w:rFonts w:hint="eastAsia" w:ascii="宋体" w:hAnsi="宋体"/>
          <w:szCs w:val="21"/>
          <w:highlight w:val="none"/>
        </w:rPr>
        <w:t>第五章  合同条款及格式</w:t>
      </w:r>
    </w:p>
    <w:p>
      <w:pPr>
        <w:rPr>
          <w:b/>
          <w:sz w:val="24"/>
          <w:highlight w:val="none"/>
        </w:rPr>
      </w:pPr>
    </w:p>
    <w:p>
      <w:pPr>
        <w:outlineLvl w:val="9"/>
        <w:rPr>
          <w:b/>
          <w:sz w:val="24"/>
          <w:highlight w:val="none"/>
        </w:rPr>
      </w:pPr>
      <w:r>
        <w:rPr>
          <w:rFonts w:hint="eastAsia"/>
          <w:b/>
          <w:sz w:val="24"/>
          <w:highlight w:val="none"/>
        </w:rPr>
        <w:t>第二册  通用条款</w:t>
      </w:r>
    </w:p>
    <w:p>
      <w:pPr>
        <w:ind w:left="630" w:leftChars="300" w:firstLine="411" w:firstLineChars="196"/>
        <w:rPr>
          <w:rFonts w:ascii="宋体" w:hAnsi="宋体"/>
          <w:szCs w:val="21"/>
          <w:highlight w:val="none"/>
        </w:rPr>
      </w:pPr>
      <w:r>
        <w:rPr>
          <w:rFonts w:hint="eastAsia" w:ascii="宋体" w:hAnsi="宋体"/>
          <w:szCs w:val="21"/>
          <w:highlight w:val="none"/>
        </w:rPr>
        <w:t>第一章  总则</w:t>
      </w:r>
    </w:p>
    <w:p>
      <w:pPr>
        <w:ind w:left="630" w:leftChars="300" w:firstLine="411" w:firstLineChars="196"/>
        <w:rPr>
          <w:rFonts w:ascii="宋体" w:hAnsi="宋体"/>
          <w:szCs w:val="21"/>
          <w:highlight w:val="none"/>
        </w:rPr>
      </w:pPr>
      <w:r>
        <w:rPr>
          <w:rFonts w:hint="eastAsia" w:ascii="宋体" w:hAnsi="宋体"/>
          <w:szCs w:val="21"/>
          <w:highlight w:val="none"/>
        </w:rPr>
        <w:t>第二章  招标文件</w:t>
      </w:r>
    </w:p>
    <w:p>
      <w:pPr>
        <w:ind w:left="630" w:leftChars="300" w:firstLine="411" w:firstLineChars="196"/>
        <w:rPr>
          <w:rFonts w:ascii="宋体" w:hAnsi="宋体"/>
          <w:szCs w:val="21"/>
          <w:highlight w:val="none"/>
        </w:rPr>
      </w:pPr>
      <w:r>
        <w:rPr>
          <w:rFonts w:hint="eastAsia" w:ascii="宋体" w:hAnsi="宋体"/>
          <w:szCs w:val="21"/>
          <w:highlight w:val="none"/>
        </w:rPr>
        <w:t>第三章  投标文件的编制</w:t>
      </w:r>
    </w:p>
    <w:p>
      <w:pPr>
        <w:ind w:left="630" w:leftChars="300" w:firstLine="411" w:firstLineChars="196"/>
        <w:rPr>
          <w:rFonts w:ascii="宋体" w:hAnsi="宋体"/>
          <w:szCs w:val="21"/>
          <w:highlight w:val="none"/>
        </w:rPr>
      </w:pPr>
      <w:r>
        <w:rPr>
          <w:rFonts w:hint="eastAsia" w:ascii="宋体" w:hAnsi="宋体"/>
          <w:szCs w:val="21"/>
          <w:highlight w:val="none"/>
        </w:rPr>
        <w:t>第四章  投标文件的递交</w:t>
      </w:r>
    </w:p>
    <w:p>
      <w:pPr>
        <w:ind w:left="630" w:leftChars="300" w:firstLine="411" w:firstLineChars="196"/>
        <w:rPr>
          <w:rFonts w:ascii="宋体" w:hAnsi="宋体"/>
          <w:szCs w:val="21"/>
          <w:highlight w:val="none"/>
        </w:rPr>
      </w:pPr>
      <w:r>
        <w:rPr>
          <w:rFonts w:hint="eastAsia" w:ascii="宋体" w:hAnsi="宋体"/>
          <w:szCs w:val="21"/>
          <w:highlight w:val="none"/>
        </w:rPr>
        <w:t>第五章  开标</w:t>
      </w:r>
    </w:p>
    <w:p>
      <w:pPr>
        <w:ind w:left="630" w:leftChars="300" w:firstLine="411" w:firstLineChars="196"/>
        <w:rPr>
          <w:rFonts w:ascii="宋体" w:hAnsi="宋体"/>
          <w:szCs w:val="21"/>
          <w:highlight w:val="none"/>
        </w:rPr>
      </w:pPr>
      <w:r>
        <w:rPr>
          <w:rFonts w:hint="eastAsia" w:ascii="宋体" w:hAnsi="宋体"/>
          <w:szCs w:val="21"/>
          <w:highlight w:val="none"/>
        </w:rPr>
        <w:t>第六章  评审要求</w:t>
      </w:r>
    </w:p>
    <w:p>
      <w:pPr>
        <w:ind w:left="630" w:leftChars="300" w:firstLine="411" w:firstLineChars="196"/>
        <w:rPr>
          <w:rFonts w:ascii="宋体" w:hAnsi="宋体"/>
          <w:szCs w:val="21"/>
          <w:highlight w:val="none"/>
        </w:rPr>
      </w:pPr>
      <w:r>
        <w:rPr>
          <w:rFonts w:hint="eastAsia" w:ascii="宋体" w:hAnsi="宋体"/>
          <w:szCs w:val="21"/>
          <w:highlight w:val="none"/>
        </w:rPr>
        <w:t>第七章  评审程序及评审方法</w:t>
      </w:r>
    </w:p>
    <w:p>
      <w:pPr>
        <w:ind w:left="630" w:leftChars="300" w:firstLine="411" w:firstLineChars="196"/>
        <w:rPr>
          <w:rFonts w:ascii="宋体" w:hAnsi="宋体"/>
          <w:szCs w:val="21"/>
          <w:highlight w:val="none"/>
        </w:rPr>
      </w:pPr>
      <w:r>
        <w:rPr>
          <w:rFonts w:hint="eastAsia" w:ascii="宋体" w:hAnsi="宋体"/>
          <w:szCs w:val="21"/>
          <w:highlight w:val="none"/>
        </w:rPr>
        <w:t>第八章  定标及公示</w:t>
      </w:r>
    </w:p>
    <w:p>
      <w:pPr>
        <w:ind w:left="630" w:leftChars="300" w:firstLine="411" w:firstLineChars="196"/>
        <w:rPr>
          <w:rFonts w:ascii="宋体" w:hAnsi="宋体"/>
          <w:szCs w:val="21"/>
          <w:highlight w:val="none"/>
        </w:rPr>
      </w:pPr>
      <w:r>
        <w:rPr>
          <w:rFonts w:hint="eastAsia" w:ascii="宋体" w:hAnsi="宋体"/>
          <w:szCs w:val="21"/>
          <w:highlight w:val="none"/>
        </w:rPr>
        <w:t>第九章  公开招标失败的后续处理</w:t>
      </w:r>
    </w:p>
    <w:p>
      <w:pPr>
        <w:ind w:left="630" w:leftChars="300" w:firstLine="411" w:firstLineChars="196"/>
        <w:rPr>
          <w:rFonts w:ascii="宋体" w:hAnsi="宋体"/>
          <w:szCs w:val="21"/>
          <w:highlight w:val="none"/>
        </w:rPr>
      </w:pPr>
      <w:r>
        <w:rPr>
          <w:rFonts w:hint="eastAsia" w:ascii="宋体" w:hAnsi="宋体"/>
          <w:szCs w:val="21"/>
          <w:highlight w:val="none"/>
        </w:rPr>
        <w:t>第十章  合同的授予与备案</w:t>
      </w:r>
    </w:p>
    <w:p>
      <w:pPr>
        <w:keepNext w:val="0"/>
        <w:keepLines w:val="0"/>
        <w:pageBreakBefore w:val="0"/>
        <w:widowControl w:val="0"/>
        <w:kinsoku/>
        <w:wordWrap/>
        <w:overflowPunct/>
        <w:topLinePunct w:val="0"/>
        <w:autoSpaceDE/>
        <w:autoSpaceDN/>
        <w:bidi w:val="0"/>
        <w:adjustRightInd/>
        <w:snapToGrid/>
        <w:ind w:firstLine="1050" w:firstLineChars="500"/>
        <w:textAlignment w:val="auto"/>
        <w:outlineLvl w:val="9"/>
        <w:rPr>
          <w:b/>
          <w:sz w:val="24"/>
          <w:highlight w:val="none"/>
        </w:rPr>
      </w:pPr>
      <w:r>
        <w:rPr>
          <w:rFonts w:hint="eastAsia" w:ascii="宋体" w:hAnsi="宋体"/>
          <w:szCs w:val="21"/>
          <w:highlight w:val="none"/>
        </w:rPr>
        <w:t>第十一章  质疑处理</w:t>
      </w:r>
    </w:p>
    <w:p>
      <w:pPr>
        <w:spacing w:line="360" w:lineRule="auto"/>
        <w:ind w:firstLine="420" w:firstLineChars="200"/>
        <w:jc w:val="left"/>
        <w:rPr>
          <w:rFonts w:ascii="宋体" w:hAnsi="宋体"/>
          <w:szCs w:val="21"/>
          <w:highlight w:val="none"/>
        </w:rPr>
      </w:pPr>
    </w:p>
    <w:p>
      <w:pPr>
        <w:pStyle w:val="3"/>
        <w:rPr>
          <w:sz w:val="24"/>
          <w:highlight w:val="none"/>
        </w:rPr>
      </w:pPr>
      <w:r>
        <w:rPr>
          <w:highlight w:val="none"/>
        </w:rPr>
        <w:br w:type="page"/>
      </w:r>
      <w:bookmarkStart w:id="1" w:name="bt开标一览表"/>
      <w:bookmarkEnd w:id="1"/>
      <w:bookmarkStart w:id="2" w:name="bt合同条款"/>
      <w:bookmarkEnd w:id="2"/>
      <w:bookmarkStart w:id="3" w:name="bt投标函"/>
      <w:bookmarkEnd w:id="3"/>
      <w:bookmarkStart w:id="4" w:name="bt项目管理班子配备情况"/>
      <w:bookmarkEnd w:id="4"/>
      <w:bookmarkStart w:id="5" w:name="bt投标文件签署授权委托书"/>
      <w:bookmarkEnd w:id="5"/>
      <w:bookmarkStart w:id="6" w:name="bt投标报价汇总表"/>
      <w:bookmarkEnd w:id="6"/>
      <w:bookmarkStart w:id="7" w:name="bt合同条款及格式"/>
      <w:bookmarkEnd w:id="7"/>
      <w:bookmarkStart w:id="8" w:name="bt投标人须知"/>
      <w:bookmarkEnd w:id="8"/>
      <w:bookmarkStart w:id="9" w:name="bt本工程承诺书"/>
      <w:bookmarkEnd w:id="9"/>
      <w:bookmarkStart w:id="10" w:name="bt其他资料由投标人自定"/>
      <w:bookmarkEnd w:id="10"/>
      <w:bookmarkStart w:id="11" w:name="bt投标人情况介绍"/>
      <w:bookmarkEnd w:id="11"/>
      <w:bookmarkStart w:id="12" w:name="bt说明"/>
      <w:bookmarkEnd w:id="12"/>
      <w:bookmarkStart w:id="13" w:name="合同格式"/>
      <w:bookmarkEnd w:id="13"/>
      <w:bookmarkStart w:id="14" w:name="bt其他资料2"/>
      <w:bookmarkEnd w:id="14"/>
      <w:bookmarkStart w:id="15" w:name="bt技术标投标文件格式"/>
      <w:bookmarkEnd w:id="15"/>
      <w:bookmarkStart w:id="16" w:name="bt商务标投标文件格式"/>
      <w:bookmarkEnd w:id="16"/>
      <w:bookmarkStart w:id="17" w:name="bt合同格式"/>
      <w:bookmarkEnd w:id="17"/>
      <w:r>
        <w:rPr>
          <w:rFonts w:hint="eastAsia"/>
          <w:highlight w:val="none"/>
        </w:rPr>
        <w:t>第一册</w:t>
      </w:r>
      <w:r>
        <w:rPr>
          <w:rFonts w:hint="eastAsia"/>
          <w:highlight w:val="none"/>
          <w:lang w:val="en-US" w:eastAsia="zh-CN"/>
        </w:rPr>
        <w:t xml:space="preserve">  </w:t>
      </w:r>
      <w:r>
        <w:rPr>
          <w:rFonts w:hint="eastAsia"/>
          <w:highlight w:val="none"/>
        </w:rPr>
        <w:t>专用条款</w:t>
      </w:r>
    </w:p>
    <w:p>
      <w:pPr>
        <w:pStyle w:val="6"/>
        <w:rPr>
          <w:rFonts w:hint="eastAsia"/>
          <w:sz w:val="28"/>
          <w:szCs w:val="28"/>
          <w:highlight w:val="none"/>
        </w:rPr>
      </w:pPr>
      <w:r>
        <w:rPr>
          <w:rFonts w:hint="eastAsia"/>
          <w:sz w:val="28"/>
          <w:szCs w:val="28"/>
          <w:highlight w:val="none"/>
        </w:rPr>
        <w:t>第一章  招标公告</w:t>
      </w:r>
    </w:p>
    <w:p>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asciiTheme="majorEastAsia" w:hAnsiTheme="majorEastAsia" w:eastAsiaTheme="majorEastAsia" w:cstheme="majorEastAsia"/>
          <w:b/>
          <w:bCs/>
          <w:szCs w:val="21"/>
          <w:highlight w:val="none"/>
        </w:rPr>
      </w:pPr>
      <w:r>
        <w:rPr>
          <w:rFonts w:hint="eastAsia" w:asciiTheme="majorEastAsia" w:hAnsiTheme="majorEastAsia" w:eastAsiaTheme="majorEastAsia" w:cstheme="majorEastAsia"/>
          <w:b/>
          <w:bCs/>
          <w:szCs w:val="21"/>
          <w:highlight w:val="none"/>
        </w:rPr>
        <w:t>一、项目基本情况</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FF0000"/>
          <w:szCs w:val="21"/>
          <w:highlight w:val="none"/>
          <w:lang w:eastAsia="zh-CN"/>
        </w:rPr>
      </w:pPr>
      <w:r>
        <w:rPr>
          <w:rFonts w:hint="eastAsia" w:asciiTheme="majorEastAsia" w:hAnsiTheme="majorEastAsia" w:eastAsiaTheme="majorEastAsia" w:cstheme="majorEastAsia"/>
          <w:szCs w:val="21"/>
          <w:highlight w:val="none"/>
        </w:rPr>
        <w:t>1</w:t>
      </w:r>
      <w:r>
        <w:rPr>
          <w:rFonts w:hint="eastAsia" w:asciiTheme="majorEastAsia" w:hAnsiTheme="majorEastAsia" w:eastAsiaTheme="majorEastAsia" w:cstheme="majorEastAsia"/>
          <w:szCs w:val="21"/>
          <w:highlight w:val="none"/>
          <w:lang w:val="en-US" w:eastAsia="zh-CN"/>
        </w:rPr>
        <w:t>.</w:t>
      </w:r>
      <w:r>
        <w:rPr>
          <w:rFonts w:hint="eastAsia" w:asciiTheme="majorEastAsia" w:hAnsiTheme="majorEastAsia" w:eastAsiaTheme="majorEastAsia" w:cstheme="majorEastAsia"/>
          <w:szCs w:val="21"/>
          <w:highlight w:val="none"/>
        </w:rPr>
        <w:t>项目编号：</w:t>
      </w:r>
      <w:r>
        <w:rPr>
          <w:rFonts w:hint="eastAsia" w:asciiTheme="majorEastAsia" w:hAnsiTheme="majorEastAsia" w:eastAsiaTheme="majorEastAsia" w:cstheme="majorEastAsia"/>
          <w:color w:val="0000FF"/>
          <w:szCs w:val="21"/>
          <w:highlight w:val="none"/>
          <w:lang w:eastAsia="zh-CN"/>
        </w:rPr>
        <w:t>SZDL2025000926</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FF0000"/>
          <w:szCs w:val="21"/>
          <w:highlight w:val="none"/>
          <w:lang w:eastAsia="zh-CN"/>
        </w:rPr>
      </w:pPr>
      <w:r>
        <w:rPr>
          <w:rFonts w:hint="eastAsia" w:asciiTheme="majorEastAsia" w:hAnsiTheme="majorEastAsia" w:eastAsiaTheme="majorEastAsia" w:cstheme="majorEastAsia"/>
          <w:szCs w:val="21"/>
          <w:highlight w:val="none"/>
        </w:rPr>
        <w:t>2</w:t>
      </w:r>
      <w:r>
        <w:rPr>
          <w:rFonts w:hint="eastAsia" w:asciiTheme="majorEastAsia" w:hAnsiTheme="majorEastAsia" w:eastAsiaTheme="majorEastAsia" w:cstheme="majorEastAsia"/>
          <w:szCs w:val="21"/>
          <w:highlight w:val="none"/>
          <w:lang w:eastAsia="zh-CN"/>
        </w:rPr>
        <w:t>.</w:t>
      </w:r>
      <w:r>
        <w:rPr>
          <w:rFonts w:hint="eastAsia" w:asciiTheme="majorEastAsia" w:hAnsiTheme="majorEastAsia" w:eastAsiaTheme="majorEastAsia" w:cstheme="majorEastAsia"/>
          <w:szCs w:val="21"/>
          <w:highlight w:val="none"/>
        </w:rPr>
        <w:t>项目名称：</w:t>
      </w:r>
      <w:r>
        <w:rPr>
          <w:rFonts w:hint="eastAsia" w:asciiTheme="majorEastAsia" w:hAnsiTheme="majorEastAsia" w:eastAsiaTheme="majorEastAsia" w:cstheme="majorEastAsia"/>
          <w:color w:val="0000FF"/>
          <w:szCs w:val="21"/>
          <w:highlight w:val="none"/>
          <w:lang w:eastAsia="zh-CN"/>
        </w:rPr>
        <w:t>“利剑行动”专项执法辅助服务项目</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Theme="majorEastAsia" w:hAnsiTheme="majorEastAsia" w:eastAsiaTheme="majorEastAsia" w:cstheme="majorEastAsia"/>
          <w:color w:val="FF0000"/>
          <w:szCs w:val="21"/>
          <w:highlight w:val="none"/>
        </w:rPr>
      </w:pPr>
      <w:r>
        <w:rPr>
          <w:rFonts w:hint="eastAsia" w:asciiTheme="majorEastAsia" w:hAnsiTheme="majorEastAsia" w:eastAsiaTheme="majorEastAsia" w:cstheme="majorEastAsia"/>
          <w:szCs w:val="21"/>
          <w:highlight w:val="none"/>
        </w:rPr>
        <w:t>3</w:t>
      </w:r>
      <w:r>
        <w:rPr>
          <w:rFonts w:hint="eastAsia" w:asciiTheme="majorEastAsia" w:hAnsiTheme="majorEastAsia" w:eastAsiaTheme="majorEastAsia" w:cstheme="majorEastAsia"/>
          <w:szCs w:val="21"/>
          <w:highlight w:val="none"/>
          <w:lang w:eastAsia="zh-CN"/>
        </w:rPr>
        <w:t>.</w:t>
      </w:r>
      <w:r>
        <w:rPr>
          <w:rFonts w:hint="eastAsia" w:asciiTheme="majorEastAsia" w:hAnsiTheme="majorEastAsia" w:eastAsiaTheme="majorEastAsia" w:cstheme="majorEastAsia"/>
          <w:szCs w:val="21"/>
          <w:highlight w:val="none"/>
        </w:rPr>
        <w:t>预算金额：</w:t>
      </w:r>
      <w:r>
        <w:rPr>
          <w:rFonts w:hint="eastAsia" w:asciiTheme="majorEastAsia" w:hAnsiTheme="majorEastAsia" w:eastAsiaTheme="majorEastAsia" w:cstheme="majorEastAsia"/>
          <w:b w:val="0"/>
          <w:bCs w:val="0"/>
          <w:color w:val="0000FF"/>
          <w:szCs w:val="21"/>
          <w:highlight w:val="none"/>
        </w:rPr>
        <w:t>人民币</w:t>
      </w:r>
      <w:r>
        <w:rPr>
          <w:rFonts w:hint="eastAsia" w:asciiTheme="majorEastAsia" w:hAnsiTheme="majorEastAsia" w:eastAsiaTheme="majorEastAsia" w:cstheme="majorEastAsia"/>
          <w:b w:val="0"/>
          <w:bCs w:val="0"/>
          <w:color w:val="0000FF"/>
          <w:szCs w:val="21"/>
          <w:highlight w:val="none"/>
          <w:lang w:val="en-US" w:eastAsia="zh-CN"/>
        </w:rPr>
        <w:t>3,234,000.00</w:t>
      </w:r>
      <w:r>
        <w:rPr>
          <w:rFonts w:hint="eastAsia" w:asciiTheme="majorEastAsia" w:hAnsiTheme="majorEastAsia" w:eastAsiaTheme="majorEastAsia" w:cstheme="majorEastAsia"/>
          <w:b w:val="0"/>
          <w:bCs w:val="0"/>
          <w:color w:val="0000FF"/>
          <w:szCs w:val="21"/>
          <w:highlight w:val="none"/>
        </w:rPr>
        <w:t>元</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4</w:t>
      </w:r>
      <w:r>
        <w:rPr>
          <w:rFonts w:hint="eastAsia" w:asciiTheme="majorEastAsia" w:hAnsiTheme="majorEastAsia" w:eastAsiaTheme="majorEastAsia" w:cstheme="majorEastAsia"/>
          <w:szCs w:val="21"/>
          <w:highlight w:val="none"/>
          <w:lang w:eastAsia="zh-CN"/>
        </w:rPr>
        <w:t>.</w:t>
      </w:r>
      <w:r>
        <w:rPr>
          <w:rFonts w:hint="eastAsia" w:asciiTheme="majorEastAsia" w:hAnsiTheme="majorEastAsia" w:eastAsiaTheme="majorEastAsia" w:cstheme="majorEastAsia"/>
          <w:szCs w:val="21"/>
          <w:highlight w:val="none"/>
        </w:rPr>
        <w:t>最高限价（如有）：</w:t>
      </w:r>
      <w:r>
        <w:rPr>
          <w:rFonts w:hint="eastAsia" w:asciiTheme="majorEastAsia" w:hAnsiTheme="majorEastAsia" w:eastAsiaTheme="majorEastAsia" w:cstheme="majorEastAsia"/>
          <w:color w:val="FF0000"/>
          <w:szCs w:val="21"/>
          <w:highlight w:val="none"/>
        </w:rPr>
        <w:t>/</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5</w:t>
      </w:r>
      <w:r>
        <w:rPr>
          <w:rFonts w:hint="eastAsia" w:asciiTheme="majorEastAsia" w:hAnsiTheme="majorEastAsia" w:eastAsiaTheme="majorEastAsia" w:cstheme="majorEastAsia"/>
          <w:szCs w:val="21"/>
          <w:highlight w:val="none"/>
          <w:lang w:eastAsia="zh-CN"/>
        </w:rPr>
        <w:t>.</w:t>
      </w:r>
      <w:r>
        <w:rPr>
          <w:rFonts w:hint="eastAsia" w:asciiTheme="majorEastAsia" w:hAnsiTheme="majorEastAsia" w:eastAsiaTheme="majorEastAsia" w:cstheme="majorEastAsia"/>
          <w:szCs w:val="21"/>
          <w:highlight w:val="none"/>
        </w:rPr>
        <w:t>采购需求：详见招标文件相关内容</w:t>
      </w:r>
      <w:bookmarkStart w:id="98" w:name="_GoBack"/>
      <w:bookmarkEnd w:id="98"/>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6</w:t>
      </w:r>
      <w:r>
        <w:rPr>
          <w:rFonts w:hint="eastAsia" w:asciiTheme="majorEastAsia" w:hAnsiTheme="majorEastAsia" w:eastAsiaTheme="majorEastAsia" w:cstheme="majorEastAsia"/>
          <w:szCs w:val="21"/>
          <w:highlight w:val="none"/>
          <w:lang w:eastAsia="zh-CN"/>
        </w:rPr>
        <w:t>.</w:t>
      </w:r>
      <w:r>
        <w:rPr>
          <w:rFonts w:hint="eastAsia" w:asciiTheme="majorEastAsia" w:hAnsiTheme="majorEastAsia" w:eastAsiaTheme="majorEastAsia" w:cstheme="majorEastAsia"/>
          <w:szCs w:val="21"/>
          <w:highlight w:val="none"/>
        </w:rPr>
        <w:t>合同履行期限：详见招标文件相关内容</w:t>
      </w:r>
    </w:p>
    <w:p>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hint="eastAsia" w:asciiTheme="majorEastAsia" w:hAnsiTheme="majorEastAsia" w:eastAsiaTheme="majorEastAsia" w:cstheme="majorEastAsia"/>
          <w:b/>
          <w:bCs/>
          <w:color w:val="0000FF"/>
          <w:szCs w:val="21"/>
          <w:highlight w:val="none"/>
          <w:lang w:eastAsia="zh-CN"/>
        </w:rPr>
      </w:pPr>
      <w:r>
        <w:rPr>
          <w:rFonts w:hint="eastAsia" w:asciiTheme="majorEastAsia" w:hAnsiTheme="majorEastAsia" w:eastAsiaTheme="majorEastAsia" w:cstheme="majorEastAsia"/>
          <w:b/>
          <w:bCs/>
          <w:color w:val="0000FF"/>
          <w:szCs w:val="21"/>
          <w:highlight w:val="none"/>
        </w:rPr>
        <w:t>7</w:t>
      </w:r>
      <w:r>
        <w:rPr>
          <w:rFonts w:hint="eastAsia" w:asciiTheme="majorEastAsia" w:hAnsiTheme="majorEastAsia" w:eastAsiaTheme="majorEastAsia" w:cstheme="majorEastAsia"/>
          <w:b/>
          <w:bCs/>
          <w:color w:val="0000FF"/>
          <w:szCs w:val="21"/>
          <w:highlight w:val="none"/>
          <w:lang w:eastAsia="zh-CN"/>
        </w:rPr>
        <w:t>.</w:t>
      </w:r>
      <w:r>
        <w:rPr>
          <w:rFonts w:hint="eastAsia" w:asciiTheme="majorEastAsia" w:hAnsiTheme="majorEastAsia" w:eastAsiaTheme="majorEastAsia" w:cstheme="majorEastAsia"/>
          <w:b/>
          <w:bCs/>
          <w:color w:val="0000FF"/>
          <w:szCs w:val="21"/>
          <w:highlight w:val="none"/>
        </w:rPr>
        <w:t>本项目是否接受联合体投标：</w:t>
      </w:r>
      <w:r>
        <w:rPr>
          <w:rFonts w:hint="eastAsia" w:asciiTheme="majorEastAsia" w:hAnsiTheme="majorEastAsia" w:eastAsiaTheme="majorEastAsia" w:cstheme="majorEastAsia"/>
          <w:b/>
          <w:bCs/>
          <w:color w:val="0000FF"/>
          <w:szCs w:val="21"/>
          <w:highlight w:val="none"/>
          <w:lang w:val="en-US" w:eastAsia="zh-CN"/>
        </w:rPr>
        <w:t>否</w:t>
      </w:r>
    </w:p>
    <w:p>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asciiTheme="majorEastAsia" w:hAnsiTheme="majorEastAsia" w:eastAsiaTheme="majorEastAsia" w:cstheme="majorEastAsia"/>
          <w:b/>
          <w:bCs/>
          <w:szCs w:val="21"/>
          <w:highlight w:val="none"/>
        </w:rPr>
      </w:pPr>
      <w:r>
        <w:rPr>
          <w:rFonts w:hint="eastAsia" w:asciiTheme="majorEastAsia" w:hAnsiTheme="majorEastAsia" w:eastAsiaTheme="majorEastAsia" w:cstheme="majorEastAsia"/>
          <w:b/>
          <w:bCs/>
          <w:szCs w:val="21"/>
          <w:highlight w:val="none"/>
        </w:rPr>
        <w:t>二、投标人的资格要求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0000FF"/>
          <w:kern w:val="0"/>
          <w:szCs w:val="21"/>
          <w:highlight w:val="none"/>
          <w:lang w:eastAsia="zh-CN"/>
        </w:rPr>
      </w:pPr>
      <w:r>
        <w:rPr>
          <w:rFonts w:hint="eastAsia" w:ascii="宋体" w:hAnsi="宋体" w:eastAsia="宋体" w:cs="宋体"/>
          <w:b w:val="0"/>
          <w:bCs w:val="0"/>
          <w:color w:val="0000FF"/>
          <w:kern w:val="0"/>
          <w:szCs w:val="21"/>
          <w:highlight w:val="none"/>
          <w:lang w:eastAsia="zh-CN"/>
        </w:rPr>
        <w:t>1.满足《中华人民共和国政府采购法》第二十二条规定（要求投标人提供营业执照或事业单位法人证等证明扫描件以及《政府采购投标及履约承诺函》）。</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FF"/>
          <w:kern w:val="0"/>
          <w:szCs w:val="21"/>
          <w:highlight w:val="none"/>
          <w:lang w:eastAsia="zh-CN"/>
        </w:rPr>
      </w:pPr>
      <w:r>
        <w:rPr>
          <w:rFonts w:hint="eastAsia" w:ascii="宋体" w:hAnsi="宋体" w:eastAsia="宋体" w:cs="宋体"/>
          <w:b/>
          <w:bCs/>
          <w:color w:val="0000FF"/>
          <w:kern w:val="0"/>
          <w:szCs w:val="21"/>
          <w:highlight w:val="none"/>
          <w:lang w:eastAsia="zh-CN"/>
        </w:rPr>
        <w:t>2.落实政府采购政策需满足的资格要求：本项目的承接服务商为符合政策要求的中小企业、残疾人福利性单位或监狱企业（由供应商在《中小企业声明函、残疾人福利性单位声明函及监狱企业声明函》中作出声明；未提供声明函或声明函不符合“填写指引”的，按资格审查不通过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0000FF"/>
          <w:kern w:val="0"/>
          <w:szCs w:val="21"/>
          <w:highlight w:val="none"/>
          <w:lang w:eastAsia="zh-CN"/>
        </w:rPr>
      </w:pPr>
      <w:r>
        <w:rPr>
          <w:rFonts w:hint="eastAsia" w:ascii="宋体" w:hAnsi="宋体" w:eastAsia="宋体" w:cs="宋体"/>
          <w:b w:val="0"/>
          <w:bCs w:val="0"/>
          <w:color w:val="0000FF"/>
          <w:kern w:val="0"/>
          <w:szCs w:val="21"/>
          <w:highlight w:val="none"/>
          <w:lang w:eastAsia="zh-CN"/>
        </w:rPr>
        <w:t>3.本项目的特定资格要求：无。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0000FF"/>
          <w:kern w:val="0"/>
          <w:szCs w:val="21"/>
          <w:highlight w:val="none"/>
          <w:lang w:eastAsia="zh-CN"/>
        </w:rPr>
      </w:pPr>
      <w:r>
        <w:rPr>
          <w:rFonts w:hint="eastAsia" w:ascii="宋体" w:hAnsi="宋体" w:eastAsia="宋体" w:cs="宋体"/>
          <w:b w:val="0"/>
          <w:bCs w:val="0"/>
          <w:color w:val="0000FF"/>
          <w:kern w:val="0"/>
          <w:szCs w:val="21"/>
          <w:highlight w:val="none"/>
          <w:lang w:eastAsia="zh-CN"/>
        </w:rPr>
        <w:t>4.参与本项目投标前三年内，在经营活动中没有重大违法记录（由供应商在《政府采购投标及履约承诺函》中作出声明）。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0000FF"/>
          <w:kern w:val="0"/>
          <w:szCs w:val="21"/>
          <w:highlight w:val="none"/>
          <w:lang w:eastAsia="zh-CN"/>
        </w:rPr>
      </w:pPr>
      <w:r>
        <w:rPr>
          <w:rFonts w:hint="eastAsia" w:ascii="宋体" w:hAnsi="宋体" w:eastAsia="宋体" w:cs="宋体"/>
          <w:b w:val="0"/>
          <w:bCs w:val="0"/>
          <w:color w:val="0000FF"/>
          <w:kern w:val="0"/>
          <w:szCs w:val="21"/>
          <w:highlight w:val="none"/>
          <w:lang w:eastAsia="zh-CN"/>
        </w:rPr>
        <w:t>5.参与本项目政府采购活动时不存在被有关部门禁止参与政府采购活动且在有效期内的情况（由供应商在《政府采购投标及履约承诺函》中作出声明）。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0000FF"/>
          <w:kern w:val="0"/>
          <w:szCs w:val="21"/>
          <w:highlight w:val="none"/>
          <w:lang w:eastAsia="zh-CN"/>
        </w:rPr>
      </w:pPr>
      <w:r>
        <w:rPr>
          <w:rFonts w:hint="eastAsia" w:ascii="宋体" w:hAnsi="宋体" w:eastAsia="宋体" w:cs="宋体"/>
          <w:b w:val="0"/>
          <w:bCs w:val="0"/>
          <w:color w:val="0000FF"/>
          <w:kern w:val="0"/>
          <w:szCs w:val="21"/>
          <w:highlight w:val="none"/>
          <w:lang w:eastAsia="zh-CN"/>
        </w:rPr>
        <w:t>6.为采购项目提供整体设计、规范编制或者项目管理、监理、检测等服务的供应商，不得再参加该采购项目同一合同项下的其他采购活动。（由供应商在《政府采购投标及履约承诺函》中作出声明）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0000FF"/>
          <w:kern w:val="0"/>
          <w:szCs w:val="21"/>
          <w:highlight w:val="none"/>
          <w:lang w:eastAsia="zh-CN"/>
        </w:rPr>
      </w:pPr>
      <w:r>
        <w:rPr>
          <w:rFonts w:hint="eastAsia" w:ascii="宋体" w:hAnsi="宋体" w:eastAsia="宋体" w:cs="宋体"/>
          <w:b w:val="0"/>
          <w:bCs w:val="0"/>
          <w:color w:val="0000FF"/>
          <w:kern w:val="0"/>
          <w:szCs w:val="21"/>
          <w:highlight w:val="none"/>
          <w:lang w:eastAsia="zh-CN"/>
        </w:rPr>
        <w:t>7.未被列入失信被执行人、重大税收违法案件当事人名单（重大税收违法失信主体）、政府采购严重违法失信行为记录名单（由供应商在《政府采购投标及履约承诺函》中作出声明）。注：“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0000FF"/>
          <w:kern w:val="0"/>
          <w:szCs w:val="21"/>
          <w:highlight w:val="none"/>
          <w:lang w:eastAsia="zh-CN"/>
        </w:rPr>
      </w:pPr>
      <w:r>
        <w:rPr>
          <w:rFonts w:hint="eastAsia" w:ascii="宋体" w:hAnsi="宋体" w:eastAsia="宋体" w:cs="宋体"/>
          <w:b w:val="0"/>
          <w:bCs w:val="0"/>
          <w:color w:val="0000FF"/>
          <w:kern w:val="0"/>
          <w:szCs w:val="21"/>
          <w:highlight w:val="none"/>
          <w:lang w:eastAsia="zh-CN"/>
        </w:rPr>
        <w:t>8.投标人不存在《深圳市财政局政府采购供应商信用信息管理办法》（深财规〔2023〕3号）列明的严重违法失信行为。（由供应商在《政府采购投标及履约承诺函》中作出声明）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0000FF"/>
          <w:kern w:val="0"/>
          <w:szCs w:val="21"/>
          <w:highlight w:val="none"/>
          <w:lang w:eastAsia="zh-CN"/>
        </w:rPr>
      </w:pPr>
      <w:r>
        <w:rPr>
          <w:rFonts w:hint="eastAsia" w:ascii="宋体" w:hAnsi="宋体" w:eastAsia="宋体" w:cs="宋体"/>
          <w:b w:val="0"/>
          <w:bCs w:val="0"/>
          <w:color w:val="0000FF"/>
          <w:kern w:val="0"/>
          <w:szCs w:val="21"/>
          <w:highlight w:val="none"/>
          <w:lang w:eastAsia="zh-CN"/>
        </w:rPr>
        <w:t>9.投标人参加本项目投标所提供的货物或服务未侵犯知识产权（由供应商在《政府采购投标及履约承诺函》中作出声明）。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0000FF"/>
          <w:kern w:val="0"/>
          <w:szCs w:val="21"/>
          <w:highlight w:val="none"/>
          <w:lang w:eastAsia="zh-CN"/>
        </w:rPr>
      </w:pPr>
      <w:r>
        <w:rPr>
          <w:rFonts w:hint="eastAsia" w:ascii="宋体" w:hAnsi="宋体" w:eastAsia="宋体" w:cs="宋体"/>
          <w:b w:val="0"/>
          <w:bCs w:val="0"/>
          <w:color w:val="0000FF"/>
          <w:kern w:val="0"/>
          <w:szCs w:val="21"/>
          <w:highlight w:val="none"/>
          <w:lang w:eastAsia="zh-CN"/>
        </w:rPr>
        <w:t>10.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0000FF"/>
          <w:highlight w:val="none"/>
          <w:lang w:eastAsia="zh-CN"/>
        </w:rPr>
      </w:pPr>
      <w:r>
        <w:rPr>
          <w:rFonts w:hint="eastAsia" w:ascii="宋体" w:hAnsi="宋体" w:eastAsia="宋体" w:cs="宋体"/>
          <w:b w:val="0"/>
          <w:bCs w:val="0"/>
          <w:color w:val="0000FF"/>
          <w:kern w:val="0"/>
          <w:szCs w:val="21"/>
          <w:highlight w:val="none"/>
          <w:lang w:eastAsia="zh-CN"/>
        </w:rPr>
        <w:t>11.本项目不接受联合体投标。</w:t>
      </w:r>
    </w:p>
    <w:p>
      <w:pPr>
        <w:keepNext w:val="0"/>
        <w:keepLines w:val="0"/>
        <w:pageBreakBefore w:val="0"/>
        <w:widowControl w:val="0"/>
        <w:kinsoku/>
        <w:overflowPunct/>
        <w:topLinePunct w:val="0"/>
        <w:autoSpaceDE/>
        <w:autoSpaceDN/>
        <w:bidi w:val="0"/>
        <w:adjustRightInd/>
        <w:snapToGrid/>
        <w:spacing w:line="400" w:lineRule="exact"/>
        <w:ind w:firstLine="422" w:firstLineChars="200"/>
        <w:jc w:val="left"/>
        <w:textAlignment w:val="auto"/>
        <w:rPr>
          <w:rFonts w:asciiTheme="majorEastAsia" w:hAnsiTheme="majorEastAsia" w:eastAsiaTheme="majorEastAsia" w:cstheme="majorEastAsia"/>
          <w:b/>
          <w:bCs/>
          <w:szCs w:val="21"/>
          <w:highlight w:val="none"/>
        </w:rPr>
      </w:pPr>
      <w:r>
        <w:rPr>
          <w:rFonts w:hint="eastAsia" w:asciiTheme="majorEastAsia" w:hAnsiTheme="majorEastAsia" w:eastAsiaTheme="majorEastAsia" w:cstheme="majorEastAsia"/>
          <w:b/>
          <w:bCs/>
          <w:szCs w:val="21"/>
          <w:highlight w:val="none"/>
        </w:rPr>
        <w:t>三、对本次招标提出询问，请按以下方式联系。</w:t>
      </w:r>
    </w:p>
    <w:p>
      <w:pPr>
        <w:keepNext w:val="0"/>
        <w:keepLines w:val="0"/>
        <w:pageBreakBefore w:val="0"/>
        <w:widowControl w:val="0"/>
        <w:kinsoku/>
        <w:overflowPunct/>
        <w:topLinePunct w:val="0"/>
        <w:autoSpaceDE/>
        <w:autoSpaceDN/>
        <w:bidi w:val="0"/>
        <w:adjustRightInd/>
        <w:snapToGrid/>
        <w:spacing w:line="400" w:lineRule="exact"/>
        <w:jc w:val="left"/>
        <w:textAlignment w:val="auto"/>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　　1</w:t>
      </w:r>
      <w:r>
        <w:rPr>
          <w:rFonts w:hint="eastAsia" w:asciiTheme="majorEastAsia" w:hAnsiTheme="majorEastAsia" w:eastAsiaTheme="majorEastAsia" w:cstheme="majorEastAsia"/>
          <w:szCs w:val="21"/>
          <w:highlight w:val="none"/>
          <w:lang w:eastAsia="zh-CN"/>
        </w:rPr>
        <w:t>.</w:t>
      </w:r>
      <w:r>
        <w:rPr>
          <w:rFonts w:hint="eastAsia" w:asciiTheme="majorEastAsia" w:hAnsiTheme="majorEastAsia" w:eastAsiaTheme="majorEastAsia" w:cstheme="majorEastAsia"/>
          <w:szCs w:val="21"/>
          <w:highlight w:val="none"/>
        </w:rPr>
        <w:t>采购人信息</w:t>
      </w:r>
    </w:p>
    <w:p>
      <w:pPr>
        <w:keepNext w:val="0"/>
        <w:keepLines w:val="0"/>
        <w:pageBreakBefore w:val="0"/>
        <w:widowControl w:val="0"/>
        <w:kinsoku/>
        <w:overflowPunct/>
        <w:topLinePunct w:val="0"/>
        <w:autoSpaceDE/>
        <w:autoSpaceDN/>
        <w:bidi w:val="0"/>
        <w:adjustRightInd/>
        <w:snapToGrid/>
        <w:spacing w:line="400" w:lineRule="exact"/>
        <w:ind w:firstLine="420" w:firstLineChars="200"/>
        <w:jc w:val="left"/>
        <w:textAlignment w:val="auto"/>
        <w:rPr>
          <w:rFonts w:hint="eastAsia" w:asciiTheme="majorEastAsia" w:hAnsiTheme="majorEastAsia" w:eastAsiaTheme="majorEastAsia" w:cstheme="majorEastAsia"/>
          <w:color w:val="0000FF"/>
          <w:szCs w:val="21"/>
          <w:highlight w:val="none"/>
        </w:rPr>
      </w:pPr>
      <w:r>
        <w:rPr>
          <w:rFonts w:hint="eastAsia" w:asciiTheme="majorEastAsia" w:hAnsiTheme="majorEastAsia" w:eastAsiaTheme="majorEastAsia" w:cstheme="majorEastAsia"/>
          <w:color w:val="0000FF"/>
          <w:szCs w:val="21"/>
          <w:highlight w:val="none"/>
        </w:rPr>
        <w:t>名　  称：深圳市生态环境局</w:t>
      </w:r>
    </w:p>
    <w:p>
      <w:pPr>
        <w:keepNext w:val="0"/>
        <w:keepLines w:val="0"/>
        <w:pageBreakBefore w:val="0"/>
        <w:widowControl w:val="0"/>
        <w:kinsoku/>
        <w:overflowPunct/>
        <w:topLinePunct w:val="0"/>
        <w:autoSpaceDE/>
        <w:autoSpaceDN/>
        <w:bidi w:val="0"/>
        <w:adjustRightInd/>
        <w:snapToGrid/>
        <w:spacing w:line="400" w:lineRule="exact"/>
        <w:ind w:firstLine="420" w:firstLineChars="200"/>
        <w:jc w:val="left"/>
        <w:textAlignment w:val="auto"/>
        <w:rPr>
          <w:rFonts w:hint="eastAsia" w:asciiTheme="majorEastAsia" w:hAnsiTheme="majorEastAsia" w:eastAsiaTheme="majorEastAsia" w:cstheme="majorEastAsia"/>
          <w:color w:val="0000FF"/>
          <w:szCs w:val="21"/>
          <w:highlight w:val="none"/>
        </w:rPr>
      </w:pPr>
      <w:r>
        <w:rPr>
          <w:rFonts w:hint="eastAsia" w:asciiTheme="majorEastAsia" w:hAnsiTheme="majorEastAsia" w:eastAsiaTheme="majorEastAsia" w:cstheme="majorEastAsia"/>
          <w:color w:val="0000FF"/>
          <w:szCs w:val="21"/>
          <w:highlight w:val="none"/>
        </w:rPr>
        <w:t>地  　址：深圳市福田区红荔西路8007号土地房产交易大厦</w:t>
      </w:r>
    </w:p>
    <w:p>
      <w:pPr>
        <w:keepNext w:val="0"/>
        <w:keepLines w:val="0"/>
        <w:pageBreakBefore w:val="0"/>
        <w:widowControl w:val="0"/>
        <w:kinsoku/>
        <w:overflowPunct/>
        <w:topLinePunct w:val="0"/>
        <w:autoSpaceDE/>
        <w:autoSpaceDN/>
        <w:bidi w:val="0"/>
        <w:adjustRightInd/>
        <w:snapToGrid/>
        <w:spacing w:line="400" w:lineRule="exact"/>
        <w:ind w:firstLine="420" w:firstLineChars="200"/>
        <w:jc w:val="left"/>
        <w:textAlignment w:val="auto"/>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color w:val="0000FF"/>
          <w:szCs w:val="21"/>
          <w:highlight w:val="none"/>
        </w:rPr>
        <w:t>联系方式：</w:t>
      </w:r>
      <w:r>
        <w:rPr>
          <w:rFonts w:hint="eastAsia" w:asciiTheme="majorEastAsia" w:hAnsiTheme="majorEastAsia" w:eastAsiaTheme="majorEastAsia" w:cstheme="majorEastAsia"/>
          <w:color w:val="0000FF"/>
          <w:szCs w:val="21"/>
          <w:highlight w:val="none"/>
          <w:lang w:val="en-US" w:eastAsia="zh-CN"/>
        </w:rPr>
        <w:t>李工</w:t>
      </w:r>
      <w:r>
        <w:rPr>
          <w:rFonts w:hint="eastAsia" w:asciiTheme="majorEastAsia" w:hAnsiTheme="majorEastAsia" w:eastAsiaTheme="majorEastAsia" w:cstheme="majorEastAsia"/>
          <w:color w:val="0000FF"/>
          <w:szCs w:val="21"/>
          <w:highlight w:val="none"/>
          <w:lang w:eastAsia="zh-CN"/>
        </w:rPr>
        <w:t>、</w:t>
      </w:r>
      <w:r>
        <w:rPr>
          <w:rFonts w:hint="eastAsia" w:asciiTheme="majorEastAsia" w:hAnsiTheme="majorEastAsia" w:eastAsiaTheme="majorEastAsia" w:cstheme="majorEastAsia"/>
          <w:color w:val="0000FF"/>
          <w:szCs w:val="21"/>
          <w:highlight w:val="none"/>
        </w:rPr>
        <w:t>0755-23823174</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Cs w:val="21"/>
          <w:highlight w:val="none"/>
          <w:lang w:eastAsia="zh-CN"/>
        </w:rPr>
      </w:pPr>
      <w:r>
        <w:rPr>
          <w:rFonts w:hint="eastAsia" w:asciiTheme="majorEastAsia" w:hAnsiTheme="majorEastAsia" w:eastAsiaTheme="majorEastAsia" w:cstheme="majorEastAsia"/>
          <w:szCs w:val="21"/>
          <w:highlight w:val="none"/>
        </w:rPr>
        <w:t>2</w:t>
      </w:r>
      <w:r>
        <w:rPr>
          <w:rFonts w:hint="eastAsia" w:asciiTheme="majorEastAsia" w:hAnsiTheme="majorEastAsia" w:eastAsiaTheme="majorEastAsia" w:cstheme="majorEastAsia"/>
          <w:szCs w:val="21"/>
          <w:highlight w:val="none"/>
          <w:lang w:eastAsia="zh-CN"/>
        </w:rPr>
        <w:t>.采购代理机构信息</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Cs w:val="21"/>
          <w:highlight w:val="none"/>
          <w:lang w:eastAsia="zh-CN"/>
        </w:rPr>
      </w:pPr>
      <w:r>
        <w:rPr>
          <w:rFonts w:hint="eastAsia" w:asciiTheme="majorEastAsia" w:hAnsiTheme="majorEastAsia" w:eastAsiaTheme="majorEastAsia" w:cstheme="majorEastAsia"/>
          <w:szCs w:val="21"/>
          <w:highlight w:val="none"/>
          <w:lang w:eastAsia="zh-CN"/>
        </w:rPr>
        <w:t xml:space="preserve">名　  称：深圳交易咨询集团有限公司  </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Cs w:val="21"/>
          <w:highlight w:val="none"/>
          <w:lang w:eastAsia="zh-CN"/>
        </w:rPr>
      </w:pPr>
      <w:r>
        <w:rPr>
          <w:rFonts w:hint="eastAsia" w:asciiTheme="majorEastAsia" w:hAnsiTheme="majorEastAsia" w:eastAsiaTheme="majorEastAsia" w:cstheme="majorEastAsia"/>
          <w:szCs w:val="21"/>
          <w:highlight w:val="none"/>
          <w:lang w:eastAsia="zh-CN"/>
        </w:rPr>
        <w:t>地　  址：深圳市南山区南山智谷产业园A座21/25楼</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Cs w:val="21"/>
          <w:highlight w:val="none"/>
          <w:lang w:eastAsia="zh-CN"/>
        </w:rPr>
      </w:pPr>
      <w:r>
        <w:rPr>
          <w:rFonts w:hint="eastAsia" w:asciiTheme="majorEastAsia" w:hAnsiTheme="majorEastAsia" w:eastAsiaTheme="majorEastAsia" w:cstheme="majorEastAsia"/>
          <w:szCs w:val="21"/>
          <w:highlight w:val="none"/>
          <w:lang w:eastAsia="zh-CN"/>
        </w:rPr>
        <w:t>监督举报电话：0755-22965602</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Cs w:val="21"/>
          <w:highlight w:val="none"/>
          <w:lang w:eastAsia="zh-CN"/>
        </w:rPr>
      </w:pPr>
      <w:r>
        <w:rPr>
          <w:rFonts w:hint="eastAsia" w:asciiTheme="majorEastAsia" w:hAnsiTheme="majorEastAsia" w:eastAsiaTheme="majorEastAsia" w:cstheme="majorEastAsia"/>
          <w:szCs w:val="21"/>
          <w:highlight w:val="none"/>
          <w:lang w:eastAsia="zh-CN"/>
        </w:rPr>
        <w:t>3</w:t>
      </w:r>
      <w:r>
        <w:rPr>
          <w:rFonts w:hint="eastAsia" w:asciiTheme="majorEastAsia" w:hAnsiTheme="majorEastAsia" w:eastAsiaTheme="majorEastAsia" w:cstheme="majorEastAsia"/>
          <w:szCs w:val="21"/>
          <w:highlight w:val="none"/>
          <w:lang w:val="en-US" w:eastAsia="zh-CN"/>
        </w:rPr>
        <w:t>.</w:t>
      </w:r>
      <w:r>
        <w:rPr>
          <w:rFonts w:hint="eastAsia" w:asciiTheme="majorEastAsia" w:hAnsiTheme="majorEastAsia" w:eastAsiaTheme="majorEastAsia" w:cstheme="majorEastAsia"/>
          <w:szCs w:val="21"/>
          <w:highlight w:val="none"/>
          <w:lang w:eastAsia="zh-CN"/>
        </w:rPr>
        <w:t>项目联系方式</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Cs w:val="21"/>
          <w:highlight w:val="none"/>
          <w:lang w:eastAsia="zh-CN"/>
        </w:rPr>
      </w:pPr>
      <w:r>
        <w:rPr>
          <w:rFonts w:hint="eastAsia" w:asciiTheme="majorEastAsia" w:hAnsiTheme="majorEastAsia" w:eastAsiaTheme="majorEastAsia" w:cstheme="majorEastAsia"/>
          <w:szCs w:val="21"/>
          <w:highlight w:val="none"/>
          <w:lang w:eastAsia="zh-CN"/>
        </w:rPr>
        <w:t xml:space="preserve">项目联系人：王文乐、黎子帅 </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Cs w:val="21"/>
          <w:highlight w:val="none"/>
          <w:lang w:eastAsia="zh-CN"/>
        </w:rPr>
        <w:t>联系电话：0755-83521951、13682515285；18598091126</w:t>
      </w:r>
      <w:r>
        <w:rPr>
          <w:rFonts w:hint="eastAsia" w:asciiTheme="majorEastAsia" w:hAnsiTheme="majorEastAsia" w:eastAsiaTheme="majorEastAsia" w:cstheme="majorEastAsia"/>
          <w:sz w:val="28"/>
          <w:szCs w:val="28"/>
          <w:highlight w:val="none"/>
        </w:rPr>
        <w:t>　</w:t>
      </w:r>
    </w:p>
    <w:p>
      <w:pPr>
        <w:pStyle w:val="2"/>
        <w:keepNext w:val="0"/>
        <w:keepLines w:val="0"/>
        <w:pageBreakBefore w:val="0"/>
        <w:widowControl w:val="0"/>
        <w:kinsoku/>
        <w:overflowPunct/>
        <w:topLinePunct w:val="0"/>
        <w:autoSpaceDE/>
        <w:autoSpaceDN/>
        <w:bidi w:val="0"/>
        <w:adjustRightInd/>
        <w:snapToGrid/>
        <w:spacing w:line="400" w:lineRule="exact"/>
        <w:ind w:firstLine="392" w:firstLineChars="187"/>
        <w:textAlignment w:val="auto"/>
        <w:rPr>
          <w:rFonts w:asciiTheme="majorEastAsia" w:hAnsiTheme="majorEastAsia" w:eastAsiaTheme="majorEastAsia" w:cstheme="majorEastAsia"/>
          <w:highlight w:val="none"/>
        </w:rPr>
      </w:pPr>
    </w:p>
    <w:p>
      <w:pPr>
        <w:keepNext w:val="0"/>
        <w:keepLines w:val="0"/>
        <w:pageBreakBefore w:val="0"/>
        <w:widowControl w:val="0"/>
        <w:kinsoku/>
        <w:overflowPunct/>
        <w:topLinePunct w:val="0"/>
        <w:autoSpaceDE/>
        <w:autoSpaceDN/>
        <w:bidi w:val="0"/>
        <w:adjustRightInd/>
        <w:snapToGrid/>
        <w:spacing w:line="400" w:lineRule="exact"/>
        <w:ind w:firstLine="442" w:firstLineChars="200"/>
        <w:textAlignment w:val="auto"/>
        <w:rPr>
          <w:rFonts w:hint="eastAsia" w:eastAsia="宋体"/>
          <w:b/>
          <w:sz w:val="22"/>
          <w:szCs w:val="18"/>
          <w:highlight w:val="none"/>
          <w:lang w:eastAsia="zh-CN"/>
        </w:rPr>
      </w:pPr>
      <w:r>
        <w:rPr>
          <w:rFonts w:hint="eastAsia"/>
          <w:b/>
          <w:sz w:val="22"/>
          <w:szCs w:val="18"/>
          <w:highlight w:val="none"/>
        </w:rPr>
        <w:t>完整公告内容详见：深圳公共资源交易网（</w:t>
      </w:r>
      <w:r>
        <w:rPr>
          <w:b/>
          <w:sz w:val="22"/>
          <w:szCs w:val="18"/>
          <w:highlight w:val="none"/>
        </w:rPr>
        <w:t>https://www.szggzy.com</w:t>
      </w:r>
      <w:r>
        <w:rPr>
          <w:rFonts w:hint="eastAsia"/>
          <w:b/>
          <w:sz w:val="22"/>
          <w:szCs w:val="18"/>
          <w:highlight w:val="none"/>
        </w:rPr>
        <w:t>）</w:t>
      </w:r>
      <w:r>
        <w:rPr>
          <w:rFonts w:hint="eastAsia"/>
          <w:b/>
          <w:sz w:val="22"/>
          <w:szCs w:val="18"/>
          <w:highlight w:val="none"/>
          <w:lang w:eastAsia="zh-CN"/>
        </w:rPr>
        <w:t>、</w:t>
      </w:r>
      <w:r>
        <w:rPr>
          <w:rFonts w:hint="eastAsia"/>
          <w:b/>
          <w:sz w:val="22"/>
          <w:szCs w:val="18"/>
          <w:highlight w:val="none"/>
          <w:lang w:val="en-US" w:eastAsia="zh-CN"/>
        </w:rPr>
        <w:t>深圳政府采购智慧（监管）平台</w:t>
      </w:r>
      <w:r>
        <w:rPr>
          <w:rFonts w:hint="eastAsia"/>
          <w:b/>
          <w:sz w:val="22"/>
          <w:szCs w:val="18"/>
          <w:highlight w:val="none"/>
          <w:lang w:eastAsia="zh-CN"/>
        </w:rPr>
        <w:t>（http://zfcg.szggzy.com:8081/）</w:t>
      </w:r>
    </w:p>
    <w:p>
      <w:pPr>
        <w:rPr>
          <w:rFonts w:hint="eastAsia"/>
          <w:highlight w:val="none"/>
        </w:rPr>
      </w:pPr>
      <w:r>
        <w:rPr>
          <w:rFonts w:hint="eastAsia"/>
          <w:highlight w:val="none"/>
        </w:rPr>
        <w:br w:type="page"/>
      </w:r>
    </w:p>
    <w:p>
      <w:pPr>
        <w:pStyle w:val="35"/>
        <w:rPr>
          <w:highlight w:val="none"/>
        </w:rPr>
      </w:pPr>
    </w:p>
    <w:p>
      <w:pPr>
        <w:pStyle w:val="6"/>
        <w:rPr>
          <w:sz w:val="28"/>
          <w:szCs w:val="28"/>
          <w:highlight w:val="none"/>
        </w:rPr>
      </w:pPr>
      <w:r>
        <w:rPr>
          <w:rFonts w:hint="eastAsia"/>
          <w:sz w:val="28"/>
          <w:szCs w:val="28"/>
          <w:highlight w:val="none"/>
        </w:rPr>
        <w:t>第二章 对通用条款的补充内容及其他关键信息</w:t>
      </w:r>
    </w:p>
    <w:p>
      <w:pPr>
        <w:pStyle w:val="4"/>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sz w:val="24"/>
          <w:szCs w:val="24"/>
          <w:highlight w:val="none"/>
        </w:rPr>
      </w:pPr>
      <w:bookmarkStart w:id="18" w:name="_Toc100052364"/>
      <w:bookmarkStart w:id="19" w:name="_Toc73521635"/>
      <w:bookmarkStart w:id="20" w:name="_Toc73521547"/>
      <w:bookmarkStart w:id="21" w:name="_Toc60631620"/>
      <w:bookmarkStart w:id="22" w:name="_Toc60560625"/>
      <w:bookmarkStart w:id="23" w:name="_Toc101074876"/>
      <w:bookmarkStart w:id="24" w:name="_Toc73518117"/>
      <w:bookmarkStart w:id="25" w:name="_Toc73517639"/>
      <w:r>
        <w:rPr>
          <w:rFonts w:hint="eastAsia"/>
          <w:sz w:val="24"/>
          <w:szCs w:val="22"/>
          <w:highlight w:val="none"/>
        </w:rPr>
        <w:t>一、对通用条款的补充内容</w:t>
      </w:r>
    </w:p>
    <w:bookmarkEnd w:id="18"/>
    <w:bookmarkEnd w:id="19"/>
    <w:bookmarkEnd w:id="20"/>
    <w:bookmarkEnd w:id="21"/>
    <w:bookmarkEnd w:id="22"/>
    <w:bookmarkEnd w:id="23"/>
    <w:bookmarkEnd w:id="24"/>
    <w:bookmarkEnd w:id="25"/>
    <w:tbl>
      <w:tblPr>
        <w:tblStyle w:val="42"/>
        <w:tblW w:w="836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highlight w:val="none"/>
              </w:rPr>
            </w:pPr>
            <w:r>
              <w:rPr>
                <w:rFonts w:hint="eastAsia" w:ascii="宋体" w:hAnsi="宋体"/>
                <w:b/>
                <w:bCs/>
                <w:highlight w:val="none"/>
              </w:rPr>
              <w:t>通用条款序号</w:t>
            </w:r>
          </w:p>
        </w:tc>
        <w:tc>
          <w:tcPr>
            <w:tcW w:w="2409" w:type="dxa"/>
            <w:vAlign w:val="center"/>
          </w:tcPr>
          <w:p>
            <w:pPr>
              <w:jc w:val="center"/>
              <w:rPr>
                <w:rFonts w:ascii="宋体" w:hAnsi="宋体"/>
                <w:b/>
                <w:bCs/>
                <w:highlight w:val="none"/>
              </w:rPr>
            </w:pPr>
            <w:r>
              <w:rPr>
                <w:rFonts w:hint="eastAsia" w:ascii="宋体" w:hAnsi="宋体"/>
                <w:b/>
                <w:bCs/>
                <w:highlight w:val="none"/>
              </w:rPr>
              <w:t>涉及事项</w:t>
            </w:r>
          </w:p>
        </w:tc>
        <w:tc>
          <w:tcPr>
            <w:tcW w:w="4980" w:type="dxa"/>
            <w:vAlign w:val="center"/>
          </w:tcPr>
          <w:p>
            <w:pPr>
              <w:jc w:val="center"/>
              <w:rPr>
                <w:rFonts w:ascii="宋体" w:hAnsi="宋体"/>
                <w:b/>
                <w:bCs/>
                <w:highlight w:val="none"/>
              </w:rPr>
            </w:pPr>
            <w:r>
              <w:rPr>
                <w:rFonts w:hint="eastAsia" w:ascii="宋体" w:hAnsi="宋体"/>
                <w:b/>
                <w:bCs/>
                <w:highlight w:val="none"/>
              </w:rPr>
              <w:t xml:space="preserve">具 </w:t>
            </w:r>
            <w:r>
              <w:rPr>
                <w:rFonts w:ascii="宋体" w:hAnsi="宋体"/>
                <w:b/>
                <w:bCs/>
                <w:highlight w:val="none"/>
              </w:rPr>
              <w:t xml:space="preserve"> </w:t>
            </w:r>
            <w:r>
              <w:rPr>
                <w:rFonts w:hint="eastAsia" w:ascii="宋体" w:hAnsi="宋体"/>
                <w:b/>
                <w:bCs/>
                <w:highlight w:val="none"/>
              </w:rPr>
              <w:t xml:space="preserve">体 </w:t>
            </w:r>
            <w:r>
              <w:rPr>
                <w:rFonts w:ascii="宋体" w:hAnsi="宋体"/>
                <w:b/>
                <w:bCs/>
                <w:highlight w:val="none"/>
              </w:rPr>
              <w:t xml:space="preserve"> </w:t>
            </w:r>
            <w:r>
              <w:rPr>
                <w:rFonts w:hint="eastAsia" w:ascii="宋体" w:hAnsi="宋体"/>
                <w:b/>
                <w:bCs/>
                <w:highlight w:val="none"/>
              </w:rPr>
              <w:t xml:space="preserve">补 </w:t>
            </w:r>
            <w:r>
              <w:rPr>
                <w:rFonts w:ascii="宋体" w:hAnsi="宋体"/>
                <w:b/>
                <w:bCs/>
                <w:highlight w:val="none"/>
              </w:rPr>
              <w:t xml:space="preserve"> </w:t>
            </w:r>
            <w:r>
              <w:rPr>
                <w:rFonts w:hint="eastAsia" w:ascii="宋体" w:hAnsi="宋体"/>
                <w:b/>
                <w:bCs/>
                <w:highlight w:val="none"/>
              </w:rPr>
              <w:t xml:space="preserve">充 </w:t>
            </w:r>
            <w:r>
              <w:rPr>
                <w:rFonts w:ascii="宋体" w:hAnsi="宋体"/>
                <w:b/>
                <w:bCs/>
                <w:highlight w:val="none"/>
              </w:rPr>
              <w:t xml:space="preserve"> </w:t>
            </w:r>
            <w:r>
              <w:rPr>
                <w:rFonts w:hint="eastAsia" w:ascii="宋体" w:hAnsi="宋体"/>
                <w:b/>
                <w:bCs/>
                <w:highlight w:val="none"/>
              </w:rPr>
              <w:t xml:space="preserve">内 </w:t>
            </w:r>
            <w:r>
              <w:rPr>
                <w:rFonts w:ascii="宋体" w:hAnsi="宋体"/>
                <w:b/>
                <w:bCs/>
                <w:highlight w:val="none"/>
              </w:rPr>
              <w:t xml:space="preserve"> </w:t>
            </w:r>
            <w:r>
              <w:rPr>
                <w:rFonts w:hint="eastAsia" w:ascii="宋体" w:hAnsi="宋体"/>
                <w:b/>
                <w:bCs/>
                <w:highlight w:val="none"/>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3</w:t>
            </w:r>
            <w:r>
              <w:rPr>
                <w:rFonts w:ascii="宋体" w:hAnsi="宋体"/>
                <w:highlight w:val="none"/>
              </w:rPr>
              <w:t>.1</w:t>
            </w:r>
          </w:p>
        </w:tc>
        <w:tc>
          <w:tcPr>
            <w:tcW w:w="2409" w:type="dxa"/>
            <w:vAlign w:val="center"/>
          </w:tcPr>
          <w:p>
            <w:pPr>
              <w:jc w:val="center"/>
              <w:rPr>
                <w:highlight w:val="none"/>
              </w:rPr>
            </w:pPr>
            <w:r>
              <w:rPr>
                <w:rFonts w:hint="eastAsia"/>
                <w:highlight w:val="none"/>
              </w:rPr>
              <w:t>采购人</w:t>
            </w:r>
          </w:p>
        </w:tc>
        <w:tc>
          <w:tcPr>
            <w:tcW w:w="4980" w:type="dxa"/>
            <w:vAlign w:val="center"/>
          </w:tcPr>
          <w:p>
            <w:pPr>
              <w:jc w:val="center"/>
              <w:rPr>
                <w:rFonts w:ascii="宋体" w:hAnsi="宋体"/>
                <w:highlight w:val="none"/>
              </w:rPr>
            </w:pPr>
            <w:r>
              <w:rPr>
                <w:rFonts w:hint="eastAsia" w:ascii="宋体" w:hAnsi="宋体"/>
                <w:color w:val="0000FF"/>
                <w:highlight w:val="none"/>
              </w:rPr>
              <w:t>深圳市生态环境局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3</w:t>
            </w:r>
            <w:r>
              <w:rPr>
                <w:rFonts w:ascii="宋体" w:hAnsi="宋体"/>
                <w:highlight w:val="none"/>
              </w:rPr>
              <w:t>.2</w:t>
            </w:r>
          </w:p>
        </w:tc>
        <w:tc>
          <w:tcPr>
            <w:tcW w:w="2409" w:type="dxa"/>
            <w:vAlign w:val="center"/>
          </w:tcPr>
          <w:p>
            <w:pPr>
              <w:jc w:val="center"/>
              <w:rPr>
                <w:rFonts w:hint="eastAsia" w:ascii="宋体" w:hAnsi="宋体" w:eastAsia="宋体"/>
                <w:highlight w:val="none"/>
                <w:lang w:eastAsia="zh-CN"/>
              </w:rPr>
            </w:pPr>
            <w:r>
              <w:rPr>
                <w:rFonts w:hint="eastAsia" w:ascii="宋体" w:hAnsi="宋体"/>
                <w:highlight w:val="none"/>
                <w:lang w:eastAsia="zh-CN"/>
              </w:rPr>
              <w:t>采购代理机构</w:t>
            </w:r>
          </w:p>
        </w:tc>
        <w:tc>
          <w:tcPr>
            <w:tcW w:w="4980" w:type="dxa"/>
            <w:vAlign w:val="center"/>
          </w:tcPr>
          <w:p>
            <w:pPr>
              <w:jc w:val="center"/>
              <w:rPr>
                <w:rFonts w:ascii="宋体" w:hAnsi="宋体"/>
                <w:highlight w:val="none"/>
              </w:rPr>
            </w:pPr>
            <w:r>
              <w:rPr>
                <w:rFonts w:hint="eastAsia" w:asciiTheme="minorEastAsia" w:hAnsiTheme="minorEastAsia" w:eastAsiaTheme="minorEastAsia" w:cstheme="minorEastAsia"/>
                <w:color w:val="auto"/>
                <w:sz w:val="21"/>
                <w:szCs w:val="21"/>
                <w:highlight w:val="none"/>
                <w:lang w:val="en-US" w:eastAsia="zh-CN"/>
              </w:rPr>
              <w:t>深圳交易咨询集团有限公司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9</w:t>
            </w:r>
          </w:p>
        </w:tc>
        <w:tc>
          <w:tcPr>
            <w:tcW w:w="2409" w:type="dxa"/>
            <w:vAlign w:val="center"/>
          </w:tcPr>
          <w:p>
            <w:pPr>
              <w:jc w:val="center"/>
              <w:rPr>
                <w:rFonts w:ascii="宋体" w:hAnsi="宋体"/>
                <w:highlight w:val="none"/>
              </w:rPr>
            </w:pPr>
            <w:r>
              <w:rPr>
                <w:rFonts w:hint="eastAsia" w:ascii="宋体" w:hAnsi="宋体"/>
                <w:highlight w:val="none"/>
              </w:rPr>
              <w:t>踏勘现场</w:t>
            </w:r>
          </w:p>
        </w:tc>
        <w:tc>
          <w:tcPr>
            <w:tcW w:w="4980" w:type="dxa"/>
            <w:vAlign w:val="center"/>
          </w:tcPr>
          <w:p>
            <w:pPr>
              <w:jc w:val="center"/>
              <w:rPr>
                <w:rFonts w:ascii="宋体" w:hAnsi="宋体"/>
                <w:highlight w:val="none"/>
              </w:rPr>
            </w:pPr>
            <w:r>
              <w:rPr>
                <w:rFonts w:hint="eastAsia" w:asciiTheme="minorEastAsia" w:hAnsiTheme="minorEastAsia" w:eastAsiaTheme="minorEastAsia" w:cstheme="minorEastAsia"/>
                <w:color w:val="0000FF"/>
                <w:sz w:val="21"/>
                <w:szCs w:val="21"/>
                <w:highlight w:val="none"/>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1</w:t>
            </w:r>
            <w:r>
              <w:rPr>
                <w:rFonts w:ascii="宋体" w:hAnsi="宋体"/>
                <w:highlight w:val="none"/>
              </w:rPr>
              <w:t>0</w:t>
            </w:r>
          </w:p>
        </w:tc>
        <w:tc>
          <w:tcPr>
            <w:tcW w:w="2409" w:type="dxa"/>
            <w:vAlign w:val="center"/>
          </w:tcPr>
          <w:p>
            <w:pPr>
              <w:jc w:val="center"/>
              <w:rPr>
                <w:rFonts w:ascii="宋体" w:hAnsi="宋体"/>
                <w:highlight w:val="none"/>
              </w:rPr>
            </w:pPr>
            <w:r>
              <w:rPr>
                <w:rFonts w:hint="eastAsia" w:ascii="宋体" w:hAnsi="宋体"/>
                <w:highlight w:val="none"/>
              </w:rPr>
              <w:t>标前会议</w:t>
            </w:r>
          </w:p>
        </w:tc>
        <w:tc>
          <w:tcPr>
            <w:tcW w:w="4980" w:type="dxa"/>
            <w:vAlign w:val="center"/>
          </w:tcPr>
          <w:p>
            <w:pPr>
              <w:jc w:val="center"/>
              <w:rPr>
                <w:rFonts w:ascii="宋体" w:hAnsi="宋体"/>
                <w:highlight w:val="none"/>
              </w:rPr>
            </w:pPr>
            <w:r>
              <w:rPr>
                <w:rFonts w:hint="eastAsia" w:asciiTheme="minorEastAsia" w:hAnsiTheme="minorEastAsia" w:eastAsiaTheme="minorEastAsia" w:cstheme="minorEastAsia"/>
                <w:color w:val="0000FF"/>
                <w:sz w:val="21"/>
                <w:szCs w:val="21"/>
                <w:highlight w:val="none"/>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1</w:t>
            </w:r>
            <w:r>
              <w:rPr>
                <w:rFonts w:ascii="宋体" w:hAnsi="宋体"/>
                <w:highlight w:val="none"/>
              </w:rPr>
              <w:t>2</w:t>
            </w:r>
            <w:r>
              <w:rPr>
                <w:rFonts w:hint="eastAsia" w:ascii="宋体" w:hAnsi="宋体"/>
                <w:highlight w:val="none"/>
              </w:rPr>
              <w:t>/1</w:t>
            </w:r>
            <w:r>
              <w:rPr>
                <w:rFonts w:ascii="宋体" w:hAnsi="宋体"/>
                <w:highlight w:val="none"/>
              </w:rPr>
              <w:t>3</w:t>
            </w:r>
          </w:p>
        </w:tc>
        <w:tc>
          <w:tcPr>
            <w:tcW w:w="2409" w:type="dxa"/>
            <w:vAlign w:val="center"/>
          </w:tcPr>
          <w:p>
            <w:pPr>
              <w:jc w:val="center"/>
              <w:rPr>
                <w:rFonts w:ascii="宋体" w:hAnsi="宋体"/>
                <w:highlight w:val="none"/>
              </w:rPr>
            </w:pPr>
            <w:r>
              <w:rPr>
                <w:rFonts w:hint="eastAsia" w:ascii="宋体" w:hAnsi="宋体"/>
                <w:highlight w:val="none"/>
              </w:rPr>
              <w:t>招标文件的澄清和修改</w:t>
            </w:r>
          </w:p>
        </w:tc>
        <w:tc>
          <w:tcPr>
            <w:tcW w:w="4980" w:type="dxa"/>
            <w:vAlign w:val="center"/>
          </w:tcPr>
          <w:p>
            <w:pPr>
              <w:jc w:val="center"/>
              <w:rPr>
                <w:rFonts w:ascii="宋体" w:hAnsi="宋体"/>
                <w:highlight w:val="none"/>
              </w:rPr>
            </w:pPr>
            <w:r>
              <w:rPr>
                <w:rFonts w:hint="eastAsia" w:ascii="宋体" w:hAnsi="宋体" w:eastAsia="宋体" w:cs="Times New Roman"/>
                <w:highlight w:val="none"/>
              </w:rPr>
              <w:t>不晚于投标截止日三日前（详见招标公告），投标人有义务在招标期间在</w:t>
            </w:r>
            <w:r>
              <w:rPr>
                <w:rFonts w:hint="eastAsia" w:ascii="宋体" w:hAnsi="宋体" w:eastAsia="宋体" w:cs="Times New Roman"/>
                <w:highlight w:val="none"/>
                <w:lang w:val="en-US" w:eastAsia="zh-CN"/>
              </w:rPr>
              <w:t>深圳政府采购智慧平台</w:t>
            </w:r>
            <w:r>
              <w:rPr>
                <w:rFonts w:hint="eastAsia" w:ascii="宋体" w:hAnsi="宋体" w:eastAsia="宋体" w:cs="Times New Roman"/>
                <w:highlight w:val="none"/>
              </w:rPr>
              <w:t>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2</w:t>
            </w:r>
            <w:r>
              <w:rPr>
                <w:rFonts w:ascii="宋体" w:hAnsi="宋体"/>
                <w:highlight w:val="none"/>
              </w:rPr>
              <w:t>0</w:t>
            </w:r>
          </w:p>
        </w:tc>
        <w:tc>
          <w:tcPr>
            <w:tcW w:w="2409" w:type="dxa"/>
            <w:vAlign w:val="center"/>
          </w:tcPr>
          <w:p>
            <w:pPr>
              <w:jc w:val="center"/>
              <w:rPr>
                <w:rFonts w:ascii="宋体" w:hAnsi="宋体"/>
                <w:highlight w:val="none"/>
              </w:rPr>
            </w:pPr>
            <w:r>
              <w:rPr>
                <w:rFonts w:hint="eastAsia" w:ascii="宋体" w:hAnsi="宋体"/>
                <w:highlight w:val="none"/>
              </w:rPr>
              <w:t>投标有效期</w:t>
            </w:r>
          </w:p>
        </w:tc>
        <w:tc>
          <w:tcPr>
            <w:tcW w:w="4980" w:type="dxa"/>
            <w:vAlign w:val="center"/>
          </w:tcPr>
          <w:p>
            <w:pPr>
              <w:jc w:val="center"/>
              <w:rPr>
                <w:rFonts w:ascii="宋体" w:hAnsi="宋体"/>
                <w:highlight w:val="none"/>
              </w:rPr>
            </w:pPr>
            <w:r>
              <w:rPr>
                <w:rFonts w:hint="eastAsia" w:asciiTheme="minorEastAsia" w:hAnsiTheme="minorEastAsia" w:eastAsiaTheme="minorEastAsia" w:cstheme="minorEastAsia"/>
                <w:color w:val="auto"/>
                <w:sz w:val="21"/>
                <w:szCs w:val="21"/>
                <w:highlight w:val="none"/>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2</w:t>
            </w:r>
            <w:r>
              <w:rPr>
                <w:rFonts w:ascii="宋体" w:hAnsi="宋体"/>
                <w:highlight w:val="none"/>
              </w:rPr>
              <w:t>2</w:t>
            </w:r>
          </w:p>
        </w:tc>
        <w:tc>
          <w:tcPr>
            <w:tcW w:w="2409" w:type="dxa"/>
            <w:vAlign w:val="center"/>
          </w:tcPr>
          <w:p>
            <w:pPr>
              <w:jc w:val="center"/>
              <w:rPr>
                <w:rFonts w:ascii="宋体" w:hAnsi="宋体"/>
                <w:highlight w:val="none"/>
              </w:rPr>
            </w:pPr>
            <w:r>
              <w:rPr>
                <w:rFonts w:hint="eastAsia" w:ascii="宋体" w:hAnsi="宋体"/>
                <w:highlight w:val="none"/>
              </w:rPr>
              <w:t>投标人的替代方案</w:t>
            </w:r>
          </w:p>
        </w:tc>
        <w:tc>
          <w:tcPr>
            <w:tcW w:w="4980" w:type="dxa"/>
            <w:vAlign w:val="center"/>
          </w:tcPr>
          <w:p>
            <w:pPr>
              <w:jc w:val="center"/>
              <w:rPr>
                <w:rFonts w:ascii="宋体" w:hAnsi="宋体"/>
                <w:highlight w:val="none"/>
              </w:rPr>
            </w:pPr>
            <w:r>
              <w:rPr>
                <w:rFonts w:hint="eastAsia" w:asciiTheme="minorEastAsia" w:hAnsiTheme="minorEastAsia" w:eastAsiaTheme="minorEastAsia" w:cstheme="minorEastAsia"/>
                <w:color w:val="auto"/>
                <w:sz w:val="21"/>
                <w:szCs w:val="21"/>
                <w:highlight w:val="none"/>
                <w:lang w:val="en-US" w:eastAsia="zh-CN"/>
              </w:rPr>
              <w:t>不</w:t>
            </w:r>
            <w:r>
              <w:rPr>
                <w:rFonts w:hint="eastAsia" w:asciiTheme="minorEastAsia" w:hAnsiTheme="minorEastAsia" w:eastAsiaTheme="minorEastAsia" w:cstheme="minorEastAsia"/>
                <w:color w:val="auto"/>
                <w:sz w:val="21"/>
                <w:szCs w:val="21"/>
                <w:highlight w:val="none"/>
              </w:rPr>
              <w:t>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2</w:t>
            </w:r>
            <w:r>
              <w:rPr>
                <w:rFonts w:ascii="宋体" w:hAnsi="宋体"/>
                <w:highlight w:val="none"/>
              </w:rPr>
              <w:t>5</w:t>
            </w:r>
          </w:p>
        </w:tc>
        <w:tc>
          <w:tcPr>
            <w:tcW w:w="2409" w:type="dxa"/>
            <w:vAlign w:val="center"/>
          </w:tcPr>
          <w:p>
            <w:pPr>
              <w:jc w:val="center"/>
              <w:rPr>
                <w:rFonts w:ascii="宋体" w:hAnsi="宋体"/>
                <w:highlight w:val="none"/>
              </w:rPr>
            </w:pPr>
            <w:r>
              <w:rPr>
                <w:rFonts w:hint="eastAsia" w:ascii="宋体" w:hAnsi="宋体"/>
                <w:highlight w:val="none"/>
              </w:rPr>
              <w:t>投标文件的大小</w:t>
            </w:r>
          </w:p>
        </w:tc>
        <w:tc>
          <w:tcPr>
            <w:tcW w:w="4980" w:type="dxa"/>
            <w:vAlign w:val="center"/>
          </w:tcPr>
          <w:p>
            <w:pPr>
              <w:jc w:val="center"/>
              <w:rPr>
                <w:rFonts w:ascii="宋体" w:hAnsi="宋体"/>
                <w:highlight w:val="none"/>
              </w:rPr>
            </w:pPr>
            <w:r>
              <w:rPr>
                <w:rFonts w:hint="eastAsia" w:asciiTheme="minorEastAsia" w:hAnsiTheme="minorEastAsia" w:eastAsiaTheme="minorEastAsia" w:cstheme="minorEastAsia"/>
                <w:color w:val="auto"/>
                <w:sz w:val="21"/>
                <w:szCs w:val="21"/>
                <w:highlight w:val="none"/>
              </w:rPr>
              <w:t>投标文件大小不得超过100MB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2</w:t>
            </w:r>
            <w:r>
              <w:rPr>
                <w:rFonts w:ascii="宋体" w:hAnsi="宋体"/>
                <w:highlight w:val="none"/>
              </w:rPr>
              <w:t>6</w:t>
            </w:r>
          </w:p>
        </w:tc>
        <w:tc>
          <w:tcPr>
            <w:tcW w:w="2409" w:type="dxa"/>
            <w:vAlign w:val="center"/>
          </w:tcPr>
          <w:p>
            <w:pPr>
              <w:jc w:val="center"/>
              <w:rPr>
                <w:rFonts w:ascii="宋体" w:hAnsi="宋体"/>
                <w:highlight w:val="none"/>
              </w:rPr>
            </w:pPr>
            <w:bookmarkStart w:id="26" w:name="_Hlk71664860"/>
            <w:r>
              <w:rPr>
                <w:rFonts w:hint="eastAsia" w:ascii="宋体" w:hAnsi="宋体"/>
                <w:highlight w:val="none"/>
              </w:rPr>
              <w:t>样品、现场演示、方案讲解</w:t>
            </w:r>
            <w:bookmarkEnd w:id="26"/>
          </w:p>
        </w:tc>
        <w:tc>
          <w:tcPr>
            <w:tcW w:w="4980" w:type="dxa"/>
            <w:vAlign w:val="center"/>
          </w:tcPr>
          <w:p>
            <w:pPr>
              <w:jc w:val="center"/>
              <w:rPr>
                <w:rFonts w:ascii="宋体" w:hAnsi="宋体"/>
                <w:highlight w:val="none"/>
              </w:rPr>
            </w:pPr>
            <w:r>
              <w:rPr>
                <w:rFonts w:hint="eastAsia" w:ascii="宋体" w:hAnsi="宋体" w:eastAsia="宋体" w:cs="Times New Roman"/>
                <w:highlight w:val="none"/>
              </w:rPr>
              <w:t>如有样品、演示、方案讲解，具体安排见第三章 用户需求书相关要求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3</w:t>
            </w:r>
            <w:r>
              <w:rPr>
                <w:rFonts w:ascii="宋体" w:hAnsi="宋体"/>
                <w:highlight w:val="none"/>
              </w:rPr>
              <w:t>7</w:t>
            </w:r>
          </w:p>
        </w:tc>
        <w:tc>
          <w:tcPr>
            <w:tcW w:w="2409" w:type="dxa"/>
            <w:vAlign w:val="center"/>
          </w:tcPr>
          <w:p>
            <w:pPr>
              <w:jc w:val="center"/>
              <w:rPr>
                <w:rFonts w:ascii="宋体" w:hAnsi="宋体"/>
                <w:highlight w:val="none"/>
              </w:rPr>
            </w:pPr>
            <w:r>
              <w:rPr>
                <w:rFonts w:hint="eastAsia" w:ascii="宋体" w:hAnsi="宋体"/>
                <w:highlight w:val="none"/>
              </w:rPr>
              <w:t>评审方法</w:t>
            </w:r>
          </w:p>
        </w:tc>
        <w:tc>
          <w:tcPr>
            <w:tcW w:w="4980" w:type="dxa"/>
            <w:vAlign w:val="center"/>
          </w:tcPr>
          <w:p>
            <w:pPr>
              <w:jc w:val="center"/>
              <w:rPr>
                <w:rFonts w:ascii="宋体" w:hAnsi="宋体"/>
                <w:highlight w:val="none"/>
              </w:rPr>
            </w:pPr>
            <w:r>
              <w:rPr>
                <w:rFonts w:hint="eastAsia" w:ascii="宋体" w:hAnsi="宋体" w:eastAsia="宋体" w:cs="Times New Roman"/>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3</w:t>
            </w:r>
            <w:r>
              <w:rPr>
                <w:rFonts w:ascii="宋体" w:hAnsi="宋体"/>
                <w:highlight w:val="none"/>
              </w:rPr>
              <w:t>8</w:t>
            </w:r>
          </w:p>
        </w:tc>
        <w:tc>
          <w:tcPr>
            <w:tcW w:w="2409" w:type="dxa"/>
            <w:vAlign w:val="center"/>
          </w:tcPr>
          <w:p>
            <w:pPr>
              <w:jc w:val="center"/>
              <w:rPr>
                <w:rFonts w:ascii="宋体" w:hAnsi="宋体"/>
                <w:highlight w:val="none"/>
              </w:rPr>
            </w:pPr>
            <w:r>
              <w:rPr>
                <w:rFonts w:hint="eastAsia" w:ascii="宋体" w:hAnsi="宋体"/>
                <w:highlight w:val="none"/>
              </w:rPr>
              <w:t>定标方法</w:t>
            </w:r>
          </w:p>
        </w:tc>
        <w:tc>
          <w:tcPr>
            <w:tcW w:w="4980" w:type="dxa"/>
            <w:vAlign w:val="center"/>
          </w:tcPr>
          <w:p>
            <w:pPr>
              <w:jc w:val="center"/>
              <w:rPr>
                <w:rFonts w:ascii="宋体" w:hAnsi="宋体"/>
                <w:highlight w:val="none"/>
              </w:rPr>
            </w:pPr>
            <w:r>
              <w:rPr>
                <w:rFonts w:hint="eastAsia" w:ascii="宋体" w:hAnsi="宋体" w:eastAsia="宋体" w:cs="Times New Roman"/>
                <w:highlight w:val="none"/>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4</w:t>
            </w:r>
            <w:r>
              <w:rPr>
                <w:rFonts w:ascii="宋体" w:hAnsi="宋体"/>
                <w:highlight w:val="none"/>
              </w:rPr>
              <w:t>6</w:t>
            </w:r>
          </w:p>
        </w:tc>
        <w:tc>
          <w:tcPr>
            <w:tcW w:w="2409" w:type="dxa"/>
            <w:vAlign w:val="center"/>
          </w:tcPr>
          <w:p>
            <w:pPr>
              <w:jc w:val="center"/>
              <w:rPr>
                <w:rFonts w:ascii="宋体" w:hAnsi="宋体"/>
                <w:highlight w:val="none"/>
              </w:rPr>
            </w:pPr>
            <w:r>
              <w:rPr>
                <w:rFonts w:hint="eastAsia" w:ascii="宋体" w:hAnsi="宋体"/>
                <w:highlight w:val="none"/>
              </w:rPr>
              <w:t>履约担保</w:t>
            </w:r>
          </w:p>
        </w:tc>
        <w:tc>
          <w:tcPr>
            <w:tcW w:w="4980" w:type="dxa"/>
            <w:vAlign w:val="center"/>
          </w:tcPr>
          <w:p>
            <w:pPr>
              <w:jc w:val="center"/>
              <w:rPr>
                <w:rFonts w:ascii="宋体" w:hAnsi="宋体"/>
                <w:highlight w:val="none"/>
              </w:rPr>
            </w:pPr>
            <w:r>
              <w:rPr>
                <w:rFonts w:hint="eastAsia" w:ascii="宋体" w:hAnsi="宋体" w:eastAsia="宋体" w:cs="Times New Roman"/>
                <w:highlight w:val="none"/>
              </w:rPr>
              <w:t>不需要</w:t>
            </w:r>
          </w:p>
        </w:tc>
      </w:tr>
    </w:tbl>
    <w:p>
      <w:pPr>
        <w:rPr>
          <w:b/>
          <w:highlight w:val="none"/>
        </w:rPr>
      </w:pPr>
      <w:r>
        <w:rPr>
          <w:rFonts w:hint="eastAsia"/>
          <w:szCs w:val="21"/>
          <w:highlight w:val="none"/>
        </w:rPr>
        <w:t>备注：本表是通用条款相关条款的补充和明确，如与通用条款内容相冲突的，以本表为准。</w:t>
      </w:r>
    </w:p>
    <w:p>
      <w:pPr>
        <w:rPr>
          <w:b/>
          <w:highlight w:val="none"/>
        </w:rPr>
      </w:pPr>
    </w:p>
    <w:p>
      <w:pPr>
        <w:pStyle w:val="4"/>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sz w:val="24"/>
          <w:szCs w:val="22"/>
          <w:highlight w:val="none"/>
        </w:rPr>
      </w:pPr>
      <w:r>
        <w:rPr>
          <w:rFonts w:hint="eastAsia"/>
          <w:sz w:val="24"/>
          <w:szCs w:val="22"/>
          <w:highlight w:val="none"/>
        </w:rPr>
        <w:t>二、其他关键信息</w:t>
      </w:r>
    </w:p>
    <w:p>
      <w:pPr>
        <w:ind w:firstLine="422" w:firstLineChars="200"/>
        <w:rPr>
          <w:b/>
          <w:bCs/>
          <w:highlight w:val="none"/>
        </w:rPr>
      </w:pPr>
      <w:r>
        <w:rPr>
          <w:rFonts w:hint="eastAsia"/>
          <w:b/>
          <w:bCs/>
          <w:highlight w:val="none"/>
        </w:rPr>
        <w:t>（一）与“对通用条款的补充内容”章节相关的事项</w:t>
      </w:r>
    </w:p>
    <w:p>
      <w:pPr>
        <w:spacing w:line="276" w:lineRule="auto"/>
        <w:ind w:firstLine="422" w:firstLineChars="200"/>
        <w:jc w:val="left"/>
        <w:rPr>
          <w:rFonts w:asciiTheme="minorEastAsia" w:hAnsiTheme="minorEastAsia" w:eastAsiaTheme="minorEastAsia"/>
          <w:b/>
          <w:kern w:val="0"/>
          <w:szCs w:val="20"/>
          <w:highlight w:val="none"/>
        </w:rPr>
      </w:pPr>
      <w:bookmarkStart w:id="27" w:name="_Hlk72579465"/>
      <w:r>
        <w:rPr>
          <w:rFonts w:hint="eastAsia" w:asciiTheme="minorEastAsia" w:hAnsiTheme="minorEastAsia" w:eastAsiaTheme="minorEastAsia"/>
          <w:b/>
          <w:kern w:val="0"/>
          <w:szCs w:val="20"/>
          <w:highlight w:val="none"/>
        </w:rPr>
        <w:t>1、评标定标信息</w:t>
      </w:r>
    </w:p>
    <w:p>
      <w:pPr>
        <w:jc w:val="center"/>
        <w:rPr>
          <w:highlight w:val="none"/>
        </w:rPr>
      </w:pPr>
      <w:r>
        <w:rPr>
          <w:rFonts w:hint="eastAsia"/>
          <w:b/>
          <w:highlight w:val="none"/>
        </w:rPr>
        <w:t>非评定分离项目</w:t>
      </w:r>
    </w:p>
    <w:tbl>
      <w:tblPr>
        <w:tblStyle w:val="43"/>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4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0" w:type="dxa"/>
          </w:tcPr>
          <w:p>
            <w:pPr>
              <w:jc w:val="center"/>
              <w:rPr>
                <w:color w:val="0000FF"/>
                <w:highlight w:val="none"/>
              </w:rPr>
            </w:pPr>
            <w:r>
              <w:rPr>
                <w:rFonts w:hint="eastAsia"/>
                <w:color w:val="0000FF"/>
                <w:highlight w:val="none"/>
              </w:rPr>
              <w:t>评标方法</w:t>
            </w:r>
          </w:p>
        </w:tc>
        <w:tc>
          <w:tcPr>
            <w:tcW w:w="4537" w:type="dxa"/>
          </w:tcPr>
          <w:p>
            <w:pPr>
              <w:jc w:val="center"/>
              <w:rPr>
                <w:rFonts w:hint="default" w:eastAsia="宋体"/>
                <w:color w:val="0000FF"/>
                <w:highlight w:val="none"/>
                <w:lang w:val="en-US" w:eastAsia="zh-CN"/>
              </w:rPr>
            </w:pPr>
            <w:r>
              <w:rPr>
                <w:rFonts w:hint="eastAsia"/>
                <w:color w:val="0000FF"/>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0" w:type="dxa"/>
          </w:tcPr>
          <w:p>
            <w:pPr>
              <w:jc w:val="center"/>
              <w:rPr>
                <w:color w:val="0000FF"/>
                <w:highlight w:val="none"/>
              </w:rPr>
            </w:pPr>
            <w:r>
              <w:rPr>
                <w:rFonts w:hint="eastAsia"/>
                <w:color w:val="0000FF"/>
                <w:highlight w:val="none"/>
              </w:rPr>
              <w:t>候选中标供应商家数</w:t>
            </w:r>
          </w:p>
        </w:tc>
        <w:tc>
          <w:tcPr>
            <w:tcW w:w="4537" w:type="dxa"/>
          </w:tcPr>
          <w:p>
            <w:pPr>
              <w:jc w:val="center"/>
              <w:rPr>
                <w:rFonts w:hint="default" w:eastAsia="宋体"/>
                <w:color w:val="0000FF"/>
                <w:highlight w:val="none"/>
                <w:lang w:val="en-US" w:eastAsia="zh-CN"/>
              </w:rPr>
            </w:pPr>
            <w:r>
              <w:rPr>
                <w:rFonts w:hint="eastAsia"/>
                <w:color w:val="0000FF"/>
                <w:highlight w:val="none"/>
                <w:lang w:val="en-US" w:eastAsia="zh-CN"/>
              </w:rPr>
              <w:t>3</w:t>
            </w:r>
            <w:r>
              <w:rPr>
                <w:rFonts w:hint="eastAsia" w:ascii="Times New Roman" w:eastAsia="宋体"/>
                <w:color w:val="0000FF"/>
                <w:highlight w:val="none"/>
                <w:lang w:val="en-US"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0" w:type="dxa"/>
          </w:tcPr>
          <w:p>
            <w:pPr>
              <w:jc w:val="center"/>
              <w:rPr>
                <w:color w:val="0000FF"/>
                <w:highlight w:val="none"/>
              </w:rPr>
            </w:pPr>
            <w:r>
              <w:rPr>
                <w:rFonts w:hint="eastAsia"/>
                <w:color w:val="0000FF"/>
                <w:highlight w:val="none"/>
              </w:rPr>
              <w:t>中标供应商家数</w:t>
            </w:r>
          </w:p>
        </w:tc>
        <w:tc>
          <w:tcPr>
            <w:tcW w:w="4537" w:type="dxa"/>
          </w:tcPr>
          <w:p>
            <w:pPr>
              <w:jc w:val="center"/>
              <w:rPr>
                <w:color w:val="0000FF"/>
                <w:highlight w:val="none"/>
              </w:rPr>
            </w:pPr>
            <w:r>
              <w:rPr>
                <w:rFonts w:hint="eastAsia"/>
                <w:color w:val="0000FF"/>
                <w:highlight w:val="none"/>
              </w:rPr>
              <w:t>1</w:t>
            </w:r>
            <w:r>
              <w:rPr>
                <w:rFonts w:hint="eastAsia" w:ascii="Times New Roman" w:eastAsia="宋体"/>
                <w:color w:val="0000FF"/>
                <w:highlight w:val="none"/>
                <w:lang w:val="en-US" w:eastAsia="zh-CN"/>
              </w:rPr>
              <w:t>家</w:t>
            </w:r>
          </w:p>
        </w:tc>
      </w:tr>
    </w:tbl>
    <w:p>
      <w:pPr>
        <w:ind w:firstLine="422" w:firstLineChars="200"/>
        <w:rPr>
          <w:rFonts w:ascii="宋体" w:hAnsi="宋体"/>
          <w:b/>
          <w:highlight w:val="none"/>
        </w:rPr>
      </w:pPr>
    </w:p>
    <w:bookmarkEnd w:id="27"/>
    <w:p>
      <w:pPr>
        <w:ind w:firstLine="422" w:firstLineChars="200"/>
        <w:rPr>
          <w:rFonts w:hint="eastAsia"/>
          <w:b/>
          <w:highlight w:val="none"/>
        </w:rPr>
      </w:pPr>
      <w:r>
        <w:rPr>
          <w:rFonts w:hint="eastAsia"/>
          <w:b/>
          <w:highlight w:val="none"/>
        </w:rPr>
        <w:t>（二）其他事项</w:t>
      </w:r>
    </w:p>
    <w:p>
      <w:pPr>
        <w:ind w:firstLine="420" w:firstLineChars="200"/>
        <w:rPr>
          <w:highlight w:val="none"/>
        </w:rPr>
      </w:pPr>
      <w:r>
        <w:rPr>
          <w:highlight w:val="none"/>
        </w:rPr>
        <w:t>1</w:t>
      </w:r>
      <w:r>
        <w:rPr>
          <w:rFonts w:hint="eastAsia"/>
          <w:highlight w:val="none"/>
        </w:rPr>
        <w:t>、关于享受优惠政策的主体及价格扣除比例</w:t>
      </w:r>
    </w:p>
    <w:p>
      <w:pPr>
        <w:ind w:firstLine="422" w:firstLineChars="200"/>
        <w:rPr>
          <w:rFonts w:hint="default" w:eastAsia="宋体"/>
          <w:b/>
          <w:bCs/>
          <w:color w:val="0000FF"/>
          <w:highlight w:val="none"/>
          <w:lang w:val="en-US" w:eastAsia="zh-CN"/>
        </w:rPr>
      </w:pPr>
      <w:r>
        <w:rPr>
          <w:rFonts w:hint="eastAsia"/>
          <w:b/>
          <w:bCs/>
          <w:color w:val="0000FF"/>
          <w:highlight w:val="none"/>
        </w:rPr>
        <w:t>（1）</w:t>
      </w:r>
      <w:r>
        <w:rPr>
          <w:rFonts w:hint="eastAsia" w:ascii="Times New Roman" w:eastAsia="宋体"/>
          <w:b/>
          <w:bCs/>
          <w:color w:val="0000FF"/>
          <w:highlight w:val="none"/>
          <w:lang w:val="en-US" w:eastAsia="zh-CN"/>
        </w:rPr>
        <w:t>专门面向中小企业采购的项目，不再执行价格扣除比例。</w:t>
      </w:r>
    </w:p>
    <w:p>
      <w:pPr>
        <w:ind w:firstLine="420" w:firstLineChars="200"/>
        <w:rPr>
          <w:highlight w:val="none"/>
        </w:rPr>
      </w:pPr>
      <w:r>
        <w:rPr>
          <w:rFonts w:hint="eastAsia"/>
          <w:highlight w:val="none"/>
        </w:rPr>
        <w:t>（</w:t>
      </w:r>
      <w:r>
        <w:rPr>
          <w:rFonts w:hint="eastAsia"/>
          <w:highlight w:val="none"/>
          <w:lang w:val="en-US" w:eastAsia="zh-CN"/>
        </w:rPr>
        <w:t>2</w:t>
      </w:r>
      <w:r>
        <w:rPr>
          <w:rFonts w:hint="eastAsia"/>
          <w:highlight w:val="none"/>
        </w:rPr>
        <w:t>）</w:t>
      </w:r>
      <w:r>
        <w:rPr>
          <w:rFonts w:hint="eastAsia" w:ascii="Times New Roman" w:eastAsia="宋体"/>
          <w:highlight w:val="none"/>
          <w:lang w:val="en-US" w:eastAsia="zh-CN"/>
        </w:rPr>
        <w:t>非专门面向中小企业采购的项目，应执行价格扣除比例：</w:t>
      </w:r>
      <w:r>
        <w:rPr>
          <w:rFonts w:hint="eastAsia"/>
          <w:highlight w:val="none"/>
          <w:lang w:val="en-US" w:eastAsia="zh-CN"/>
        </w:rPr>
        <w:t>供应商</w:t>
      </w:r>
      <w:r>
        <w:rPr>
          <w:rFonts w:hint="eastAsia"/>
          <w:highlight w:val="none"/>
        </w:rPr>
        <w:t>提供的服务全部由优惠主体承接，则对其投标总价给予</w:t>
      </w:r>
      <w:r>
        <w:rPr>
          <w:rFonts w:hint="eastAsia"/>
          <w:highlight w:val="none"/>
          <w:lang w:val="en-US" w:eastAsia="zh-CN"/>
        </w:rPr>
        <w:t>/</w:t>
      </w:r>
      <w:r>
        <w:rPr>
          <w:rFonts w:hint="eastAsia"/>
          <w:highlight w:val="none"/>
        </w:rPr>
        <w:t>的扣除，用扣除后的价格参与评审。满足多项优惠政策的企业，不重复享受多项价格扣除政策。</w:t>
      </w:r>
    </w:p>
    <w:p>
      <w:pPr>
        <w:ind w:firstLine="420" w:firstLineChars="200"/>
        <w:rPr>
          <w:rFonts w:hint="eastAsia"/>
          <w:highlight w:val="none"/>
        </w:rPr>
      </w:pPr>
      <w:r>
        <w:rPr>
          <w:rFonts w:hint="eastAsia"/>
          <w:highlight w:val="none"/>
        </w:rPr>
        <w:t>备注：（a）</w:t>
      </w:r>
      <w:r>
        <w:rPr>
          <w:rFonts w:hint="eastAsia" w:ascii="Times New Roman" w:eastAsia="宋体"/>
          <w:highlight w:val="none"/>
          <w:lang w:val="en-US" w:eastAsia="zh-CN"/>
        </w:rPr>
        <w:t>享受价格扣除</w:t>
      </w:r>
      <w:r>
        <w:rPr>
          <w:rFonts w:hint="eastAsia"/>
          <w:highlight w:val="none"/>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highlight w:val="none"/>
        </w:rPr>
        <w:t>b)</w:t>
      </w:r>
      <w:r>
        <w:rPr>
          <w:rFonts w:hint="eastAsia"/>
          <w:highlight w:val="none"/>
        </w:rPr>
        <w:t>优惠主体承接是指提供服务的人员为中小企业依照《中华人民共和国劳动合同法》订立劳动合同的从业人员。</w:t>
      </w:r>
    </w:p>
    <w:p>
      <w:pPr>
        <w:numPr>
          <w:ilvl w:val="0"/>
          <w:numId w:val="7"/>
        </w:numPr>
        <w:ind w:firstLine="420" w:firstLineChars="200"/>
        <w:rPr>
          <w:rFonts w:hint="eastAsia"/>
          <w:color w:val="0000FF"/>
          <w:sz w:val="21"/>
          <w:szCs w:val="21"/>
          <w:highlight w:val="none"/>
        </w:rPr>
      </w:pPr>
      <w:r>
        <w:rPr>
          <w:rFonts w:ascii="宋体" w:hAnsi="宋体" w:eastAsia="宋体" w:cs="宋体"/>
          <w:sz w:val="21"/>
          <w:szCs w:val="21"/>
          <w:highlight w:val="none"/>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eastAsia="宋体" w:cs="宋体"/>
          <w:b/>
          <w:bCs/>
          <w:color w:val="0000FF"/>
          <w:sz w:val="21"/>
          <w:szCs w:val="21"/>
          <w:highlight w:val="none"/>
        </w:rPr>
        <w:t>《中小企业声明函》中相关企业所属行业应当与采购标的所属行业相一致。</w:t>
      </w:r>
    </w:p>
    <w:p>
      <w:pPr>
        <w:numPr>
          <w:ilvl w:val="0"/>
          <w:numId w:val="7"/>
        </w:numPr>
        <w:ind w:firstLine="420" w:firstLineChars="200"/>
        <w:rPr>
          <w:highlight w:val="none"/>
        </w:rPr>
      </w:pPr>
      <w:r>
        <w:rPr>
          <w:rFonts w:hint="eastAsia"/>
          <w:sz w:val="21"/>
          <w:szCs w:val="21"/>
          <w:highlight w:val="none"/>
        </w:rPr>
        <w:t>小型企业、微</w:t>
      </w:r>
      <w:r>
        <w:rPr>
          <w:rFonts w:hint="eastAsia"/>
          <w:highlight w:val="none"/>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 投标文件组成要求及格式”中“三、投标人情况及资格证明文件”章节提供的格式）。</w:t>
      </w:r>
    </w:p>
    <w:p>
      <w:pPr>
        <w:numPr>
          <w:ilvl w:val="0"/>
          <w:numId w:val="7"/>
        </w:numPr>
        <w:ind w:left="0" w:leftChars="0" w:firstLine="420" w:firstLineChars="200"/>
        <w:rPr>
          <w:rFonts w:hint="eastAsia"/>
          <w:highlight w:val="none"/>
          <w:lang w:eastAsia="zh-CN"/>
        </w:rPr>
      </w:pPr>
      <w:r>
        <w:rPr>
          <w:rFonts w:hint="eastAsia"/>
          <w:highlight w:val="none"/>
        </w:rPr>
        <w:t>享受价格扣除获得政府采购合同的，小微企业不得将合同分包给大中型企业</w:t>
      </w:r>
      <w:r>
        <w:rPr>
          <w:rFonts w:hint="eastAsia"/>
          <w:highlight w:val="none"/>
          <w:lang w:eastAsia="zh-CN"/>
        </w:rPr>
        <w:t>。</w:t>
      </w:r>
    </w:p>
    <w:p>
      <w:pPr>
        <w:numPr>
          <w:ilvl w:val="0"/>
          <w:numId w:val="7"/>
        </w:numPr>
        <w:ind w:left="0" w:leftChars="0" w:firstLine="420" w:firstLineChars="200"/>
        <w:rPr>
          <w:highlight w:val="none"/>
        </w:rPr>
      </w:pPr>
      <w:r>
        <w:rPr>
          <w:rFonts w:hint="eastAsia" w:asciiTheme="majorEastAsia" w:hAnsiTheme="majorEastAsia" w:eastAsiaTheme="majorEastAsia" w:cstheme="majorEastAsia"/>
          <w:color w:val="auto"/>
          <w:szCs w:val="22"/>
          <w:highlight w:val="none"/>
        </w:rPr>
        <w:t>接受大中型企业与小微企业组成联合体或者允许大中型企业向一家或者多家小微企业分包的采购项目，对于联合协议或</w:t>
      </w:r>
      <w:r>
        <w:rPr>
          <w:rFonts w:hint="eastAsia"/>
          <w:highlight w:val="none"/>
        </w:rPr>
        <w:t>者分包意向协议约定小微企业的合同份额占到合同总金额30%以上的，对联合体或者大中型企业的报价给予</w:t>
      </w:r>
      <w:r>
        <w:rPr>
          <w:rFonts w:hint="eastAsia"/>
          <w:b/>
          <w:bCs/>
          <w:color w:val="0000FF"/>
          <w:sz w:val="30"/>
          <w:szCs w:val="30"/>
          <w:highlight w:val="none"/>
          <w:u w:val="single"/>
          <w:lang w:val="en-US" w:eastAsia="zh-CN"/>
        </w:rPr>
        <w:t>/</w:t>
      </w:r>
      <w:r>
        <w:rPr>
          <w:rFonts w:hint="eastAsia"/>
          <w:highlight w:val="none"/>
        </w:rPr>
        <w:t>扣除，用扣除后的价格参加评审。联合体各方均为小微企业的，价格扣除比例为</w:t>
      </w:r>
      <w:r>
        <w:rPr>
          <w:rFonts w:hint="eastAsia"/>
          <w:b/>
          <w:bCs/>
          <w:color w:val="0000FF"/>
          <w:sz w:val="30"/>
          <w:szCs w:val="30"/>
          <w:highlight w:val="none"/>
          <w:u w:val="single"/>
          <w:lang w:val="en-US" w:eastAsia="zh-CN"/>
        </w:rPr>
        <w:t>/</w:t>
      </w:r>
      <w:r>
        <w:rPr>
          <w:rFonts w:hint="eastAsia"/>
          <w:highlight w:val="none"/>
        </w:rPr>
        <w:t>。</w:t>
      </w:r>
      <w:r>
        <w:rPr>
          <w:rFonts w:hint="eastAsia" w:asciiTheme="majorEastAsia" w:hAnsiTheme="majorEastAsia" w:eastAsiaTheme="majorEastAsia" w:cstheme="majorEastAsia"/>
          <w:b/>
          <w:color w:val="auto"/>
          <w:szCs w:val="22"/>
          <w:highlight w:val="none"/>
        </w:rPr>
        <w:t>（不接受联合体投标的项目，本条不适用）</w:t>
      </w:r>
      <w:r>
        <w:rPr>
          <w:rFonts w:hint="eastAsia"/>
          <w:highlight w:val="none"/>
        </w:rPr>
        <w:t>。</w:t>
      </w:r>
    </w:p>
    <w:p>
      <w:pPr>
        <w:spacing w:line="360" w:lineRule="auto"/>
        <w:ind w:firstLine="422" w:firstLineChars="200"/>
        <w:rPr>
          <w:rFonts w:ascii="宋体" w:hAnsi="宋体" w:cs="宋体"/>
          <w:b/>
          <w:bCs/>
          <w:highlight w:val="none"/>
        </w:rPr>
      </w:pPr>
      <w:r>
        <w:rPr>
          <w:rFonts w:hint="eastAsia" w:ascii="宋体" w:hAnsi="宋体" w:cs="宋体"/>
          <w:b/>
          <w:bCs/>
          <w:highlight w:val="none"/>
        </w:rPr>
        <w:t>2.关于政府采购订单融资政策</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b/>
          <w:highlight w:val="none"/>
        </w:rPr>
      </w:pPr>
      <w:r>
        <w:rPr>
          <w:rFonts w:hint="eastAsia"/>
          <w:highlight w:val="none"/>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ind w:firstLine="422" w:firstLineChars="200"/>
        <w:rPr>
          <w:rFonts w:hint="eastAsia"/>
          <w:b/>
          <w:highlight w:val="none"/>
        </w:rPr>
      </w:pPr>
      <w:r>
        <w:rPr>
          <w:rFonts w:hint="eastAsia"/>
          <w:b/>
          <w:highlight w:val="none"/>
        </w:rPr>
        <w:t>3、</w:t>
      </w:r>
      <w:bookmarkStart w:id="28" w:name="_Hlk76855768"/>
      <w:bookmarkStart w:id="29" w:name="_Hlk72594729"/>
      <w:r>
        <w:rPr>
          <w:rFonts w:hint="eastAsia"/>
          <w:b/>
          <w:highlight w:val="none"/>
        </w:rPr>
        <w:t>本项目为代理服务项目，将向中标</w:t>
      </w:r>
      <w:r>
        <w:rPr>
          <w:rFonts w:hint="eastAsia" w:eastAsia="宋体"/>
          <w:b/>
          <w:highlight w:val="none"/>
          <w:lang w:eastAsia="zh-CN"/>
        </w:rPr>
        <w:t>（</w:t>
      </w:r>
      <w:r>
        <w:rPr>
          <w:rFonts w:hint="eastAsia" w:ascii="Times New Roman" w:eastAsia="宋体"/>
          <w:b/>
          <w:highlight w:val="none"/>
          <w:lang w:val="en-US" w:eastAsia="zh-CN"/>
        </w:rPr>
        <w:t>成交</w:t>
      </w:r>
      <w:r>
        <w:rPr>
          <w:rFonts w:hint="eastAsia" w:eastAsia="宋体"/>
          <w:b/>
          <w:highlight w:val="none"/>
          <w:lang w:eastAsia="zh-CN"/>
        </w:rPr>
        <w:t>）</w:t>
      </w:r>
      <w:r>
        <w:rPr>
          <w:rFonts w:hint="eastAsia"/>
          <w:b/>
          <w:highlight w:val="none"/>
        </w:rPr>
        <w:t>供应商收取代理服务费。</w:t>
      </w:r>
    </w:p>
    <w:bookmarkEnd w:id="28"/>
    <w:bookmarkEnd w:id="29"/>
    <w:p>
      <w:pPr>
        <w:ind w:firstLine="420" w:firstLineChars="200"/>
        <w:rPr>
          <w:highlight w:val="none"/>
        </w:rPr>
      </w:pPr>
      <w:r>
        <w:rPr>
          <w:rFonts w:hint="eastAsia"/>
          <w:highlight w:val="none"/>
        </w:rPr>
        <w:t>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供应商在领取《中标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通知书》之前须向</w:t>
      </w:r>
      <w:r>
        <w:rPr>
          <w:rFonts w:hint="eastAsia"/>
          <w:highlight w:val="none"/>
          <w:lang w:eastAsia="zh-CN"/>
        </w:rPr>
        <w:t>深圳交易咨询集团有限公司</w:t>
      </w:r>
      <w:r>
        <w:rPr>
          <w:rFonts w:hint="eastAsia"/>
          <w:highlight w:val="none"/>
        </w:rPr>
        <w:t>交纳代理服务费。若因中标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供应商交纳代理服务费所产生的时间影响到合同签订的，由中标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供应商自行承担责任。代理服务费标准参照</w:t>
      </w:r>
      <w:r>
        <w:rPr>
          <w:rFonts w:hint="eastAsia" w:ascii="Times New Roman" w:eastAsia="宋体"/>
          <w:highlight w:val="none"/>
          <w:lang w:val="en-US" w:eastAsia="zh-CN"/>
        </w:rPr>
        <w:t>下列</w:t>
      </w:r>
      <w:r>
        <w:rPr>
          <w:rFonts w:hint="eastAsia"/>
          <w:highlight w:val="none"/>
        </w:rPr>
        <w:t>标准收取。</w:t>
      </w:r>
      <w:r>
        <w:rPr>
          <w:rFonts w:hint="eastAsia"/>
          <w:b/>
          <w:color w:val="FF0000"/>
          <w:highlight w:val="none"/>
        </w:rPr>
        <w:t>本项目类型为</w:t>
      </w:r>
      <w:r>
        <w:rPr>
          <w:rFonts w:hint="eastAsia"/>
          <w:b/>
          <w:color w:val="FF0000"/>
          <w:highlight w:val="none"/>
          <w:lang w:val="en-US" w:eastAsia="zh-CN"/>
        </w:rPr>
        <w:t>服务</w:t>
      </w:r>
      <w:r>
        <w:rPr>
          <w:rFonts w:hint="eastAsia"/>
          <w:b/>
          <w:color w:val="FF0000"/>
          <w:highlight w:val="none"/>
        </w:rPr>
        <w:t>采购：</w:t>
      </w:r>
    </w:p>
    <w:p>
      <w:pPr>
        <w:ind w:firstLine="420" w:firstLineChars="200"/>
        <w:rPr>
          <w:highlight w:val="none"/>
        </w:rPr>
      </w:pPr>
      <w:r>
        <w:rPr>
          <w:rFonts w:hint="eastAsia"/>
          <w:highlight w:val="none"/>
        </w:rPr>
        <w:t>（</w:t>
      </w:r>
      <w:r>
        <w:rPr>
          <w:rFonts w:hint="eastAsia" w:ascii="Times New Roman" w:eastAsia="宋体"/>
          <w:highlight w:val="none"/>
          <w:lang w:val="en-US" w:eastAsia="zh-CN"/>
        </w:rPr>
        <w:t>1</w:t>
      </w:r>
      <w:r>
        <w:rPr>
          <w:rFonts w:hint="eastAsia"/>
          <w:highlight w:val="none"/>
        </w:rPr>
        <w:t>）代理服务费以《中标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通知书》确定的</w:t>
      </w:r>
      <w:r>
        <w:rPr>
          <w:rFonts w:hint="eastAsia" w:ascii="Times New Roman" w:eastAsia="宋体"/>
          <w:highlight w:val="none"/>
          <w:lang w:val="en-US" w:eastAsia="zh-CN"/>
        </w:rPr>
        <w:t>中标（</w:t>
      </w:r>
      <w:r>
        <w:rPr>
          <w:rFonts w:hint="eastAsia"/>
          <w:highlight w:val="none"/>
        </w:rPr>
        <w:t>成交</w:t>
      </w:r>
      <w:r>
        <w:rPr>
          <w:rFonts w:hint="eastAsia" w:eastAsia="宋体"/>
          <w:highlight w:val="none"/>
          <w:lang w:eastAsia="zh-CN"/>
        </w:rPr>
        <w:t>）</w:t>
      </w:r>
      <w:r>
        <w:rPr>
          <w:rFonts w:hint="eastAsia"/>
          <w:highlight w:val="none"/>
        </w:rPr>
        <w:t>金额作为计算基数，按差额定率累进法计算。</w:t>
      </w:r>
    </w:p>
    <w:p>
      <w:pPr>
        <w:ind w:firstLine="420" w:firstLineChars="200"/>
        <w:rPr>
          <w:highlight w:val="none"/>
        </w:rPr>
      </w:pPr>
      <w:r>
        <w:rPr>
          <w:rFonts w:hint="eastAsia"/>
          <w:highlight w:val="none"/>
        </w:rPr>
        <w:t>（</w:t>
      </w:r>
      <w:r>
        <w:rPr>
          <w:rFonts w:hint="eastAsia" w:ascii="Times New Roman" w:eastAsia="宋体"/>
          <w:highlight w:val="none"/>
          <w:lang w:val="en-US" w:eastAsia="zh-CN"/>
        </w:rPr>
        <w:t>2</w:t>
      </w:r>
      <w:r>
        <w:rPr>
          <w:rFonts w:hint="eastAsia"/>
          <w:highlight w:val="none"/>
        </w:rPr>
        <w:t>）中标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金额的各部分费率如下表：</w:t>
      </w:r>
    </w:p>
    <w:tbl>
      <w:tblPr>
        <w:tblStyle w:val="4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rPr>
                <w:highlight w:val="none"/>
              </w:rPr>
            </w:pPr>
            <w:r>
              <w:rPr>
                <w:rFonts w:hint="eastAsia" w:ascii="Times New Roman" w:eastAsia="宋体"/>
                <w:highlight w:val="none"/>
                <w:lang w:val="en-US" w:eastAsia="zh-CN"/>
              </w:rPr>
              <w:t>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金额</w:t>
            </w:r>
          </w:p>
        </w:tc>
        <w:tc>
          <w:tcPr>
            <w:tcW w:w="1799" w:type="dxa"/>
            <w:vAlign w:val="center"/>
          </w:tcPr>
          <w:p>
            <w:pPr>
              <w:widowControl/>
              <w:spacing w:line="360" w:lineRule="auto"/>
              <w:jc w:val="center"/>
              <w:rPr>
                <w:highlight w:val="none"/>
              </w:rPr>
            </w:pPr>
            <w:r>
              <w:rPr>
                <w:rFonts w:hint="eastAsia"/>
                <w:highlight w:val="none"/>
              </w:rPr>
              <w:t>货物采购</w:t>
            </w:r>
          </w:p>
        </w:tc>
        <w:tc>
          <w:tcPr>
            <w:tcW w:w="1799" w:type="dxa"/>
            <w:vAlign w:val="center"/>
          </w:tcPr>
          <w:p>
            <w:pPr>
              <w:widowControl/>
              <w:spacing w:line="360" w:lineRule="auto"/>
              <w:jc w:val="center"/>
              <w:rPr>
                <w:highlight w:val="none"/>
              </w:rPr>
            </w:pPr>
            <w:r>
              <w:rPr>
                <w:rFonts w:hint="eastAsia"/>
                <w:highlight w:val="none"/>
              </w:rPr>
              <w:t>服务采购</w:t>
            </w:r>
          </w:p>
        </w:tc>
        <w:tc>
          <w:tcPr>
            <w:tcW w:w="1799" w:type="dxa"/>
            <w:vAlign w:val="center"/>
          </w:tcPr>
          <w:p>
            <w:pPr>
              <w:widowControl/>
              <w:spacing w:line="360" w:lineRule="auto"/>
              <w:jc w:val="center"/>
              <w:rPr>
                <w:highlight w:val="none"/>
              </w:rPr>
            </w:pPr>
            <w:r>
              <w:rPr>
                <w:rFonts w:hint="eastAsia"/>
                <w:highlight w:val="none"/>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100万元以下</w:t>
            </w:r>
          </w:p>
        </w:tc>
        <w:tc>
          <w:tcPr>
            <w:tcW w:w="1799" w:type="dxa"/>
            <w:vAlign w:val="center"/>
          </w:tcPr>
          <w:p>
            <w:pPr>
              <w:widowControl/>
              <w:spacing w:line="360" w:lineRule="auto"/>
              <w:jc w:val="center"/>
              <w:rPr>
                <w:highlight w:val="none"/>
              </w:rPr>
            </w:pPr>
            <w:r>
              <w:rPr>
                <w:rFonts w:hint="eastAsia"/>
                <w:highlight w:val="none"/>
              </w:rPr>
              <w:t>1.5%</w:t>
            </w:r>
          </w:p>
        </w:tc>
        <w:tc>
          <w:tcPr>
            <w:tcW w:w="1799" w:type="dxa"/>
            <w:vAlign w:val="center"/>
          </w:tcPr>
          <w:p>
            <w:pPr>
              <w:widowControl/>
              <w:spacing w:line="360" w:lineRule="auto"/>
              <w:jc w:val="center"/>
              <w:rPr>
                <w:highlight w:val="none"/>
              </w:rPr>
            </w:pPr>
            <w:r>
              <w:rPr>
                <w:rFonts w:hint="eastAsia"/>
                <w:highlight w:val="none"/>
              </w:rPr>
              <w:t>1.5%</w:t>
            </w:r>
          </w:p>
        </w:tc>
        <w:tc>
          <w:tcPr>
            <w:tcW w:w="1799" w:type="dxa"/>
            <w:vAlign w:val="center"/>
          </w:tcPr>
          <w:p>
            <w:pPr>
              <w:widowControl/>
              <w:spacing w:line="360" w:lineRule="auto"/>
              <w:jc w:val="center"/>
              <w:rPr>
                <w:highlight w:val="none"/>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100万元（含）-500万元</w:t>
            </w:r>
          </w:p>
        </w:tc>
        <w:tc>
          <w:tcPr>
            <w:tcW w:w="1799" w:type="dxa"/>
            <w:vAlign w:val="center"/>
          </w:tcPr>
          <w:p>
            <w:pPr>
              <w:widowControl/>
              <w:spacing w:line="360" w:lineRule="auto"/>
              <w:jc w:val="center"/>
              <w:rPr>
                <w:highlight w:val="none"/>
              </w:rPr>
            </w:pPr>
            <w:r>
              <w:rPr>
                <w:rFonts w:hint="eastAsia"/>
                <w:highlight w:val="none"/>
              </w:rPr>
              <w:t>1.1%</w:t>
            </w:r>
          </w:p>
        </w:tc>
        <w:tc>
          <w:tcPr>
            <w:tcW w:w="1799" w:type="dxa"/>
            <w:vAlign w:val="center"/>
          </w:tcPr>
          <w:p>
            <w:pPr>
              <w:widowControl/>
              <w:spacing w:line="360" w:lineRule="auto"/>
              <w:jc w:val="center"/>
              <w:rPr>
                <w:highlight w:val="none"/>
              </w:rPr>
            </w:pPr>
            <w:r>
              <w:rPr>
                <w:rFonts w:hint="eastAsia"/>
                <w:highlight w:val="none"/>
              </w:rPr>
              <w:t>0.8%</w:t>
            </w:r>
          </w:p>
        </w:tc>
        <w:tc>
          <w:tcPr>
            <w:tcW w:w="1799" w:type="dxa"/>
            <w:vAlign w:val="center"/>
          </w:tcPr>
          <w:p>
            <w:pPr>
              <w:widowControl/>
              <w:spacing w:line="360" w:lineRule="auto"/>
              <w:jc w:val="center"/>
              <w:rPr>
                <w:highlight w:val="none"/>
              </w:rPr>
            </w:pPr>
            <w:r>
              <w:rPr>
                <w:rFonts w:hint="eastAsia"/>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500万元（含）-1000万元</w:t>
            </w:r>
          </w:p>
        </w:tc>
        <w:tc>
          <w:tcPr>
            <w:tcW w:w="1799" w:type="dxa"/>
            <w:vAlign w:val="center"/>
          </w:tcPr>
          <w:p>
            <w:pPr>
              <w:widowControl/>
              <w:spacing w:line="360" w:lineRule="auto"/>
              <w:jc w:val="center"/>
              <w:rPr>
                <w:highlight w:val="none"/>
              </w:rPr>
            </w:pPr>
            <w:r>
              <w:rPr>
                <w:rFonts w:hint="eastAsia"/>
                <w:highlight w:val="none"/>
              </w:rPr>
              <w:t>0.8%</w:t>
            </w:r>
          </w:p>
        </w:tc>
        <w:tc>
          <w:tcPr>
            <w:tcW w:w="1799" w:type="dxa"/>
            <w:vAlign w:val="center"/>
          </w:tcPr>
          <w:p>
            <w:pPr>
              <w:widowControl/>
              <w:spacing w:line="360" w:lineRule="auto"/>
              <w:jc w:val="center"/>
              <w:rPr>
                <w:highlight w:val="none"/>
              </w:rPr>
            </w:pPr>
            <w:r>
              <w:rPr>
                <w:rFonts w:hint="eastAsia"/>
                <w:highlight w:val="none"/>
              </w:rPr>
              <w:t>0.45%</w:t>
            </w:r>
          </w:p>
        </w:tc>
        <w:tc>
          <w:tcPr>
            <w:tcW w:w="1799" w:type="dxa"/>
            <w:vAlign w:val="center"/>
          </w:tcPr>
          <w:p>
            <w:pPr>
              <w:widowControl/>
              <w:spacing w:line="360" w:lineRule="auto"/>
              <w:jc w:val="center"/>
              <w:rPr>
                <w:highlight w:val="none"/>
              </w:rPr>
            </w:pPr>
            <w:r>
              <w:rPr>
                <w:rFonts w:hint="eastAsia"/>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1000万元（含）-5000万元</w:t>
            </w:r>
          </w:p>
        </w:tc>
        <w:tc>
          <w:tcPr>
            <w:tcW w:w="1799" w:type="dxa"/>
            <w:vAlign w:val="center"/>
          </w:tcPr>
          <w:p>
            <w:pPr>
              <w:widowControl/>
              <w:spacing w:line="360" w:lineRule="auto"/>
              <w:jc w:val="center"/>
              <w:rPr>
                <w:highlight w:val="none"/>
              </w:rPr>
            </w:pPr>
            <w:r>
              <w:rPr>
                <w:rFonts w:hint="eastAsia"/>
                <w:highlight w:val="none"/>
              </w:rPr>
              <w:t>0.5%</w:t>
            </w:r>
          </w:p>
        </w:tc>
        <w:tc>
          <w:tcPr>
            <w:tcW w:w="1799" w:type="dxa"/>
            <w:vAlign w:val="center"/>
          </w:tcPr>
          <w:p>
            <w:pPr>
              <w:widowControl/>
              <w:spacing w:line="360" w:lineRule="auto"/>
              <w:jc w:val="center"/>
              <w:rPr>
                <w:highlight w:val="none"/>
              </w:rPr>
            </w:pPr>
            <w:r>
              <w:rPr>
                <w:rFonts w:hint="eastAsia"/>
                <w:highlight w:val="none"/>
              </w:rPr>
              <w:t>0.25%</w:t>
            </w:r>
          </w:p>
        </w:tc>
        <w:tc>
          <w:tcPr>
            <w:tcW w:w="1799" w:type="dxa"/>
            <w:vAlign w:val="center"/>
          </w:tcPr>
          <w:p>
            <w:pPr>
              <w:widowControl/>
              <w:spacing w:line="360" w:lineRule="auto"/>
              <w:jc w:val="center"/>
              <w:rPr>
                <w:highlight w:val="none"/>
              </w:rPr>
            </w:pPr>
            <w:r>
              <w:rPr>
                <w:rFonts w:hint="eastAsia"/>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5000万元（含）-1亿元</w:t>
            </w:r>
          </w:p>
        </w:tc>
        <w:tc>
          <w:tcPr>
            <w:tcW w:w="1799" w:type="dxa"/>
            <w:vAlign w:val="center"/>
          </w:tcPr>
          <w:p>
            <w:pPr>
              <w:widowControl/>
              <w:spacing w:line="360" w:lineRule="auto"/>
              <w:jc w:val="center"/>
              <w:rPr>
                <w:highlight w:val="none"/>
              </w:rPr>
            </w:pPr>
            <w:r>
              <w:rPr>
                <w:rFonts w:hint="eastAsia"/>
                <w:highlight w:val="none"/>
              </w:rPr>
              <w:t>0.25%</w:t>
            </w:r>
          </w:p>
        </w:tc>
        <w:tc>
          <w:tcPr>
            <w:tcW w:w="1799" w:type="dxa"/>
            <w:vAlign w:val="center"/>
          </w:tcPr>
          <w:p>
            <w:pPr>
              <w:widowControl/>
              <w:spacing w:line="360" w:lineRule="auto"/>
              <w:jc w:val="center"/>
              <w:rPr>
                <w:highlight w:val="none"/>
              </w:rPr>
            </w:pPr>
            <w:r>
              <w:rPr>
                <w:rFonts w:hint="eastAsia"/>
                <w:highlight w:val="none"/>
              </w:rPr>
              <w:t>0.1%</w:t>
            </w:r>
          </w:p>
        </w:tc>
        <w:tc>
          <w:tcPr>
            <w:tcW w:w="1799" w:type="dxa"/>
            <w:vAlign w:val="center"/>
          </w:tcPr>
          <w:p>
            <w:pPr>
              <w:widowControl/>
              <w:spacing w:line="360" w:lineRule="auto"/>
              <w:jc w:val="center"/>
              <w:rPr>
                <w:highlight w:val="none"/>
              </w:rPr>
            </w:pPr>
            <w:r>
              <w:rPr>
                <w:rFonts w:hint="eastAsia"/>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1亿元（含）-5亿元</w:t>
            </w:r>
          </w:p>
        </w:tc>
        <w:tc>
          <w:tcPr>
            <w:tcW w:w="1799" w:type="dxa"/>
            <w:vAlign w:val="center"/>
          </w:tcPr>
          <w:p>
            <w:pPr>
              <w:widowControl/>
              <w:spacing w:line="360" w:lineRule="auto"/>
              <w:jc w:val="center"/>
              <w:rPr>
                <w:highlight w:val="none"/>
              </w:rPr>
            </w:pPr>
            <w:r>
              <w:rPr>
                <w:rFonts w:hint="eastAsia"/>
                <w:highlight w:val="none"/>
              </w:rPr>
              <w:t>0.05%</w:t>
            </w:r>
          </w:p>
        </w:tc>
        <w:tc>
          <w:tcPr>
            <w:tcW w:w="1799" w:type="dxa"/>
            <w:vAlign w:val="center"/>
          </w:tcPr>
          <w:p>
            <w:pPr>
              <w:widowControl/>
              <w:spacing w:line="360" w:lineRule="auto"/>
              <w:jc w:val="center"/>
              <w:rPr>
                <w:highlight w:val="none"/>
              </w:rPr>
            </w:pPr>
            <w:r>
              <w:rPr>
                <w:rFonts w:hint="eastAsia"/>
                <w:highlight w:val="none"/>
              </w:rPr>
              <w:t>0.05%</w:t>
            </w:r>
          </w:p>
        </w:tc>
        <w:tc>
          <w:tcPr>
            <w:tcW w:w="1799" w:type="dxa"/>
            <w:vAlign w:val="center"/>
          </w:tcPr>
          <w:p>
            <w:pPr>
              <w:widowControl/>
              <w:spacing w:line="360" w:lineRule="auto"/>
              <w:jc w:val="center"/>
              <w:rPr>
                <w:highlight w:val="none"/>
              </w:rPr>
            </w:pPr>
            <w:r>
              <w:rPr>
                <w:rFonts w:hint="eastAsia"/>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5亿元（含）-10亿元</w:t>
            </w:r>
          </w:p>
        </w:tc>
        <w:tc>
          <w:tcPr>
            <w:tcW w:w="1799" w:type="dxa"/>
            <w:vAlign w:val="center"/>
          </w:tcPr>
          <w:p>
            <w:pPr>
              <w:widowControl/>
              <w:spacing w:line="360" w:lineRule="auto"/>
              <w:jc w:val="center"/>
              <w:rPr>
                <w:highlight w:val="none"/>
              </w:rPr>
            </w:pPr>
            <w:r>
              <w:rPr>
                <w:rFonts w:hint="eastAsia"/>
                <w:highlight w:val="none"/>
              </w:rPr>
              <w:t>0.035%</w:t>
            </w:r>
          </w:p>
        </w:tc>
        <w:tc>
          <w:tcPr>
            <w:tcW w:w="1799" w:type="dxa"/>
            <w:vAlign w:val="center"/>
          </w:tcPr>
          <w:p>
            <w:pPr>
              <w:widowControl/>
              <w:spacing w:line="360" w:lineRule="auto"/>
              <w:jc w:val="center"/>
              <w:rPr>
                <w:highlight w:val="none"/>
              </w:rPr>
            </w:pPr>
            <w:r>
              <w:rPr>
                <w:rFonts w:hint="eastAsia"/>
                <w:highlight w:val="none"/>
              </w:rPr>
              <w:t>0.035%</w:t>
            </w:r>
          </w:p>
        </w:tc>
        <w:tc>
          <w:tcPr>
            <w:tcW w:w="1799" w:type="dxa"/>
            <w:vAlign w:val="center"/>
          </w:tcPr>
          <w:p>
            <w:pPr>
              <w:widowControl/>
              <w:spacing w:line="360" w:lineRule="auto"/>
              <w:jc w:val="center"/>
              <w:rPr>
                <w:highlight w:val="none"/>
              </w:rPr>
            </w:pPr>
            <w:r>
              <w:rPr>
                <w:rFonts w:hint="eastAsia"/>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rPr>
                <w:highlight w:val="none"/>
              </w:rPr>
            </w:pPr>
            <w:r>
              <w:rPr>
                <w:rFonts w:hint="eastAsia"/>
                <w:highlight w:val="none"/>
              </w:rPr>
              <w:t>10亿元（含）-50亿元</w:t>
            </w:r>
          </w:p>
        </w:tc>
        <w:tc>
          <w:tcPr>
            <w:tcW w:w="1799" w:type="dxa"/>
            <w:vAlign w:val="center"/>
          </w:tcPr>
          <w:p>
            <w:pPr>
              <w:widowControl/>
              <w:spacing w:line="360" w:lineRule="auto"/>
              <w:jc w:val="center"/>
              <w:rPr>
                <w:highlight w:val="none"/>
              </w:rPr>
            </w:pPr>
            <w:r>
              <w:rPr>
                <w:rFonts w:hint="eastAsia"/>
                <w:highlight w:val="none"/>
              </w:rPr>
              <w:t>0.008%</w:t>
            </w:r>
          </w:p>
        </w:tc>
        <w:tc>
          <w:tcPr>
            <w:tcW w:w="1799" w:type="dxa"/>
            <w:vAlign w:val="center"/>
          </w:tcPr>
          <w:p>
            <w:pPr>
              <w:widowControl/>
              <w:spacing w:line="360" w:lineRule="auto"/>
              <w:jc w:val="center"/>
              <w:rPr>
                <w:highlight w:val="none"/>
              </w:rPr>
            </w:pPr>
            <w:r>
              <w:rPr>
                <w:rFonts w:hint="eastAsia"/>
                <w:highlight w:val="none"/>
              </w:rPr>
              <w:t>0.008%</w:t>
            </w:r>
          </w:p>
        </w:tc>
        <w:tc>
          <w:tcPr>
            <w:tcW w:w="1799" w:type="dxa"/>
            <w:vAlign w:val="center"/>
          </w:tcPr>
          <w:p>
            <w:pPr>
              <w:widowControl/>
              <w:spacing w:line="360" w:lineRule="auto"/>
              <w:jc w:val="center"/>
              <w:rPr>
                <w:highlight w:val="none"/>
              </w:rPr>
            </w:pPr>
            <w:r>
              <w:rPr>
                <w:rFonts w:hint="eastAsia"/>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50亿元（含）-100亿元</w:t>
            </w:r>
          </w:p>
        </w:tc>
        <w:tc>
          <w:tcPr>
            <w:tcW w:w="1799" w:type="dxa"/>
            <w:vAlign w:val="center"/>
          </w:tcPr>
          <w:p>
            <w:pPr>
              <w:widowControl/>
              <w:spacing w:line="360" w:lineRule="auto"/>
              <w:jc w:val="center"/>
              <w:rPr>
                <w:highlight w:val="none"/>
              </w:rPr>
            </w:pPr>
            <w:r>
              <w:rPr>
                <w:rFonts w:hint="eastAsia"/>
                <w:highlight w:val="none"/>
              </w:rPr>
              <w:t>0.006%</w:t>
            </w:r>
          </w:p>
        </w:tc>
        <w:tc>
          <w:tcPr>
            <w:tcW w:w="1799" w:type="dxa"/>
            <w:vAlign w:val="center"/>
          </w:tcPr>
          <w:p>
            <w:pPr>
              <w:widowControl/>
              <w:spacing w:line="360" w:lineRule="auto"/>
              <w:jc w:val="center"/>
              <w:rPr>
                <w:highlight w:val="none"/>
              </w:rPr>
            </w:pPr>
            <w:r>
              <w:rPr>
                <w:rFonts w:hint="eastAsia"/>
                <w:highlight w:val="none"/>
              </w:rPr>
              <w:t>0.006%</w:t>
            </w:r>
          </w:p>
        </w:tc>
        <w:tc>
          <w:tcPr>
            <w:tcW w:w="1799" w:type="dxa"/>
            <w:vAlign w:val="center"/>
          </w:tcPr>
          <w:p>
            <w:pPr>
              <w:widowControl/>
              <w:spacing w:line="360" w:lineRule="auto"/>
              <w:jc w:val="center"/>
              <w:rPr>
                <w:highlight w:val="none"/>
              </w:rPr>
            </w:pPr>
            <w:r>
              <w:rPr>
                <w:rFonts w:hint="eastAsia"/>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highlight w:val="none"/>
              </w:rPr>
            </w:pPr>
            <w:r>
              <w:rPr>
                <w:rFonts w:hint="eastAsia"/>
                <w:highlight w:val="none"/>
              </w:rPr>
              <w:t>100亿元（含）以上</w:t>
            </w:r>
          </w:p>
        </w:tc>
        <w:tc>
          <w:tcPr>
            <w:tcW w:w="1799" w:type="dxa"/>
            <w:vAlign w:val="center"/>
          </w:tcPr>
          <w:p>
            <w:pPr>
              <w:widowControl/>
              <w:spacing w:line="360" w:lineRule="auto"/>
              <w:jc w:val="center"/>
              <w:rPr>
                <w:highlight w:val="none"/>
              </w:rPr>
            </w:pPr>
            <w:r>
              <w:rPr>
                <w:rFonts w:hint="eastAsia"/>
                <w:highlight w:val="none"/>
              </w:rPr>
              <w:t>0.004%</w:t>
            </w:r>
          </w:p>
        </w:tc>
        <w:tc>
          <w:tcPr>
            <w:tcW w:w="1799" w:type="dxa"/>
            <w:vAlign w:val="center"/>
          </w:tcPr>
          <w:p>
            <w:pPr>
              <w:widowControl/>
              <w:spacing w:line="360" w:lineRule="auto"/>
              <w:jc w:val="center"/>
              <w:rPr>
                <w:highlight w:val="none"/>
              </w:rPr>
            </w:pPr>
            <w:r>
              <w:rPr>
                <w:rFonts w:hint="eastAsia"/>
                <w:highlight w:val="none"/>
              </w:rPr>
              <w:t>0.004%</w:t>
            </w:r>
          </w:p>
        </w:tc>
        <w:tc>
          <w:tcPr>
            <w:tcW w:w="1799" w:type="dxa"/>
            <w:vAlign w:val="center"/>
          </w:tcPr>
          <w:p>
            <w:pPr>
              <w:widowControl/>
              <w:spacing w:line="360" w:lineRule="auto"/>
              <w:jc w:val="center"/>
              <w:rPr>
                <w:highlight w:val="none"/>
              </w:rPr>
            </w:pPr>
            <w:r>
              <w:rPr>
                <w:rFonts w:hint="eastAsia"/>
                <w:highlight w:val="none"/>
              </w:rPr>
              <w:t>0.004%</w:t>
            </w:r>
          </w:p>
        </w:tc>
      </w:tr>
    </w:tbl>
    <w:p>
      <w:pPr>
        <w:ind w:firstLine="420" w:firstLineChars="200"/>
        <w:rPr>
          <w:rFonts w:hint="eastAsia" w:eastAsia="宋体"/>
          <w:highlight w:val="none"/>
          <w:lang w:eastAsia="zh-CN"/>
        </w:rPr>
      </w:pPr>
      <w:r>
        <w:rPr>
          <w:rFonts w:hint="eastAsia"/>
          <w:highlight w:val="none"/>
        </w:rPr>
        <w:t>备注：1.对于报总价的采购类项目，中标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价为中标（成交）金额；对于报单价、折扣或费率的采购类项目，中标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价为预算上限金额或经委托方与代理方确定的支付上限金额；</w:t>
      </w:r>
    </w:p>
    <w:p>
      <w:pPr>
        <w:ind w:firstLine="420" w:firstLineChars="200"/>
        <w:rPr>
          <w:highlight w:val="none"/>
        </w:rPr>
      </w:pPr>
    </w:p>
    <w:p>
      <w:pPr>
        <w:ind w:firstLine="420" w:firstLineChars="200"/>
        <w:rPr>
          <w:highlight w:val="none"/>
        </w:rPr>
      </w:pPr>
      <w:r>
        <w:rPr>
          <w:rFonts w:hint="eastAsia"/>
          <w:highlight w:val="none"/>
        </w:rPr>
        <w:t>如某货物采购项目，中标（成交）金额为600万元，总共交纳的代理服务费的具体计算过程如下：</w:t>
      </w:r>
    </w:p>
    <w:p>
      <w:pPr>
        <w:ind w:firstLine="420" w:firstLineChars="200"/>
        <w:rPr>
          <w:highlight w:val="none"/>
        </w:rPr>
      </w:pPr>
      <w:r>
        <w:rPr>
          <w:rFonts w:hint="eastAsia"/>
          <w:highlight w:val="none"/>
        </w:rPr>
        <w:t>标准代理服务费＝（100万以下部分的代理服务费）+（100万～500万部分的代理服务费）+（500万～600万部分的代理服务费）＝100万元×1.5%+（500-100）万元×1.1%+（600-500）万元×0.8%=1.5万元+4.4万元+0.8万元＝6.7万元</w:t>
      </w:r>
    </w:p>
    <w:p>
      <w:pPr>
        <w:ind w:firstLine="420" w:firstLineChars="200"/>
        <w:rPr>
          <w:highlight w:val="none"/>
        </w:rPr>
      </w:pPr>
      <w:r>
        <w:rPr>
          <w:rFonts w:hint="eastAsia"/>
          <w:highlight w:val="none"/>
        </w:rPr>
        <w:t>（</w:t>
      </w:r>
      <w:r>
        <w:rPr>
          <w:rFonts w:hint="eastAsia" w:ascii="Times New Roman" w:eastAsia="宋体"/>
          <w:highlight w:val="none"/>
          <w:lang w:val="en-US" w:eastAsia="zh-CN"/>
        </w:rPr>
        <w:t>3</w:t>
      </w:r>
      <w:r>
        <w:rPr>
          <w:rFonts w:hint="eastAsia"/>
          <w:highlight w:val="none"/>
        </w:rPr>
        <w:t>）中标（成交）供应商中标（成交）后，必须按规定采用银行对公转账方式向</w:t>
      </w:r>
      <w:r>
        <w:rPr>
          <w:rFonts w:hint="eastAsia"/>
          <w:highlight w:val="none"/>
          <w:lang w:eastAsia="zh-CN"/>
        </w:rPr>
        <w:t>深圳交易咨询集团有限公司</w:t>
      </w:r>
      <w:r>
        <w:rPr>
          <w:rFonts w:hint="eastAsia"/>
          <w:highlight w:val="none"/>
        </w:rPr>
        <w:t>直接交纳代理服务费，交纳信息及要求按照缴款</w:t>
      </w:r>
      <w:r>
        <w:rPr>
          <w:rFonts w:hint="eastAsia" w:eastAsia="宋体"/>
          <w:highlight w:val="none"/>
          <w:lang w:eastAsia="zh-CN"/>
        </w:rPr>
        <w:t>（</w:t>
      </w:r>
      <w:r>
        <w:rPr>
          <w:rFonts w:hint="eastAsia" w:ascii="Times New Roman" w:eastAsia="宋体"/>
          <w:highlight w:val="none"/>
          <w:lang w:val="en-US" w:eastAsia="zh-CN"/>
        </w:rPr>
        <w:t>付款</w:t>
      </w:r>
      <w:r>
        <w:rPr>
          <w:rFonts w:hint="eastAsia" w:eastAsia="宋体"/>
          <w:highlight w:val="none"/>
          <w:lang w:eastAsia="zh-CN"/>
        </w:rPr>
        <w:t>）</w:t>
      </w:r>
      <w:r>
        <w:rPr>
          <w:rFonts w:hint="eastAsia"/>
          <w:highlight w:val="none"/>
        </w:rPr>
        <w:t>通知书执行。</w:t>
      </w:r>
    </w:p>
    <w:p>
      <w:pPr>
        <w:pStyle w:val="18"/>
        <w:rPr>
          <w:b/>
          <w:highlight w:val="none"/>
        </w:rPr>
      </w:pPr>
    </w:p>
    <w:p>
      <w:pPr>
        <w:pStyle w:val="35"/>
        <w:rPr>
          <w:b/>
          <w:highlight w:val="none"/>
        </w:rPr>
      </w:pPr>
    </w:p>
    <w:p>
      <w:pPr>
        <w:rPr>
          <w:b/>
          <w:highlight w:val="none"/>
        </w:rPr>
        <w:sectPr>
          <w:pgSz w:w="11907" w:h="16840"/>
          <w:pgMar w:top="1440" w:right="1797" w:bottom="1440" w:left="1797" w:header="851" w:footer="992" w:gutter="0"/>
          <w:pgNumType w:fmt="decimal"/>
          <w:cols w:space="425" w:num="1"/>
          <w:titlePg/>
          <w:docGrid w:linePitch="462" w:charSpace="0"/>
        </w:sectPr>
      </w:pPr>
    </w:p>
    <w:p>
      <w:pPr>
        <w:pStyle w:val="6"/>
        <w:rPr>
          <w:sz w:val="28"/>
          <w:szCs w:val="28"/>
          <w:highlight w:val="none"/>
        </w:rPr>
      </w:pPr>
      <w:bookmarkStart w:id="30" w:name="_Toc128884461"/>
      <w:r>
        <w:rPr>
          <w:rFonts w:hint="eastAsia"/>
          <w:sz w:val="28"/>
          <w:szCs w:val="28"/>
          <w:highlight w:val="none"/>
        </w:rPr>
        <w:t>第三章 用户需求书</w:t>
      </w:r>
    </w:p>
    <w:p>
      <w:pPr>
        <w:pStyle w:val="4"/>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sz w:val="24"/>
          <w:szCs w:val="22"/>
          <w:highlight w:val="none"/>
        </w:rPr>
      </w:pPr>
      <w:r>
        <w:rPr>
          <w:rFonts w:hint="eastAsia"/>
          <w:sz w:val="24"/>
          <w:szCs w:val="22"/>
          <w:highlight w:val="none"/>
        </w:rPr>
        <w:t>一、项目基本信息</w:t>
      </w:r>
    </w:p>
    <w:tbl>
      <w:tblPr>
        <w:tblStyle w:val="42"/>
        <w:tblpPr w:leftFromText="180" w:rightFromText="180" w:vertAnchor="text" w:horzAnchor="margin" w:tblpY="17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351"/>
        <w:gridCol w:w="3587"/>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65" w:type="dxa"/>
            <w:vAlign w:val="center"/>
          </w:tcPr>
          <w:p>
            <w:pPr>
              <w:jc w:val="center"/>
              <w:rPr>
                <w:rFonts w:hint="eastAsia" w:eastAsia="宋体"/>
                <w:bCs/>
                <w:szCs w:val="21"/>
                <w:highlight w:val="none"/>
              </w:rPr>
            </w:pPr>
            <w:r>
              <w:rPr>
                <w:rFonts w:hint="eastAsia" w:eastAsia="宋体"/>
                <w:bCs/>
                <w:szCs w:val="21"/>
                <w:highlight w:val="none"/>
              </w:rPr>
              <w:t>序号</w:t>
            </w:r>
          </w:p>
        </w:tc>
        <w:tc>
          <w:tcPr>
            <w:tcW w:w="2351" w:type="dxa"/>
            <w:vAlign w:val="center"/>
          </w:tcPr>
          <w:p>
            <w:pPr>
              <w:jc w:val="center"/>
              <w:rPr>
                <w:rFonts w:hint="eastAsia" w:eastAsia="宋体"/>
                <w:bCs/>
                <w:szCs w:val="21"/>
                <w:highlight w:val="none"/>
              </w:rPr>
            </w:pPr>
            <w:r>
              <w:rPr>
                <w:rFonts w:hint="eastAsia" w:eastAsia="宋体"/>
                <w:bCs/>
                <w:szCs w:val="21"/>
                <w:highlight w:val="none"/>
              </w:rPr>
              <w:t>采购计划编号</w:t>
            </w:r>
          </w:p>
        </w:tc>
        <w:tc>
          <w:tcPr>
            <w:tcW w:w="3587" w:type="dxa"/>
            <w:vAlign w:val="center"/>
          </w:tcPr>
          <w:p>
            <w:pPr>
              <w:jc w:val="center"/>
              <w:rPr>
                <w:rFonts w:hint="eastAsia" w:eastAsia="宋体"/>
                <w:bCs/>
                <w:szCs w:val="21"/>
                <w:highlight w:val="none"/>
              </w:rPr>
            </w:pPr>
            <w:r>
              <w:rPr>
                <w:rFonts w:hint="eastAsia" w:eastAsia="宋体"/>
                <w:bCs/>
                <w:szCs w:val="21"/>
                <w:highlight w:val="none"/>
              </w:rPr>
              <w:t>采购项目名称</w:t>
            </w:r>
          </w:p>
        </w:tc>
        <w:tc>
          <w:tcPr>
            <w:tcW w:w="1926" w:type="dxa"/>
            <w:vAlign w:val="center"/>
          </w:tcPr>
          <w:p>
            <w:pPr>
              <w:jc w:val="center"/>
              <w:rPr>
                <w:rFonts w:hint="eastAsia" w:eastAsia="宋体"/>
                <w:bCs/>
                <w:szCs w:val="21"/>
                <w:highlight w:val="none"/>
              </w:rPr>
            </w:pPr>
            <w:r>
              <w:rPr>
                <w:rFonts w:hint="eastAsia" w:eastAsia="宋体"/>
                <w:bCs/>
                <w:szCs w:val="21"/>
                <w:highlight w:val="none"/>
              </w:rPr>
              <w:t>预算</w:t>
            </w:r>
            <w:r>
              <w:rPr>
                <w:rFonts w:hint="eastAsia" w:eastAsia="宋体"/>
                <w:bCs/>
                <w:szCs w:val="21"/>
                <w:highlight w:val="none"/>
                <w:lang w:val="en-US" w:eastAsia="zh-CN"/>
              </w:rPr>
              <w:t>金额</w:t>
            </w:r>
            <w:r>
              <w:rPr>
                <w:rFonts w:hint="eastAsia" w:eastAsia="宋体"/>
                <w:bCs/>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665" w:type="dxa"/>
            <w:vAlign w:val="center"/>
          </w:tcPr>
          <w:p>
            <w:pPr>
              <w:jc w:val="center"/>
              <w:rPr>
                <w:rFonts w:hint="eastAsia" w:eastAsia="宋体"/>
                <w:bCs/>
                <w:szCs w:val="21"/>
                <w:highlight w:val="none"/>
              </w:rPr>
            </w:pPr>
            <w:r>
              <w:rPr>
                <w:rFonts w:hint="eastAsia" w:eastAsia="宋体"/>
                <w:bCs/>
                <w:szCs w:val="21"/>
                <w:highlight w:val="none"/>
              </w:rPr>
              <w:t>1</w:t>
            </w:r>
          </w:p>
        </w:tc>
        <w:tc>
          <w:tcPr>
            <w:tcW w:w="2351" w:type="dxa"/>
            <w:vAlign w:val="center"/>
          </w:tcPr>
          <w:p>
            <w:pPr>
              <w:jc w:val="center"/>
              <w:rPr>
                <w:rFonts w:hint="eastAsia" w:eastAsia="宋体"/>
                <w:bCs/>
                <w:color w:val="0000FF"/>
                <w:szCs w:val="21"/>
                <w:highlight w:val="none"/>
              </w:rPr>
            </w:pPr>
            <w:r>
              <w:rPr>
                <w:rFonts w:hint="eastAsia" w:eastAsia="宋体"/>
                <w:bCs/>
                <w:color w:val="0000FF"/>
                <w:szCs w:val="21"/>
                <w:highlight w:val="none"/>
              </w:rPr>
              <w:t>PLAN-2025-440300000-112001-07536</w:t>
            </w:r>
          </w:p>
        </w:tc>
        <w:tc>
          <w:tcPr>
            <w:tcW w:w="3587" w:type="dxa"/>
            <w:vMerge w:val="restart"/>
            <w:vAlign w:val="center"/>
          </w:tcPr>
          <w:p>
            <w:pPr>
              <w:jc w:val="center"/>
              <w:rPr>
                <w:rFonts w:hint="eastAsia" w:eastAsia="宋体"/>
                <w:bCs/>
                <w:color w:val="0000FF"/>
                <w:szCs w:val="21"/>
                <w:highlight w:val="none"/>
                <w:lang w:eastAsia="zh-CN"/>
              </w:rPr>
            </w:pPr>
            <w:r>
              <w:rPr>
                <w:rFonts w:hint="eastAsia"/>
                <w:bCs/>
                <w:color w:val="0000FF"/>
                <w:szCs w:val="21"/>
                <w:highlight w:val="none"/>
                <w:lang w:eastAsia="zh-CN"/>
              </w:rPr>
              <w:t>“利剑行动”专项执法辅助服务项目</w:t>
            </w:r>
          </w:p>
        </w:tc>
        <w:tc>
          <w:tcPr>
            <w:tcW w:w="1926" w:type="dxa"/>
            <w:vAlign w:val="center"/>
          </w:tcPr>
          <w:p>
            <w:pPr>
              <w:jc w:val="center"/>
              <w:rPr>
                <w:rFonts w:hint="eastAsia" w:eastAsia="宋体"/>
                <w:bCs/>
                <w:color w:val="0000FF"/>
                <w:szCs w:val="21"/>
                <w:highlight w:val="none"/>
              </w:rPr>
            </w:pPr>
            <w:r>
              <w:rPr>
                <w:rFonts w:hint="eastAsia" w:eastAsia="宋体"/>
                <w:bCs/>
                <w:color w:val="0000FF"/>
                <w:szCs w:val="21"/>
                <w:highlight w:val="none"/>
              </w:rPr>
              <w:t>2,263,800.00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665" w:type="dxa"/>
            <w:vAlign w:val="center"/>
          </w:tcPr>
          <w:p>
            <w:pPr>
              <w:jc w:val="center"/>
              <w:rPr>
                <w:rFonts w:hint="eastAsia" w:eastAsia="宋体"/>
                <w:bCs/>
                <w:szCs w:val="21"/>
                <w:highlight w:val="none"/>
              </w:rPr>
            </w:pPr>
            <w:r>
              <w:rPr>
                <w:rFonts w:hint="eastAsia" w:eastAsia="宋体"/>
                <w:bCs/>
                <w:szCs w:val="21"/>
                <w:highlight w:val="none"/>
              </w:rPr>
              <w:t>2</w:t>
            </w:r>
          </w:p>
        </w:tc>
        <w:tc>
          <w:tcPr>
            <w:tcW w:w="2351" w:type="dxa"/>
            <w:vAlign w:val="center"/>
          </w:tcPr>
          <w:p>
            <w:pPr>
              <w:jc w:val="center"/>
              <w:rPr>
                <w:rFonts w:hint="eastAsia" w:eastAsia="宋体"/>
                <w:bCs/>
                <w:color w:val="0000FF"/>
                <w:szCs w:val="21"/>
                <w:highlight w:val="none"/>
              </w:rPr>
            </w:pPr>
            <w:r>
              <w:rPr>
                <w:rFonts w:hint="eastAsia" w:eastAsia="宋体"/>
                <w:bCs/>
                <w:color w:val="0000FF"/>
                <w:szCs w:val="21"/>
                <w:highlight w:val="none"/>
              </w:rPr>
              <w:t>PLAN-2025-440300000-112001-07130</w:t>
            </w:r>
          </w:p>
        </w:tc>
        <w:tc>
          <w:tcPr>
            <w:tcW w:w="3587" w:type="dxa"/>
            <w:vMerge w:val="continue"/>
            <w:vAlign w:val="center"/>
          </w:tcPr>
          <w:p>
            <w:pPr>
              <w:jc w:val="center"/>
              <w:rPr>
                <w:rFonts w:hint="eastAsia" w:eastAsia="宋体"/>
                <w:bCs/>
                <w:color w:val="0000FF"/>
                <w:szCs w:val="21"/>
                <w:highlight w:val="none"/>
              </w:rPr>
            </w:pPr>
          </w:p>
        </w:tc>
        <w:tc>
          <w:tcPr>
            <w:tcW w:w="1926" w:type="dxa"/>
            <w:vAlign w:val="center"/>
          </w:tcPr>
          <w:p>
            <w:pPr>
              <w:jc w:val="center"/>
              <w:rPr>
                <w:rFonts w:hint="eastAsia" w:eastAsia="宋体"/>
                <w:bCs/>
                <w:color w:val="0000FF"/>
                <w:szCs w:val="21"/>
                <w:highlight w:val="none"/>
              </w:rPr>
            </w:pPr>
            <w:r>
              <w:rPr>
                <w:rFonts w:hint="eastAsia" w:eastAsia="宋体"/>
                <w:bCs/>
                <w:color w:val="0000FF"/>
                <w:szCs w:val="21"/>
                <w:highlight w:val="none"/>
              </w:rPr>
              <w:t>970,200.00</w:t>
            </w:r>
          </w:p>
        </w:tc>
      </w:tr>
    </w:tbl>
    <w:p>
      <w:pPr>
        <w:jc w:val="center"/>
        <w:rPr>
          <w:rFonts w:hint="eastAsia" w:eastAsia="宋体"/>
          <w:bCs/>
          <w:szCs w:val="21"/>
          <w:highlight w:val="none"/>
        </w:rPr>
      </w:pPr>
    </w:p>
    <w:p>
      <w:pPr>
        <w:pStyle w:val="4"/>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二、项目概况</w:t>
      </w:r>
    </w:p>
    <w:p>
      <w:pPr>
        <w:ind w:firstLine="420" w:firstLineChars="200"/>
        <w:rPr>
          <w:rFonts w:hint="eastAsia" w:asciiTheme="minorEastAsia" w:hAnsiTheme="minorEastAsia" w:eastAsiaTheme="minorEastAsia"/>
          <w:color w:val="0000FF"/>
          <w:highlight w:val="none"/>
          <w:lang w:val="en-US" w:eastAsia="zh-CN"/>
        </w:rPr>
      </w:pPr>
      <w:r>
        <w:rPr>
          <w:rFonts w:hint="eastAsia" w:asciiTheme="minorEastAsia" w:hAnsiTheme="minorEastAsia" w:eastAsiaTheme="minorEastAsia"/>
          <w:color w:val="0000FF"/>
          <w:highlight w:val="none"/>
          <w:lang w:val="en-US" w:eastAsia="zh-CN"/>
        </w:rPr>
        <w:t>1.《关于建设美丽中国先行区的实施意见》提出以“深化污染防治攻坚”为着力点，要求“促进生态环境根本好转。聚焦解决突出问题，以更高标准打好蓝天、碧水、净土保卫战。”</w:t>
      </w:r>
    </w:p>
    <w:p>
      <w:pPr>
        <w:ind w:firstLine="420" w:firstLineChars="200"/>
        <w:rPr>
          <w:rFonts w:hint="eastAsia" w:asciiTheme="minorEastAsia" w:hAnsiTheme="minorEastAsia" w:eastAsiaTheme="minorEastAsia"/>
          <w:color w:val="0000FF"/>
          <w:highlight w:val="none"/>
          <w:lang w:val="en-US" w:eastAsia="zh-CN"/>
        </w:rPr>
      </w:pPr>
      <w:r>
        <w:rPr>
          <w:rFonts w:hint="eastAsia" w:asciiTheme="minorEastAsia" w:hAnsiTheme="minorEastAsia" w:eastAsiaTheme="minorEastAsia"/>
          <w:color w:val="0000FF"/>
          <w:highlight w:val="none"/>
          <w:lang w:val="en-US" w:eastAsia="zh-CN"/>
        </w:rPr>
        <w:t>2.2025年全国生态环境保护工作会议安排部署“深入打好污染防治攻坚战，持续深入推进蓝天、碧水、净土保卫战，创新开展固体废物和新污染物治理”等八个方面重点任务。</w:t>
      </w:r>
    </w:p>
    <w:p>
      <w:pPr>
        <w:ind w:firstLine="420" w:firstLineChars="200"/>
        <w:rPr>
          <w:rFonts w:hint="eastAsia" w:asciiTheme="minorEastAsia" w:hAnsiTheme="minorEastAsia" w:eastAsiaTheme="minorEastAsia"/>
          <w:color w:val="0000FF"/>
          <w:highlight w:val="none"/>
          <w:lang w:val="en-US" w:eastAsia="zh-CN"/>
        </w:rPr>
      </w:pPr>
      <w:r>
        <w:rPr>
          <w:rFonts w:hint="eastAsia" w:asciiTheme="minorEastAsia" w:hAnsiTheme="minorEastAsia" w:eastAsiaTheme="minorEastAsia"/>
          <w:color w:val="0000FF"/>
          <w:highlight w:val="none"/>
          <w:lang w:val="en-US" w:eastAsia="zh-CN"/>
        </w:rPr>
        <w:t>3.《国务院办公厅关于严格规范涉企行政检查的意见》要求“贯彻落实党中央关于进一步规范涉企执法的决策部署，严格规范涉企行政检查，坚决遏制乱检查，切实减轻企业负担”。</w:t>
      </w:r>
    </w:p>
    <w:p>
      <w:pPr>
        <w:ind w:firstLine="420" w:firstLineChars="200"/>
        <w:rPr>
          <w:rFonts w:hint="eastAsia" w:asciiTheme="minorEastAsia" w:hAnsiTheme="minorEastAsia" w:eastAsiaTheme="minorEastAsia"/>
          <w:color w:val="0000FF"/>
          <w:highlight w:val="none"/>
          <w:lang w:val="en-US" w:eastAsia="zh-CN"/>
        </w:rPr>
      </w:pPr>
      <w:r>
        <w:rPr>
          <w:rFonts w:hint="eastAsia" w:asciiTheme="minorEastAsia" w:hAnsiTheme="minorEastAsia" w:eastAsiaTheme="minorEastAsia"/>
          <w:color w:val="0000FF"/>
          <w:highlight w:val="none"/>
          <w:lang w:val="en-US" w:eastAsia="zh-CN"/>
        </w:rPr>
        <w:t>4.《关于进一步规范生态环境执法 助力优化营商环境的意见》要求“贯彻落实党中央、国务院关于严格规范涉企执法的决策部署，进一步规范生态环境行政执法行为，优化创新执法方式，提升执法质效，打造法治化营商环境，切实保障企业合法权益，服务经济社会高质量发展”。</w:t>
      </w:r>
    </w:p>
    <w:p>
      <w:pPr>
        <w:ind w:firstLine="420" w:firstLineChars="200"/>
        <w:rPr>
          <w:rFonts w:hint="eastAsia" w:asciiTheme="minorEastAsia" w:hAnsiTheme="minorEastAsia" w:eastAsiaTheme="minorEastAsia"/>
          <w:color w:val="0000FF"/>
          <w:highlight w:val="none"/>
          <w:lang w:val="en-US" w:eastAsia="zh-CN"/>
        </w:rPr>
      </w:pPr>
      <w:r>
        <w:rPr>
          <w:rFonts w:hint="eastAsia" w:asciiTheme="minorEastAsia" w:hAnsiTheme="minorEastAsia" w:eastAsiaTheme="minorEastAsia"/>
          <w:color w:val="0000FF"/>
          <w:highlight w:val="none"/>
          <w:lang w:val="en-US" w:eastAsia="zh-CN"/>
        </w:rPr>
        <w:t>5.《关于优化生态环境保护执法方式提高执法效能的指导意见》要求“优化执法方式、完善执法机制、规范执法行为，全面提高生态环境执法效能”，提出“委托第三方社会机构辅助执法，开展污染源排查、污染防治设施运行评估、整改措施跟踪等工作”和“加强大数据分析等技术手段运用，为精准发现生态环境违法问题提供技术支持”等具体指导意见。</w:t>
      </w:r>
    </w:p>
    <w:p>
      <w:pPr>
        <w:ind w:firstLine="420" w:firstLineChars="200"/>
        <w:rPr>
          <w:rFonts w:hint="eastAsia" w:asciiTheme="minorEastAsia" w:hAnsiTheme="minorEastAsia" w:eastAsiaTheme="minorEastAsia"/>
          <w:color w:val="0000FF"/>
          <w:highlight w:val="none"/>
          <w:lang w:val="en-US" w:eastAsia="zh-CN"/>
        </w:rPr>
      </w:pPr>
      <w:r>
        <w:rPr>
          <w:rFonts w:hint="eastAsia" w:asciiTheme="minorEastAsia" w:hAnsiTheme="minorEastAsia" w:eastAsiaTheme="minorEastAsia"/>
          <w:color w:val="0000FF"/>
          <w:highlight w:val="none"/>
          <w:lang w:val="en-US" w:eastAsia="zh-CN"/>
        </w:rPr>
        <w:t>6.习近平在中共中央政治局第二十次集体学习时强调“坚持自立自强、突出应用导向，推动人工智能健康有序发展”，要求“全面推进人工智能科技创新、产业发展和赋能应用，完善人工智能监管体制机制，牢牢掌握人工智能发展和治理主动权。”。</w:t>
      </w:r>
    </w:p>
    <w:p>
      <w:pPr>
        <w:ind w:firstLine="480" w:firstLineChars="200"/>
        <w:rPr>
          <w:sz w:val="24"/>
          <w:highlight w:val="none"/>
        </w:rPr>
      </w:pPr>
    </w:p>
    <w:p>
      <w:pPr>
        <w:ind w:firstLine="480" w:firstLineChars="200"/>
        <w:rPr>
          <w:sz w:val="24"/>
          <w:highlight w:val="none"/>
        </w:rPr>
      </w:pPr>
    </w:p>
    <w:p>
      <w:pPr>
        <w:rPr>
          <w:rFonts w:ascii="宋体" w:hAnsi="宋体"/>
          <w:b/>
          <w:color w:val="FF0000"/>
          <w:szCs w:val="21"/>
          <w:highlight w:val="none"/>
        </w:rPr>
      </w:pPr>
    </w:p>
    <w:p>
      <w:pPr>
        <w:pStyle w:val="4"/>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sz w:val="24"/>
          <w:szCs w:val="22"/>
          <w:highlight w:val="none"/>
        </w:rPr>
      </w:pPr>
      <w:r>
        <w:rPr>
          <w:rFonts w:hint="eastAsia"/>
          <w:sz w:val="24"/>
          <w:szCs w:val="22"/>
          <w:highlight w:val="none"/>
        </w:rPr>
        <w:t>三、</w:t>
      </w:r>
      <w:bookmarkStart w:id="31" w:name="_Hlk72073432"/>
      <w:r>
        <w:rPr>
          <w:rFonts w:hint="eastAsia"/>
          <w:sz w:val="24"/>
          <w:szCs w:val="22"/>
          <w:highlight w:val="none"/>
        </w:rPr>
        <w:t>服务需求明细</w:t>
      </w:r>
      <w:bookmarkEnd w:id="31"/>
    </w:p>
    <w:tbl>
      <w:tblPr>
        <w:tblStyle w:val="42"/>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3550"/>
        <w:gridCol w:w="689"/>
        <w:gridCol w:w="732"/>
        <w:gridCol w:w="1392"/>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640" w:type="dxa"/>
            <w:vAlign w:val="center"/>
          </w:tcPr>
          <w:p>
            <w:pPr>
              <w:jc w:val="center"/>
              <w:rPr>
                <w:b w:val="0"/>
                <w:bCs/>
                <w:color w:val="0000FF"/>
                <w:szCs w:val="21"/>
                <w:highlight w:val="none"/>
              </w:rPr>
            </w:pPr>
            <w:r>
              <w:rPr>
                <w:rFonts w:hint="eastAsia"/>
                <w:b w:val="0"/>
                <w:bCs/>
                <w:color w:val="0000FF"/>
                <w:szCs w:val="21"/>
                <w:highlight w:val="none"/>
              </w:rPr>
              <w:t>序号</w:t>
            </w:r>
          </w:p>
        </w:tc>
        <w:tc>
          <w:tcPr>
            <w:tcW w:w="3550" w:type="dxa"/>
            <w:vAlign w:val="center"/>
          </w:tcPr>
          <w:p>
            <w:pPr>
              <w:jc w:val="center"/>
              <w:rPr>
                <w:b w:val="0"/>
                <w:bCs/>
                <w:color w:val="0000FF"/>
                <w:szCs w:val="21"/>
                <w:highlight w:val="none"/>
              </w:rPr>
            </w:pPr>
            <w:r>
              <w:rPr>
                <w:rFonts w:hint="eastAsia"/>
                <w:b w:val="0"/>
                <w:bCs/>
                <w:color w:val="0000FF"/>
                <w:szCs w:val="21"/>
                <w:highlight w:val="none"/>
              </w:rPr>
              <w:t>服务需求名称（标的名称）</w:t>
            </w:r>
          </w:p>
        </w:tc>
        <w:tc>
          <w:tcPr>
            <w:tcW w:w="689" w:type="dxa"/>
            <w:vAlign w:val="center"/>
          </w:tcPr>
          <w:p>
            <w:pPr>
              <w:jc w:val="center"/>
              <w:rPr>
                <w:b w:val="0"/>
                <w:bCs/>
                <w:color w:val="0000FF"/>
                <w:szCs w:val="21"/>
                <w:highlight w:val="none"/>
              </w:rPr>
            </w:pPr>
            <w:r>
              <w:rPr>
                <w:rFonts w:hint="eastAsia"/>
                <w:b w:val="0"/>
                <w:bCs/>
                <w:color w:val="0000FF"/>
                <w:szCs w:val="21"/>
                <w:highlight w:val="none"/>
              </w:rPr>
              <w:t>数量</w:t>
            </w:r>
          </w:p>
        </w:tc>
        <w:tc>
          <w:tcPr>
            <w:tcW w:w="732" w:type="dxa"/>
            <w:vAlign w:val="center"/>
          </w:tcPr>
          <w:p>
            <w:pPr>
              <w:jc w:val="center"/>
              <w:rPr>
                <w:b w:val="0"/>
                <w:bCs/>
                <w:color w:val="0000FF"/>
                <w:szCs w:val="21"/>
                <w:highlight w:val="none"/>
              </w:rPr>
            </w:pPr>
            <w:r>
              <w:rPr>
                <w:rFonts w:hint="eastAsia"/>
                <w:b w:val="0"/>
                <w:bCs/>
                <w:color w:val="0000FF"/>
                <w:szCs w:val="21"/>
                <w:highlight w:val="none"/>
              </w:rPr>
              <w:t>单位</w:t>
            </w:r>
          </w:p>
        </w:tc>
        <w:tc>
          <w:tcPr>
            <w:tcW w:w="1392" w:type="dxa"/>
            <w:vAlign w:val="center"/>
          </w:tcPr>
          <w:p>
            <w:pPr>
              <w:jc w:val="center"/>
              <w:rPr>
                <w:rFonts w:hint="eastAsia"/>
                <w:b/>
                <w:bCs w:val="0"/>
                <w:color w:val="0000FF"/>
                <w:szCs w:val="21"/>
                <w:highlight w:val="none"/>
              </w:rPr>
            </w:pPr>
            <w:r>
              <w:rPr>
                <w:rFonts w:hint="eastAsia" w:ascii="Times New Roman" w:eastAsia="宋体"/>
                <w:b/>
                <w:bCs w:val="0"/>
                <w:color w:val="0000FF"/>
                <w:szCs w:val="21"/>
                <w:highlight w:val="none"/>
                <w:lang w:val="en-US" w:eastAsia="zh-CN"/>
              </w:rPr>
              <w:t>是否专门面向中小企业</w:t>
            </w:r>
          </w:p>
        </w:tc>
        <w:tc>
          <w:tcPr>
            <w:tcW w:w="1523" w:type="dxa"/>
            <w:vAlign w:val="center"/>
          </w:tcPr>
          <w:p>
            <w:pPr>
              <w:jc w:val="center"/>
              <w:rPr>
                <w:rFonts w:hint="eastAsia"/>
                <w:b/>
                <w:bCs w:val="0"/>
                <w:color w:val="0000FF"/>
                <w:szCs w:val="21"/>
                <w:highlight w:val="none"/>
              </w:rPr>
            </w:pPr>
            <w:r>
              <w:rPr>
                <w:rFonts w:hint="eastAsia" w:ascii="Times New Roman" w:eastAsia="宋体"/>
                <w:b/>
                <w:bCs w:val="0"/>
                <w:color w:val="0000FF"/>
                <w:szCs w:val="21"/>
                <w:highlight w:val="none"/>
                <w:lang w:val="en-US" w:eastAsia="zh-CN"/>
              </w:rPr>
              <w:t>标的所属行业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640" w:type="dxa"/>
            <w:vAlign w:val="center"/>
          </w:tcPr>
          <w:p>
            <w:pPr>
              <w:jc w:val="center"/>
              <w:rPr>
                <w:bCs/>
                <w:color w:val="0000FF"/>
                <w:szCs w:val="21"/>
                <w:highlight w:val="none"/>
              </w:rPr>
            </w:pPr>
            <w:r>
              <w:rPr>
                <w:rFonts w:hint="eastAsia"/>
                <w:bCs/>
                <w:color w:val="0000FF"/>
                <w:szCs w:val="21"/>
                <w:highlight w:val="none"/>
              </w:rPr>
              <w:t>1</w:t>
            </w:r>
          </w:p>
        </w:tc>
        <w:tc>
          <w:tcPr>
            <w:tcW w:w="3550" w:type="dxa"/>
            <w:vAlign w:val="center"/>
          </w:tcPr>
          <w:p>
            <w:pPr>
              <w:jc w:val="center"/>
              <w:rPr>
                <w:rFonts w:hint="eastAsia" w:eastAsia="宋体"/>
                <w:bCs/>
                <w:color w:val="0000FF"/>
                <w:szCs w:val="21"/>
                <w:highlight w:val="none"/>
                <w:lang w:eastAsia="zh-CN"/>
              </w:rPr>
            </w:pPr>
            <w:r>
              <w:rPr>
                <w:rFonts w:hint="eastAsia"/>
                <w:b w:val="0"/>
                <w:bCs/>
                <w:color w:val="0000FF"/>
                <w:szCs w:val="21"/>
                <w:highlight w:val="none"/>
                <w:lang w:eastAsia="zh-CN"/>
              </w:rPr>
              <w:t>“利剑行动”专项执法辅助服务项目</w:t>
            </w:r>
          </w:p>
        </w:tc>
        <w:tc>
          <w:tcPr>
            <w:tcW w:w="689" w:type="dxa"/>
            <w:vAlign w:val="center"/>
          </w:tcPr>
          <w:p>
            <w:pPr>
              <w:jc w:val="center"/>
              <w:rPr>
                <w:rFonts w:hint="eastAsia" w:eastAsia="宋体"/>
                <w:bCs/>
                <w:color w:val="0000FF"/>
                <w:szCs w:val="21"/>
                <w:highlight w:val="none"/>
                <w:lang w:eastAsia="zh-CN"/>
              </w:rPr>
            </w:pPr>
            <w:r>
              <w:rPr>
                <w:rFonts w:hint="eastAsia"/>
                <w:color w:val="0000FF"/>
                <w:highlight w:val="none"/>
                <w:lang w:val="en-US" w:eastAsia="zh-CN"/>
              </w:rPr>
              <w:t>1</w:t>
            </w:r>
          </w:p>
        </w:tc>
        <w:tc>
          <w:tcPr>
            <w:tcW w:w="732" w:type="dxa"/>
            <w:vAlign w:val="center"/>
          </w:tcPr>
          <w:p>
            <w:pPr>
              <w:jc w:val="center"/>
              <w:rPr>
                <w:rFonts w:hint="eastAsia" w:eastAsia="宋体"/>
                <w:bCs/>
                <w:color w:val="0000FF"/>
                <w:szCs w:val="21"/>
                <w:highlight w:val="none"/>
                <w:lang w:eastAsia="zh-CN"/>
              </w:rPr>
            </w:pPr>
            <w:r>
              <w:rPr>
                <w:rFonts w:hint="eastAsia"/>
                <w:bCs/>
                <w:color w:val="0000FF"/>
                <w:szCs w:val="21"/>
                <w:highlight w:val="none"/>
                <w:lang w:eastAsia="zh-CN"/>
              </w:rPr>
              <w:t>项</w:t>
            </w:r>
          </w:p>
        </w:tc>
        <w:tc>
          <w:tcPr>
            <w:tcW w:w="1392" w:type="dxa"/>
            <w:vAlign w:val="center"/>
          </w:tcPr>
          <w:p>
            <w:pPr>
              <w:jc w:val="center"/>
              <w:rPr>
                <w:rFonts w:hint="eastAsia" w:eastAsia="宋体"/>
                <w:b/>
                <w:bCs w:val="0"/>
                <w:color w:val="0000FF"/>
                <w:szCs w:val="21"/>
                <w:highlight w:val="none"/>
                <w:lang w:val="en-US" w:eastAsia="zh-CN"/>
              </w:rPr>
            </w:pPr>
            <w:r>
              <w:rPr>
                <w:rFonts w:hint="eastAsia"/>
                <w:b/>
                <w:bCs w:val="0"/>
                <w:color w:val="0000FF"/>
                <w:szCs w:val="21"/>
                <w:highlight w:val="none"/>
                <w:lang w:val="en-US" w:eastAsia="zh-CN"/>
              </w:rPr>
              <w:t>是</w:t>
            </w:r>
          </w:p>
        </w:tc>
        <w:tc>
          <w:tcPr>
            <w:tcW w:w="1523" w:type="dxa"/>
            <w:vAlign w:val="center"/>
          </w:tcPr>
          <w:p>
            <w:pPr>
              <w:jc w:val="center"/>
              <w:rPr>
                <w:b/>
                <w:bCs w:val="0"/>
                <w:color w:val="0000FF"/>
                <w:szCs w:val="21"/>
                <w:highlight w:val="none"/>
              </w:rPr>
            </w:pPr>
            <w:r>
              <w:rPr>
                <w:rFonts w:hint="eastAsia"/>
                <w:b/>
                <w:bCs w:val="0"/>
                <w:color w:val="0000FF"/>
                <w:szCs w:val="21"/>
                <w:highlight w:val="none"/>
              </w:rPr>
              <w:t>其他未列明行业</w:t>
            </w:r>
          </w:p>
        </w:tc>
      </w:tr>
    </w:tbl>
    <w:p>
      <w:pPr>
        <w:rPr>
          <w:rFonts w:ascii="宋体" w:hAnsi="宋体"/>
          <w:b/>
          <w:color w:val="FF0000"/>
          <w:szCs w:val="21"/>
          <w:highlight w:val="none"/>
        </w:rPr>
      </w:pPr>
    </w:p>
    <w:p>
      <w:pPr>
        <w:pStyle w:val="4"/>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sz w:val="24"/>
          <w:szCs w:val="22"/>
          <w:highlight w:val="none"/>
        </w:rPr>
      </w:pPr>
      <w:r>
        <w:rPr>
          <w:rFonts w:hint="eastAsia"/>
          <w:sz w:val="24"/>
          <w:szCs w:val="22"/>
          <w:highlight w:val="none"/>
        </w:rPr>
        <w:t>四、实质性条款</w:t>
      </w:r>
    </w:p>
    <w:tbl>
      <w:tblPr>
        <w:tblStyle w:val="4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Pr>
          <w:p>
            <w:pPr>
              <w:adjustRightInd w:val="0"/>
              <w:snapToGrid w:val="0"/>
              <w:spacing w:line="360" w:lineRule="auto"/>
              <w:jc w:val="center"/>
              <w:rPr>
                <w:rFonts w:ascii="宋体" w:hAnsi="宋体"/>
                <w:kern w:val="0"/>
                <w:szCs w:val="21"/>
                <w:highlight w:val="none"/>
              </w:rPr>
            </w:pPr>
            <w:r>
              <w:rPr>
                <w:rFonts w:hint="eastAsia" w:ascii="宋体" w:hAnsi="宋体"/>
                <w:kern w:val="0"/>
                <w:szCs w:val="21"/>
                <w:highlight w:val="none"/>
              </w:rPr>
              <w:t>序号</w:t>
            </w:r>
          </w:p>
        </w:tc>
        <w:tc>
          <w:tcPr>
            <w:tcW w:w="7795" w:type="dxa"/>
          </w:tcPr>
          <w:p>
            <w:pPr>
              <w:adjustRightInd w:val="0"/>
              <w:snapToGrid w:val="0"/>
              <w:spacing w:line="360" w:lineRule="auto"/>
              <w:jc w:val="center"/>
              <w:rPr>
                <w:rFonts w:ascii="宋体" w:hAnsi="宋体"/>
                <w:kern w:val="0"/>
                <w:szCs w:val="21"/>
                <w:highlight w:val="none"/>
              </w:rPr>
            </w:pPr>
            <w:r>
              <w:rPr>
                <w:rFonts w:hint="eastAsia" w:ascii="宋体" w:hAnsi="宋体"/>
                <w:kern w:val="0"/>
                <w:szCs w:val="21"/>
                <w:highlight w:val="none"/>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Pr>
          <w:p>
            <w:pPr>
              <w:adjustRightInd w:val="0"/>
              <w:snapToGrid w:val="0"/>
              <w:spacing w:line="360" w:lineRule="auto"/>
              <w:rPr>
                <w:rFonts w:ascii="宋体" w:hAnsi="宋体"/>
                <w:kern w:val="0"/>
                <w:szCs w:val="21"/>
                <w:highlight w:val="none"/>
              </w:rPr>
            </w:pPr>
            <w:r>
              <w:rPr>
                <w:rFonts w:hint="eastAsia" w:ascii="宋体" w:hAnsi="宋体"/>
                <w:kern w:val="0"/>
                <w:szCs w:val="21"/>
                <w:highlight w:val="none"/>
              </w:rPr>
              <w:t>1</w:t>
            </w:r>
          </w:p>
        </w:tc>
        <w:tc>
          <w:tcPr>
            <w:tcW w:w="7795" w:type="dxa"/>
          </w:tcPr>
          <w:p>
            <w:pPr>
              <w:rPr>
                <w:rFonts w:hAnsi="宋体" w:eastAsiaTheme="minorEastAsia"/>
                <w:kern w:val="0"/>
                <w:szCs w:val="21"/>
                <w:highlight w:val="none"/>
              </w:rPr>
            </w:pPr>
            <w:r>
              <w:rPr>
                <w:rFonts w:hint="eastAsia" w:eastAsia="宋体"/>
                <w:b w:val="0"/>
                <w:bCs/>
                <w:color w:val="0000FF"/>
                <w:szCs w:val="21"/>
                <w:highlight w:val="none"/>
              </w:rPr>
              <w:t>具体以</w:t>
            </w:r>
            <w:r>
              <w:rPr>
                <w:rFonts w:hint="eastAsia" w:eastAsia="宋体"/>
                <w:b w:val="0"/>
                <w:bCs/>
                <w:color w:val="0000FF"/>
                <w:szCs w:val="21"/>
                <w:highlight w:val="none"/>
                <w:lang w:val="en-US" w:eastAsia="zh-CN"/>
              </w:rPr>
              <w:t>招标</w:t>
            </w:r>
            <w:r>
              <w:rPr>
                <w:rFonts w:hint="eastAsia" w:eastAsia="宋体"/>
                <w:b w:val="0"/>
                <w:bCs/>
                <w:color w:val="0000FF"/>
                <w:szCs w:val="21"/>
                <w:highlight w:val="none"/>
              </w:rPr>
              <w:t>文件</w:t>
            </w:r>
            <w:r>
              <w:rPr>
                <w:rFonts w:hint="eastAsia" w:eastAsia="宋体"/>
                <w:b w:val="0"/>
                <w:bCs/>
                <w:color w:val="0000FF"/>
                <w:szCs w:val="21"/>
                <w:highlight w:val="none"/>
                <w:lang w:eastAsia="zh-CN"/>
              </w:rPr>
              <w:t>“</w:t>
            </w:r>
            <w:r>
              <w:rPr>
                <w:rFonts w:hint="eastAsia" w:eastAsia="宋体"/>
                <w:b w:val="0"/>
                <w:bCs/>
                <w:color w:val="0000FF"/>
                <w:szCs w:val="21"/>
                <w:highlight w:val="none"/>
              </w:rPr>
              <w:t>第三章 用户需求书</w:t>
            </w:r>
            <w:r>
              <w:rPr>
                <w:rFonts w:hint="eastAsia" w:eastAsia="宋体"/>
                <w:b w:val="0"/>
                <w:bCs/>
                <w:color w:val="0000FF"/>
                <w:szCs w:val="21"/>
                <w:highlight w:val="none"/>
                <w:lang w:eastAsia="zh-CN"/>
              </w:rPr>
              <w:t>”</w:t>
            </w:r>
            <w:r>
              <w:rPr>
                <w:rFonts w:hint="eastAsia" w:eastAsia="宋体"/>
                <w:b w:val="0"/>
                <w:bCs/>
                <w:color w:val="0000FF"/>
                <w:szCs w:val="21"/>
                <w:highlight w:val="none"/>
              </w:rPr>
              <w:t>中带“★”的需求项为准。</w:t>
            </w:r>
          </w:p>
        </w:tc>
      </w:tr>
    </w:tbl>
    <w:p>
      <w:pPr>
        <w:bidi w:val="0"/>
        <w:rPr>
          <w:highlight w:val="none"/>
        </w:rPr>
      </w:pPr>
      <w:r>
        <w:rPr>
          <w:rFonts w:hint="eastAsia"/>
          <w:highlight w:val="none"/>
        </w:rPr>
        <w:t>注：上表所列内容为不可负偏离条款，负偏离将视为未实质性满足招标文件要求作投标无效处理。</w:t>
      </w:r>
      <w:bookmarkEnd w:id="30"/>
    </w:p>
    <w:p>
      <w:pPr>
        <w:rPr>
          <w:b/>
          <w:bCs/>
          <w:sz w:val="24"/>
          <w:highlight w:val="none"/>
        </w:rPr>
      </w:pPr>
    </w:p>
    <w:p>
      <w:pPr>
        <w:pStyle w:val="4"/>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sz w:val="24"/>
          <w:szCs w:val="22"/>
          <w:highlight w:val="none"/>
        </w:rPr>
      </w:pPr>
      <w:r>
        <w:rPr>
          <w:rFonts w:hint="eastAsia"/>
          <w:sz w:val="24"/>
          <w:szCs w:val="22"/>
          <w:highlight w:val="none"/>
        </w:rPr>
        <w:t>五、技术要求</w:t>
      </w:r>
    </w:p>
    <w:p>
      <w:pPr>
        <w:rPr>
          <w:b/>
          <w:sz w:val="24"/>
          <w:highlight w:val="none"/>
        </w:rPr>
      </w:pPr>
    </w:p>
    <w:p>
      <w:pPr>
        <w:rPr>
          <w:b/>
          <w:sz w:val="24"/>
          <w:highlight w:val="none"/>
        </w:rPr>
      </w:pPr>
    </w:p>
    <w:p>
      <w:pPr>
        <w:pStyle w:val="80"/>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422" w:firstLineChars="200"/>
        <w:jc w:val="both"/>
        <w:textAlignment w:val="auto"/>
        <w:rPr>
          <w:rFonts w:hint="eastAsia" w:ascii="宋体" w:hAnsi="宋体" w:eastAsia="宋体" w:cs="宋体"/>
          <w:b/>
          <w:bCs/>
          <w:color w:val="0000FF"/>
          <w:szCs w:val="21"/>
          <w:highlight w:val="none"/>
        </w:rPr>
      </w:pPr>
      <w:r>
        <w:rPr>
          <w:rFonts w:hint="eastAsia" w:ascii="宋体" w:hAnsi="宋体" w:eastAsia="宋体" w:cs="宋体"/>
          <w:b/>
          <w:bCs/>
          <w:color w:val="0000FF"/>
          <w:szCs w:val="21"/>
          <w:highlight w:val="none"/>
        </w:rPr>
        <w:t>★</w:t>
      </w:r>
      <w:r>
        <w:rPr>
          <w:rFonts w:hint="eastAsia" w:ascii="宋体" w:hAnsi="宋体" w:eastAsia="宋体" w:cs="宋体"/>
          <w:b/>
          <w:bCs/>
          <w:color w:val="0000FF"/>
          <w:kern w:val="2"/>
          <w:sz w:val="21"/>
          <w:szCs w:val="21"/>
          <w:highlight w:val="none"/>
          <w:lang w:val="en-US" w:eastAsia="zh-CN" w:bidi="ar-SA"/>
        </w:rPr>
        <w:t>（一）</w:t>
      </w:r>
      <w:r>
        <w:rPr>
          <w:rFonts w:hint="eastAsia" w:ascii="宋体" w:hAnsi="宋体" w:eastAsia="宋体" w:cs="宋体"/>
          <w:b/>
          <w:bCs/>
          <w:color w:val="0000FF"/>
          <w:szCs w:val="21"/>
          <w:highlight w:val="none"/>
        </w:rPr>
        <w:t>服务内容</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FF"/>
          <w:kern w:val="2"/>
          <w:sz w:val="21"/>
          <w:szCs w:val="20"/>
          <w:highlight w:val="none"/>
          <w:lang w:val="en-US" w:eastAsia="zh-CN" w:bidi="ar-SA"/>
        </w:rPr>
      </w:pPr>
      <w:r>
        <w:rPr>
          <w:rFonts w:hint="eastAsia" w:ascii="宋体" w:hAnsi="宋体" w:cs="宋体"/>
          <w:color w:val="0000FF"/>
          <w:kern w:val="2"/>
          <w:sz w:val="21"/>
          <w:szCs w:val="20"/>
          <w:highlight w:val="none"/>
          <w:lang w:val="en-US" w:eastAsia="zh-CN" w:bidi="ar-SA"/>
        </w:rPr>
        <w:t>1.</w:t>
      </w:r>
      <w:r>
        <w:rPr>
          <w:rFonts w:hint="eastAsia" w:ascii="宋体" w:hAnsi="宋体" w:eastAsia="宋体" w:cs="宋体"/>
          <w:color w:val="0000FF"/>
          <w:kern w:val="2"/>
          <w:sz w:val="21"/>
          <w:szCs w:val="20"/>
          <w:highlight w:val="none"/>
          <w:lang w:val="en-US" w:eastAsia="zh-CN" w:bidi="ar-SA"/>
        </w:rPr>
        <w:t>执法行动方案技术评估服务</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FF"/>
          <w:kern w:val="2"/>
          <w:sz w:val="21"/>
          <w:szCs w:val="20"/>
          <w:highlight w:val="none"/>
          <w:lang w:val="en-US" w:eastAsia="zh-CN" w:bidi="ar-SA"/>
        </w:rPr>
      </w:pPr>
      <w:r>
        <w:rPr>
          <w:rFonts w:hint="eastAsia" w:ascii="宋体" w:hAnsi="宋体" w:eastAsia="宋体" w:cs="宋体"/>
          <w:color w:val="0000FF"/>
          <w:kern w:val="2"/>
          <w:sz w:val="21"/>
          <w:szCs w:val="20"/>
          <w:highlight w:val="none"/>
          <w:lang w:val="en-US" w:eastAsia="zh-CN" w:bidi="ar-SA"/>
        </w:rPr>
        <w:t>按照国家、省、市现行的生态环境执法相关政策与要求，结合深圳市生态环境管理工作重点难点，系统梳理生态环境执法监管方面的不足与短板，对执法行动方案进行技术评估，并提出优化建议。</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FF"/>
          <w:kern w:val="2"/>
          <w:sz w:val="21"/>
          <w:szCs w:val="20"/>
          <w:highlight w:val="none"/>
          <w:lang w:val="en-US" w:eastAsia="zh-CN" w:bidi="ar-SA"/>
        </w:rPr>
      </w:pPr>
      <w:r>
        <w:rPr>
          <w:rFonts w:hint="eastAsia" w:ascii="宋体" w:hAnsi="宋体" w:cs="宋体"/>
          <w:color w:val="0000FF"/>
          <w:kern w:val="2"/>
          <w:sz w:val="21"/>
          <w:szCs w:val="20"/>
          <w:highlight w:val="none"/>
          <w:lang w:val="en-US" w:eastAsia="zh-CN" w:bidi="ar-SA"/>
        </w:rPr>
        <w:t>2.</w:t>
      </w:r>
      <w:r>
        <w:rPr>
          <w:rFonts w:hint="eastAsia" w:ascii="宋体" w:hAnsi="宋体" w:eastAsia="宋体" w:cs="宋体"/>
          <w:color w:val="0000FF"/>
          <w:kern w:val="2"/>
          <w:sz w:val="21"/>
          <w:szCs w:val="20"/>
          <w:highlight w:val="none"/>
          <w:lang w:val="en-US" w:eastAsia="zh-CN" w:bidi="ar-SA"/>
        </w:rPr>
        <w:t>执法数据整理及分析技术服务</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FF"/>
          <w:kern w:val="2"/>
          <w:sz w:val="21"/>
          <w:szCs w:val="20"/>
          <w:highlight w:val="none"/>
          <w:lang w:val="en-US" w:eastAsia="zh-CN" w:bidi="ar-SA"/>
        </w:rPr>
      </w:pPr>
      <w:r>
        <w:rPr>
          <w:rFonts w:hint="eastAsia" w:ascii="宋体" w:hAnsi="宋体" w:eastAsia="宋体" w:cs="宋体"/>
          <w:color w:val="0000FF"/>
          <w:kern w:val="2"/>
          <w:sz w:val="21"/>
          <w:szCs w:val="20"/>
          <w:highlight w:val="none"/>
          <w:lang w:val="en-US" w:eastAsia="zh-CN" w:bidi="ar-SA"/>
        </w:rPr>
        <w:t>对采购人提供的生态环境执法相关资料，定期进行整理分析，分析存在问题，总结阶段性成效，提出针对性的解决建议，形成12份月度执法分析报告。</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FF"/>
          <w:kern w:val="2"/>
          <w:sz w:val="21"/>
          <w:szCs w:val="20"/>
          <w:highlight w:val="none"/>
          <w:lang w:val="en-US" w:eastAsia="zh-CN" w:bidi="ar-SA"/>
        </w:rPr>
      </w:pPr>
      <w:r>
        <w:rPr>
          <w:rFonts w:hint="eastAsia" w:ascii="宋体" w:hAnsi="宋体" w:cs="宋体"/>
          <w:color w:val="0000FF"/>
          <w:kern w:val="2"/>
          <w:sz w:val="21"/>
          <w:szCs w:val="20"/>
          <w:highlight w:val="none"/>
          <w:lang w:val="en-US" w:eastAsia="zh-CN" w:bidi="ar-SA"/>
        </w:rPr>
        <w:t>3.</w:t>
      </w:r>
      <w:r>
        <w:rPr>
          <w:rFonts w:hint="eastAsia" w:ascii="宋体" w:hAnsi="宋体" w:eastAsia="宋体" w:cs="宋体"/>
          <w:color w:val="0000FF"/>
          <w:kern w:val="2"/>
          <w:sz w:val="21"/>
          <w:szCs w:val="20"/>
          <w:highlight w:val="none"/>
          <w:lang w:val="en-US" w:eastAsia="zh-CN" w:bidi="ar-SA"/>
        </w:rPr>
        <w:t>生态环境执法监督辅助服务</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FF"/>
          <w:kern w:val="2"/>
          <w:sz w:val="21"/>
          <w:szCs w:val="20"/>
          <w:highlight w:val="none"/>
          <w:lang w:val="en-US" w:eastAsia="zh-CN" w:bidi="ar-SA"/>
        </w:rPr>
      </w:pPr>
      <w:r>
        <w:rPr>
          <w:rFonts w:hint="eastAsia" w:ascii="宋体" w:hAnsi="宋体" w:cs="宋体"/>
          <w:color w:val="0000FF"/>
          <w:kern w:val="2"/>
          <w:sz w:val="21"/>
          <w:szCs w:val="20"/>
          <w:highlight w:val="none"/>
          <w:lang w:val="en-US" w:eastAsia="zh-CN" w:bidi="ar-SA"/>
        </w:rPr>
        <w:t>（1）</w:t>
      </w:r>
      <w:r>
        <w:rPr>
          <w:rFonts w:hint="eastAsia" w:ascii="宋体" w:hAnsi="宋体" w:eastAsia="宋体" w:cs="宋体"/>
          <w:color w:val="0000FF"/>
          <w:kern w:val="2"/>
          <w:sz w:val="21"/>
          <w:szCs w:val="20"/>
          <w:highlight w:val="none"/>
          <w:lang w:val="en-US" w:eastAsia="zh-CN" w:bidi="ar-SA"/>
        </w:rPr>
        <w:t>协助开展废气执法监督辅助相关工作</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FF"/>
          <w:kern w:val="2"/>
          <w:sz w:val="21"/>
          <w:szCs w:val="20"/>
          <w:highlight w:val="none"/>
          <w:lang w:val="en-US" w:eastAsia="zh-CN" w:bidi="ar-SA"/>
        </w:rPr>
      </w:pPr>
      <w:r>
        <w:rPr>
          <w:rFonts w:hint="eastAsia" w:ascii="宋体" w:hAnsi="宋体" w:eastAsia="宋体" w:cs="宋体"/>
          <w:color w:val="0000FF"/>
          <w:kern w:val="2"/>
          <w:sz w:val="21"/>
          <w:szCs w:val="20"/>
          <w:highlight w:val="none"/>
          <w:lang w:val="en-US" w:eastAsia="zh-CN" w:bidi="ar-SA"/>
        </w:rPr>
        <w:t>结合全市信访投诉情况，重点针对群众关注的重点区域、“楼企矛盾”突出片区、老旧工业园区、重点废气或油烟扰民企业、扬尘污染问题较多的工地等，利用PID、无人机、走航车等科技装备，开展不少于50次废气执法监督辅助服务，针对废气收集情况、污染防治设施运行情况、扬尘防治措施落实情况、污染物达标排放情况等提出专业技术意见；按照采购人的实际需求，开展废气采样监测或核查评估，不少于5次。</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FF"/>
          <w:kern w:val="2"/>
          <w:sz w:val="21"/>
          <w:szCs w:val="20"/>
          <w:highlight w:val="none"/>
          <w:lang w:val="en-US" w:eastAsia="zh-CN" w:bidi="ar-SA"/>
        </w:rPr>
      </w:pPr>
      <w:r>
        <w:rPr>
          <w:rFonts w:hint="eastAsia" w:ascii="宋体" w:hAnsi="宋体" w:cs="宋体"/>
          <w:color w:val="0000FF"/>
          <w:kern w:val="2"/>
          <w:sz w:val="21"/>
          <w:szCs w:val="20"/>
          <w:highlight w:val="none"/>
          <w:lang w:val="en-US" w:eastAsia="zh-CN" w:bidi="ar-SA"/>
        </w:rPr>
        <w:t>（2）</w:t>
      </w:r>
      <w:r>
        <w:rPr>
          <w:rFonts w:hint="eastAsia" w:ascii="宋体" w:hAnsi="宋体" w:eastAsia="宋体" w:cs="宋体"/>
          <w:color w:val="0000FF"/>
          <w:kern w:val="2"/>
          <w:sz w:val="21"/>
          <w:szCs w:val="20"/>
          <w:highlight w:val="none"/>
          <w:lang w:val="en-US" w:eastAsia="zh-CN" w:bidi="ar-SA"/>
        </w:rPr>
        <w:t>协助开展废水执法监督辅助相关工作</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FF"/>
          <w:kern w:val="2"/>
          <w:sz w:val="21"/>
          <w:szCs w:val="20"/>
          <w:highlight w:val="none"/>
          <w:lang w:val="en-US" w:eastAsia="zh-CN" w:bidi="ar-SA"/>
        </w:rPr>
      </w:pPr>
      <w:r>
        <w:rPr>
          <w:rFonts w:hint="eastAsia" w:ascii="宋体" w:hAnsi="宋体" w:eastAsia="宋体" w:cs="宋体"/>
          <w:color w:val="0000FF"/>
          <w:kern w:val="2"/>
          <w:sz w:val="21"/>
          <w:szCs w:val="20"/>
          <w:highlight w:val="none"/>
          <w:lang w:val="en-US" w:eastAsia="zh-CN" w:bidi="ar-SA"/>
        </w:rPr>
        <w:t>结合全市国省考河流及其一级支流涉及的水质监测情况，重点针对进水超标或在线监测数据反复异常的市政污水处理设施、“小废水”企业、近岸海域等，利用电导率仪、水质快速测试包等现场快速检测手段，开展不少于50次废水执法监督辅助服务，针对重点企业废水分类分质收集处理情况、处理工艺可行性、污染防治设施运行稳定性、污染物达标排放情况和问题整改情况等提出评估意见；按照采购人的实际需求，开展废水采样监测或核查评估，不少于5次。</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FF"/>
          <w:kern w:val="2"/>
          <w:sz w:val="21"/>
          <w:szCs w:val="20"/>
          <w:highlight w:val="none"/>
          <w:lang w:val="en-US" w:eastAsia="zh-CN" w:bidi="ar-SA"/>
        </w:rPr>
      </w:pPr>
      <w:r>
        <w:rPr>
          <w:rFonts w:hint="eastAsia" w:ascii="宋体" w:hAnsi="宋体" w:cs="宋体"/>
          <w:color w:val="0000FF"/>
          <w:kern w:val="2"/>
          <w:sz w:val="21"/>
          <w:szCs w:val="20"/>
          <w:highlight w:val="none"/>
          <w:lang w:val="en-US" w:eastAsia="zh-CN" w:bidi="ar-SA"/>
        </w:rPr>
        <w:t>（3）</w:t>
      </w:r>
      <w:r>
        <w:rPr>
          <w:rFonts w:hint="eastAsia" w:ascii="宋体" w:hAnsi="宋体" w:eastAsia="宋体" w:cs="宋体"/>
          <w:color w:val="0000FF"/>
          <w:kern w:val="2"/>
          <w:sz w:val="21"/>
          <w:szCs w:val="20"/>
          <w:highlight w:val="none"/>
          <w:lang w:val="en-US" w:eastAsia="zh-CN" w:bidi="ar-SA"/>
        </w:rPr>
        <w:t>协助开展其他执法监督辅助相关工作</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FF"/>
          <w:kern w:val="2"/>
          <w:sz w:val="21"/>
          <w:szCs w:val="20"/>
          <w:highlight w:val="none"/>
          <w:lang w:val="en-US" w:eastAsia="zh-CN" w:bidi="ar-SA"/>
        </w:rPr>
      </w:pPr>
      <w:r>
        <w:rPr>
          <w:rFonts w:hint="eastAsia" w:ascii="宋体" w:hAnsi="宋体" w:cs="宋体"/>
          <w:color w:val="0000FF"/>
          <w:kern w:val="2"/>
          <w:sz w:val="21"/>
          <w:szCs w:val="20"/>
          <w:highlight w:val="none"/>
          <w:lang w:val="en-US" w:eastAsia="zh-CN" w:bidi="ar-SA"/>
        </w:rPr>
        <w:t>①</w:t>
      </w:r>
      <w:r>
        <w:rPr>
          <w:rFonts w:hint="eastAsia" w:ascii="宋体" w:hAnsi="宋体" w:eastAsia="宋体" w:cs="宋体"/>
          <w:color w:val="0000FF"/>
          <w:kern w:val="2"/>
          <w:sz w:val="21"/>
          <w:szCs w:val="20"/>
          <w:highlight w:val="none"/>
          <w:lang w:val="en-US" w:eastAsia="zh-CN" w:bidi="ar-SA"/>
        </w:rPr>
        <w:t>为市级生态环境主管部门牵头组织的重点任务提供技术支持，例如跨市、跨区域的联合执法行动，提供专家帮扶和现场协助。</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FF"/>
          <w:kern w:val="2"/>
          <w:sz w:val="21"/>
          <w:szCs w:val="20"/>
          <w:highlight w:val="none"/>
          <w:lang w:val="en-US" w:eastAsia="zh-CN" w:bidi="ar-SA"/>
        </w:rPr>
      </w:pPr>
      <w:r>
        <w:rPr>
          <w:rFonts w:hint="eastAsia" w:ascii="宋体" w:hAnsi="宋体" w:cs="宋体"/>
          <w:color w:val="0000FF"/>
          <w:kern w:val="2"/>
          <w:sz w:val="21"/>
          <w:szCs w:val="20"/>
          <w:highlight w:val="none"/>
          <w:lang w:val="en-US" w:eastAsia="zh-CN" w:bidi="ar-SA"/>
        </w:rPr>
        <w:t>②</w:t>
      </w:r>
      <w:r>
        <w:rPr>
          <w:rFonts w:hint="eastAsia" w:ascii="宋体" w:hAnsi="宋体" w:eastAsia="宋体" w:cs="宋体"/>
          <w:color w:val="0000FF"/>
          <w:kern w:val="2"/>
          <w:sz w:val="21"/>
          <w:szCs w:val="20"/>
          <w:highlight w:val="none"/>
          <w:lang w:val="en-US" w:eastAsia="zh-CN" w:bidi="ar-SA"/>
        </w:rPr>
        <w:t>为采购人开展打击弄虚作假、强制性清洁生产审核、土壤污染、自然保护地、碳排放重点排放单位等相关执法监督工作提供辅助技术支持，主要包括梳理监管对象清单、发现异常高发污染源、对区管理局执法行动提供帮扶指导。</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FF"/>
          <w:kern w:val="2"/>
          <w:sz w:val="21"/>
          <w:szCs w:val="20"/>
          <w:highlight w:val="none"/>
          <w:lang w:val="en-US" w:eastAsia="zh-CN" w:bidi="ar-SA"/>
        </w:rPr>
      </w:pPr>
      <w:r>
        <w:rPr>
          <w:rFonts w:hint="eastAsia" w:ascii="宋体" w:hAnsi="宋体" w:cs="宋体"/>
          <w:color w:val="0000FF"/>
          <w:kern w:val="2"/>
          <w:sz w:val="21"/>
          <w:szCs w:val="20"/>
          <w:highlight w:val="none"/>
          <w:lang w:val="en-US" w:eastAsia="zh-CN" w:bidi="ar-SA"/>
        </w:rPr>
        <w:t>③</w:t>
      </w:r>
      <w:r>
        <w:rPr>
          <w:rFonts w:hint="eastAsia" w:ascii="宋体" w:hAnsi="宋体" w:eastAsia="宋体" w:cs="宋体"/>
          <w:color w:val="0000FF"/>
          <w:kern w:val="2"/>
          <w:sz w:val="21"/>
          <w:szCs w:val="20"/>
          <w:highlight w:val="none"/>
          <w:lang w:val="en-US" w:eastAsia="zh-CN" w:bidi="ar-SA"/>
        </w:rPr>
        <w:t>结合区管理局反馈的执法检查重点、难点问题，根据生态环境部、省厅最新发布的相关检查指引，为采购人编制或更新重点领域环境执法检查指引提供技术支持。</w:t>
      </w:r>
    </w:p>
    <w:p>
      <w:pPr>
        <w:pStyle w:val="80"/>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422" w:firstLineChars="200"/>
        <w:jc w:val="both"/>
        <w:textAlignment w:val="auto"/>
        <w:rPr>
          <w:rFonts w:hint="eastAsia" w:ascii="宋体" w:hAnsi="宋体" w:eastAsia="宋体" w:cs="宋体"/>
          <w:b/>
          <w:bCs/>
          <w:color w:val="0000FF"/>
          <w:szCs w:val="21"/>
          <w:highlight w:val="none"/>
        </w:rPr>
      </w:pPr>
      <w:r>
        <w:rPr>
          <w:rFonts w:hint="eastAsia" w:ascii="宋体" w:hAnsi="宋体" w:eastAsia="宋体" w:cs="宋体"/>
          <w:b/>
          <w:bCs/>
          <w:color w:val="0000FF"/>
          <w:kern w:val="2"/>
          <w:sz w:val="21"/>
          <w:szCs w:val="21"/>
          <w:highlight w:val="none"/>
          <w:lang w:val="en-US" w:eastAsia="zh-CN" w:bidi="ar-SA"/>
        </w:rPr>
        <w:t>（二）</w:t>
      </w:r>
      <w:r>
        <w:rPr>
          <w:rFonts w:hint="eastAsia" w:ascii="宋体" w:hAnsi="宋体" w:eastAsia="宋体" w:cs="宋体"/>
          <w:b/>
          <w:bCs/>
          <w:color w:val="0000FF"/>
          <w:szCs w:val="21"/>
          <w:highlight w:val="none"/>
        </w:rPr>
        <w:t>服务方式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FF"/>
          <w:kern w:val="2"/>
          <w:sz w:val="21"/>
          <w:szCs w:val="20"/>
          <w:highlight w:val="none"/>
          <w:lang w:val="en-US" w:eastAsia="zh-CN" w:bidi="ar-SA"/>
        </w:rPr>
      </w:pPr>
      <w:r>
        <w:rPr>
          <w:rFonts w:hint="eastAsia" w:ascii="宋体" w:hAnsi="宋体" w:eastAsia="宋体" w:cs="宋体"/>
          <w:color w:val="0000FF"/>
          <w:kern w:val="2"/>
          <w:sz w:val="21"/>
          <w:szCs w:val="20"/>
          <w:highlight w:val="none"/>
          <w:lang w:val="en-US" w:eastAsia="zh-CN" w:bidi="ar-SA"/>
        </w:rPr>
        <w:t>严格执行国家的有关法律法规，尊重并贯彻采购人要求，维护采购人利益，严把质量关。在项目服务过程中与采购人密切配合，组织专业人员，保证各项工作的顺利进行。</w:t>
      </w:r>
    </w:p>
    <w:p>
      <w:pPr>
        <w:pStyle w:val="80"/>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422" w:firstLineChars="200"/>
        <w:jc w:val="both"/>
        <w:textAlignment w:val="auto"/>
        <w:rPr>
          <w:rFonts w:hint="eastAsia" w:ascii="宋体" w:hAnsi="宋体" w:eastAsia="宋体" w:cs="宋体"/>
          <w:b/>
          <w:bCs/>
          <w:color w:val="0000FF"/>
          <w:szCs w:val="21"/>
          <w:highlight w:val="none"/>
        </w:rPr>
      </w:pPr>
      <w:r>
        <w:rPr>
          <w:rFonts w:hint="eastAsia" w:ascii="宋体" w:hAnsi="宋体" w:eastAsia="宋体" w:cs="宋体"/>
          <w:b/>
          <w:bCs/>
          <w:color w:val="0000FF"/>
          <w:szCs w:val="21"/>
          <w:highlight w:val="none"/>
        </w:rPr>
        <w:t>★</w:t>
      </w:r>
      <w:r>
        <w:rPr>
          <w:rFonts w:hint="eastAsia" w:ascii="宋体" w:hAnsi="宋体" w:eastAsia="宋体" w:cs="宋体"/>
          <w:b/>
          <w:bCs/>
          <w:color w:val="0000FF"/>
          <w:kern w:val="2"/>
          <w:sz w:val="21"/>
          <w:szCs w:val="21"/>
          <w:highlight w:val="none"/>
          <w:lang w:val="en-US" w:eastAsia="zh-CN" w:bidi="ar-SA"/>
        </w:rPr>
        <w:t>（三）</w:t>
      </w:r>
      <w:r>
        <w:rPr>
          <w:rFonts w:hint="eastAsia" w:ascii="宋体" w:hAnsi="宋体" w:eastAsia="宋体" w:cs="宋体"/>
          <w:b/>
          <w:bCs/>
          <w:color w:val="0000FF"/>
          <w:szCs w:val="21"/>
          <w:highlight w:val="none"/>
        </w:rPr>
        <w:t>提交成果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FF"/>
          <w:kern w:val="2"/>
          <w:sz w:val="21"/>
          <w:szCs w:val="20"/>
          <w:highlight w:val="none"/>
          <w:lang w:val="en-US" w:eastAsia="zh-CN" w:bidi="ar-SA"/>
        </w:rPr>
      </w:pPr>
      <w:r>
        <w:rPr>
          <w:rFonts w:hint="eastAsia" w:ascii="宋体" w:hAnsi="宋体" w:eastAsia="宋体" w:cs="宋体"/>
          <w:color w:val="0000FF"/>
          <w:kern w:val="2"/>
          <w:sz w:val="21"/>
          <w:szCs w:val="20"/>
          <w:highlight w:val="none"/>
          <w:lang w:val="en-US" w:eastAsia="zh-CN" w:bidi="ar-SA"/>
        </w:rPr>
        <w:t>1.执法行动方案技术评估服务：包括执法行动方案技术评估意见等工作材料；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FF"/>
          <w:kern w:val="2"/>
          <w:sz w:val="21"/>
          <w:szCs w:val="20"/>
          <w:highlight w:val="none"/>
          <w:lang w:val="en-US" w:eastAsia="zh-CN" w:bidi="ar-SA"/>
        </w:rPr>
      </w:pPr>
      <w:r>
        <w:rPr>
          <w:rFonts w:hint="eastAsia" w:ascii="宋体" w:hAnsi="宋体" w:eastAsia="宋体" w:cs="宋体"/>
          <w:color w:val="0000FF"/>
          <w:kern w:val="2"/>
          <w:sz w:val="21"/>
          <w:szCs w:val="20"/>
          <w:highlight w:val="none"/>
          <w:lang w:val="en-US" w:eastAsia="zh-CN" w:bidi="ar-SA"/>
        </w:rPr>
        <w:t>2.生态环境执法辅助服务：包括废气执法辅助服务、废水执法辅助服务、其他执法辅助等工作材料；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FF"/>
          <w:kern w:val="2"/>
          <w:sz w:val="21"/>
          <w:szCs w:val="20"/>
          <w:highlight w:val="none"/>
          <w:lang w:val="en-US" w:eastAsia="zh-CN" w:bidi="ar-SA"/>
        </w:rPr>
      </w:pPr>
      <w:r>
        <w:rPr>
          <w:rFonts w:hint="eastAsia" w:ascii="宋体" w:hAnsi="宋体" w:eastAsia="宋体" w:cs="宋体"/>
          <w:color w:val="0000FF"/>
          <w:kern w:val="2"/>
          <w:sz w:val="21"/>
          <w:szCs w:val="20"/>
          <w:highlight w:val="none"/>
          <w:lang w:val="en-US" w:eastAsia="zh-CN" w:bidi="ar-SA"/>
        </w:rPr>
        <w:t>3.执法数据整理及分析技术服务：包括12份月度执法分析报告等工作材料。</w:t>
      </w:r>
    </w:p>
    <w:p>
      <w:pPr>
        <w:pStyle w:val="80"/>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422" w:firstLineChars="200"/>
        <w:jc w:val="both"/>
        <w:textAlignment w:val="auto"/>
        <w:rPr>
          <w:rFonts w:hint="eastAsia" w:ascii="宋体" w:hAnsi="宋体" w:eastAsia="宋体" w:cs="宋体"/>
          <w:b/>
          <w:bCs/>
          <w:color w:val="0000FF"/>
          <w:szCs w:val="21"/>
          <w:highlight w:val="none"/>
        </w:rPr>
      </w:pPr>
      <w:r>
        <w:rPr>
          <w:rFonts w:hint="eastAsia" w:ascii="宋体" w:hAnsi="宋体" w:eastAsia="宋体" w:cs="宋体"/>
          <w:b/>
          <w:bCs/>
          <w:color w:val="0000FF"/>
          <w:kern w:val="2"/>
          <w:sz w:val="21"/>
          <w:szCs w:val="21"/>
          <w:highlight w:val="none"/>
          <w:lang w:val="en-US" w:eastAsia="zh-CN" w:bidi="ar-SA"/>
        </w:rPr>
        <w:t>（四）</w:t>
      </w:r>
      <w:r>
        <w:rPr>
          <w:rFonts w:hint="eastAsia" w:ascii="宋体" w:hAnsi="宋体" w:eastAsia="宋体" w:cs="宋体"/>
          <w:b/>
          <w:bCs/>
          <w:color w:val="0000FF"/>
          <w:szCs w:val="21"/>
          <w:highlight w:val="none"/>
        </w:rPr>
        <w:t>人员要求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FF"/>
          <w:kern w:val="2"/>
          <w:sz w:val="21"/>
          <w:szCs w:val="21"/>
          <w:highlight w:val="none"/>
          <w:lang w:val="en-US" w:eastAsia="zh-CN" w:bidi="ar-SA"/>
        </w:rPr>
      </w:pPr>
      <w:r>
        <w:rPr>
          <w:rFonts w:hint="eastAsia" w:ascii="宋体" w:hAnsi="宋体" w:eastAsia="宋体" w:cs="宋体"/>
          <w:color w:val="0000FF"/>
          <w:kern w:val="2"/>
          <w:sz w:val="21"/>
          <w:szCs w:val="21"/>
          <w:highlight w:val="none"/>
          <w:lang w:val="en-US" w:eastAsia="zh-CN" w:bidi="ar-SA"/>
        </w:rPr>
        <w:t>1.为确保本项目顺利、有序开展，中标人需组织一支具有丰富现场经验的团队（至少10人）来开展此项目，至少3名组员须为环境类大学本科以上学历或学位，至少2名成员具备环境影响评价工程师资格；至少4人具备环境类副高级（或以上）职称；另外，相关成员项目相关工作经验需不少于3年（团队成员数量根据项目实际需求具体增加或调整）。团队成员中，中标人需设置2名专业技术人员岗位，协助开展项目日常工作。如中标人项目人员工作能力和专业水平不满足采购人要求，经双方协商同意，可重新更换相关工作人员，第三次出现不能满足采购人要求情况下，合同自行终止。项目组人员分工明确、责任到人，严格按照各项规章制度制定或工作流程开展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bCs w:val="0"/>
          <w:i/>
          <w:iCs/>
          <w:color w:val="0000FF"/>
          <w:szCs w:val="21"/>
          <w:highlight w:val="none"/>
          <w:lang w:val="en-US" w:eastAsia="zh-CN"/>
        </w:rPr>
      </w:pPr>
      <w:r>
        <w:rPr>
          <w:rFonts w:hint="eastAsia" w:ascii="宋体" w:hAnsi="宋体" w:eastAsia="宋体" w:cs="宋体"/>
          <w:color w:val="0000FF"/>
          <w:kern w:val="2"/>
          <w:sz w:val="21"/>
          <w:szCs w:val="21"/>
          <w:highlight w:val="none"/>
          <w:lang w:val="en-US" w:eastAsia="zh-CN" w:bidi="ar-SA"/>
        </w:rPr>
        <w:t>2.项目负责人（1人）需要有丰富的同类项目经验，并具有环境类副高级（或以上）职称，具备环境影响评价工程师资格。</w:t>
      </w:r>
    </w:p>
    <w:p>
      <w:pPr>
        <w:pStyle w:val="80"/>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422" w:firstLineChars="200"/>
        <w:jc w:val="both"/>
        <w:textAlignment w:val="auto"/>
        <w:rPr>
          <w:rFonts w:hint="eastAsia" w:ascii="宋体" w:hAnsi="宋体" w:eastAsia="宋体" w:cs="宋体"/>
          <w:b/>
          <w:bCs/>
          <w:color w:val="0000FF"/>
          <w:szCs w:val="21"/>
          <w:highlight w:val="none"/>
        </w:rPr>
      </w:pPr>
      <w:r>
        <w:rPr>
          <w:rFonts w:hint="eastAsia" w:ascii="宋体" w:hAnsi="宋体" w:eastAsia="宋体" w:cs="宋体"/>
          <w:b/>
          <w:bCs/>
          <w:color w:val="0000FF"/>
          <w:kern w:val="2"/>
          <w:sz w:val="21"/>
          <w:szCs w:val="21"/>
          <w:highlight w:val="none"/>
          <w:lang w:val="en-US" w:eastAsia="zh-CN" w:bidi="ar-SA"/>
        </w:rPr>
        <w:t>（五）</w:t>
      </w:r>
      <w:r>
        <w:rPr>
          <w:rFonts w:hint="eastAsia" w:ascii="宋体" w:hAnsi="宋体" w:eastAsia="宋体" w:cs="宋体"/>
          <w:b/>
          <w:bCs/>
          <w:color w:val="0000FF"/>
          <w:szCs w:val="21"/>
          <w:highlight w:val="none"/>
        </w:rPr>
        <w:t>验收要求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kern w:val="2"/>
          <w:sz w:val="21"/>
          <w:szCs w:val="21"/>
          <w:highlight w:val="none"/>
          <w:lang w:val="en-US" w:eastAsia="zh-CN" w:bidi="ar-SA"/>
        </w:rPr>
        <w:t>根据本需求要求完成提交项目所需的成果报告，并通过专家评审验收。</w:t>
      </w:r>
    </w:p>
    <w:p>
      <w:pPr>
        <w:rPr>
          <w:b/>
          <w:sz w:val="24"/>
          <w:highlight w:val="none"/>
        </w:rPr>
      </w:pPr>
    </w:p>
    <w:p>
      <w:pPr>
        <w:pStyle w:val="4"/>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sz w:val="24"/>
          <w:szCs w:val="22"/>
          <w:highlight w:val="none"/>
        </w:rPr>
      </w:pPr>
      <w:r>
        <w:rPr>
          <w:rFonts w:hint="eastAsia"/>
          <w:sz w:val="24"/>
          <w:szCs w:val="22"/>
          <w:highlight w:val="none"/>
        </w:rPr>
        <w:t>六、商务要求</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kern w:val="2"/>
          <w:sz w:val="21"/>
          <w:szCs w:val="21"/>
          <w:highlight w:val="none"/>
          <w:lang w:val="en-US" w:eastAsia="zh-CN" w:bidi="ar-SA"/>
        </w:rPr>
        <w:t>（一）</w:t>
      </w:r>
      <w:r>
        <w:rPr>
          <w:rFonts w:hint="eastAsia" w:ascii="宋体" w:hAnsi="宋体" w:eastAsia="宋体" w:cs="宋体"/>
          <w:b/>
          <w:bCs/>
          <w:color w:val="0000FF"/>
          <w:sz w:val="21"/>
          <w:szCs w:val="21"/>
          <w:highlight w:val="none"/>
        </w:rPr>
        <w:t>支付要求</w:t>
      </w:r>
    </w:p>
    <w:p>
      <w:pPr>
        <w:pStyle w:val="22"/>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240" w:lineRule="auto"/>
        <w:ind w:leftChars="0" w:right="0" w:rightChars="0" w:firstLine="420" w:firstLineChars="200"/>
        <w:jc w:val="both"/>
        <w:textAlignment w:val="auto"/>
        <w:rPr>
          <w:rFonts w:hint="eastAsia" w:ascii="宋体" w:hAnsi="宋体" w:eastAsia="宋体" w:cs="宋体"/>
          <w:color w:val="0000FF"/>
          <w:kern w:val="0"/>
          <w:sz w:val="21"/>
          <w:szCs w:val="21"/>
          <w:highlight w:val="none"/>
          <w:u w:val="none"/>
        </w:rPr>
      </w:pPr>
      <w:r>
        <w:rPr>
          <w:rFonts w:hint="eastAsia" w:ascii="宋体" w:hAnsi="宋体" w:eastAsia="宋体" w:cs="宋体"/>
          <w:color w:val="0000FF"/>
          <w:sz w:val="21"/>
          <w:szCs w:val="21"/>
          <w:highlight w:val="none"/>
          <w:u w:val="none"/>
          <w:lang w:val="en-US" w:eastAsia="zh-CN"/>
        </w:rPr>
        <w:t>1.</w:t>
      </w:r>
      <w:r>
        <w:rPr>
          <w:rFonts w:hint="eastAsia" w:ascii="宋体" w:hAnsi="宋体" w:eastAsia="宋体" w:cs="宋体"/>
          <w:color w:val="0000FF"/>
          <w:sz w:val="21"/>
          <w:szCs w:val="21"/>
          <w:highlight w:val="none"/>
          <w:u w:val="none"/>
        </w:rPr>
        <w:t>签订合同后，采购人在收到发票后</w:t>
      </w:r>
      <w:r>
        <w:rPr>
          <w:rFonts w:hint="eastAsia" w:ascii="宋体" w:hAnsi="宋体" w:eastAsia="宋体" w:cs="宋体"/>
          <w:color w:val="0000FF"/>
          <w:sz w:val="21"/>
          <w:szCs w:val="21"/>
          <w:highlight w:val="none"/>
          <w:u w:val="none"/>
          <w:lang w:val="en-US" w:eastAsia="zh-CN"/>
        </w:rPr>
        <w:t>10个工作日</w:t>
      </w:r>
      <w:r>
        <w:rPr>
          <w:rFonts w:hint="eastAsia" w:ascii="宋体" w:hAnsi="宋体" w:eastAsia="宋体" w:cs="宋体"/>
          <w:color w:val="0000FF"/>
          <w:sz w:val="21"/>
          <w:szCs w:val="21"/>
          <w:highlight w:val="none"/>
          <w:u w:val="none"/>
        </w:rPr>
        <w:t>内向中标人支付合同总价的</w:t>
      </w:r>
      <w:r>
        <w:rPr>
          <w:rFonts w:hint="eastAsia" w:ascii="宋体" w:hAnsi="宋体" w:eastAsia="宋体" w:cs="宋体"/>
          <w:color w:val="0000FF"/>
          <w:sz w:val="21"/>
          <w:szCs w:val="21"/>
          <w:highlight w:val="none"/>
          <w:u w:val="none"/>
          <w:lang w:val="en-US" w:eastAsia="zh-CN"/>
        </w:rPr>
        <w:t>70</w:t>
      </w:r>
      <w:r>
        <w:rPr>
          <w:rFonts w:hint="eastAsia" w:ascii="宋体" w:hAnsi="宋体" w:eastAsia="宋体" w:cs="宋体"/>
          <w:color w:val="0000FF"/>
          <w:sz w:val="21"/>
          <w:szCs w:val="21"/>
          <w:highlight w:val="none"/>
          <w:u w:val="none"/>
        </w:rPr>
        <w:t>%。</w:t>
      </w:r>
    </w:p>
    <w:p>
      <w:pPr>
        <w:pStyle w:val="22"/>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240" w:lineRule="auto"/>
        <w:ind w:leftChars="0" w:right="0" w:rightChars="0" w:firstLine="420" w:firstLineChars="200"/>
        <w:jc w:val="both"/>
        <w:textAlignment w:val="auto"/>
        <w:rPr>
          <w:rFonts w:hint="eastAsia" w:ascii="宋体" w:hAnsi="宋体" w:eastAsia="宋体" w:cs="宋体"/>
          <w:color w:val="0000FF"/>
          <w:sz w:val="21"/>
          <w:szCs w:val="21"/>
          <w:highlight w:val="none"/>
          <w:u w:val="none"/>
        </w:rPr>
      </w:pPr>
      <w:r>
        <w:rPr>
          <w:rFonts w:hint="eastAsia" w:ascii="宋体" w:hAnsi="宋体" w:eastAsia="宋体" w:cs="宋体"/>
          <w:color w:val="0000FF"/>
          <w:sz w:val="21"/>
          <w:szCs w:val="21"/>
          <w:highlight w:val="none"/>
          <w:u w:val="none"/>
          <w:lang w:val="en-US" w:eastAsia="zh-CN"/>
        </w:rPr>
        <w:t>2.通过采购人验收且</w:t>
      </w:r>
      <w:r>
        <w:rPr>
          <w:rFonts w:hint="eastAsia" w:ascii="宋体" w:hAnsi="宋体" w:eastAsia="宋体" w:cs="宋体"/>
          <w:color w:val="0000FF"/>
          <w:sz w:val="21"/>
          <w:szCs w:val="21"/>
          <w:highlight w:val="none"/>
          <w:u w:val="none"/>
        </w:rPr>
        <w:t>采购人在收到发票后</w:t>
      </w:r>
      <w:r>
        <w:rPr>
          <w:rFonts w:hint="eastAsia" w:ascii="宋体" w:hAnsi="宋体" w:eastAsia="宋体" w:cs="宋体"/>
          <w:color w:val="0000FF"/>
          <w:sz w:val="21"/>
          <w:szCs w:val="21"/>
          <w:highlight w:val="none"/>
          <w:u w:val="none"/>
          <w:lang w:val="en-US" w:eastAsia="zh-CN"/>
        </w:rPr>
        <w:t>10个工作日</w:t>
      </w:r>
      <w:r>
        <w:rPr>
          <w:rFonts w:hint="eastAsia" w:ascii="宋体" w:hAnsi="宋体" w:eastAsia="宋体" w:cs="宋体"/>
          <w:color w:val="0000FF"/>
          <w:sz w:val="21"/>
          <w:szCs w:val="21"/>
          <w:highlight w:val="none"/>
          <w:u w:val="none"/>
        </w:rPr>
        <w:t>内向中标人支付合同总价的</w:t>
      </w:r>
      <w:r>
        <w:rPr>
          <w:rFonts w:hint="eastAsia" w:ascii="宋体" w:hAnsi="宋体" w:eastAsia="宋体" w:cs="宋体"/>
          <w:color w:val="0000FF"/>
          <w:sz w:val="21"/>
          <w:szCs w:val="21"/>
          <w:highlight w:val="none"/>
          <w:u w:val="none"/>
          <w:lang w:val="en-US" w:eastAsia="zh-CN"/>
        </w:rPr>
        <w:t>30</w:t>
      </w:r>
      <w:r>
        <w:rPr>
          <w:rFonts w:hint="eastAsia" w:ascii="宋体" w:hAnsi="宋体" w:eastAsia="宋体" w:cs="宋体"/>
          <w:color w:val="0000FF"/>
          <w:sz w:val="21"/>
          <w:szCs w:val="21"/>
          <w:highlight w:val="none"/>
          <w:u w:val="none"/>
        </w:rPr>
        <w:t>%。</w:t>
      </w:r>
    </w:p>
    <w:p>
      <w:pPr>
        <w:pStyle w:val="22"/>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240" w:lineRule="auto"/>
        <w:ind w:leftChars="0" w:right="0" w:rightChars="0" w:firstLine="420" w:firstLineChars="200"/>
        <w:jc w:val="both"/>
        <w:textAlignment w:val="auto"/>
        <w:rPr>
          <w:rFonts w:hint="eastAsia" w:ascii="宋体" w:hAnsi="宋体" w:eastAsia="宋体" w:cs="宋体"/>
          <w:color w:val="0000FF"/>
          <w:sz w:val="21"/>
          <w:szCs w:val="21"/>
          <w:highlight w:val="none"/>
          <w:shd w:val="clear" w:color="FFFFFF" w:fill="D9D9D9"/>
          <w:lang w:eastAsia="zh-CN"/>
        </w:rPr>
      </w:pPr>
      <w:r>
        <w:rPr>
          <w:rFonts w:hint="eastAsia" w:ascii="宋体" w:hAnsi="宋体" w:eastAsia="宋体" w:cs="宋体"/>
          <w:color w:val="0000FF"/>
          <w:sz w:val="21"/>
          <w:szCs w:val="21"/>
          <w:highlight w:val="none"/>
          <w:u w:val="none"/>
          <w:lang w:val="en-US" w:eastAsia="zh-CN"/>
        </w:rPr>
        <w:t>3.</w:t>
      </w:r>
      <w:r>
        <w:rPr>
          <w:rFonts w:hint="eastAsia" w:ascii="宋体" w:hAnsi="宋体" w:eastAsia="宋体" w:cs="宋体"/>
          <w:color w:val="0000FF"/>
          <w:sz w:val="21"/>
          <w:szCs w:val="21"/>
          <w:highlight w:val="none"/>
          <w:u w:val="none"/>
        </w:rPr>
        <w:t>每次</w:t>
      </w:r>
      <w:r>
        <w:rPr>
          <w:rFonts w:hint="eastAsia" w:ascii="宋体" w:hAnsi="宋体" w:eastAsia="宋体" w:cs="宋体"/>
          <w:color w:val="0000FF"/>
          <w:sz w:val="21"/>
          <w:szCs w:val="21"/>
          <w:highlight w:val="none"/>
          <w:u w:val="none"/>
          <w:lang w:eastAsia="zh-TW"/>
        </w:rPr>
        <w:t>按合</w:t>
      </w:r>
      <w:r>
        <w:rPr>
          <w:rFonts w:hint="eastAsia" w:ascii="宋体" w:hAnsi="宋体" w:eastAsia="宋体" w:cs="宋体"/>
          <w:color w:val="0000FF"/>
          <w:sz w:val="21"/>
          <w:szCs w:val="21"/>
          <w:highlight w:val="none"/>
          <w:lang w:eastAsia="zh-TW"/>
        </w:rPr>
        <w:t>同支付款项前，中标人</w:t>
      </w:r>
      <w:r>
        <w:rPr>
          <w:rFonts w:hint="eastAsia" w:ascii="宋体" w:hAnsi="宋体" w:eastAsia="宋体" w:cs="宋体"/>
          <w:color w:val="0000FF"/>
          <w:sz w:val="21"/>
          <w:szCs w:val="21"/>
          <w:highlight w:val="none"/>
        </w:rPr>
        <w:t>应</w:t>
      </w:r>
      <w:r>
        <w:rPr>
          <w:rFonts w:hint="eastAsia" w:ascii="宋体" w:hAnsi="宋体" w:eastAsia="宋体" w:cs="宋体"/>
          <w:color w:val="0000FF"/>
          <w:sz w:val="21"/>
          <w:szCs w:val="21"/>
          <w:highlight w:val="none"/>
          <w:lang w:eastAsia="zh-TW"/>
        </w:rPr>
        <w:t>向采购人提供与支付金额相符的有效发票，且收款方、出具发票方、合同乙方均必须与中标人名称一致</w:t>
      </w:r>
      <w:r>
        <w:rPr>
          <w:rFonts w:hint="eastAsia" w:ascii="宋体" w:hAnsi="宋体" w:eastAsia="宋体" w:cs="宋体"/>
          <w:color w:val="0000FF"/>
          <w:sz w:val="21"/>
          <w:szCs w:val="21"/>
          <w:highlight w:val="none"/>
          <w:lang w:eastAsia="zh-CN"/>
        </w:rPr>
        <w:t>。</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w:t>
      </w:r>
      <w:r>
        <w:rPr>
          <w:rFonts w:hint="eastAsia" w:ascii="宋体" w:hAnsi="宋体" w:eastAsia="宋体" w:cs="宋体"/>
          <w:b/>
          <w:bCs/>
          <w:color w:val="0000FF"/>
          <w:kern w:val="2"/>
          <w:sz w:val="21"/>
          <w:szCs w:val="21"/>
          <w:highlight w:val="none"/>
          <w:lang w:val="en-US" w:eastAsia="zh-CN" w:bidi="ar-SA"/>
        </w:rPr>
        <w:t>（二）</w:t>
      </w:r>
      <w:r>
        <w:rPr>
          <w:rFonts w:hint="eastAsia" w:ascii="宋体" w:hAnsi="宋体" w:eastAsia="宋体" w:cs="宋体"/>
          <w:b/>
          <w:bCs/>
          <w:color w:val="0000FF"/>
          <w:sz w:val="21"/>
          <w:szCs w:val="21"/>
          <w:highlight w:val="none"/>
        </w:rPr>
        <w:t>合同服务期限</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宋体" w:hAnsi="宋体" w:eastAsia="宋体" w:cs="宋体"/>
          <w:b/>
          <w:bCs w:val="0"/>
          <w:i/>
          <w:iCs/>
          <w:color w:val="0000FF"/>
          <w:kern w:val="2"/>
          <w:sz w:val="21"/>
          <w:szCs w:val="21"/>
          <w:highlight w:val="none"/>
          <w:lang w:val="en-US" w:eastAsia="zh-CN" w:bidi="ar-SA"/>
        </w:rPr>
      </w:pPr>
      <w:r>
        <w:rPr>
          <w:rFonts w:hint="eastAsia" w:ascii="宋体" w:hAnsi="宋体" w:eastAsia="宋体" w:cs="宋体"/>
          <w:color w:val="0000FF"/>
          <w:sz w:val="21"/>
          <w:szCs w:val="21"/>
          <w:highlight w:val="none"/>
        </w:rPr>
        <w:t>1</w:t>
      </w:r>
      <w:r>
        <w:rPr>
          <w:rFonts w:hint="eastAsia" w:ascii="宋体" w:hAnsi="宋体" w:eastAsia="宋体" w:cs="宋体"/>
          <w:color w:val="0000FF"/>
          <w:sz w:val="21"/>
          <w:szCs w:val="21"/>
          <w:highlight w:val="none"/>
          <w:lang w:val="en-US" w:eastAsia="zh-CN"/>
        </w:rPr>
        <w:t>.</w:t>
      </w:r>
      <w:r>
        <w:rPr>
          <w:rFonts w:hint="eastAsia" w:ascii="宋体" w:hAnsi="宋体" w:eastAsia="宋体" w:cs="宋体"/>
          <w:color w:val="0000FF"/>
          <w:sz w:val="21"/>
          <w:szCs w:val="21"/>
          <w:highlight w:val="none"/>
        </w:rPr>
        <w:t>项目服务期限：本项目服务期自合同签订之日起2026年5月31日前完成。</w:t>
      </w:r>
    </w:p>
    <w:p>
      <w:pPr>
        <w:pStyle w:val="18"/>
        <w:keepNext w:val="0"/>
        <w:keepLines w:val="0"/>
        <w:pageBreakBefore w:val="0"/>
        <w:widowControl w:val="0"/>
        <w:tabs>
          <w:tab w:val="left" w:pos="562"/>
          <w:tab w:val="left" w:pos="3372"/>
          <w:tab w:val="left" w:pos="3653"/>
        </w:tabs>
        <w:kinsoku/>
        <w:wordWrap/>
        <w:overflowPunct/>
        <w:topLinePunct w:val="0"/>
        <w:autoSpaceDE/>
        <w:autoSpaceDN/>
        <w:bidi w:val="0"/>
        <w:spacing w:line="240" w:lineRule="auto"/>
        <w:ind w:left="0" w:leftChars="0" w:right="0" w:rightChars="0" w:firstLine="422" w:firstLineChars="200"/>
        <w:jc w:val="both"/>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val="en-US" w:eastAsia="zh-CN"/>
        </w:rPr>
        <w:t>2</w:t>
      </w:r>
      <w:r>
        <w:rPr>
          <w:rFonts w:hint="eastAsia" w:ascii="宋体" w:hAnsi="宋体" w:eastAsia="宋体" w:cs="宋体"/>
          <w:color w:val="0000FF"/>
          <w:sz w:val="21"/>
          <w:szCs w:val="21"/>
          <w:highlight w:val="none"/>
        </w:rPr>
        <w:t>.售后服务期限：项目完成由采购人验收通过后进入售后服务期1年，中标人要在售后服务期限内提供相关咨询、协调和项目审查等技术支持。</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w:t>
      </w:r>
      <w:r>
        <w:rPr>
          <w:rFonts w:hint="eastAsia" w:ascii="宋体" w:hAnsi="宋体" w:eastAsia="宋体" w:cs="宋体"/>
          <w:b/>
          <w:bCs/>
          <w:color w:val="0000FF"/>
          <w:kern w:val="2"/>
          <w:sz w:val="21"/>
          <w:szCs w:val="21"/>
          <w:highlight w:val="none"/>
          <w:lang w:val="en-US" w:eastAsia="zh-CN" w:bidi="ar-SA"/>
        </w:rPr>
        <w:t>（三）</w:t>
      </w:r>
      <w:r>
        <w:rPr>
          <w:rFonts w:hint="eastAsia" w:ascii="宋体" w:hAnsi="宋体" w:eastAsia="宋体" w:cs="宋体"/>
          <w:b/>
          <w:bCs/>
          <w:color w:val="0000FF"/>
          <w:sz w:val="21"/>
          <w:szCs w:val="21"/>
          <w:highlight w:val="none"/>
        </w:rPr>
        <w:t>合同</w:t>
      </w:r>
      <w:r>
        <w:rPr>
          <w:rFonts w:hint="eastAsia" w:ascii="宋体" w:hAnsi="宋体" w:eastAsia="宋体" w:cs="宋体"/>
          <w:b/>
          <w:bCs/>
          <w:color w:val="0000FF"/>
          <w:sz w:val="21"/>
          <w:szCs w:val="21"/>
          <w:highlight w:val="none"/>
          <w:lang w:eastAsia="zh-CN"/>
        </w:rPr>
        <w:t>转包和</w:t>
      </w:r>
      <w:r>
        <w:rPr>
          <w:rFonts w:hint="eastAsia" w:ascii="宋体" w:hAnsi="宋体" w:eastAsia="宋体" w:cs="宋体"/>
          <w:b/>
          <w:bCs/>
          <w:color w:val="0000FF"/>
          <w:sz w:val="21"/>
          <w:szCs w:val="21"/>
          <w:highlight w:val="none"/>
        </w:rPr>
        <w:t>分包</w:t>
      </w:r>
    </w:p>
    <w:p>
      <w:pPr>
        <w:pStyle w:val="2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eastAsia" w:ascii="宋体" w:hAnsi="宋体" w:eastAsia="宋体" w:cs="宋体"/>
          <w:b w:val="0"/>
          <w:bCs/>
          <w:color w:val="0000FF"/>
          <w:sz w:val="21"/>
          <w:szCs w:val="21"/>
          <w:highlight w:val="none"/>
          <w:lang w:val="en-US" w:eastAsia="zh-CN"/>
        </w:rPr>
      </w:pPr>
      <w:r>
        <w:rPr>
          <w:rFonts w:hint="eastAsia" w:ascii="宋体" w:hAnsi="宋体" w:eastAsia="宋体" w:cs="宋体"/>
          <w:b w:val="0"/>
          <w:bCs/>
          <w:color w:val="0000FF"/>
          <w:sz w:val="21"/>
          <w:szCs w:val="21"/>
          <w:highlight w:val="none"/>
          <w:lang w:val="en-US" w:eastAsia="zh-CN"/>
        </w:rPr>
        <w:t>本项目不允许转包，不允许分包。</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宋体" w:hAnsi="宋体" w:eastAsia="宋体" w:cs="宋体"/>
          <w:b/>
          <w:color w:val="0000FF"/>
          <w:sz w:val="21"/>
          <w:szCs w:val="21"/>
          <w:highlight w:val="none"/>
        </w:rPr>
      </w:pPr>
      <w:r>
        <w:rPr>
          <w:rFonts w:hint="eastAsia" w:ascii="宋体" w:hAnsi="宋体" w:eastAsia="宋体" w:cs="宋体"/>
          <w:b/>
          <w:color w:val="0000FF"/>
          <w:kern w:val="2"/>
          <w:sz w:val="21"/>
          <w:szCs w:val="21"/>
          <w:highlight w:val="none"/>
          <w:lang w:val="en-US" w:eastAsia="zh-CN" w:bidi="ar-SA"/>
        </w:rPr>
        <w:t>（四）</w:t>
      </w:r>
      <w:r>
        <w:rPr>
          <w:rFonts w:hint="eastAsia" w:ascii="宋体" w:hAnsi="宋体" w:eastAsia="宋体" w:cs="宋体"/>
          <w:b/>
          <w:color w:val="0000FF"/>
          <w:sz w:val="21"/>
          <w:szCs w:val="21"/>
          <w:highlight w:val="none"/>
        </w:rPr>
        <w:t>保密要求</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由采购人收集的、开发的、整理的、复制的、研究的和准备的与本合同项下工作有关的所有资料在提供给中标人时，均被视为保密的，不得泄漏给除采购人或其指定的代表之外的任何人、企业或公司，不管本合同因何种原因终止，本条款一直约束中标人；中标人在履行合同过程中所获得或接触到的任何内部数据资料，未经采购人同意，不得向第三方透露；中标人实施项目的一切程序都应符合国家安全、保密的有关规定和招标文件、中标人投标文件，国家和行业有关规范、规程和标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宋体" w:hAnsi="宋体" w:eastAsia="宋体" w:cs="宋体"/>
          <w:b/>
          <w:bCs/>
          <w:color w:val="0000FF"/>
          <w:kern w:val="0"/>
          <w:sz w:val="21"/>
          <w:szCs w:val="21"/>
          <w:highlight w:val="none"/>
        </w:rPr>
      </w:pPr>
      <w:r>
        <w:rPr>
          <w:rFonts w:hint="eastAsia" w:ascii="宋体" w:hAnsi="宋体" w:eastAsia="宋体" w:cs="宋体"/>
          <w:b/>
          <w:bCs/>
          <w:color w:val="0000FF"/>
          <w:sz w:val="21"/>
          <w:szCs w:val="21"/>
          <w:highlight w:val="none"/>
        </w:rPr>
        <w:t>★</w:t>
      </w:r>
      <w:r>
        <w:rPr>
          <w:rFonts w:hint="eastAsia" w:ascii="宋体" w:hAnsi="宋体" w:eastAsia="宋体" w:cs="宋体"/>
          <w:b/>
          <w:bCs/>
          <w:color w:val="0000FF"/>
          <w:kern w:val="0"/>
          <w:sz w:val="21"/>
          <w:szCs w:val="21"/>
          <w:highlight w:val="none"/>
          <w:lang w:val="en-US" w:eastAsia="zh-CN" w:bidi="ar-SA"/>
        </w:rPr>
        <w:t>（五）</w:t>
      </w:r>
      <w:r>
        <w:rPr>
          <w:rFonts w:hint="eastAsia" w:ascii="宋体" w:hAnsi="宋体" w:eastAsia="宋体" w:cs="宋体"/>
          <w:b/>
          <w:bCs/>
          <w:color w:val="0000FF"/>
          <w:sz w:val="21"/>
          <w:szCs w:val="21"/>
          <w:highlight w:val="none"/>
        </w:rPr>
        <w:t>违约责任</w:t>
      </w:r>
    </w:p>
    <w:p>
      <w:pPr>
        <w:keepNext w:val="0"/>
        <w:keepLines w:val="0"/>
        <w:pageBreakBefore w:val="0"/>
        <w:widowControl w:val="0"/>
        <w:numPr>
          <w:ilvl w:val="0"/>
          <w:numId w:val="0"/>
        </w:numPr>
        <w:tabs>
          <w:tab w:val="left" w:pos="540"/>
          <w:tab w:val="left" w:pos="780"/>
        </w:tabs>
        <w:kinsoku/>
        <w:wordWrap/>
        <w:overflowPunct/>
        <w:topLinePunct w:val="0"/>
        <w:autoSpaceDE/>
        <w:autoSpaceDN/>
        <w:bidi w:val="0"/>
        <w:adjustRightInd w:val="0"/>
        <w:snapToGrid w:val="0"/>
        <w:spacing w:line="240" w:lineRule="auto"/>
        <w:ind w:leftChars="0" w:right="0" w:rightChars="0" w:firstLine="420" w:firstLineChars="200"/>
        <w:jc w:val="both"/>
        <w:textAlignment w:val="auto"/>
        <w:rPr>
          <w:rFonts w:hint="eastAsia" w:ascii="宋体" w:hAnsi="宋体" w:eastAsia="宋体" w:cs="宋体"/>
          <w:color w:val="0000FF"/>
          <w:sz w:val="21"/>
          <w:szCs w:val="21"/>
          <w:highlight w:val="none"/>
        </w:rPr>
      </w:pPr>
      <w:r>
        <w:rPr>
          <w:rFonts w:hint="eastAsia" w:ascii="宋体" w:hAnsi="宋体" w:eastAsia="宋体" w:cs="宋体"/>
          <w:color w:val="0000FF"/>
          <w:kern w:val="0"/>
          <w:sz w:val="21"/>
          <w:szCs w:val="21"/>
          <w:highlight w:val="none"/>
          <w:lang w:val="en-US" w:eastAsia="zh-CN"/>
        </w:rPr>
        <w:t>1.</w:t>
      </w:r>
      <w:r>
        <w:rPr>
          <w:rFonts w:hint="eastAsia" w:ascii="宋体" w:hAnsi="宋体" w:eastAsia="宋体" w:cs="宋体"/>
          <w:color w:val="0000FF"/>
          <w:kern w:val="0"/>
          <w:sz w:val="21"/>
          <w:szCs w:val="21"/>
          <w:highlight w:val="none"/>
        </w:rPr>
        <w:t>因中标人原因，未能按规定时间完成有关工作的，每延误一天，采购人可在支付合同余款中扣除合同价款千分之一，延误超过15天，采购人有权解除合同，中标人应当向采购人支付采购合同总价款20%的违约金；</w:t>
      </w:r>
    </w:p>
    <w:p>
      <w:pPr>
        <w:keepNext w:val="0"/>
        <w:keepLines w:val="0"/>
        <w:pageBreakBefore w:val="0"/>
        <w:widowControl w:val="0"/>
        <w:numPr>
          <w:ilvl w:val="0"/>
          <w:numId w:val="0"/>
        </w:numPr>
        <w:tabs>
          <w:tab w:val="left" w:pos="540"/>
          <w:tab w:val="left" w:pos="780"/>
        </w:tabs>
        <w:kinsoku/>
        <w:wordWrap/>
        <w:overflowPunct/>
        <w:topLinePunct w:val="0"/>
        <w:autoSpaceDE/>
        <w:autoSpaceDN/>
        <w:bidi w:val="0"/>
        <w:adjustRightInd w:val="0"/>
        <w:snapToGrid w:val="0"/>
        <w:spacing w:line="240" w:lineRule="auto"/>
        <w:ind w:leftChars="0" w:right="0" w:rightChars="0" w:firstLine="420" w:firstLineChars="200"/>
        <w:jc w:val="both"/>
        <w:textAlignment w:val="auto"/>
        <w:rPr>
          <w:rFonts w:hint="eastAsia" w:ascii="宋体" w:hAnsi="宋体" w:eastAsia="宋体" w:cs="宋体"/>
          <w:color w:val="0000FF"/>
          <w:sz w:val="21"/>
          <w:szCs w:val="21"/>
          <w:highlight w:val="none"/>
        </w:rPr>
      </w:pPr>
      <w:r>
        <w:rPr>
          <w:rFonts w:hint="eastAsia" w:ascii="宋体" w:hAnsi="宋体" w:eastAsia="宋体" w:cs="宋体"/>
          <w:color w:val="0000FF"/>
          <w:kern w:val="0"/>
          <w:sz w:val="21"/>
          <w:szCs w:val="21"/>
          <w:highlight w:val="none"/>
          <w:lang w:val="en-US" w:eastAsia="zh-CN"/>
        </w:rPr>
        <w:t>2.</w:t>
      </w:r>
      <w:r>
        <w:rPr>
          <w:rFonts w:hint="eastAsia" w:ascii="宋体" w:hAnsi="宋体" w:eastAsia="宋体" w:cs="宋体"/>
          <w:color w:val="0000FF"/>
          <w:kern w:val="0"/>
          <w:sz w:val="21"/>
          <w:szCs w:val="21"/>
          <w:highlight w:val="none"/>
        </w:rPr>
        <w:t>如中标人提供的技术服务或技术服务文件不符合质量要求，必须在采购人提出要求后7天内无条件修改，其费用由中标人承担。</w:t>
      </w:r>
      <w:r>
        <w:rPr>
          <w:rFonts w:hint="eastAsia" w:ascii="宋体" w:hAnsi="宋体" w:eastAsia="宋体" w:cs="宋体"/>
          <w:color w:val="0000FF"/>
          <w:sz w:val="21"/>
          <w:szCs w:val="21"/>
          <w:highlight w:val="none"/>
        </w:rPr>
        <w:t>中标人经修改后</w:t>
      </w:r>
      <w:r>
        <w:rPr>
          <w:rFonts w:hint="eastAsia" w:ascii="宋体" w:hAnsi="宋体" w:eastAsia="宋体" w:cs="宋体"/>
          <w:color w:val="0000FF"/>
          <w:kern w:val="0"/>
          <w:sz w:val="21"/>
          <w:szCs w:val="21"/>
          <w:highlight w:val="none"/>
        </w:rPr>
        <w:t>提供的技术服务或技术服务文件</w:t>
      </w:r>
      <w:r>
        <w:rPr>
          <w:rFonts w:hint="eastAsia" w:ascii="宋体" w:hAnsi="宋体" w:eastAsia="宋体" w:cs="宋体"/>
          <w:color w:val="0000FF"/>
          <w:sz w:val="21"/>
          <w:szCs w:val="21"/>
          <w:highlight w:val="none"/>
        </w:rPr>
        <w:t>仍</w:t>
      </w:r>
      <w:r>
        <w:rPr>
          <w:rFonts w:hint="eastAsia" w:ascii="宋体" w:hAnsi="宋体" w:eastAsia="宋体" w:cs="宋体"/>
          <w:color w:val="0000FF"/>
          <w:kern w:val="0"/>
          <w:sz w:val="21"/>
          <w:szCs w:val="21"/>
          <w:highlight w:val="none"/>
        </w:rPr>
        <w:t>不符合质量要求的</w:t>
      </w:r>
      <w:r>
        <w:rPr>
          <w:rFonts w:hint="eastAsia" w:ascii="宋体" w:hAnsi="宋体" w:eastAsia="宋体" w:cs="宋体"/>
          <w:color w:val="0000FF"/>
          <w:sz w:val="21"/>
          <w:szCs w:val="21"/>
          <w:highlight w:val="none"/>
        </w:rPr>
        <w:t>，</w:t>
      </w:r>
      <w:r>
        <w:rPr>
          <w:rFonts w:hint="eastAsia" w:ascii="宋体" w:hAnsi="宋体" w:eastAsia="宋体" w:cs="宋体"/>
          <w:color w:val="0000FF"/>
          <w:kern w:val="0"/>
          <w:sz w:val="21"/>
          <w:szCs w:val="21"/>
          <w:highlight w:val="none"/>
        </w:rPr>
        <w:t>采购人有权解除合同，中标人应当返还采购人已支付款项并向采购人支付采购合同总价款20%的违约金；</w:t>
      </w:r>
    </w:p>
    <w:p>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240" w:lineRule="auto"/>
        <w:ind w:leftChars="0" w:right="0" w:rightChars="0" w:firstLine="420" w:firstLineChars="200"/>
        <w:jc w:val="both"/>
        <w:textAlignment w:val="auto"/>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3.如采购人发现中标人派出的服务人员不符合要求的，中标人应在3天内按要求派出人员，否则采购人有权单方解除合同，中标人应当返还采购人已支付款项并承担采购合同总价款20%的违约金；</w:t>
      </w:r>
    </w:p>
    <w:p>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240" w:lineRule="auto"/>
        <w:ind w:leftChars="0" w:right="0" w:rightChars="0" w:firstLine="420" w:firstLineChars="200"/>
        <w:jc w:val="both"/>
        <w:textAlignment w:val="auto"/>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4.如中标人违反保密义务或提供的项目服务或项目成果侵犯第三方知识产权的，采购人有权解除合同，中标人应当返还采购人已支付款项并向采购人支付采购合同总价款20%的违约金；</w:t>
      </w:r>
    </w:p>
    <w:p>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240" w:lineRule="auto"/>
        <w:ind w:leftChars="0" w:right="0" w:rightChars="0" w:firstLine="420" w:firstLineChars="200"/>
        <w:jc w:val="both"/>
        <w:textAlignment w:val="auto"/>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5.未经采购人同意，中标人不得将项目转包或分包给其他第三方，如若违反，采购人有权解除合同，中标人应当返还采购人已支付的款项并向采购人支付采购合同总价款20%的违约金。</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kern w:val="2"/>
          <w:sz w:val="21"/>
          <w:szCs w:val="21"/>
          <w:highlight w:val="none"/>
          <w:lang w:val="en-US" w:eastAsia="zh-CN" w:bidi="ar-SA"/>
        </w:rPr>
        <w:t>（六）</w:t>
      </w:r>
      <w:r>
        <w:rPr>
          <w:rFonts w:hint="eastAsia" w:ascii="宋体" w:hAnsi="宋体" w:eastAsia="宋体" w:cs="宋体"/>
          <w:b/>
          <w:bCs/>
          <w:color w:val="0000FF"/>
          <w:sz w:val="21"/>
          <w:szCs w:val="21"/>
          <w:highlight w:val="none"/>
        </w:rPr>
        <w:t>合同的变更</w:t>
      </w:r>
    </w:p>
    <w:p>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240" w:lineRule="auto"/>
        <w:ind w:leftChars="0" w:right="0" w:rightChars="0" w:firstLine="420" w:firstLineChars="200"/>
        <w:jc w:val="both"/>
        <w:textAlignment w:val="auto"/>
        <w:rPr>
          <w:rFonts w:hint="eastAsia" w:ascii="宋体" w:hAnsi="宋体" w:eastAsia="宋体" w:cs="宋体"/>
          <w:color w:val="0000FF"/>
          <w:kern w:val="0"/>
          <w:sz w:val="21"/>
          <w:szCs w:val="21"/>
          <w:highlight w:val="none"/>
        </w:rPr>
      </w:pPr>
      <w:r>
        <w:rPr>
          <w:rFonts w:hint="eastAsia" w:ascii="宋体" w:hAnsi="宋体" w:eastAsia="宋体" w:cs="宋体"/>
          <w:color w:val="0000FF"/>
          <w:kern w:val="0"/>
          <w:sz w:val="21"/>
          <w:szCs w:val="21"/>
          <w:highlight w:val="none"/>
          <w:lang w:val="en-US" w:eastAsia="zh-CN"/>
        </w:rPr>
        <w:t>1.</w:t>
      </w:r>
      <w:r>
        <w:rPr>
          <w:rFonts w:hint="eastAsia" w:ascii="宋体" w:hAnsi="宋体" w:eastAsia="宋体" w:cs="宋体"/>
          <w:color w:val="0000FF"/>
          <w:kern w:val="0"/>
          <w:sz w:val="21"/>
          <w:szCs w:val="21"/>
          <w:highlight w:val="none"/>
        </w:rPr>
        <w:t>在合同履行过程中，采购人、中标人双方可就合同履行的时间、地点和方式等协商进行变更。协商一致后，双方应签订书面的补充协议。</w:t>
      </w:r>
    </w:p>
    <w:p>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240" w:lineRule="auto"/>
        <w:ind w:leftChars="0" w:right="0" w:rightChars="0" w:firstLine="420" w:firstLineChars="200"/>
        <w:jc w:val="both"/>
        <w:textAlignment w:val="auto"/>
        <w:rPr>
          <w:rFonts w:hint="eastAsia" w:ascii="宋体" w:hAnsi="宋体" w:eastAsia="宋体" w:cs="宋体"/>
          <w:color w:val="0000FF"/>
          <w:kern w:val="0"/>
          <w:sz w:val="21"/>
          <w:szCs w:val="21"/>
          <w:highlight w:val="none"/>
        </w:rPr>
      </w:pPr>
      <w:r>
        <w:rPr>
          <w:rFonts w:hint="eastAsia" w:ascii="宋体" w:hAnsi="宋体" w:eastAsia="宋体" w:cs="宋体"/>
          <w:color w:val="0000FF"/>
          <w:kern w:val="0"/>
          <w:sz w:val="21"/>
          <w:szCs w:val="21"/>
          <w:highlight w:val="none"/>
          <w:lang w:val="en-US" w:eastAsia="zh-CN"/>
        </w:rPr>
        <w:t>2.</w:t>
      </w:r>
      <w:r>
        <w:rPr>
          <w:rFonts w:hint="eastAsia" w:ascii="宋体" w:hAnsi="宋体" w:eastAsia="宋体" w:cs="宋体"/>
          <w:color w:val="0000FF"/>
          <w:kern w:val="0"/>
          <w:sz w:val="21"/>
          <w:szCs w:val="21"/>
          <w:highlight w:val="none"/>
        </w:rPr>
        <w:t>在不改变合同其他条款的前提下，采购人有权在合同价款改变百分之十的范围内追加与合同标的相同的货物或服务，并就此与中标人签订补充合同，中标人不得拒绝。</w:t>
      </w:r>
    </w:p>
    <w:p>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240" w:lineRule="auto"/>
        <w:ind w:leftChars="0" w:right="0" w:rightChars="0" w:firstLine="420" w:firstLineChars="200"/>
        <w:jc w:val="both"/>
        <w:textAlignment w:val="auto"/>
        <w:rPr>
          <w:rFonts w:hint="eastAsia" w:ascii="宋体" w:hAnsi="宋体" w:eastAsia="宋体" w:cs="宋体"/>
          <w:color w:val="0000FF"/>
          <w:kern w:val="0"/>
          <w:sz w:val="21"/>
          <w:szCs w:val="21"/>
          <w:highlight w:val="none"/>
        </w:rPr>
      </w:pPr>
      <w:r>
        <w:rPr>
          <w:rFonts w:hint="eastAsia" w:ascii="宋体" w:hAnsi="宋体" w:eastAsia="宋体" w:cs="宋体"/>
          <w:color w:val="0000FF"/>
          <w:kern w:val="0"/>
          <w:sz w:val="21"/>
          <w:szCs w:val="21"/>
          <w:highlight w:val="none"/>
          <w:lang w:val="en-US" w:eastAsia="zh-CN"/>
        </w:rPr>
        <w:t>3.</w:t>
      </w:r>
      <w:r>
        <w:rPr>
          <w:rFonts w:hint="eastAsia" w:ascii="宋体" w:hAnsi="宋体" w:eastAsia="宋体" w:cs="宋体"/>
          <w:color w:val="0000FF"/>
          <w:kern w:val="0"/>
          <w:sz w:val="21"/>
          <w:szCs w:val="21"/>
          <w:highlight w:val="none"/>
        </w:rPr>
        <w:t>除了双方签署书面协议，并成为合同不可分割的一部分之外，合同条件不得有任何变更。</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kern w:val="2"/>
          <w:sz w:val="21"/>
          <w:szCs w:val="21"/>
          <w:highlight w:val="none"/>
          <w:lang w:val="en-US" w:eastAsia="zh-CN" w:bidi="ar-SA"/>
        </w:rPr>
        <w:t>（七）</w:t>
      </w:r>
      <w:r>
        <w:rPr>
          <w:rFonts w:hint="eastAsia" w:ascii="宋体" w:hAnsi="宋体" w:eastAsia="宋体" w:cs="宋体"/>
          <w:b/>
          <w:bCs/>
          <w:color w:val="0000FF"/>
          <w:sz w:val="21"/>
          <w:szCs w:val="21"/>
          <w:highlight w:val="none"/>
        </w:rPr>
        <w:t>解决争议的方法</w:t>
      </w:r>
    </w:p>
    <w:p>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240" w:lineRule="auto"/>
        <w:ind w:leftChars="0" w:right="0" w:rightChars="0" w:firstLine="420" w:firstLineChars="200"/>
        <w:jc w:val="both"/>
        <w:textAlignment w:val="auto"/>
        <w:rPr>
          <w:rFonts w:hint="eastAsia" w:ascii="宋体" w:hAnsi="宋体" w:eastAsia="宋体" w:cs="宋体"/>
          <w:color w:val="0000FF"/>
          <w:kern w:val="0"/>
          <w:sz w:val="21"/>
          <w:szCs w:val="21"/>
          <w:highlight w:val="none"/>
        </w:rPr>
      </w:pPr>
      <w:r>
        <w:rPr>
          <w:rFonts w:hint="eastAsia" w:ascii="宋体" w:hAnsi="宋体" w:eastAsia="宋体" w:cs="宋体"/>
          <w:color w:val="0000FF"/>
          <w:kern w:val="0"/>
          <w:sz w:val="21"/>
          <w:szCs w:val="21"/>
          <w:highlight w:val="none"/>
          <w:lang w:val="en-US" w:eastAsia="zh-CN"/>
        </w:rPr>
        <w:t>1.</w:t>
      </w:r>
      <w:r>
        <w:rPr>
          <w:rFonts w:hint="eastAsia" w:ascii="宋体" w:hAnsi="宋体" w:eastAsia="宋体" w:cs="宋体"/>
          <w:color w:val="0000FF"/>
          <w:kern w:val="0"/>
          <w:sz w:val="21"/>
          <w:szCs w:val="21"/>
          <w:highlight w:val="none"/>
        </w:rPr>
        <w:t>合同各方应通过友好协商，解决在执行合同过程中所发生的或与合同有关的一切争端。</w:t>
      </w:r>
    </w:p>
    <w:p>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240" w:lineRule="auto"/>
        <w:ind w:leftChars="0" w:right="0" w:rightChars="0" w:firstLine="420" w:firstLineChars="200"/>
        <w:jc w:val="both"/>
        <w:textAlignment w:val="auto"/>
        <w:rPr>
          <w:rFonts w:hint="eastAsia" w:ascii="宋体" w:hAnsi="宋体" w:eastAsia="宋体" w:cs="宋体"/>
          <w:color w:val="0000FF"/>
          <w:kern w:val="0"/>
          <w:sz w:val="21"/>
          <w:szCs w:val="21"/>
          <w:highlight w:val="none"/>
        </w:rPr>
      </w:pPr>
      <w:r>
        <w:rPr>
          <w:rFonts w:hint="eastAsia" w:ascii="宋体" w:hAnsi="宋体" w:eastAsia="宋体" w:cs="宋体"/>
          <w:color w:val="0000FF"/>
          <w:kern w:val="0"/>
          <w:sz w:val="21"/>
          <w:szCs w:val="21"/>
          <w:highlight w:val="none"/>
          <w:lang w:val="en-US" w:eastAsia="zh-CN"/>
        </w:rPr>
        <w:t>2.</w:t>
      </w:r>
      <w:r>
        <w:rPr>
          <w:rFonts w:hint="eastAsia" w:ascii="宋体" w:hAnsi="宋体" w:eastAsia="宋体" w:cs="宋体"/>
          <w:color w:val="0000FF"/>
          <w:kern w:val="0"/>
          <w:sz w:val="21"/>
          <w:szCs w:val="21"/>
          <w:highlight w:val="none"/>
        </w:rPr>
        <w:t>如从协商开始28天内仍不能解决，任一方可向采购人所在地的人民法院提起诉讼。</w:t>
      </w:r>
    </w:p>
    <w:p>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240" w:lineRule="auto"/>
        <w:ind w:leftChars="0" w:right="0" w:rightChars="0" w:firstLine="420" w:firstLineChars="200"/>
        <w:jc w:val="both"/>
        <w:textAlignment w:val="auto"/>
        <w:rPr>
          <w:rFonts w:hint="eastAsia" w:ascii="宋体" w:hAnsi="宋体" w:eastAsia="宋体" w:cs="宋体"/>
          <w:color w:val="0000FF"/>
          <w:kern w:val="0"/>
          <w:sz w:val="21"/>
          <w:szCs w:val="21"/>
          <w:highlight w:val="none"/>
        </w:rPr>
      </w:pPr>
      <w:r>
        <w:rPr>
          <w:rFonts w:hint="eastAsia" w:ascii="宋体" w:hAnsi="宋体" w:eastAsia="宋体" w:cs="宋体"/>
          <w:color w:val="0000FF"/>
          <w:kern w:val="0"/>
          <w:sz w:val="21"/>
          <w:szCs w:val="21"/>
          <w:highlight w:val="none"/>
          <w:lang w:val="en-US" w:eastAsia="zh-CN"/>
        </w:rPr>
        <w:t>3.</w:t>
      </w:r>
      <w:r>
        <w:rPr>
          <w:rFonts w:hint="eastAsia" w:ascii="宋体" w:hAnsi="宋体" w:eastAsia="宋体" w:cs="宋体"/>
          <w:color w:val="0000FF"/>
          <w:kern w:val="0"/>
          <w:sz w:val="21"/>
          <w:szCs w:val="21"/>
          <w:highlight w:val="none"/>
        </w:rPr>
        <w:t>在诉讼期间，除正在进行诉讼的部分外，合同的其他部分应继续执行。</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kern w:val="2"/>
          <w:sz w:val="21"/>
          <w:szCs w:val="21"/>
          <w:highlight w:val="none"/>
          <w:lang w:val="en-US" w:eastAsia="zh-CN" w:bidi="ar-SA"/>
        </w:rPr>
        <w:t>（八）</w:t>
      </w:r>
      <w:r>
        <w:rPr>
          <w:rFonts w:hint="eastAsia" w:ascii="宋体" w:hAnsi="宋体" w:eastAsia="宋体" w:cs="宋体"/>
          <w:b/>
          <w:bCs/>
          <w:color w:val="0000FF"/>
          <w:sz w:val="21"/>
          <w:szCs w:val="21"/>
          <w:highlight w:val="none"/>
        </w:rPr>
        <w:t>合同语言</w:t>
      </w:r>
    </w:p>
    <w:p>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宋体" w:hAnsi="宋体" w:eastAsia="宋体" w:cs="宋体"/>
          <w:color w:val="0000FF"/>
          <w:kern w:val="0"/>
          <w:sz w:val="21"/>
          <w:szCs w:val="21"/>
          <w:highlight w:val="none"/>
        </w:rPr>
      </w:pPr>
      <w:r>
        <w:rPr>
          <w:rFonts w:hint="eastAsia" w:ascii="宋体" w:hAnsi="宋体" w:eastAsia="宋体" w:cs="宋体"/>
          <w:color w:val="0000FF"/>
          <w:kern w:val="0"/>
          <w:sz w:val="21"/>
          <w:szCs w:val="21"/>
          <w:highlight w:val="none"/>
        </w:rPr>
        <w:t>合同以及双方来</w:t>
      </w:r>
      <w:r>
        <w:rPr>
          <w:rFonts w:hint="eastAsia" w:ascii="宋体" w:hAnsi="宋体" w:eastAsia="宋体" w:cs="宋体"/>
          <w:color w:val="0000FF"/>
          <w:kern w:val="0"/>
          <w:sz w:val="21"/>
          <w:szCs w:val="21"/>
          <w:highlight w:val="none"/>
          <w:lang w:val="en-US" w:eastAsia="zh-CN"/>
        </w:rPr>
        <w:t>往</w:t>
      </w:r>
      <w:r>
        <w:rPr>
          <w:rFonts w:hint="eastAsia" w:ascii="宋体" w:hAnsi="宋体" w:eastAsia="宋体" w:cs="宋体"/>
          <w:color w:val="0000FF"/>
          <w:kern w:val="0"/>
          <w:sz w:val="21"/>
          <w:szCs w:val="21"/>
          <w:highlight w:val="none"/>
        </w:rPr>
        <w:t>的与合同有关的信件、传真和其它文件应用中文书写。</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kern w:val="2"/>
          <w:sz w:val="21"/>
          <w:szCs w:val="21"/>
          <w:highlight w:val="none"/>
          <w:lang w:val="en-US" w:eastAsia="zh-CN" w:bidi="ar-SA"/>
        </w:rPr>
        <w:t>（九）</w:t>
      </w:r>
      <w:r>
        <w:rPr>
          <w:rFonts w:hint="eastAsia" w:ascii="宋体" w:hAnsi="宋体" w:eastAsia="宋体" w:cs="宋体"/>
          <w:b/>
          <w:bCs/>
          <w:color w:val="0000FF"/>
          <w:sz w:val="21"/>
          <w:szCs w:val="21"/>
          <w:highlight w:val="none"/>
        </w:rPr>
        <w:t>法律适用</w:t>
      </w:r>
    </w:p>
    <w:p>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宋体" w:hAnsi="宋体" w:eastAsia="宋体" w:cs="宋体"/>
          <w:color w:val="0000FF"/>
          <w:kern w:val="0"/>
          <w:sz w:val="21"/>
          <w:szCs w:val="21"/>
          <w:highlight w:val="none"/>
        </w:rPr>
      </w:pPr>
      <w:r>
        <w:rPr>
          <w:rFonts w:hint="eastAsia" w:ascii="宋体" w:hAnsi="宋体" w:eastAsia="宋体" w:cs="宋体"/>
          <w:color w:val="0000FF"/>
          <w:kern w:val="0"/>
          <w:sz w:val="21"/>
          <w:szCs w:val="21"/>
          <w:highlight w:val="none"/>
        </w:rPr>
        <w:t>合同适用中华人民共和国现行法律、行政法规和规章，如合同条款与法律、行政法规和规章不一致的，按照法律、行政法规和规章修改合同。</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kern w:val="2"/>
          <w:sz w:val="21"/>
          <w:szCs w:val="21"/>
          <w:highlight w:val="none"/>
          <w:lang w:val="en-US" w:eastAsia="zh-CN" w:bidi="ar-SA"/>
        </w:rPr>
        <w:t>（十）</w:t>
      </w:r>
      <w:r>
        <w:rPr>
          <w:rFonts w:hint="eastAsia" w:ascii="宋体" w:hAnsi="宋体" w:eastAsia="宋体" w:cs="宋体"/>
          <w:b/>
          <w:bCs/>
          <w:color w:val="0000FF"/>
          <w:sz w:val="21"/>
          <w:szCs w:val="21"/>
          <w:highlight w:val="none"/>
        </w:rPr>
        <w:t>通知</w:t>
      </w:r>
    </w:p>
    <w:p>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240" w:lineRule="auto"/>
        <w:ind w:leftChars="0" w:right="0" w:rightChars="0" w:firstLine="420" w:firstLineChars="200"/>
        <w:jc w:val="both"/>
        <w:textAlignment w:val="auto"/>
        <w:rPr>
          <w:rFonts w:hint="eastAsia" w:ascii="宋体" w:hAnsi="宋体" w:eastAsia="宋体" w:cs="宋体"/>
          <w:color w:val="0000FF"/>
          <w:kern w:val="0"/>
          <w:sz w:val="21"/>
          <w:szCs w:val="21"/>
          <w:highlight w:val="none"/>
        </w:rPr>
      </w:pPr>
      <w:r>
        <w:rPr>
          <w:rFonts w:hint="eastAsia" w:ascii="宋体" w:hAnsi="宋体" w:eastAsia="宋体" w:cs="宋体"/>
          <w:color w:val="0000FF"/>
          <w:kern w:val="0"/>
          <w:sz w:val="21"/>
          <w:szCs w:val="21"/>
          <w:highlight w:val="none"/>
          <w:lang w:val="en-US" w:eastAsia="zh-CN"/>
        </w:rPr>
        <w:t>1.</w:t>
      </w:r>
      <w:r>
        <w:rPr>
          <w:rFonts w:hint="eastAsia" w:ascii="宋体" w:hAnsi="宋体" w:eastAsia="宋体" w:cs="宋体"/>
          <w:color w:val="0000FF"/>
          <w:kern w:val="0"/>
          <w:sz w:val="21"/>
          <w:szCs w:val="21"/>
          <w:highlight w:val="none"/>
        </w:rPr>
        <w:t>合同一方给另一方的通知均应采用书面形式，传真或快递送到对方的地址和办理签收手续。</w:t>
      </w:r>
    </w:p>
    <w:p>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240" w:lineRule="auto"/>
        <w:ind w:leftChars="0" w:right="0" w:rightChars="0" w:firstLine="420" w:firstLineChars="200"/>
        <w:jc w:val="both"/>
        <w:textAlignment w:val="auto"/>
        <w:rPr>
          <w:rFonts w:hint="eastAsia" w:ascii="宋体" w:hAnsi="宋体" w:eastAsia="宋体" w:cs="宋体"/>
          <w:color w:val="0000FF"/>
          <w:kern w:val="0"/>
          <w:sz w:val="21"/>
          <w:szCs w:val="21"/>
          <w:highlight w:val="none"/>
        </w:rPr>
      </w:pPr>
      <w:r>
        <w:rPr>
          <w:rFonts w:hint="eastAsia" w:ascii="宋体" w:hAnsi="宋体" w:eastAsia="宋体" w:cs="宋体"/>
          <w:color w:val="0000FF"/>
          <w:kern w:val="0"/>
          <w:sz w:val="21"/>
          <w:szCs w:val="21"/>
          <w:highlight w:val="none"/>
          <w:lang w:val="en-US" w:eastAsia="zh-CN"/>
        </w:rPr>
        <w:t>2.</w:t>
      </w:r>
      <w:r>
        <w:rPr>
          <w:rFonts w:hint="eastAsia" w:ascii="宋体" w:hAnsi="宋体" w:eastAsia="宋体" w:cs="宋体"/>
          <w:color w:val="0000FF"/>
          <w:kern w:val="0"/>
          <w:sz w:val="21"/>
          <w:szCs w:val="21"/>
          <w:highlight w:val="none"/>
        </w:rPr>
        <w:t>通知以送到之日或通知书中规定的生效之日起生效，两者中以较迟之日为准。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w:t>
      </w:r>
      <w:r>
        <w:rPr>
          <w:rFonts w:hint="eastAsia" w:ascii="宋体" w:hAnsi="宋体" w:eastAsia="宋体" w:cs="宋体"/>
          <w:b/>
          <w:bCs/>
          <w:color w:val="0000FF"/>
          <w:kern w:val="2"/>
          <w:sz w:val="21"/>
          <w:szCs w:val="21"/>
          <w:highlight w:val="none"/>
          <w:lang w:val="en-US" w:eastAsia="zh-CN" w:bidi="ar-SA"/>
        </w:rPr>
        <w:t>（十一）</w:t>
      </w:r>
      <w:r>
        <w:rPr>
          <w:rFonts w:hint="eastAsia" w:ascii="宋体" w:hAnsi="宋体" w:eastAsia="宋体" w:cs="宋体"/>
          <w:b/>
          <w:bCs/>
          <w:color w:val="0000FF"/>
          <w:sz w:val="21"/>
          <w:szCs w:val="21"/>
          <w:highlight w:val="none"/>
        </w:rPr>
        <w:t>知识产权</w:t>
      </w:r>
    </w:p>
    <w:p>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240" w:lineRule="auto"/>
        <w:ind w:leftChars="0" w:right="0" w:rightChars="0" w:firstLine="420" w:firstLineChars="200"/>
        <w:jc w:val="both"/>
        <w:textAlignment w:val="auto"/>
        <w:rPr>
          <w:rFonts w:hint="eastAsia" w:ascii="宋体" w:hAnsi="宋体" w:eastAsia="宋体" w:cs="宋体"/>
          <w:color w:val="0000FF"/>
          <w:kern w:val="0"/>
          <w:sz w:val="21"/>
          <w:szCs w:val="21"/>
          <w:highlight w:val="none"/>
        </w:rPr>
      </w:pPr>
      <w:r>
        <w:rPr>
          <w:rFonts w:hint="eastAsia" w:ascii="宋体" w:hAnsi="宋体" w:eastAsia="宋体" w:cs="宋体"/>
          <w:color w:val="0000FF"/>
          <w:kern w:val="0"/>
          <w:sz w:val="21"/>
          <w:szCs w:val="21"/>
          <w:highlight w:val="none"/>
          <w:lang w:val="en-US" w:eastAsia="zh-CN"/>
        </w:rPr>
        <w:t>1.</w:t>
      </w:r>
      <w:r>
        <w:rPr>
          <w:rFonts w:hint="eastAsia" w:ascii="宋体" w:hAnsi="宋体" w:eastAsia="宋体" w:cs="宋体"/>
          <w:color w:val="0000FF"/>
          <w:kern w:val="0"/>
          <w:sz w:val="21"/>
          <w:szCs w:val="21"/>
          <w:highlight w:val="none"/>
        </w:rPr>
        <w:t>中标人在履行合同的过程中不得侵犯他人知识产权，不得提供虚假知识产权申请材料或者违背知识产权合规性</w:t>
      </w:r>
      <w:r>
        <w:rPr>
          <w:rFonts w:hint="eastAsia" w:ascii="宋体" w:hAnsi="宋体" w:eastAsia="宋体" w:cs="宋体"/>
          <w:color w:val="0000FF"/>
          <w:kern w:val="0"/>
          <w:sz w:val="21"/>
          <w:szCs w:val="21"/>
          <w:highlight w:val="none"/>
          <w:lang w:val="en-US" w:eastAsia="zh-CN"/>
        </w:rPr>
        <w:t>承诺</w:t>
      </w:r>
      <w:r>
        <w:rPr>
          <w:rFonts w:hint="eastAsia" w:ascii="宋体" w:hAnsi="宋体" w:eastAsia="宋体" w:cs="宋体"/>
          <w:color w:val="0000FF"/>
          <w:kern w:val="0"/>
          <w:sz w:val="21"/>
          <w:szCs w:val="21"/>
          <w:highlight w:val="none"/>
        </w:rPr>
        <w:t>，否则依法追究其违约等责任，并将其失信违法信息依法纳入公共信用信息系统。</w:t>
      </w:r>
    </w:p>
    <w:p>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240" w:lineRule="auto"/>
        <w:ind w:leftChars="0" w:right="0" w:rightChars="0" w:firstLine="420" w:firstLineChars="200"/>
        <w:jc w:val="both"/>
        <w:textAlignment w:val="auto"/>
        <w:rPr>
          <w:rFonts w:hint="eastAsia" w:ascii="宋体" w:hAnsi="宋体" w:eastAsia="宋体" w:cs="宋体"/>
          <w:color w:val="0000FF"/>
          <w:kern w:val="0"/>
          <w:sz w:val="21"/>
          <w:szCs w:val="21"/>
          <w:highlight w:val="none"/>
        </w:rPr>
      </w:pPr>
      <w:r>
        <w:rPr>
          <w:rFonts w:hint="eastAsia" w:ascii="宋体" w:hAnsi="宋体" w:eastAsia="宋体" w:cs="宋体"/>
          <w:color w:val="0000FF"/>
          <w:kern w:val="0"/>
          <w:sz w:val="21"/>
          <w:szCs w:val="21"/>
          <w:highlight w:val="none"/>
          <w:lang w:val="en-US" w:eastAsia="zh-CN"/>
        </w:rPr>
        <w:t>2.</w:t>
      </w:r>
      <w:r>
        <w:rPr>
          <w:rFonts w:hint="eastAsia" w:ascii="宋体" w:hAnsi="宋体" w:eastAsia="宋体" w:cs="宋体"/>
          <w:color w:val="0000FF"/>
          <w:kern w:val="0"/>
          <w:sz w:val="21"/>
          <w:szCs w:val="21"/>
          <w:highlight w:val="none"/>
        </w:rPr>
        <w:t>中标人应保证采购人在使用该项目服务、项目成果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w:t>
      </w:r>
      <w:r>
        <w:rPr>
          <w:rFonts w:hint="eastAsia" w:ascii="宋体" w:hAnsi="宋体" w:eastAsia="宋体" w:cs="宋体"/>
          <w:color w:val="0000FF"/>
          <w:kern w:val="0"/>
          <w:sz w:val="21"/>
          <w:szCs w:val="21"/>
          <w:highlight w:val="none"/>
          <w:lang w:eastAsia="zh-CN"/>
        </w:rPr>
        <w:t>生</w:t>
      </w:r>
      <w:r>
        <w:rPr>
          <w:rFonts w:hint="eastAsia" w:ascii="宋体" w:hAnsi="宋体" w:eastAsia="宋体" w:cs="宋体"/>
          <w:color w:val="0000FF"/>
          <w:kern w:val="0"/>
          <w:sz w:val="21"/>
          <w:szCs w:val="21"/>
          <w:highlight w:val="none"/>
        </w:rPr>
        <w:t>的一切费用。</w:t>
      </w:r>
    </w:p>
    <w:p>
      <w:pPr>
        <w:pStyle w:val="22"/>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240" w:lineRule="auto"/>
        <w:ind w:leftChars="0" w:right="0" w:rightChars="0" w:firstLine="420" w:firstLineChars="200"/>
        <w:jc w:val="both"/>
        <w:textAlignment w:val="auto"/>
        <w:rPr>
          <w:rFonts w:hint="eastAsia" w:ascii="宋体" w:hAnsi="宋体" w:eastAsia="宋体" w:cs="宋体"/>
          <w:color w:val="0000FF"/>
          <w:kern w:val="0"/>
          <w:sz w:val="21"/>
          <w:szCs w:val="21"/>
          <w:highlight w:val="none"/>
        </w:rPr>
      </w:pPr>
      <w:r>
        <w:rPr>
          <w:rFonts w:hint="eastAsia" w:ascii="宋体" w:hAnsi="宋体" w:eastAsia="宋体" w:cs="宋体"/>
          <w:bCs/>
          <w:color w:val="0000FF"/>
          <w:kern w:val="0"/>
          <w:sz w:val="21"/>
          <w:szCs w:val="21"/>
          <w:highlight w:val="none"/>
          <w:lang w:val="en-US" w:eastAsia="zh-CN"/>
        </w:rPr>
        <w:t>3.</w:t>
      </w:r>
      <w:r>
        <w:rPr>
          <w:rFonts w:hint="eastAsia" w:ascii="宋体" w:hAnsi="宋体" w:eastAsia="宋体" w:cs="宋体"/>
          <w:bCs/>
          <w:color w:val="0000FF"/>
          <w:kern w:val="0"/>
          <w:sz w:val="21"/>
          <w:szCs w:val="21"/>
          <w:highlight w:val="none"/>
        </w:rPr>
        <w:t>中标人实施本项目所形成成果的知识产权归采购人所有，未经采购人许可，中标人不得随意使用。</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kern w:val="2"/>
          <w:sz w:val="21"/>
          <w:szCs w:val="21"/>
          <w:highlight w:val="none"/>
          <w:lang w:val="en-US" w:eastAsia="zh-CN" w:bidi="ar-SA"/>
        </w:rPr>
        <w:t>（十二）</w:t>
      </w:r>
      <w:r>
        <w:rPr>
          <w:rFonts w:hint="eastAsia" w:ascii="宋体" w:hAnsi="宋体" w:eastAsia="宋体" w:cs="宋体"/>
          <w:b/>
          <w:bCs/>
          <w:color w:val="0000FF"/>
          <w:sz w:val="21"/>
          <w:szCs w:val="21"/>
          <w:highlight w:val="none"/>
        </w:rPr>
        <w:t>合同解除和终止</w:t>
      </w:r>
    </w:p>
    <w:p>
      <w:pPr>
        <w:keepNext w:val="0"/>
        <w:keepLines w:val="0"/>
        <w:pageBreakBefore w:val="0"/>
        <w:widowControl w:val="0"/>
        <w:tabs>
          <w:tab w:val="left" w:pos="780"/>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宋体" w:hAnsi="宋体" w:eastAsia="宋体" w:cs="宋体"/>
          <w:color w:val="0000FF"/>
          <w:kern w:val="0"/>
          <w:sz w:val="21"/>
          <w:szCs w:val="21"/>
          <w:highlight w:val="none"/>
        </w:rPr>
      </w:pPr>
      <w:r>
        <w:rPr>
          <w:rFonts w:hint="eastAsia" w:ascii="宋体" w:hAnsi="宋体" w:eastAsia="宋体" w:cs="宋体"/>
          <w:color w:val="0000FF"/>
          <w:kern w:val="0"/>
          <w:sz w:val="21"/>
          <w:szCs w:val="21"/>
          <w:highlight w:val="none"/>
        </w:rPr>
        <w:t>如果中标人未能在协议规定的限期或采购人同意延长的限期内提供部分或全部服务，采购人可向中标人发出书面的违约通知书，提出解除或终止部份或全部协议。采购人可在任何时候出于自身的便利向中标人发出书面通知终止部分合同，采购人在合同总价中扣除该终止部分服务的价款，并不再对中标人作出额外赔偿。</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宋体" w:hAnsi="宋体" w:eastAsia="宋体" w:cs="宋体"/>
          <w:b/>
          <w:bCs/>
          <w:color w:val="0000FF"/>
          <w:kern w:val="0"/>
          <w:sz w:val="21"/>
          <w:szCs w:val="21"/>
          <w:highlight w:val="none"/>
        </w:rPr>
      </w:pPr>
      <w:r>
        <w:rPr>
          <w:rFonts w:hint="eastAsia" w:ascii="宋体" w:hAnsi="宋体" w:eastAsia="宋体" w:cs="宋体"/>
          <w:b/>
          <w:bCs/>
          <w:color w:val="0000FF"/>
          <w:kern w:val="0"/>
          <w:sz w:val="21"/>
          <w:szCs w:val="21"/>
          <w:highlight w:val="none"/>
          <w:lang w:val="en-US" w:eastAsia="zh-CN" w:bidi="ar-SA"/>
        </w:rPr>
        <w:t>（十三）</w:t>
      </w:r>
      <w:r>
        <w:rPr>
          <w:rFonts w:hint="eastAsia" w:ascii="宋体" w:hAnsi="宋体" w:eastAsia="宋体" w:cs="宋体"/>
          <w:b/>
          <w:bCs/>
          <w:color w:val="0000FF"/>
          <w:kern w:val="0"/>
          <w:sz w:val="21"/>
          <w:szCs w:val="21"/>
          <w:highlight w:val="none"/>
        </w:rPr>
        <w:t>税费</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kern w:val="0"/>
          <w:sz w:val="21"/>
          <w:szCs w:val="21"/>
          <w:highlight w:val="none"/>
        </w:rPr>
        <w:t>中国政府根据现行税法向中标人征收的与合同有关的一切税费均由中标人负责。</w:t>
      </w:r>
    </w:p>
    <w:p>
      <w:pPr>
        <w:ind w:firstLine="420" w:firstLineChars="200"/>
        <w:rPr>
          <w:rFonts w:asciiTheme="minorEastAsia" w:hAnsiTheme="minorEastAsia" w:eastAsiaTheme="minorEastAsia"/>
          <w:highlight w:val="none"/>
        </w:rPr>
      </w:pPr>
    </w:p>
    <w:p>
      <w:pPr>
        <w:rPr>
          <w:highlight w:val="none"/>
        </w:rPr>
      </w:pPr>
    </w:p>
    <w:p>
      <w:pPr>
        <w:pStyle w:val="4"/>
        <w:keepNext w:val="0"/>
        <w:keepLines w:val="0"/>
        <w:pageBreakBefore w:val="0"/>
        <w:widowControl w:val="0"/>
        <w:numPr>
          <w:ilvl w:val="0"/>
          <w:numId w:val="8"/>
        </w:numPr>
        <w:kinsoku/>
        <w:wordWrap/>
        <w:overflowPunct/>
        <w:topLinePunct w:val="0"/>
        <w:autoSpaceDE/>
        <w:autoSpaceDN/>
        <w:bidi w:val="0"/>
        <w:adjustRightInd w:val="0"/>
        <w:snapToGrid/>
        <w:spacing w:before="120" w:beforeLines="50" w:after="120" w:afterLines="50"/>
        <w:jc w:val="center"/>
        <w:textAlignment w:val="baseline"/>
        <w:outlineLvl w:val="2"/>
        <w:rPr>
          <w:rFonts w:hint="eastAsia"/>
          <w:sz w:val="24"/>
          <w:szCs w:val="22"/>
          <w:highlight w:val="none"/>
          <w:lang w:val="en-US" w:eastAsia="zh-CN"/>
        </w:rPr>
      </w:pPr>
      <w:r>
        <w:rPr>
          <w:rFonts w:hint="eastAsia"/>
          <w:sz w:val="24"/>
          <w:szCs w:val="22"/>
          <w:highlight w:val="none"/>
          <w:lang w:val="en-US" w:eastAsia="zh-CN"/>
        </w:rPr>
        <w:t>报价要求</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hint="default" w:ascii="宋体" w:hAnsi="宋体" w:eastAsia="宋体" w:cs="宋体"/>
          <w:color w:val="0000FF"/>
          <w:kern w:val="2"/>
          <w:sz w:val="21"/>
          <w:szCs w:val="24"/>
          <w:highlight w:val="none"/>
          <w:lang w:val="en-US" w:eastAsia="zh-CN" w:bidi="ar-SA"/>
        </w:rPr>
      </w:pPr>
      <w:r>
        <w:rPr>
          <w:rFonts w:hint="default" w:ascii="宋体" w:hAnsi="宋体" w:eastAsia="宋体" w:cs="宋体"/>
          <w:color w:val="0000FF"/>
          <w:kern w:val="2"/>
          <w:sz w:val="21"/>
          <w:szCs w:val="24"/>
          <w:highlight w:val="none"/>
          <w:lang w:val="en-US" w:eastAsia="zh-CN" w:bidi="ar-SA"/>
        </w:rPr>
        <w:t>1.投标人应根据本企业的成本自行决定报价；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hint="default" w:ascii="宋体" w:hAnsi="宋体" w:eastAsia="宋体" w:cs="宋体"/>
          <w:color w:val="0000FF"/>
          <w:kern w:val="2"/>
          <w:sz w:val="21"/>
          <w:szCs w:val="24"/>
          <w:highlight w:val="none"/>
          <w:lang w:val="en-US" w:eastAsia="zh-CN" w:bidi="ar-SA"/>
        </w:rPr>
      </w:pPr>
      <w:r>
        <w:rPr>
          <w:rFonts w:hint="default" w:ascii="宋体" w:hAnsi="宋体" w:eastAsia="宋体" w:cs="宋体"/>
          <w:color w:val="0000FF"/>
          <w:kern w:val="2"/>
          <w:sz w:val="21"/>
          <w:szCs w:val="24"/>
          <w:highlight w:val="none"/>
          <w:lang w:val="en-US" w:eastAsia="zh-CN" w:bidi="ar-SA"/>
        </w:rPr>
        <w:t>2.投标人的投标报价，应是本项目招标范围和招标文件及合同条款上所列的各项内容中所述的全部，不得以任何理由予以重复，并以投标人在投标文件中提出的综合单价或总价为依据。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hint="default" w:ascii="宋体" w:hAnsi="宋体" w:eastAsia="宋体" w:cs="宋体"/>
          <w:color w:val="0000FF"/>
          <w:kern w:val="2"/>
          <w:sz w:val="21"/>
          <w:szCs w:val="24"/>
          <w:highlight w:val="none"/>
          <w:lang w:val="en-US" w:eastAsia="zh-CN" w:bidi="ar-SA"/>
        </w:rPr>
      </w:pPr>
      <w:r>
        <w:rPr>
          <w:rFonts w:hint="default" w:ascii="宋体" w:hAnsi="宋体" w:eastAsia="宋体" w:cs="宋体"/>
          <w:color w:val="0000FF"/>
          <w:kern w:val="2"/>
          <w:sz w:val="21"/>
          <w:szCs w:val="24"/>
          <w:highlight w:val="none"/>
          <w:lang w:val="en-US" w:eastAsia="zh-CN" w:bidi="ar-SA"/>
        </w:rPr>
        <w:t>3.除非招标代理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hint="default" w:ascii="宋体" w:hAnsi="宋体" w:eastAsia="宋体" w:cs="宋体"/>
          <w:color w:val="0000FF"/>
          <w:kern w:val="2"/>
          <w:sz w:val="21"/>
          <w:szCs w:val="24"/>
          <w:highlight w:val="none"/>
          <w:lang w:val="en-US" w:eastAsia="zh-CN" w:bidi="ar-SA"/>
        </w:rPr>
      </w:pPr>
      <w:r>
        <w:rPr>
          <w:rFonts w:hint="default" w:ascii="宋体" w:hAnsi="宋体" w:eastAsia="宋体" w:cs="宋体"/>
          <w:color w:val="0000FF"/>
          <w:kern w:val="2"/>
          <w:sz w:val="21"/>
          <w:szCs w:val="24"/>
          <w:highlight w:val="none"/>
          <w:lang w:val="en-US" w:eastAsia="zh-CN" w:bidi="ar-SA"/>
        </w:rPr>
        <w:t>4.投标人应充分了解项目的位置、情况、道路及任何其它足以影响投标报价的情况，任何因忽视或误解项目情况而导致的索赔或服务期限延长申请将不获批准。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hint="default" w:ascii="宋体" w:hAnsi="宋体" w:eastAsia="宋体" w:cs="宋体"/>
          <w:color w:val="0000FF"/>
          <w:kern w:val="2"/>
          <w:sz w:val="21"/>
          <w:szCs w:val="24"/>
          <w:highlight w:val="none"/>
          <w:lang w:val="en-US" w:eastAsia="zh-CN" w:bidi="ar-SA"/>
        </w:rPr>
      </w:pPr>
      <w:r>
        <w:rPr>
          <w:rFonts w:hint="default" w:ascii="宋体" w:hAnsi="宋体" w:eastAsia="宋体" w:cs="宋体"/>
          <w:color w:val="0000FF"/>
          <w:kern w:val="2"/>
          <w:sz w:val="21"/>
          <w:szCs w:val="24"/>
          <w:highlight w:val="none"/>
          <w:lang w:val="en-US" w:eastAsia="zh-CN" w:bidi="ar-SA"/>
        </w:rPr>
        <w:t>5.投标人不得期望通过索赔等方式获取补偿，否则，除可能遭到拒绝外，还可能将被作为不良行为记录在案，并可能影响其以后参加政府采购的项目投标。各投标人在投标报价时，应充分考虑投标报价的风险。</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hint="default" w:ascii="宋体" w:hAnsi="宋体" w:eastAsia="宋体" w:cs="宋体"/>
          <w:color w:val="0000FF"/>
          <w:kern w:val="2"/>
          <w:sz w:val="21"/>
          <w:szCs w:val="24"/>
          <w:highlight w:val="none"/>
          <w:lang w:val="en-US" w:eastAsia="zh-CN" w:bidi="ar-SA"/>
        </w:rPr>
      </w:pPr>
      <w:r>
        <w:rPr>
          <w:rFonts w:hint="default" w:ascii="宋体" w:hAnsi="宋体" w:eastAsia="宋体" w:cs="宋体"/>
          <w:color w:val="0000FF"/>
          <w:kern w:val="2"/>
          <w:sz w:val="21"/>
          <w:szCs w:val="24"/>
          <w:highlight w:val="none"/>
          <w:lang w:val="en-US" w:eastAsia="zh-CN" w:bidi="ar-SA"/>
        </w:rPr>
        <w:t>6.投标人须考虑本项目在实施期间的一切可能产生的费用。在项目实施过程中，如项目工作范围发生变更，由中标人和采购人双方协商解决；其余情况下，投标总价均不予调整。</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0000FF"/>
          <w:highlight w:val="none"/>
          <w:lang w:val="en-US" w:eastAsia="zh-CN"/>
        </w:rPr>
      </w:pPr>
      <w:r>
        <w:rPr>
          <w:rFonts w:hint="default" w:ascii="宋体" w:hAnsi="宋体" w:eastAsia="宋体" w:cs="宋体"/>
          <w:color w:val="0000FF"/>
          <w:kern w:val="2"/>
          <w:sz w:val="21"/>
          <w:szCs w:val="24"/>
          <w:highlight w:val="none"/>
          <w:lang w:val="en-US" w:eastAsia="zh-CN" w:bidi="ar-SA"/>
        </w:rPr>
        <w:t>★7.投标人按照招标文件要求，提供《投标分项报价表》，按照每一项服务内容分别进行报价，说明其投标报价的组成。</w:t>
      </w:r>
    </w:p>
    <w:p>
      <w:pPr>
        <w:pStyle w:val="4"/>
        <w:keepNext w:val="0"/>
        <w:keepLines w:val="0"/>
        <w:pageBreakBefore w:val="0"/>
        <w:widowControl w:val="0"/>
        <w:numPr>
          <w:ilvl w:val="0"/>
          <w:numId w:val="8"/>
        </w:numPr>
        <w:kinsoku/>
        <w:wordWrap/>
        <w:overflowPunct/>
        <w:topLinePunct w:val="0"/>
        <w:autoSpaceDE/>
        <w:autoSpaceDN/>
        <w:bidi w:val="0"/>
        <w:adjustRightInd w:val="0"/>
        <w:snapToGrid/>
        <w:spacing w:before="120" w:beforeLines="50" w:after="120" w:afterLines="50"/>
        <w:jc w:val="center"/>
        <w:textAlignment w:val="baseline"/>
        <w:outlineLvl w:val="2"/>
        <w:rPr>
          <w:rFonts w:hint="eastAsia"/>
          <w:sz w:val="24"/>
          <w:szCs w:val="22"/>
          <w:highlight w:val="none"/>
        </w:rPr>
      </w:pPr>
      <w:r>
        <w:rPr>
          <w:rFonts w:hint="eastAsia"/>
          <w:sz w:val="24"/>
          <w:szCs w:val="22"/>
          <w:highlight w:val="none"/>
        </w:rPr>
        <w:t>其他重要条款</w:t>
      </w:r>
    </w:p>
    <w:p>
      <w:pPr>
        <w:ind w:firstLine="420" w:firstLineChars="200"/>
        <w:rPr>
          <w:bCs/>
          <w:szCs w:val="21"/>
          <w:highlight w:val="none"/>
        </w:rPr>
      </w:pPr>
      <w:r>
        <w:rPr>
          <w:rFonts w:hint="eastAsia"/>
          <w:bCs/>
          <w:szCs w:val="21"/>
          <w:highlight w:val="none"/>
        </w:rPr>
        <w:t>1</w:t>
      </w:r>
      <w:r>
        <w:rPr>
          <w:rFonts w:hint="eastAsia"/>
          <w:bCs/>
          <w:szCs w:val="21"/>
          <w:highlight w:val="none"/>
          <w:lang w:val="en-US" w:eastAsia="zh-CN"/>
        </w:rPr>
        <w:t>.</w:t>
      </w:r>
      <w:r>
        <w:rPr>
          <w:rFonts w:hint="eastAsia"/>
          <w:bCs/>
          <w:szCs w:val="21"/>
          <w:highlight w:val="none"/>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2"/>
        <w:spacing w:before="60" w:beforeLines="25" w:after="60" w:afterLines="25"/>
        <w:ind w:firstLine="392" w:firstLineChars="187"/>
        <w:rPr>
          <w:rFonts w:ascii="宋体" w:hAnsi="宋体"/>
          <w:szCs w:val="21"/>
          <w:highlight w:val="none"/>
        </w:rPr>
      </w:pPr>
      <w:r>
        <w:rPr>
          <w:bCs/>
          <w:szCs w:val="21"/>
          <w:highlight w:val="none"/>
        </w:rPr>
        <w:t>2</w:t>
      </w:r>
      <w:r>
        <w:rPr>
          <w:rFonts w:hint="eastAsia"/>
          <w:bCs/>
          <w:szCs w:val="21"/>
          <w:highlight w:val="none"/>
          <w:lang w:val="en-US" w:eastAsia="zh-CN"/>
        </w:rPr>
        <w:t>.</w:t>
      </w:r>
      <w:r>
        <w:rPr>
          <w:rFonts w:hint="eastAsia"/>
          <w:bCs/>
          <w:szCs w:val="21"/>
          <w:highlight w:val="none"/>
        </w:rPr>
        <w:t>投标人应充分了解项目的位置、情况、道路及任何其它足以影响投标报价的情况，任何因忽视或误解项目情况而导致的索赔或服务期限延长申请将不获批准。</w:t>
      </w:r>
    </w:p>
    <w:p>
      <w:pPr>
        <w:ind w:firstLine="420" w:firstLineChars="200"/>
        <w:rPr>
          <w:bCs/>
          <w:szCs w:val="21"/>
          <w:highlight w:val="none"/>
        </w:rPr>
      </w:pPr>
      <w:r>
        <w:rPr>
          <w:bCs/>
          <w:szCs w:val="21"/>
          <w:highlight w:val="none"/>
        </w:rPr>
        <w:t>3</w:t>
      </w:r>
      <w:r>
        <w:rPr>
          <w:rFonts w:hint="eastAsia"/>
          <w:bCs/>
          <w:szCs w:val="21"/>
          <w:highlight w:val="none"/>
          <w:lang w:val="en-US" w:eastAsia="zh-CN"/>
        </w:rPr>
        <w:t>.</w:t>
      </w:r>
      <w:r>
        <w:rPr>
          <w:rFonts w:hint="eastAsia"/>
          <w:bCs/>
          <w:szCs w:val="21"/>
          <w:highlight w:val="none"/>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highlight w:val="none"/>
        </w:rPr>
      </w:pPr>
      <w:r>
        <w:rPr>
          <w:rFonts w:hint="eastAsia" w:ascii="Times New Roman" w:eastAsia="宋体"/>
          <w:bCs/>
          <w:szCs w:val="21"/>
          <w:highlight w:val="none"/>
          <w:lang w:val="en-US" w:eastAsia="zh-CN"/>
        </w:rPr>
        <w:t>4</w:t>
      </w:r>
      <w:r>
        <w:rPr>
          <w:rFonts w:hint="eastAsia"/>
          <w:bCs/>
          <w:szCs w:val="21"/>
          <w:highlight w:val="none"/>
          <w:lang w:val="en-US" w:eastAsia="zh-CN"/>
        </w:rPr>
        <w:t>.</w:t>
      </w:r>
      <w:r>
        <w:rPr>
          <w:rFonts w:hint="eastAsia"/>
          <w:bCs/>
          <w:szCs w:val="21"/>
          <w:highlight w:val="none"/>
        </w:rPr>
        <w:t>除政府采购合同继续履行将损害国家利益和社会公共利益外，双方当事人不得擅自变更、中止或者终止合同。</w:t>
      </w:r>
    </w:p>
    <w:p>
      <w:pPr>
        <w:ind w:firstLine="420" w:firstLineChars="200"/>
        <w:rPr>
          <w:rFonts w:hint="eastAsia" w:eastAsia="宋体"/>
          <w:bCs/>
          <w:szCs w:val="21"/>
          <w:highlight w:val="none"/>
          <w:lang w:eastAsia="zh-CN"/>
        </w:rPr>
      </w:pPr>
      <w:r>
        <w:rPr>
          <w:rFonts w:hint="eastAsia" w:ascii="Times New Roman" w:eastAsia="宋体"/>
          <w:bCs/>
          <w:szCs w:val="21"/>
          <w:highlight w:val="none"/>
          <w:lang w:val="en-US" w:eastAsia="zh-CN"/>
        </w:rPr>
        <w:t>5</w:t>
      </w:r>
      <w:r>
        <w:rPr>
          <w:rFonts w:hint="eastAsia"/>
          <w:bCs/>
          <w:szCs w:val="21"/>
          <w:highlight w:val="none"/>
          <w:lang w:val="en-US" w:eastAsia="zh-CN"/>
        </w:rPr>
        <w:t>.</w:t>
      </w:r>
      <w:r>
        <w:rPr>
          <w:rFonts w:hint="eastAsia"/>
          <w:bCs/>
          <w:szCs w:val="21"/>
          <w:highlight w:val="none"/>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bCs/>
          <w:szCs w:val="21"/>
          <w:highlight w:val="none"/>
          <w:lang w:eastAsia="zh-CN"/>
        </w:rPr>
        <w:t>。</w:t>
      </w:r>
    </w:p>
    <w:p>
      <w:pPr>
        <w:ind w:firstLine="420" w:firstLineChars="200"/>
        <w:rPr>
          <w:rFonts w:hint="eastAsia" w:eastAsia="宋体"/>
          <w:bCs/>
          <w:color w:val="0000FF"/>
          <w:szCs w:val="21"/>
          <w:highlight w:val="none"/>
          <w:lang w:val="en-US" w:eastAsia="zh-CN"/>
        </w:rPr>
      </w:pPr>
      <w:r>
        <w:rPr>
          <w:rFonts w:hint="eastAsia" w:ascii="Times New Roman" w:hAnsi="Times New Roman" w:eastAsia="宋体" w:cs="Times New Roman"/>
          <w:bCs/>
          <w:color w:val="0000FF"/>
          <w:szCs w:val="21"/>
          <w:highlight w:val="none"/>
          <w:lang w:val="en-US" w:eastAsia="zh-CN"/>
        </w:rPr>
        <w:t>6</w:t>
      </w:r>
      <w:r>
        <w:rPr>
          <w:rFonts w:hint="eastAsia" w:eastAsia="宋体" w:cs="Times New Roman"/>
          <w:bCs/>
          <w:color w:val="0000FF"/>
          <w:szCs w:val="21"/>
          <w:highlight w:val="none"/>
          <w:lang w:val="en-US" w:eastAsia="zh-CN"/>
        </w:rPr>
        <w:t>.</w:t>
      </w:r>
      <w:r>
        <w:rPr>
          <w:rFonts w:hint="eastAsia" w:ascii="Times New Roman" w:hAnsi="Times New Roman" w:eastAsia="宋体" w:cs="Times New Roman"/>
          <w:bCs/>
          <w:color w:val="0000FF"/>
          <w:szCs w:val="21"/>
          <w:highlight w:val="none"/>
          <w:lang w:val="en-US" w:eastAsia="zh-CN"/>
        </w:rPr>
        <w:t>需要落实的政府采购政策：《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2019〕9号）、《快递包装政府采购需求标准（试行）》（财办库〔2020〕123号）、《绿色建筑和绿色建材政府采购需求标准》(财办库(2022)35号)、《绿色数据中心政府采购需求标准(试行)&gt;(财办库(2023)7号)等</w:t>
      </w:r>
      <w:r>
        <w:rPr>
          <w:rFonts w:hint="eastAsia" w:ascii="Times New Roman" w:eastAsia="宋体"/>
          <w:bCs/>
          <w:color w:val="0000FF"/>
          <w:szCs w:val="21"/>
          <w:highlight w:val="none"/>
          <w:lang w:val="en-US" w:eastAsia="zh-CN"/>
        </w:rPr>
        <w:t>。</w:t>
      </w:r>
    </w:p>
    <w:p>
      <w:pPr>
        <w:pStyle w:val="2"/>
        <w:spacing w:before="60" w:beforeLines="25" w:after="60" w:afterLines="25"/>
        <w:ind w:firstLine="392" w:firstLineChars="187"/>
        <w:rPr>
          <w:rFonts w:ascii="宋体" w:hAnsi="宋体"/>
          <w:szCs w:val="21"/>
          <w:highlight w:val="none"/>
        </w:rPr>
      </w:pPr>
    </w:p>
    <w:p>
      <w:pPr>
        <w:pStyle w:val="4"/>
        <w:keepNext w:val="0"/>
        <w:keepLines w:val="0"/>
        <w:pageBreakBefore w:val="0"/>
        <w:widowControl w:val="0"/>
        <w:numPr>
          <w:ilvl w:val="0"/>
          <w:numId w:val="8"/>
        </w:numPr>
        <w:kinsoku/>
        <w:wordWrap/>
        <w:overflowPunct/>
        <w:topLinePunct w:val="0"/>
        <w:autoSpaceDE/>
        <w:autoSpaceDN/>
        <w:bidi w:val="0"/>
        <w:adjustRightInd w:val="0"/>
        <w:snapToGrid/>
        <w:spacing w:before="120" w:beforeLines="50" w:after="120" w:afterLines="50"/>
        <w:jc w:val="center"/>
        <w:textAlignment w:val="baseline"/>
        <w:outlineLvl w:val="2"/>
        <w:rPr>
          <w:rFonts w:hint="eastAsia" w:ascii="宋体" w:hAnsi="宋体" w:eastAsia="宋体"/>
          <w:sz w:val="24"/>
          <w:szCs w:val="22"/>
          <w:highlight w:val="none"/>
        </w:rPr>
      </w:pPr>
      <w:r>
        <w:rPr>
          <w:rFonts w:hint="eastAsia" w:ascii="宋体" w:hAnsi="宋体" w:eastAsia="宋体"/>
          <w:sz w:val="24"/>
          <w:szCs w:val="22"/>
          <w:highlight w:val="none"/>
        </w:rPr>
        <w:t>商品包装和快递包装</w:t>
      </w: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本项目如涉及商品包装、快递包装，应当满足以下要求：</w:t>
      </w:r>
    </w:p>
    <w:p>
      <w:pPr>
        <w:numPr>
          <w:ilvl w:val="0"/>
          <w:numId w:val="0"/>
        </w:numPr>
        <w:snapToGrid w:val="0"/>
        <w:spacing w:line="360" w:lineRule="auto"/>
        <w:ind w:left="42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（一）</w:t>
      </w:r>
      <w:r>
        <w:rPr>
          <w:rFonts w:hint="eastAsia" w:ascii="宋体" w:hAnsi="宋体" w:eastAsia="宋体" w:cs="宋体"/>
          <w:color w:val="auto"/>
          <w:sz w:val="21"/>
          <w:szCs w:val="21"/>
          <w:highlight w:val="none"/>
        </w:rPr>
        <w:t>商品包装环保要求</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商品包装层数不得超过3层，空隙率不大于40%；</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商品包装尽可能使用单一材质的包装材料，如因功能需求必需使用不同材质，不同材质间应便于分离；</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商品包装中铅、汞、镉、六价铬的总含量应不大于100mg/kg；（必要时，采购人可要求履约验收时提供第三方检测机构出具的检测报告复印件）</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商品包装印刷使用的油墨中挥发性有机化合物(VOCs)含量应不大于5%（以重量计）；（必要时，采购人可要求履约验收时提供第三方检测机构出具的检测报告复印件）</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塑料材质商品包装上呈现的印刷颜色不得超过6色；</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纸质商品包装应使用75%以上的可再生纤维原料生产；</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木质商品包装的原料应来源于可持续性森林。</w:t>
      </w:r>
    </w:p>
    <w:p>
      <w:pPr>
        <w:numPr>
          <w:ilvl w:val="0"/>
          <w:numId w:val="0"/>
        </w:numPr>
        <w:snapToGrid w:val="0"/>
        <w:spacing w:line="360" w:lineRule="auto"/>
        <w:ind w:left="42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（二）</w:t>
      </w:r>
      <w:r>
        <w:rPr>
          <w:rFonts w:hint="eastAsia" w:ascii="宋体" w:hAnsi="宋体" w:eastAsia="宋体" w:cs="宋体"/>
          <w:color w:val="auto"/>
          <w:sz w:val="21"/>
          <w:szCs w:val="21"/>
          <w:highlight w:val="none"/>
        </w:rPr>
        <w:t>商品包装检测方法</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商品包装中重金属（铅、汞、镉、六价铬）总量的检测按照GB/T10004-2008《包装用塑料复合膜、袋干法复合、挤出复合》规定的方法进行。</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商品包装印刷使用的油墨中挥发性有机化合物(VOCs)的检测按照GB/T23986-2009《色漆和清漆挥发性有机化合物(VOC)含量的测定气相色谱法》规定的方法进行。</w:t>
      </w:r>
    </w:p>
    <w:p>
      <w:pPr>
        <w:numPr>
          <w:ilvl w:val="0"/>
          <w:numId w:val="0"/>
        </w:numPr>
        <w:snapToGrid w:val="0"/>
        <w:spacing w:line="360" w:lineRule="auto"/>
        <w:ind w:left="42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（三）</w:t>
      </w:r>
      <w:r>
        <w:rPr>
          <w:rFonts w:hint="eastAsia" w:ascii="宋体" w:hAnsi="宋体" w:eastAsia="宋体" w:cs="宋体"/>
          <w:color w:val="auto"/>
          <w:sz w:val="21"/>
          <w:szCs w:val="21"/>
          <w:highlight w:val="none"/>
        </w:rPr>
        <w:t>快递包装环保要求</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快递包装中重金属（铅、汞、镉、六价铬）总量应不大于100mg/kg；（必要时，采购人可要求履约验收时提供第三方检测机构出具的检测报告复印件）</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快递包装印刷使用的油墨中不应添加邻苯二甲酸酯，其挥发性有机化合物(VOCs)含量应不大于5%（以重量计）；（必要时，采购人可要求履约验收时提供第三方检测机构出具的检测报告复印件）</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快递包装中使用纸基材的包装材料，纸基材中的有机氯的含量应不大于150mg/kg；（必要时，采购人可要求履约验收时提供第三方检测机构出具的检测报告复印件）</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快递包装中使用塑料基材的包装材料不得使用邻苯二甲酸二异壬酯、邻苯二甲酸二正辛酯、邻苯二甲酸二(2-乙基)己酯、邻苯二甲酸二异癸酯、邻苯二甲酸丁基苄基酯、邻苯二甲酸二丁酯等作为增塑剂；</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快递中使用的塑料包装袋不得使用聚氯乙烯作为原料，且原料应为单一材质制成，生物分解率大于60%；（必要时，采购人可要求履约验收时提供第三方检测机构出具的检测报告复印件）</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快递中使用的充气类填充物不得使用聚氯乙烯作为原料，且原料为单一材质制成，生物分解率大于60%；</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快递中使用的集装袋应为单一材质制成，其重复使用次数应不小于80次；</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sz w:val="21"/>
          <w:szCs w:val="21"/>
          <w:highlight w:val="none"/>
        </w:rPr>
        <w:t>快递中应使用幅宽不大于45mm的生物降解胶带；（必要时，采购人可要求履约验收时提供第三方检测机构出具的检测报告复印件）</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快递包装中不得使用溶剂型胶粘剂；</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color w:val="auto"/>
          <w:sz w:val="21"/>
          <w:szCs w:val="21"/>
          <w:highlight w:val="none"/>
        </w:rPr>
        <w:t>快递应使用电子面单；</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11.</w:t>
      </w:r>
      <w:r>
        <w:rPr>
          <w:rFonts w:hint="eastAsia" w:ascii="宋体" w:hAnsi="宋体" w:eastAsia="宋体" w:cs="宋体"/>
          <w:color w:val="auto"/>
          <w:sz w:val="21"/>
          <w:szCs w:val="21"/>
          <w:highlight w:val="none"/>
        </w:rPr>
        <w:t>直接使用商品包装作为快递包装的商品，其商品包装满足《商品包装政府采购需求标准（试行）》即可；</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12.</w:t>
      </w:r>
      <w:r>
        <w:rPr>
          <w:rFonts w:hint="eastAsia" w:ascii="宋体" w:hAnsi="宋体" w:eastAsia="宋体" w:cs="宋体"/>
          <w:color w:val="auto"/>
          <w:sz w:val="21"/>
          <w:szCs w:val="21"/>
          <w:highlight w:val="none"/>
        </w:rPr>
        <w:t>快递包装产品质量和封装方式应符合相关国家或行业标准技术指标要求。</w:t>
      </w:r>
    </w:p>
    <w:p>
      <w:pPr>
        <w:numPr>
          <w:ilvl w:val="0"/>
          <w:numId w:val="0"/>
        </w:numPr>
        <w:snapToGrid w:val="0"/>
        <w:spacing w:line="360" w:lineRule="auto"/>
        <w:ind w:left="42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（四）</w:t>
      </w:r>
      <w:r>
        <w:rPr>
          <w:rFonts w:hint="eastAsia" w:ascii="宋体" w:hAnsi="宋体" w:eastAsia="宋体" w:cs="宋体"/>
          <w:color w:val="auto"/>
          <w:sz w:val="21"/>
          <w:szCs w:val="21"/>
          <w:highlight w:val="none"/>
        </w:rPr>
        <w:t xml:space="preserve">快递包装检测方法 </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快递包装中重金属（铅、汞、镉、六价铬）总量的检测按照GB/T10004-2008《包装用塑料复合膜、袋干法复合、挤出复合》规定的方法进行。</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快递包装印刷使用的油墨中挥发性有机化合物(VOCs)的检测按照GB/T23986-2009《色漆和清漆挥发性有机化合物(VOC)含量的测定气相色谱法》规定的方法进行。</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快递包装所使用的塑料包装的生物降解率的检测按照GB/T20197-2006《降解塑料的定义、分类、标识和降解性能要求》规定的方法进行。</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快递包装使用纸基材的包装材料中有机氯的检测按照GB/T22904-2008《纸浆、纸和纸板总氯和有机氯的检定》规定的方法进行。</w:t>
      </w:r>
    </w:p>
    <w:p>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快递包装中使用的生物降解胶带的生物降解率的检测按照GB/T19277.1《受控堆肥条件下材料最终需氧生物分解能力的测定采用测定释放的二氧化碳的方法 第1部分：通用方法》规定的方法进行。</w:t>
      </w:r>
    </w:p>
    <w:p>
      <w:pPr>
        <w:numPr>
          <w:ilvl w:val="0"/>
          <w:numId w:val="0"/>
        </w:numPr>
        <w:snapToGrid w:val="0"/>
        <w:spacing w:line="360" w:lineRule="auto"/>
        <w:ind w:left="420" w:leftChars="0" w:hanging="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（五）项目验收时，采购人将根据上述要求对商品包装和快递包装组织验收工作。</w:t>
      </w:r>
    </w:p>
    <w:p>
      <w:pPr>
        <w:pStyle w:val="2"/>
        <w:spacing w:before="60" w:beforeLines="25" w:after="60" w:afterLines="25"/>
        <w:ind w:firstLine="392" w:firstLineChars="187"/>
        <w:rPr>
          <w:rFonts w:ascii="宋体" w:hAnsi="宋体"/>
          <w:szCs w:val="21"/>
          <w:highlight w:val="none"/>
        </w:rPr>
      </w:pPr>
    </w:p>
    <w:p>
      <w:pPr>
        <w:rPr>
          <w:highlight w:val="none"/>
        </w:rPr>
      </w:pPr>
      <w:r>
        <w:rPr>
          <w:rFonts w:hint="eastAsia"/>
          <w:highlight w:val="none"/>
        </w:rPr>
        <w:br w:type="page"/>
      </w:r>
    </w:p>
    <w:p>
      <w:pPr>
        <w:pStyle w:val="6"/>
        <w:rPr>
          <w:kern w:val="2"/>
          <w:highlight w:val="none"/>
        </w:rPr>
      </w:pPr>
      <w:r>
        <w:rPr>
          <w:rFonts w:hint="eastAsia"/>
          <w:kern w:val="2"/>
          <w:highlight w:val="none"/>
        </w:rPr>
        <w:t>第四章 投标文件组成要求及格式</w:t>
      </w:r>
    </w:p>
    <w:p>
      <w:pPr>
        <w:rPr>
          <w:rStyle w:val="65"/>
          <w:sz w:val="24"/>
          <w:highlight w:val="none"/>
        </w:rPr>
      </w:pPr>
      <w:r>
        <w:rPr>
          <w:rStyle w:val="65"/>
          <w:rFonts w:hint="eastAsia"/>
          <w:sz w:val="24"/>
          <w:highlight w:val="none"/>
        </w:rPr>
        <w:t>特别提醒：</w:t>
      </w:r>
    </w:p>
    <w:p>
      <w:pPr>
        <w:ind w:firstLine="480" w:firstLineChars="200"/>
        <w:rPr>
          <w:rFonts w:ascii="仿宋_GB2312" w:eastAsia="仿宋_GB2312"/>
          <w:sz w:val="24"/>
          <w:highlight w:val="none"/>
        </w:rPr>
      </w:pPr>
      <w:r>
        <w:rPr>
          <w:rFonts w:hint="eastAsia" w:ascii="仿宋_GB2312" w:eastAsia="仿宋_GB2312"/>
          <w:sz w:val="24"/>
          <w:highlight w:val="none"/>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仿宋_GB2312" w:eastAsia="仿宋_GB2312"/>
          <w:sz w:val="24"/>
          <w:highlight w:val="none"/>
        </w:rPr>
      </w:pPr>
      <w:r>
        <w:rPr>
          <w:rFonts w:hint="eastAsia" w:ascii="仿宋_GB2312" w:eastAsia="仿宋_GB2312"/>
          <w:sz w:val="24"/>
          <w:highlight w:val="none"/>
        </w:rPr>
        <w:t xml:space="preserve">    投标文件正文（信息公开部分）必须编制于“正文（公开部分）”，投标文件附件（非信息公开部分）必须编制于“附件（不公开部分）”，如下图所示。</w:t>
      </w:r>
    </w:p>
    <w:p>
      <w:pPr>
        <w:widowControl/>
        <w:jc w:val="left"/>
        <w:rPr>
          <w:rFonts w:ascii="宋体" w:hAnsi="宋体" w:cs="宋体"/>
          <w:kern w:val="0"/>
          <w:sz w:val="24"/>
          <w:highlight w:val="none"/>
        </w:rPr>
      </w:pPr>
      <w:r>
        <w:rPr>
          <w:highlight w:val="none"/>
        </w:rPr>
        <w:drawing>
          <wp:inline distT="0" distB="0" distL="114300" distR="114300">
            <wp:extent cx="5203190" cy="4043045"/>
            <wp:effectExtent l="0" t="0" r="8890" b="10795"/>
            <wp:docPr id="8" name="图片 1" descr="c66f322b8feee32c1a3f0d48f365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66f322b8feee32c1a3f0d48f365c82"/>
                    <pic:cNvPicPr>
                      <a:picLocks noChangeAspect="1"/>
                    </pic:cNvPicPr>
                  </pic:nvPicPr>
                  <pic:blipFill>
                    <a:blip r:embed="rId11"/>
                    <a:stretch>
                      <a:fillRect/>
                    </a:stretch>
                  </pic:blipFill>
                  <pic:spPr>
                    <a:xfrm>
                      <a:off x="0" y="0"/>
                      <a:ext cx="5203190" cy="4043045"/>
                    </a:xfrm>
                    <a:prstGeom prst="rect">
                      <a:avLst/>
                    </a:prstGeom>
                  </pic:spPr>
                </pic:pic>
              </a:graphicData>
            </a:graphic>
          </wp:inline>
        </w:drawing>
      </w:r>
    </w:p>
    <w:p>
      <w:pPr>
        <w:ind w:firstLine="480" w:firstLineChars="200"/>
        <w:rPr>
          <w:rFonts w:ascii="仿宋_GB2312" w:eastAsia="仿宋_GB2312"/>
          <w:sz w:val="24"/>
          <w:highlight w:val="none"/>
        </w:rPr>
      </w:pPr>
      <w:r>
        <w:rPr>
          <w:rFonts w:hint="eastAsia" w:ascii="仿宋_GB2312" w:eastAsia="仿宋_GB2312"/>
          <w:sz w:val="24"/>
          <w:highlight w:val="none"/>
          <w:lang w:eastAsia="zh-CN"/>
        </w:rPr>
        <w:t>采购代理机构</w:t>
      </w:r>
      <w:r>
        <w:rPr>
          <w:rFonts w:hint="eastAsia" w:ascii="仿宋_GB2312" w:eastAsia="仿宋_GB2312"/>
          <w:sz w:val="24"/>
          <w:highlight w:val="none"/>
        </w:rPr>
        <w:t>公布投标文件正文（信息公开部分）时为计算机截取信息自动公布，</w:t>
      </w:r>
      <w:r>
        <w:rPr>
          <w:rFonts w:hint="eastAsia" w:ascii="仿宋_GB2312" w:eastAsia="仿宋_GB2312"/>
          <w:b/>
          <w:bCs/>
          <w:sz w:val="24"/>
          <w:highlight w:val="none"/>
        </w:rPr>
        <w:t>如投标人误将涉及个人隐私的信息放入投标文件正文，相关后果由投标人自负；</w:t>
      </w:r>
      <w:r>
        <w:rPr>
          <w:rFonts w:hint="eastAsia" w:ascii="仿宋_GB2312" w:eastAsia="仿宋_GB2312"/>
          <w:sz w:val="24"/>
          <w:highlight w:val="none"/>
        </w:rPr>
        <w:t>如投标人将必须放于投标文件正文（信息公开部分）的内容放入投标文件附件（非信息公开部分），将作投标无效处理。</w:t>
      </w:r>
    </w:p>
    <w:p>
      <w:pPr>
        <w:ind w:firstLine="480" w:firstLineChars="200"/>
        <w:rPr>
          <w:rFonts w:ascii="仿宋_GB2312" w:eastAsia="仿宋_GB2312"/>
          <w:sz w:val="24"/>
          <w:highlight w:val="none"/>
        </w:rPr>
      </w:pPr>
    </w:p>
    <w:p>
      <w:pPr>
        <w:ind w:firstLine="482" w:firstLineChars="200"/>
        <w:rPr>
          <w:rFonts w:ascii="宋体" w:hAnsi="宋体"/>
          <w:b/>
          <w:sz w:val="24"/>
          <w:highlight w:val="none"/>
        </w:rPr>
      </w:pPr>
    </w:p>
    <w:p>
      <w:pPr>
        <w:rPr>
          <w:rFonts w:ascii="宋体" w:hAnsi="宋体"/>
          <w:sz w:val="24"/>
          <w:highlight w:val="none"/>
        </w:rPr>
      </w:pPr>
      <w:r>
        <w:rPr>
          <w:rFonts w:hint="eastAsia" w:ascii="宋体" w:hAnsi="宋体"/>
          <w:sz w:val="24"/>
          <w:highlight w:val="none"/>
        </w:rPr>
        <w:t>投标文件组成：</w:t>
      </w:r>
    </w:p>
    <w:p>
      <w:pPr>
        <w:keepNext w:val="0"/>
        <w:keepLines w:val="0"/>
        <w:pageBreakBefore w:val="0"/>
        <w:widowControl w:val="0"/>
        <w:kinsoku/>
        <w:wordWrap/>
        <w:overflowPunct/>
        <w:topLinePunct w:val="0"/>
        <w:autoSpaceDE/>
        <w:autoSpaceDN/>
        <w:bidi w:val="0"/>
        <w:adjustRightInd/>
        <w:snapToGrid/>
        <w:ind w:firstLine="1200" w:firstLineChars="500"/>
        <w:textAlignment w:val="auto"/>
        <w:outlineLvl w:val="1"/>
        <w:rPr>
          <w:rFonts w:ascii="宋体" w:hAnsi="宋体"/>
          <w:sz w:val="24"/>
          <w:highlight w:val="none"/>
        </w:rPr>
      </w:pPr>
      <w:r>
        <w:rPr>
          <w:rFonts w:hint="eastAsia" w:ascii="宋体" w:hAnsi="宋体"/>
          <w:sz w:val="24"/>
          <w:highlight w:val="none"/>
        </w:rPr>
        <w:t>1.投标文件正文</w:t>
      </w:r>
      <w:r>
        <w:rPr>
          <w:rFonts w:hint="eastAsia" w:ascii="宋体" w:hAnsi="宋体"/>
          <w:b/>
          <w:color w:val="FF0000"/>
          <w:sz w:val="24"/>
          <w:highlight w:val="none"/>
        </w:rPr>
        <w:t>（信息公开部分）</w:t>
      </w:r>
      <w:r>
        <w:rPr>
          <w:rFonts w:hint="eastAsia" w:ascii="宋体" w:hAnsi="宋体"/>
          <w:sz w:val="24"/>
          <w:highlight w:val="none"/>
        </w:rPr>
        <w:t>，主要包括以下内容：</w:t>
      </w:r>
    </w:p>
    <w:p>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szCs w:val="21"/>
          <w:highlight w:val="none"/>
        </w:rPr>
      </w:pPr>
      <w:r>
        <w:rPr>
          <w:rFonts w:hint="eastAsia"/>
          <w:szCs w:val="21"/>
          <w:highlight w:val="none"/>
        </w:rPr>
        <w:t>（1）</w:t>
      </w:r>
      <w:bookmarkStart w:id="32" w:name="_Hlk72070784"/>
      <w:r>
        <w:rPr>
          <w:rFonts w:hint="eastAsia"/>
          <w:szCs w:val="21"/>
          <w:highlight w:val="none"/>
        </w:rPr>
        <w:t>投标函</w:t>
      </w:r>
      <w:bookmarkEnd w:id="32"/>
    </w:p>
    <w:p>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szCs w:val="21"/>
          <w:highlight w:val="none"/>
        </w:rPr>
      </w:pPr>
      <w:r>
        <w:rPr>
          <w:rFonts w:hint="eastAsia"/>
          <w:szCs w:val="21"/>
          <w:highlight w:val="none"/>
        </w:rPr>
        <w:t>（2）</w:t>
      </w:r>
      <w:bookmarkStart w:id="33" w:name="_Hlk72062521"/>
      <w:r>
        <w:rPr>
          <w:rFonts w:hint="eastAsia"/>
          <w:szCs w:val="21"/>
          <w:highlight w:val="none"/>
        </w:rPr>
        <w:t>政府采购投标及履约承诺函</w:t>
      </w:r>
      <w:bookmarkEnd w:id="33"/>
    </w:p>
    <w:p>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szCs w:val="21"/>
          <w:highlight w:val="none"/>
        </w:rPr>
      </w:pPr>
      <w:r>
        <w:rPr>
          <w:rFonts w:hint="eastAsia"/>
          <w:szCs w:val="21"/>
          <w:highlight w:val="none"/>
        </w:rPr>
        <w:t>（</w:t>
      </w:r>
      <w:r>
        <w:rPr>
          <w:szCs w:val="21"/>
          <w:highlight w:val="none"/>
        </w:rPr>
        <w:t>3</w:t>
      </w:r>
      <w:r>
        <w:rPr>
          <w:rFonts w:hint="eastAsia"/>
          <w:szCs w:val="21"/>
          <w:highlight w:val="none"/>
        </w:rPr>
        <w:t>）投标人情况及资格证明文件</w:t>
      </w:r>
    </w:p>
    <w:p>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ascii="宋体" w:hAnsi="宋体"/>
          <w:szCs w:val="21"/>
          <w:highlight w:val="none"/>
        </w:rPr>
      </w:pPr>
      <w:bookmarkStart w:id="34" w:name="_Hlk72257201"/>
      <w:r>
        <w:rPr>
          <w:rFonts w:hint="eastAsia"/>
          <w:szCs w:val="21"/>
          <w:highlight w:val="none"/>
        </w:rPr>
        <w:t>（</w:t>
      </w:r>
      <w:r>
        <w:rPr>
          <w:szCs w:val="21"/>
          <w:highlight w:val="none"/>
        </w:rPr>
        <w:t>4</w:t>
      </w:r>
      <w:r>
        <w:rPr>
          <w:rFonts w:hint="eastAsia"/>
          <w:szCs w:val="21"/>
          <w:highlight w:val="none"/>
        </w:rPr>
        <w:t>）项目详细报价</w:t>
      </w:r>
      <w:bookmarkEnd w:id="34"/>
    </w:p>
    <w:p>
      <w:pPr>
        <w:keepNext w:val="0"/>
        <w:keepLines w:val="0"/>
        <w:pageBreakBefore w:val="0"/>
        <w:widowControl w:val="0"/>
        <w:kinsoku/>
        <w:wordWrap/>
        <w:overflowPunct/>
        <w:topLinePunct w:val="0"/>
        <w:autoSpaceDE/>
        <w:autoSpaceDN/>
        <w:bidi w:val="0"/>
        <w:adjustRightInd/>
        <w:snapToGrid/>
        <w:ind w:firstLine="1200" w:firstLineChars="500"/>
        <w:textAlignment w:val="auto"/>
        <w:outlineLvl w:val="1"/>
        <w:rPr>
          <w:rFonts w:ascii="宋体" w:hAnsi="宋体"/>
          <w:sz w:val="24"/>
          <w:highlight w:val="none"/>
        </w:rPr>
      </w:pPr>
      <w:r>
        <w:rPr>
          <w:rFonts w:hint="eastAsia" w:ascii="宋体" w:hAnsi="宋体"/>
          <w:sz w:val="24"/>
          <w:highlight w:val="none"/>
        </w:rPr>
        <w:t>2.投标文件附件</w:t>
      </w:r>
      <w:r>
        <w:rPr>
          <w:rFonts w:hint="eastAsia" w:ascii="宋体" w:hAnsi="宋体"/>
          <w:b/>
          <w:color w:val="FF0000"/>
          <w:sz w:val="24"/>
          <w:highlight w:val="none"/>
        </w:rPr>
        <w:t>（信息不公开部分）</w:t>
      </w:r>
      <w:r>
        <w:rPr>
          <w:rFonts w:hint="eastAsia" w:ascii="宋体" w:hAnsi="宋体"/>
          <w:sz w:val="24"/>
          <w:highlight w:val="none"/>
        </w:rPr>
        <w:t>：主要包括以下内容：</w:t>
      </w:r>
    </w:p>
    <w:p>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szCs w:val="21"/>
          <w:highlight w:val="none"/>
        </w:rPr>
      </w:pPr>
      <w:r>
        <w:rPr>
          <w:rFonts w:hint="default" w:eastAsia="宋体"/>
          <w:szCs w:val="21"/>
          <w:highlight w:val="none"/>
          <w:lang w:val="en-US" w:eastAsia="zh-CN"/>
        </w:rPr>
        <w:t>(1)</w:t>
      </w:r>
      <w:r>
        <w:rPr>
          <w:rFonts w:hint="eastAsia" w:eastAsia="宋体"/>
          <w:szCs w:val="21"/>
          <w:highlight w:val="none"/>
        </w:rPr>
        <w:t>法定代表人（负责人）证明书</w:t>
      </w:r>
    </w:p>
    <w:p>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szCs w:val="21"/>
          <w:highlight w:val="none"/>
        </w:rPr>
      </w:pPr>
      <w:r>
        <w:rPr>
          <w:rFonts w:hint="default" w:eastAsia="宋体"/>
          <w:szCs w:val="21"/>
          <w:highlight w:val="none"/>
          <w:lang w:val="en-US" w:eastAsia="zh-CN"/>
        </w:rPr>
        <w:t>(2)</w:t>
      </w:r>
      <w:r>
        <w:rPr>
          <w:rFonts w:hint="eastAsia" w:eastAsia="宋体"/>
          <w:szCs w:val="21"/>
          <w:highlight w:val="none"/>
        </w:rPr>
        <w:t>投标文件签署授权委托书</w:t>
      </w:r>
    </w:p>
    <w:p>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szCs w:val="21"/>
          <w:highlight w:val="none"/>
        </w:rPr>
      </w:pPr>
      <w:r>
        <w:rPr>
          <w:rFonts w:hint="default" w:eastAsia="宋体"/>
          <w:szCs w:val="21"/>
          <w:highlight w:val="none"/>
          <w:lang w:val="en-US" w:eastAsia="zh-CN"/>
        </w:rPr>
        <w:t>(3)</w:t>
      </w:r>
      <w:r>
        <w:rPr>
          <w:rFonts w:hint="eastAsia" w:eastAsia="宋体"/>
          <w:szCs w:val="21"/>
          <w:highlight w:val="none"/>
        </w:rPr>
        <w:t>实质性条款响应情况表</w:t>
      </w:r>
    </w:p>
    <w:p>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color w:val="0000FF"/>
          <w:szCs w:val="21"/>
          <w:highlight w:val="none"/>
        </w:rPr>
      </w:pPr>
      <w:r>
        <w:rPr>
          <w:rFonts w:hint="default" w:eastAsia="宋体"/>
          <w:color w:val="0000FF"/>
          <w:szCs w:val="21"/>
          <w:highlight w:val="none"/>
          <w:lang w:val="en-US" w:eastAsia="zh-CN"/>
        </w:rPr>
        <w:t>(4)</w:t>
      </w:r>
      <w:r>
        <w:rPr>
          <w:rFonts w:hint="eastAsia" w:eastAsia="宋体"/>
          <w:color w:val="0000FF"/>
          <w:szCs w:val="21"/>
          <w:highlight w:val="none"/>
        </w:rPr>
        <w:t>实施方案</w:t>
      </w:r>
    </w:p>
    <w:p>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color w:val="0000FF"/>
          <w:szCs w:val="21"/>
          <w:highlight w:val="none"/>
        </w:rPr>
      </w:pPr>
      <w:r>
        <w:rPr>
          <w:rFonts w:hint="default" w:eastAsia="宋体"/>
          <w:color w:val="0000FF"/>
          <w:szCs w:val="21"/>
          <w:highlight w:val="none"/>
          <w:lang w:val="en-US" w:eastAsia="zh-CN"/>
        </w:rPr>
        <w:t>(5)</w:t>
      </w:r>
      <w:r>
        <w:rPr>
          <w:rFonts w:hint="eastAsia" w:eastAsia="宋体"/>
          <w:color w:val="0000FF"/>
          <w:szCs w:val="21"/>
          <w:highlight w:val="none"/>
        </w:rPr>
        <w:t>项目重点难点分析、应对措施及相关的合理化建议</w:t>
      </w:r>
    </w:p>
    <w:p>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color w:val="0000FF"/>
          <w:szCs w:val="21"/>
          <w:highlight w:val="none"/>
        </w:rPr>
      </w:pPr>
      <w:r>
        <w:rPr>
          <w:rFonts w:hint="default" w:eastAsia="宋体"/>
          <w:color w:val="0000FF"/>
          <w:szCs w:val="21"/>
          <w:highlight w:val="none"/>
          <w:lang w:val="en-US" w:eastAsia="zh-CN"/>
        </w:rPr>
        <w:t>(6)</w:t>
      </w:r>
      <w:r>
        <w:rPr>
          <w:rFonts w:hint="eastAsia" w:eastAsia="宋体"/>
          <w:color w:val="0000FF"/>
          <w:szCs w:val="21"/>
          <w:highlight w:val="none"/>
        </w:rPr>
        <w:t>质量（完成时间、安全、环保）保障措施及方案</w:t>
      </w:r>
    </w:p>
    <w:p>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color w:val="0000FF"/>
          <w:szCs w:val="21"/>
          <w:highlight w:val="none"/>
        </w:rPr>
      </w:pPr>
      <w:r>
        <w:rPr>
          <w:rFonts w:hint="default" w:eastAsia="宋体"/>
          <w:color w:val="0000FF"/>
          <w:szCs w:val="21"/>
          <w:highlight w:val="none"/>
          <w:lang w:val="en-US" w:eastAsia="zh-CN"/>
        </w:rPr>
        <w:t>(7)</w:t>
      </w:r>
      <w:r>
        <w:rPr>
          <w:rFonts w:hint="eastAsia" w:eastAsia="宋体"/>
          <w:color w:val="0000FF"/>
          <w:szCs w:val="21"/>
          <w:highlight w:val="none"/>
        </w:rPr>
        <w:t>项目完成（服务期满）后的服务承诺</w:t>
      </w:r>
    </w:p>
    <w:p>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color w:val="0000FF"/>
          <w:szCs w:val="21"/>
          <w:highlight w:val="none"/>
        </w:rPr>
      </w:pPr>
      <w:r>
        <w:rPr>
          <w:rFonts w:hint="default" w:eastAsia="宋体"/>
          <w:color w:val="0000FF"/>
          <w:szCs w:val="21"/>
          <w:highlight w:val="none"/>
          <w:lang w:val="en-US" w:eastAsia="zh-CN"/>
        </w:rPr>
        <w:t>(8)</w:t>
      </w:r>
      <w:r>
        <w:rPr>
          <w:rFonts w:hint="eastAsia" w:eastAsia="宋体"/>
          <w:color w:val="0000FF"/>
          <w:szCs w:val="21"/>
          <w:highlight w:val="none"/>
        </w:rPr>
        <w:t>违约承诺</w:t>
      </w:r>
    </w:p>
    <w:p>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color w:val="0000FF"/>
          <w:szCs w:val="21"/>
          <w:highlight w:val="none"/>
        </w:rPr>
      </w:pPr>
      <w:r>
        <w:rPr>
          <w:rFonts w:hint="default" w:eastAsia="宋体"/>
          <w:color w:val="0000FF"/>
          <w:szCs w:val="21"/>
          <w:highlight w:val="none"/>
          <w:lang w:val="en-US" w:eastAsia="zh-CN"/>
        </w:rPr>
        <w:t>(9)</w:t>
      </w:r>
      <w:r>
        <w:rPr>
          <w:rFonts w:hint="eastAsia" w:eastAsia="宋体"/>
          <w:color w:val="0000FF"/>
          <w:szCs w:val="21"/>
          <w:highlight w:val="none"/>
        </w:rPr>
        <w:t>技术条款响应情况</w:t>
      </w:r>
    </w:p>
    <w:p>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color w:val="0000FF"/>
          <w:szCs w:val="21"/>
          <w:highlight w:val="none"/>
        </w:rPr>
      </w:pPr>
      <w:r>
        <w:rPr>
          <w:rFonts w:hint="default" w:eastAsia="宋体"/>
          <w:color w:val="0000FF"/>
          <w:szCs w:val="21"/>
          <w:highlight w:val="none"/>
          <w:lang w:val="en-US" w:eastAsia="zh-CN"/>
        </w:rPr>
        <w:t>(10)投标人同类项目业绩情况</w:t>
      </w:r>
    </w:p>
    <w:p>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color w:val="0000FF"/>
          <w:szCs w:val="21"/>
          <w:highlight w:val="none"/>
        </w:rPr>
      </w:pPr>
      <w:r>
        <w:rPr>
          <w:rFonts w:hint="default" w:eastAsia="宋体"/>
          <w:color w:val="0000FF"/>
          <w:szCs w:val="21"/>
          <w:highlight w:val="none"/>
          <w:lang w:val="en-US" w:eastAsia="zh-CN"/>
        </w:rPr>
        <w:t>(11)投标人获奖情况</w:t>
      </w:r>
    </w:p>
    <w:p>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color w:val="0000FF"/>
          <w:szCs w:val="21"/>
          <w:highlight w:val="none"/>
        </w:rPr>
      </w:pPr>
      <w:r>
        <w:rPr>
          <w:rFonts w:hint="default" w:eastAsia="宋体"/>
          <w:color w:val="0000FF"/>
          <w:szCs w:val="21"/>
          <w:highlight w:val="none"/>
          <w:lang w:val="en-US" w:eastAsia="zh-CN"/>
        </w:rPr>
        <w:t>(12)</w:t>
      </w:r>
      <w:r>
        <w:rPr>
          <w:rFonts w:hint="eastAsia" w:eastAsia="宋体"/>
          <w:color w:val="0000FF"/>
          <w:szCs w:val="21"/>
          <w:highlight w:val="none"/>
        </w:rPr>
        <w:t>拟安排的项目负责人情况（仅限一人）</w:t>
      </w:r>
    </w:p>
    <w:p>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color w:val="0000FF"/>
          <w:szCs w:val="21"/>
          <w:highlight w:val="none"/>
        </w:rPr>
      </w:pPr>
      <w:r>
        <w:rPr>
          <w:rFonts w:hint="default" w:eastAsia="宋体"/>
          <w:color w:val="0000FF"/>
          <w:szCs w:val="21"/>
          <w:highlight w:val="none"/>
          <w:lang w:val="en-US" w:eastAsia="zh-CN"/>
        </w:rPr>
        <w:t>(1</w:t>
      </w:r>
      <w:r>
        <w:rPr>
          <w:rFonts w:hint="eastAsia"/>
          <w:color w:val="0000FF"/>
          <w:szCs w:val="21"/>
          <w:highlight w:val="none"/>
          <w:lang w:val="en-US" w:eastAsia="zh-CN"/>
        </w:rPr>
        <w:t>3</w:t>
      </w:r>
      <w:r>
        <w:rPr>
          <w:rFonts w:hint="default" w:eastAsia="宋体"/>
          <w:color w:val="0000FF"/>
          <w:szCs w:val="21"/>
          <w:highlight w:val="none"/>
          <w:lang w:val="en-US" w:eastAsia="zh-CN"/>
        </w:rPr>
        <w:t>)</w:t>
      </w:r>
      <w:r>
        <w:rPr>
          <w:rFonts w:hint="eastAsia" w:eastAsia="宋体"/>
          <w:color w:val="0000FF"/>
          <w:szCs w:val="21"/>
          <w:highlight w:val="none"/>
        </w:rPr>
        <w:t>拟安排的项目主要团队成员（主要技术人员）情况（项目负责人除外）</w:t>
      </w:r>
    </w:p>
    <w:p>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color w:val="0000FF"/>
          <w:szCs w:val="21"/>
          <w:highlight w:val="none"/>
        </w:rPr>
      </w:pPr>
      <w:r>
        <w:rPr>
          <w:rFonts w:hint="default" w:eastAsia="宋体"/>
          <w:color w:val="0000FF"/>
          <w:szCs w:val="21"/>
          <w:highlight w:val="none"/>
          <w:lang w:val="en-US" w:eastAsia="zh-CN"/>
        </w:rPr>
        <w:t>(1</w:t>
      </w:r>
      <w:r>
        <w:rPr>
          <w:rFonts w:hint="eastAsia"/>
          <w:color w:val="0000FF"/>
          <w:szCs w:val="21"/>
          <w:highlight w:val="none"/>
          <w:lang w:val="en-US" w:eastAsia="zh-CN"/>
        </w:rPr>
        <w:t>4</w:t>
      </w:r>
      <w:r>
        <w:rPr>
          <w:rFonts w:hint="default" w:eastAsia="宋体"/>
          <w:color w:val="0000FF"/>
          <w:szCs w:val="21"/>
          <w:highlight w:val="none"/>
          <w:lang w:val="en-US" w:eastAsia="zh-CN"/>
        </w:rPr>
        <w:t>)</w:t>
      </w:r>
      <w:r>
        <w:rPr>
          <w:rFonts w:hint="eastAsia" w:eastAsia="宋体"/>
          <w:color w:val="0000FF"/>
          <w:szCs w:val="21"/>
          <w:highlight w:val="none"/>
        </w:rPr>
        <w:t>投标人自主知识产权产品（创新、设计）情况</w:t>
      </w:r>
    </w:p>
    <w:p>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szCs w:val="21"/>
          <w:highlight w:val="none"/>
        </w:rPr>
      </w:pPr>
      <w:r>
        <w:rPr>
          <w:rFonts w:hint="default" w:eastAsia="宋体"/>
          <w:color w:val="0000FF"/>
          <w:szCs w:val="21"/>
          <w:highlight w:val="none"/>
          <w:lang w:val="en-US" w:eastAsia="zh-CN"/>
        </w:rPr>
        <w:t>(1</w:t>
      </w:r>
      <w:r>
        <w:rPr>
          <w:rFonts w:hint="eastAsia"/>
          <w:color w:val="0000FF"/>
          <w:szCs w:val="21"/>
          <w:highlight w:val="none"/>
          <w:lang w:val="en-US" w:eastAsia="zh-CN"/>
        </w:rPr>
        <w:t>5</w:t>
      </w:r>
      <w:r>
        <w:rPr>
          <w:rFonts w:hint="default" w:eastAsia="宋体"/>
          <w:color w:val="0000FF"/>
          <w:szCs w:val="21"/>
          <w:highlight w:val="none"/>
          <w:lang w:val="en-US" w:eastAsia="zh-CN"/>
        </w:rPr>
        <w:t>)</w:t>
      </w:r>
      <w:r>
        <w:rPr>
          <w:rFonts w:hint="eastAsia" w:eastAsia="宋体"/>
          <w:color w:val="0000FF"/>
          <w:szCs w:val="21"/>
          <w:highlight w:val="none"/>
        </w:rPr>
        <w:t>商务要求条款偏离情况</w:t>
      </w:r>
    </w:p>
    <w:p>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szCs w:val="21"/>
          <w:highlight w:val="none"/>
        </w:rPr>
      </w:pPr>
      <w:r>
        <w:rPr>
          <w:rFonts w:hint="default" w:eastAsia="宋体"/>
          <w:szCs w:val="21"/>
          <w:highlight w:val="none"/>
          <w:lang w:val="en-US" w:eastAsia="zh-CN"/>
        </w:rPr>
        <w:t>(1</w:t>
      </w:r>
      <w:r>
        <w:rPr>
          <w:rFonts w:hint="eastAsia"/>
          <w:szCs w:val="21"/>
          <w:highlight w:val="none"/>
          <w:lang w:val="en-US" w:eastAsia="zh-CN"/>
        </w:rPr>
        <w:t>6</w:t>
      </w:r>
      <w:r>
        <w:rPr>
          <w:rFonts w:hint="default" w:eastAsia="宋体"/>
          <w:szCs w:val="21"/>
          <w:highlight w:val="none"/>
          <w:lang w:val="en-US" w:eastAsia="zh-CN"/>
        </w:rPr>
        <w:t>)</w:t>
      </w:r>
      <w:r>
        <w:rPr>
          <w:rFonts w:hint="eastAsia" w:eastAsia="宋体"/>
          <w:szCs w:val="21"/>
          <w:highlight w:val="none"/>
        </w:rPr>
        <w:t>投标人认为需要加以说明的其他内容</w:t>
      </w:r>
    </w:p>
    <w:p>
      <w:pPr>
        <w:pStyle w:val="2"/>
        <w:ind w:left="210" w:leftChars="100" w:firstLine="781" w:firstLineChars="372"/>
        <w:rPr>
          <w:rFonts w:ascii="宋体" w:hAnsi="宋体"/>
          <w:szCs w:val="21"/>
          <w:highlight w:val="none"/>
        </w:rPr>
      </w:pPr>
    </w:p>
    <w:p>
      <w:pPr>
        <w:rPr>
          <w:rFonts w:ascii="仿宋_GB2312" w:eastAsia="仿宋_GB2312"/>
          <w:sz w:val="24"/>
          <w:highlight w:val="none"/>
        </w:rPr>
      </w:pPr>
    </w:p>
    <w:p>
      <w:pPr>
        <w:ind w:firstLine="426" w:firstLineChars="202"/>
        <w:rPr>
          <w:rFonts w:ascii="宋体" w:hAnsi="宋体"/>
          <w:b/>
          <w:szCs w:val="21"/>
          <w:highlight w:val="none"/>
        </w:rPr>
      </w:pPr>
      <w:r>
        <w:rPr>
          <w:rFonts w:hint="eastAsia" w:ascii="宋体" w:hAnsi="宋体"/>
          <w:b/>
          <w:szCs w:val="21"/>
          <w:highlight w:val="none"/>
        </w:rPr>
        <w:t>备注：</w:t>
      </w:r>
    </w:p>
    <w:p>
      <w:pPr>
        <w:ind w:firstLine="426" w:firstLineChars="202"/>
        <w:rPr>
          <w:rFonts w:ascii="宋体" w:hAnsi="宋体"/>
          <w:b/>
          <w:szCs w:val="21"/>
          <w:highlight w:val="none"/>
        </w:rPr>
      </w:pPr>
      <w:r>
        <w:rPr>
          <w:rFonts w:hint="eastAsia" w:ascii="宋体" w:hAnsi="宋体"/>
          <w:b/>
          <w:szCs w:val="21"/>
          <w:highlight w:val="none"/>
        </w:rPr>
        <w:t>1.本项目为网上电子投标项目，投标文件不需法人或授权委托人另行签字，无需加盖单位公章，招标文件另有规定的除外。</w:t>
      </w:r>
    </w:p>
    <w:p>
      <w:pPr>
        <w:ind w:firstLine="426" w:firstLineChars="202"/>
        <w:rPr>
          <w:rFonts w:ascii="宋体" w:hAnsi="宋体"/>
          <w:b/>
          <w:szCs w:val="21"/>
          <w:highlight w:val="none"/>
        </w:rPr>
      </w:pPr>
      <w:r>
        <w:rPr>
          <w:rFonts w:hint="eastAsia" w:ascii="宋体" w:hAnsi="宋体"/>
          <w:b/>
          <w:szCs w:val="21"/>
          <w:highlight w:val="none"/>
        </w:rPr>
        <w:t>2.关于填写“开标一览表”的说明：“开标一览表”中除“投标总价”外，其他信息不作评审依据。</w:t>
      </w:r>
    </w:p>
    <w:p>
      <w:pPr>
        <w:rPr>
          <w:rFonts w:ascii="仿宋_GB2312" w:eastAsia="仿宋_GB2312"/>
          <w:sz w:val="24"/>
          <w:highlight w:val="none"/>
        </w:rPr>
      </w:pPr>
    </w:p>
    <w:p>
      <w:pPr>
        <w:rPr>
          <w:rFonts w:ascii="宋体" w:hAnsi="宋体"/>
          <w:b/>
          <w:szCs w:val="21"/>
          <w:highlight w:val="none"/>
        </w:rPr>
      </w:pPr>
    </w:p>
    <w:p>
      <w:pPr>
        <w:rPr>
          <w:rFonts w:ascii="宋体" w:hAnsi="宋体"/>
          <w:b/>
          <w:szCs w:val="21"/>
          <w:highlight w:val="none"/>
        </w:rPr>
      </w:pPr>
    </w:p>
    <w:p>
      <w:pPr>
        <w:jc w:val="left"/>
        <w:rPr>
          <w:rFonts w:ascii="宋体" w:hAnsi="宋体"/>
          <w:b/>
          <w:color w:val="FF0000"/>
          <w:sz w:val="36"/>
          <w:szCs w:val="36"/>
          <w:highlight w:val="none"/>
        </w:rPr>
      </w:pPr>
      <w:r>
        <w:rPr>
          <w:rFonts w:hint="eastAsia" w:ascii="宋体" w:hAnsi="宋体"/>
          <w:b/>
          <w:color w:val="FF0000"/>
          <w:sz w:val="36"/>
          <w:szCs w:val="36"/>
          <w:highlight w:val="none"/>
        </w:rPr>
        <w:br w:type="page"/>
      </w:r>
    </w:p>
    <w:p>
      <w:pPr>
        <w:keepNext w:val="0"/>
        <w:keepLines w:val="0"/>
        <w:pageBreakBefore w:val="0"/>
        <w:widowControl w:val="0"/>
        <w:kinsoku/>
        <w:wordWrap/>
        <w:overflowPunct/>
        <w:topLinePunct w:val="0"/>
        <w:autoSpaceDE/>
        <w:autoSpaceDN/>
        <w:bidi w:val="0"/>
        <w:adjustRightInd/>
        <w:snapToGrid/>
        <w:textAlignment w:val="auto"/>
        <w:outlineLvl w:val="2"/>
        <w:rPr>
          <w:rFonts w:ascii="宋体" w:hAnsi="宋体"/>
          <w:b/>
          <w:color w:val="FF0000"/>
          <w:sz w:val="28"/>
          <w:szCs w:val="28"/>
          <w:highlight w:val="none"/>
        </w:rPr>
      </w:pPr>
      <w:r>
        <w:rPr>
          <w:rFonts w:hint="eastAsia" w:ascii="宋体" w:hAnsi="宋体"/>
          <w:b/>
          <w:color w:val="FF0000"/>
          <w:sz w:val="28"/>
          <w:szCs w:val="28"/>
          <w:highlight w:val="none"/>
        </w:rPr>
        <w:t>投标文件正文（信息公开部分）</w:t>
      </w:r>
    </w:p>
    <w:p>
      <w:pPr>
        <w:pStyle w:val="4"/>
        <w:jc w:val="center"/>
        <w:rPr>
          <w:rFonts w:ascii="黑体" w:eastAsia="黑体"/>
          <w:b w:val="0"/>
          <w:kern w:val="0"/>
          <w:sz w:val="24"/>
          <w:highlight w:val="none"/>
        </w:rPr>
      </w:pPr>
      <w:r>
        <w:rPr>
          <w:rFonts w:hint="eastAsia" w:ascii="黑体" w:eastAsia="黑体"/>
          <w:b w:val="0"/>
          <w:kern w:val="0"/>
          <w:sz w:val="24"/>
          <w:highlight w:val="none"/>
        </w:rPr>
        <w:t>一、投标函</w:t>
      </w:r>
    </w:p>
    <w:p>
      <w:pPr>
        <w:spacing w:line="360" w:lineRule="auto"/>
        <w:rPr>
          <w:rFonts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 xml:space="preserve">  </w:t>
      </w:r>
      <w:r>
        <w:rPr>
          <w:rFonts w:hint="eastAsia" w:ascii="宋体" w:hAnsi="宋体"/>
          <w:color w:val="FF0000"/>
          <w:szCs w:val="21"/>
          <w:highlight w:val="none"/>
          <w:u w:val="single"/>
          <w:lang w:eastAsia="zh-CN"/>
        </w:rPr>
        <w:t>深圳交易咨询集团有限公司</w:t>
      </w:r>
      <w:r>
        <w:rPr>
          <w:rFonts w:hint="eastAsia" w:ascii="宋体" w:hAnsi="宋体"/>
          <w:szCs w:val="21"/>
          <w:highlight w:val="none"/>
          <w:u w:val="single"/>
        </w:rPr>
        <w:t xml:space="preserve">  </w:t>
      </w:r>
    </w:p>
    <w:p>
      <w:pPr>
        <w:ind w:firstLine="420" w:firstLineChars="200"/>
        <w:rPr>
          <w:rFonts w:ascii="宋体" w:hAnsi="宋体"/>
          <w:szCs w:val="21"/>
          <w:highlight w:val="none"/>
        </w:rPr>
      </w:pPr>
      <w:bookmarkStart w:id="35" w:name="_Hlk73818812"/>
      <w:r>
        <w:rPr>
          <w:rFonts w:hint="eastAsia"/>
          <w:szCs w:val="21"/>
          <w:highlight w:val="none"/>
        </w:rPr>
        <w:t>1、根据已收到贵单位的项目编号为</w:t>
      </w:r>
      <w:r>
        <w:rPr>
          <w:rFonts w:hint="eastAsia"/>
          <w:szCs w:val="21"/>
          <w:highlight w:val="none"/>
          <w:u w:val="thick"/>
        </w:rPr>
        <w:t xml:space="preserve">        </w:t>
      </w:r>
      <w:r>
        <w:rPr>
          <w:rFonts w:hint="eastAsia"/>
          <w:szCs w:val="21"/>
          <w:highlight w:val="none"/>
        </w:rPr>
        <w:t>的</w:t>
      </w:r>
      <w:r>
        <w:rPr>
          <w:rFonts w:hint="eastAsia"/>
          <w:szCs w:val="21"/>
          <w:highlight w:val="none"/>
          <w:u w:val="thick"/>
        </w:rPr>
        <w:t xml:space="preserve">    </w:t>
      </w:r>
      <w:r>
        <w:rPr>
          <w:rFonts w:hint="eastAsia" w:eastAsia="宋体"/>
          <w:szCs w:val="21"/>
          <w:highlight w:val="none"/>
          <w:u w:val="thick"/>
          <w:lang w:eastAsia="zh-CN"/>
        </w:rPr>
        <w:t>（</w:t>
      </w:r>
      <w:r>
        <w:rPr>
          <w:rFonts w:hint="eastAsia"/>
          <w:szCs w:val="21"/>
          <w:highlight w:val="none"/>
          <w:u w:val="thick"/>
        </w:rPr>
        <w:t>项目</w:t>
      </w:r>
      <w:r>
        <w:rPr>
          <w:rFonts w:hint="eastAsia" w:ascii="Times New Roman" w:eastAsia="宋体"/>
          <w:szCs w:val="21"/>
          <w:highlight w:val="none"/>
          <w:u w:val="thick"/>
          <w:lang w:val="en-US" w:eastAsia="zh-CN"/>
        </w:rPr>
        <w:t>名称</w:t>
      </w:r>
      <w:r>
        <w:rPr>
          <w:rFonts w:hint="eastAsia" w:eastAsia="宋体"/>
          <w:szCs w:val="21"/>
          <w:highlight w:val="none"/>
          <w:u w:val="thick"/>
          <w:lang w:eastAsia="zh-CN"/>
        </w:rPr>
        <w:t>）</w:t>
      </w:r>
      <w:r>
        <w:rPr>
          <w:rFonts w:hint="eastAsia"/>
          <w:szCs w:val="21"/>
          <w:highlight w:val="none"/>
          <w:u w:val="thick"/>
        </w:rPr>
        <w:t xml:space="preserve">       </w:t>
      </w:r>
      <w:r>
        <w:rPr>
          <w:rFonts w:hint="eastAsia"/>
          <w:szCs w:val="21"/>
          <w:highlight w:val="none"/>
        </w:rPr>
        <w:t>项目的招标文件，遵照《深圳经济特区政府采购条例》和《深圳网上政府采购管理暂行办法》等有关规定，我单位经研究上述招标文件的专用条款及通用条款后，</w:t>
      </w:r>
      <w:bookmarkStart w:id="36" w:name="_Hlk72263588"/>
      <w:r>
        <w:rPr>
          <w:rFonts w:hint="eastAsia"/>
          <w:szCs w:val="21"/>
          <w:highlight w:val="none"/>
        </w:rPr>
        <w:t>愿意按照招标文件要求承包上述项目并修补其任何缺陷。</w:t>
      </w:r>
      <w:bookmarkEnd w:id="36"/>
    </w:p>
    <w:p>
      <w:pPr>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、投标价格见</w:t>
      </w:r>
      <w:r>
        <w:rPr>
          <w:rFonts w:hint="eastAsia"/>
          <w:szCs w:val="21"/>
          <w:highlight w:val="none"/>
        </w:rPr>
        <w:t>投标书编制软件中《开标一览表》中填写的投标总价。</w:t>
      </w:r>
    </w:p>
    <w:p>
      <w:pPr>
        <w:ind w:firstLine="420" w:firstLineChars="200"/>
        <w:rPr>
          <w:rFonts w:ascii="宋体" w:hAnsi="宋体"/>
          <w:szCs w:val="21"/>
          <w:highlight w:val="none"/>
        </w:rPr>
      </w:pPr>
      <w:r>
        <w:rPr>
          <w:rFonts w:hint="eastAsia" w:ascii="宋体" w:hAnsi="宋体"/>
          <w:szCs w:val="21"/>
          <w:highlight w:val="none"/>
        </w:rPr>
        <w:t>3、如果我单位中标，我单位将按照招标文件的要求足额提交履约担保。</w:t>
      </w:r>
    </w:p>
    <w:p>
      <w:pPr>
        <w:ind w:firstLine="420" w:firstLineChars="200"/>
        <w:rPr>
          <w:rFonts w:ascii="宋体" w:hAnsi="宋体"/>
          <w:szCs w:val="21"/>
          <w:highlight w:val="none"/>
        </w:rPr>
      </w:pPr>
      <w:r>
        <w:rPr>
          <w:rFonts w:hint="eastAsia" w:ascii="宋体" w:hAnsi="宋体"/>
          <w:szCs w:val="21"/>
          <w:highlight w:val="none"/>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highlight w:val="none"/>
        </w:rPr>
      </w:pPr>
      <w:r>
        <w:rPr>
          <w:rFonts w:hint="eastAsia" w:ascii="宋体" w:hAnsi="宋体"/>
          <w:szCs w:val="21"/>
          <w:highlight w:val="none"/>
        </w:rPr>
        <w:t>5、除非另外达成协议并生效，贵单位的中标通知书和本投标文件将构成合同的重要内容。</w:t>
      </w:r>
    </w:p>
    <w:p>
      <w:pPr>
        <w:ind w:left="420" w:leftChars="200"/>
        <w:rPr>
          <w:rFonts w:hint="eastAsia" w:ascii="宋体" w:hAnsi="宋体"/>
          <w:szCs w:val="21"/>
          <w:highlight w:val="none"/>
        </w:rPr>
      </w:pPr>
      <w:r>
        <w:rPr>
          <w:rFonts w:hint="eastAsia" w:ascii="宋体" w:hAnsi="宋体"/>
          <w:szCs w:val="21"/>
          <w:highlight w:val="none"/>
        </w:rPr>
        <w:t>6、我单位理解贵单位将不受必须接受所收到的最低报价或其它任何投标文件的约束。</w:t>
      </w:r>
      <w:bookmarkEnd w:id="35"/>
    </w:p>
    <w:p>
      <w:pPr>
        <w:ind w:left="420" w:leftChars="200"/>
        <w:rPr>
          <w:rFonts w:ascii="宋体" w:hAnsi="宋体"/>
          <w:b/>
          <w:szCs w:val="21"/>
          <w:highlight w:val="none"/>
        </w:rPr>
      </w:pPr>
      <w:r>
        <w:rPr>
          <w:rFonts w:hint="eastAsia" w:ascii="宋体" w:hAnsi="宋体"/>
          <w:b/>
          <w:szCs w:val="21"/>
          <w:highlight w:val="none"/>
        </w:rPr>
        <w:t>7</w:t>
      </w:r>
      <w:r>
        <w:rPr>
          <w:rFonts w:ascii="宋体" w:hAnsi="宋体"/>
          <w:b/>
          <w:szCs w:val="21"/>
          <w:highlight w:val="none"/>
        </w:rPr>
        <w:t>、如我单位提交样品，且未在规定时间内取回样品的，视同放弃取回，同意</w:t>
      </w:r>
      <w:r>
        <w:rPr>
          <w:rFonts w:hint="eastAsia" w:ascii="宋体" w:hAnsi="宋体"/>
          <w:b/>
          <w:szCs w:val="21"/>
          <w:highlight w:val="none"/>
          <w:lang w:eastAsia="zh-CN"/>
        </w:rPr>
        <w:t>深圳交易咨询集团有限公司</w:t>
      </w:r>
      <w:r>
        <w:rPr>
          <w:rFonts w:ascii="宋体" w:hAnsi="宋体"/>
          <w:b/>
          <w:szCs w:val="21"/>
          <w:highlight w:val="none"/>
        </w:rPr>
        <w:t>对我单位提交的样品进行清理。</w:t>
      </w:r>
    </w:p>
    <w:p>
      <w:pPr>
        <w:ind w:left="420" w:leftChars="200" w:firstLine="210" w:firstLineChars="100"/>
        <w:rPr>
          <w:rFonts w:hint="eastAsia"/>
          <w:szCs w:val="21"/>
          <w:highlight w:val="none"/>
          <w:u w:val="none"/>
          <w:lang w:eastAsia="zh-CN"/>
        </w:rPr>
      </w:pPr>
      <w:r>
        <w:rPr>
          <w:rFonts w:hint="eastAsia"/>
          <w:szCs w:val="21"/>
          <w:highlight w:val="none"/>
        </w:rPr>
        <w:t>投标人：</w:t>
      </w:r>
      <w:r>
        <w:rPr>
          <w:rFonts w:hint="eastAsia"/>
          <w:szCs w:val="21"/>
          <w:highlight w:val="none"/>
          <w:u w:val="thick"/>
        </w:rPr>
        <w:t xml:space="preserve">       </w:t>
      </w:r>
      <w:r>
        <w:rPr>
          <w:rFonts w:hint="eastAsia" w:eastAsia="宋体"/>
          <w:szCs w:val="21"/>
          <w:highlight w:val="none"/>
          <w:lang w:eastAsia="zh-CN"/>
        </w:rPr>
        <w:t>；</w:t>
      </w:r>
      <w:r>
        <w:rPr>
          <w:rFonts w:hint="eastAsia"/>
          <w:szCs w:val="21"/>
          <w:highlight w:val="none"/>
        </w:rPr>
        <w:t xml:space="preserve">  单位地址：</w:t>
      </w:r>
      <w:r>
        <w:rPr>
          <w:rFonts w:hint="eastAsia"/>
          <w:szCs w:val="21"/>
          <w:highlight w:val="none"/>
          <w:u w:val="thick"/>
        </w:rPr>
        <w:t xml:space="preserve">       </w:t>
      </w:r>
      <w:r>
        <w:rPr>
          <w:rFonts w:hint="eastAsia" w:ascii="Times New Roman" w:eastAsia="宋体"/>
          <w:szCs w:val="21"/>
          <w:highlight w:val="none"/>
          <w:u w:val="thick"/>
          <w:lang w:val="en-US" w:eastAsia="zh-CN"/>
        </w:rPr>
        <w:t xml:space="preserve">          </w:t>
      </w:r>
      <w:r>
        <w:rPr>
          <w:rFonts w:hint="eastAsia"/>
          <w:szCs w:val="21"/>
          <w:highlight w:val="none"/>
          <w:u w:val="thick"/>
          <w:lang w:val="en-US" w:eastAsia="zh-CN"/>
        </w:rPr>
        <w:t xml:space="preserve"> </w:t>
      </w:r>
      <w:r>
        <w:rPr>
          <w:rFonts w:hint="eastAsia" w:ascii="Times New Roman" w:eastAsia="宋体"/>
          <w:szCs w:val="21"/>
          <w:highlight w:val="none"/>
          <w:u w:val="thick"/>
          <w:lang w:val="en-US" w:eastAsia="zh-CN"/>
        </w:rPr>
        <w:t xml:space="preserve">  </w:t>
      </w:r>
      <w:r>
        <w:rPr>
          <w:rFonts w:hint="eastAsia" w:eastAsia="宋体"/>
          <w:szCs w:val="21"/>
          <w:highlight w:val="none"/>
          <w:u w:val="none"/>
          <w:lang w:eastAsia="zh-CN"/>
        </w:rPr>
        <w:t>；</w:t>
      </w:r>
    </w:p>
    <w:p>
      <w:pPr>
        <w:ind w:left="420" w:leftChars="200" w:firstLine="210" w:firstLineChars="100"/>
        <w:rPr>
          <w:rFonts w:hint="eastAsia"/>
          <w:szCs w:val="21"/>
          <w:highlight w:val="none"/>
          <w:u w:val="none"/>
          <w:lang w:eastAsia="zh-CN"/>
        </w:rPr>
      </w:pPr>
      <w:r>
        <w:rPr>
          <w:rFonts w:hint="eastAsia"/>
          <w:szCs w:val="21"/>
          <w:highlight w:val="none"/>
        </w:rPr>
        <w:t>法定代表人（负责人）或其</w:t>
      </w:r>
      <w:r>
        <w:rPr>
          <w:rFonts w:hint="eastAsia" w:ascii="Times New Roman" w:eastAsia="宋体"/>
          <w:szCs w:val="21"/>
          <w:highlight w:val="none"/>
          <w:lang w:val="en-US" w:eastAsia="zh-CN"/>
        </w:rPr>
        <w:t>授权</w:t>
      </w:r>
      <w:r>
        <w:rPr>
          <w:rFonts w:hint="eastAsia"/>
          <w:szCs w:val="21"/>
          <w:highlight w:val="none"/>
        </w:rPr>
        <w:t>委托代理人：</w:t>
      </w:r>
      <w:r>
        <w:rPr>
          <w:rFonts w:hint="eastAsia"/>
          <w:szCs w:val="21"/>
          <w:highlight w:val="none"/>
          <w:u w:val="thick"/>
        </w:rPr>
        <w:t xml:space="preserve">         </w:t>
      </w:r>
      <w:r>
        <w:rPr>
          <w:rFonts w:hint="eastAsia" w:eastAsia="宋体"/>
          <w:szCs w:val="21"/>
          <w:highlight w:val="none"/>
          <w:u w:val="none"/>
          <w:lang w:eastAsia="zh-CN"/>
        </w:rPr>
        <w:t>；</w:t>
      </w:r>
    </w:p>
    <w:p>
      <w:pPr>
        <w:ind w:left="420" w:leftChars="200" w:firstLine="210" w:firstLineChars="100"/>
        <w:rPr>
          <w:rFonts w:hint="eastAsia"/>
          <w:szCs w:val="21"/>
          <w:highlight w:val="none"/>
          <w:u w:val="none"/>
        </w:rPr>
      </w:pPr>
      <w:r>
        <w:rPr>
          <w:rFonts w:hint="eastAsia"/>
          <w:szCs w:val="21"/>
          <w:highlight w:val="none"/>
        </w:rPr>
        <w:t>电话</w:t>
      </w:r>
      <w:r>
        <w:rPr>
          <w:rFonts w:hint="eastAsia"/>
          <w:szCs w:val="21"/>
          <w:highlight w:val="none"/>
          <w:u w:val="none"/>
        </w:rPr>
        <w:t>：</w:t>
      </w:r>
      <w:r>
        <w:rPr>
          <w:rFonts w:hint="eastAsia"/>
          <w:szCs w:val="21"/>
          <w:highlight w:val="none"/>
          <w:u w:val="thick"/>
        </w:rPr>
        <w:t xml:space="preserve">         </w:t>
      </w:r>
      <w:r>
        <w:rPr>
          <w:rFonts w:hint="eastAsia"/>
          <w:szCs w:val="21"/>
          <w:highlight w:val="none"/>
        </w:rPr>
        <w:t xml:space="preserve"> </w:t>
      </w:r>
      <w:r>
        <w:rPr>
          <w:rFonts w:hint="eastAsia" w:eastAsia="宋体"/>
          <w:szCs w:val="21"/>
          <w:highlight w:val="none"/>
          <w:u w:val="none"/>
          <w:lang w:eastAsia="zh-CN"/>
        </w:rPr>
        <w:t>；</w:t>
      </w:r>
      <w:r>
        <w:rPr>
          <w:rFonts w:hint="eastAsia"/>
          <w:szCs w:val="21"/>
          <w:highlight w:val="none"/>
          <w:u w:val="none"/>
        </w:rPr>
        <w:t xml:space="preserve">     </w:t>
      </w:r>
    </w:p>
    <w:p>
      <w:pPr>
        <w:ind w:left="420" w:leftChars="200" w:firstLine="210" w:firstLineChars="100"/>
        <w:rPr>
          <w:sz w:val="24"/>
          <w:highlight w:val="none"/>
        </w:rPr>
      </w:pPr>
      <w:r>
        <w:rPr>
          <w:rFonts w:hint="eastAsia" w:ascii="宋体" w:hAnsi="宋体"/>
          <w:szCs w:val="21"/>
          <w:highlight w:val="none"/>
        </w:rPr>
        <w:t>日期：</w:t>
      </w:r>
      <w:r>
        <w:rPr>
          <w:rFonts w:hint="eastAsia" w:ascii="宋体" w:hAnsi="宋体"/>
          <w:szCs w:val="21"/>
          <w:highlight w:val="none"/>
          <w:u w:val="thick"/>
        </w:rPr>
        <w:t xml:space="preserve">       </w:t>
      </w:r>
      <w:r>
        <w:rPr>
          <w:rFonts w:hint="eastAsia" w:ascii="宋体" w:hAnsi="宋体"/>
          <w:szCs w:val="21"/>
          <w:highlight w:val="none"/>
        </w:rPr>
        <w:t>年</w:t>
      </w:r>
      <w:r>
        <w:rPr>
          <w:rFonts w:hint="eastAsia" w:ascii="宋体" w:hAnsi="宋体"/>
          <w:szCs w:val="21"/>
          <w:highlight w:val="none"/>
          <w:u w:val="thick"/>
        </w:rPr>
        <w:t xml:space="preserve">     </w:t>
      </w:r>
      <w:r>
        <w:rPr>
          <w:rFonts w:hint="eastAsia" w:ascii="宋体" w:hAnsi="宋体"/>
          <w:szCs w:val="21"/>
          <w:highlight w:val="none"/>
        </w:rPr>
        <w:t>月</w:t>
      </w:r>
      <w:r>
        <w:rPr>
          <w:rFonts w:hint="eastAsia" w:ascii="宋体" w:hAnsi="宋体"/>
          <w:szCs w:val="21"/>
          <w:highlight w:val="none"/>
          <w:u w:val="thick"/>
        </w:rPr>
        <w:t xml:space="preserve">    </w:t>
      </w:r>
      <w:r>
        <w:rPr>
          <w:rFonts w:hint="eastAsia" w:ascii="宋体" w:hAnsi="宋体"/>
          <w:szCs w:val="21"/>
          <w:highlight w:val="none"/>
        </w:rPr>
        <w:t>日</w:t>
      </w:r>
      <w:r>
        <w:rPr>
          <w:rFonts w:hint="eastAsia"/>
          <w:sz w:val="24"/>
          <w:highlight w:val="none"/>
        </w:rPr>
        <w:t xml:space="preserve">                                </w:t>
      </w:r>
    </w:p>
    <w:p>
      <w:pPr>
        <w:ind w:left="420" w:leftChars="200"/>
        <w:rPr>
          <w:sz w:val="24"/>
          <w:highlight w:val="none"/>
        </w:rPr>
      </w:pPr>
      <w:r>
        <w:rPr>
          <w:rFonts w:hint="eastAsia"/>
          <w:sz w:val="24"/>
          <w:highlight w:val="none"/>
        </w:rPr>
        <w:t xml:space="preserve">                       </w:t>
      </w:r>
    </w:p>
    <w:p>
      <w:pPr>
        <w:rPr>
          <w:rFonts w:ascii="黑体" w:hAnsi="宋体" w:eastAsia="黑体"/>
          <w:highlight w:val="none"/>
        </w:rPr>
      </w:pPr>
    </w:p>
    <w:p>
      <w:pPr>
        <w:rPr>
          <w:rFonts w:ascii="宋体" w:hAnsi="宋体"/>
          <w:szCs w:val="21"/>
          <w:highlight w:val="none"/>
        </w:rPr>
      </w:pPr>
    </w:p>
    <w:p>
      <w:pPr>
        <w:rPr>
          <w:rFonts w:hint="eastAsia" w:ascii="黑体" w:eastAsia="黑体"/>
          <w:b w:val="0"/>
          <w:kern w:val="0"/>
          <w:sz w:val="24"/>
          <w:highlight w:val="none"/>
        </w:rPr>
      </w:pPr>
      <w:r>
        <w:rPr>
          <w:rFonts w:hint="eastAsia" w:ascii="黑体" w:eastAsia="黑体"/>
          <w:b w:val="0"/>
          <w:kern w:val="0"/>
          <w:sz w:val="24"/>
          <w:highlight w:val="none"/>
        </w:rPr>
        <w:br w:type="page"/>
      </w:r>
    </w:p>
    <w:p>
      <w:pPr>
        <w:pStyle w:val="4"/>
        <w:jc w:val="center"/>
        <w:rPr>
          <w:rFonts w:ascii="黑体" w:eastAsia="黑体"/>
          <w:b w:val="0"/>
          <w:color w:val="000000" w:themeColor="text1"/>
          <w:kern w:val="0"/>
          <w:sz w:val="24"/>
          <w:highlight w:val="none"/>
          <w14:textFill>
            <w14:solidFill>
              <w14:schemeClr w14:val="tx1"/>
            </w14:solidFill>
          </w14:textFill>
        </w:rPr>
      </w:pPr>
      <w:r>
        <w:rPr>
          <w:rFonts w:hint="eastAsia" w:ascii="黑体" w:eastAsia="黑体"/>
          <w:b w:val="0"/>
          <w:color w:val="000000" w:themeColor="text1"/>
          <w:kern w:val="0"/>
          <w:sz w:val="24"/>
          <w:highlight w:val="none"/>
          <w14:textFill>
            <w14:solidFill>
              <w14:schemeClr w14:val="tx1"/>
            </w14:solidFill>
          </w14:textFill>
        </w:rPr>
        <w:t>二、政府采购投标及履约承诺函</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lang w:eastAsia="zh-CN"/>
          <w14:textFill>
            <w14:solidFill>
              <w14:schemeClr w14:val="tx1"/>
            </w14:solidFill>
          </w14:textFill>
        </w:rPr>
        <w:t>深圳交易咨询集团有限公司</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我单位承诺：</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1.我单位参与本项目</w:t>
      </w:r>
      <w:r>
        <w:rPr>
          <w:rFonts w:hint="eastAsia" w:ascii="宋体" w:hAnsi="宋体"/>
          <w:color w:val="000000" w:themeColor="text1"/>
          <w:highlight w:val="none"/>
          <w14:textFill>
            <w14:solidFill>
              <w14:schemeClr w14:val="tx1"/>
            </w14:solidFill>
          </w14:textFill>
        </w:rPr>
        <w:t>所投标（响应）的货物、工程或服务，不存在侵犯知识产权的情况。</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2.我单位参与本项目</w:t>
      </w:r>
      <w:r>
        <w:rPr>
          <w:rFonts w:hint="eastAsia"/>
          <w:color w:val="000000" w:themeColor="text1"/>
          <w:highlight w:val="none"/>
          <w14:textFill>
            <w14:solidFill>
              <w14:schemeClr w14:val="tx1"/>
            </w14:solidFill>
          </w14:textFill>
        </w:rPr>
        <w:t>政府采购活动时不存在被有关部门禁止参与政府采购活动且在有效期内的情况。</w:t>
      </w:r>
      <w:r>
        <w:rPr>
          <w:rFonts w:hint="eastAsia" w:ascii="宋体" w:hAnsi="宋体"/>
          <w:color w:val="000000" w:themeColor="text1"/>
          <w:szCs w:val="21"/>
          <w:highlight w:val="none"/>
          <w:lang w:val="en-US" w:eastAsia="zh-CN"/>
          <w14:textFill>
            <w14:solidFill>
              <w14:schemeClr w14:val="tx1"/>
            </w14:solidFill>
          </w14:textFill>
        </w:rPr>
        <w:t>我单位</w:t>
      </w:r>
      <w:r>
        <w:rPr>
          <w:rFonts w:hint="eastAsia" w:ascii="宋体" w:hAnsi="宋体" w:cs="宋体"/>
          <w:color w:val="000000" w:themeColor="text1"/>
          <w:kern w:val="0"/>
          <w:szCs w:val="21"/>
          <w:highlight w:val="none"/>
          <w14:textFill>
            <w14:solidFill>
              <w14:schemeClr w14:val="tx1"/>
            </w14:solidFill>
          </w14:textFill>
        </w:rPr>
        <w:t>参与本项目投标前三年内，在经营活动中没有重大违法记录</w:t>
      </w:r>
      <w:r>
        <w:rPr>
          <w:rFonts w:hint="eastAsia" w:ascii="宋体" w:hAnsi="宋体" w:cs="宋体"/>
          <w:color w:val="000000" w:themeColor="text1"/>
          <w:kern w:val="0"/>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3.我单位具备《中华人民共和国政府采购法》第二十二条规定的条件。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color w:val="000000" w:themeColor="text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4.我单位</w:t>
      </w:r>
      <w:r>
        <w:rPr>
          <w:rFonts w:hint="eastAsia"/>
          <w:color w:val="000000" w:themeColor="text1"/>
          <w:highlight w:val="none"/>
          <w14:textFill>
            <w14:solidFill>
              <w14:schemeClr w14:val="tx1"/>
            </w14:solidFill>
          </w14:textFill>
        </w:rPr>
        <w:t>未被列入失信被执行人、重大税收违法案件当事人名单</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重大税收违法失信主体</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、政府采购严重违法失信行为记录名单</w:t>
      </w:r>
      <w:r>
        <w:rPr>
          <w:rFonts w:hint="eastAsia"/>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color w:val="000000" w:themeColor="text1"/>
          <w:highlight w:val="none"/>
          <w:lang w:eastAsia="zh-CN"/>
          <w14:textFill>
            <w14:solidFill>
              <w14:schemeClr w14:val="tx1"/>
            </w14:solidFill>
          </w14:textFill>
        </w:rPr>
      </w:pPr>
      <w:r>
        <w:rPr>
          <w:rFonts w:hint="eastAsia" w:ascii="Times New Roman" w:eastAsia="宋体"/>
          <w:color w:val="000000" w:themeColor="text1"/>
          <w:highlight w:val="none"/>
          <w:lang w:val="en-US" w:eastAsia="zh-CN"/>
          <w14:textFill>
            <w14:solidFill>
              <w14:schemeClr w14:val="tx1"/>
            </w14:solidFill>
          </w14:textFill>
        </w:rPr>
        <w:t>5.我单位不存在《深圳市财政局政府采购供应商信用信息管理办法》（深财规〔2023〕3号）列明的严重违法失信行为。</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.我单位承诺中标后项目不转包，未经采购人同意不进行分包。</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10</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b/>
          <w:color w:val="000000" w:themeColor="text1"/>
          <w:kern w:val="0"/>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val="en-US" w:eastAsia="zh-CN"/>
          <w14:textFill>
            <w14:solidFill>
              <w14:schemeClr w14:val="tx1"/>
            </w14:solidFill>
          </w14:textFill>
        </w:rPr>
        <w:t>1</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我单位保证，若所投货物涉及</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财政部生态环境部关于印发节能产品政府采购品目清单的通知》（财库〔20</w:t>
      </w:r>
      <w:r>
        <w:rPr>
          <w:rFonts w:ascii="宋体" w:hAnsi="宋体"/>
          <w:color w:val="000000" w:themeColor="text1"/>
          <w:highlight w:val="none"/>
          <w14:textFill>
            <w14:solidFill>
              <w14:schemeClr w14:val="tx1"/>
            </w14:solidFill>
          </w14:textFill>
        </w:rPr>
        <w:t>19</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19</w:t>
      </w:r>
      <w:r>
        <w:rPr>
          <w:rFonts w:hint="eastAsia" w:ascii="宋体" w:hAnsi="宋体"/>
          <w:color w:val="000000" w:themeColor="text1"/>
          <w:highlight w:val="none"/>
          <w14:textFill>
            <w14:solidFill>
              <w14:schemeClr w14:val="tx1"/>
            </w14:solidFill>
          </w14:textFill>
        </w:rPr>
        <w:t>号）列明的政府采购强制产品，则所投该产品符合节能产品的认证要求。</w:t>
      </w:r>
      <w:r>
        <w:rPr>
          <w:rFonts w:hint="eastAsia" w:ascii="宋体" w:hAnsi="宋体"/>
          <w:color w:val="000000" w:themeColor="text1"/>
          <w:highlight w:val="none"/>
          <w:lang w:val="en-US" w:eastAsia="zh-CN"/>
          <w14:textFill>
            <w14:solidFill>
              <w14:schemeClr w14:val="tx1"/>
            </w14:solidFill>
          </w14:textFill>
        </w:rPr>
        <w:t>若所投产品包括数据中心相关设备的，应满足</w:t>
      </w:r>
      <w:r>
        <w:rPr>
          <w:rFonts w:hint="eastAsia"/>
          <w:color w:val="000000" w:themeColor="text1"/>
          <w:highlight w:val="none"/>
          <w14:textFill>
            <w14:solidFill>
              <w14:schemeClr w14:val="tx1"/>
            </w14:solidFill>
          </w14:textFill>
        </w:rPr>
        <w:t>《财政部 生态环境部 工业和信息化部关于印发&lt;绿色数据中心政府采购需求标准（试行）&gt;的通知》</w:t>
      </w:r>
      <w:r>
        <w:rPr>
          <w:rFonts w:hint="eastAsia" w:eastAsia="宋体"/>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财库〔2023〕7号）</w:t>
      </w:r>
      <w:r>
        <w:rPr>
          <w:rFonts w:hint="eastAsia" w:ascii="Times New Roman" w:eastAsia="宋体"/>
          <w:color w:val="000000" w:themeColor="text1"/>
          <w:highlight w:val="none"/>
          <w:lang w:val="en-US" w:eastAsia="zh-CN"/>
          <w14:textFill>
            <w14:solidFill>
              <w14:schemeClr w14:val="tx1"/>
            </w14:solidFill>
          </w14:textFill>
        </w:rPr>
        <w:t>要求。若所投产品涉及国家强制性标准的，所投产品应符合国家强制性标准相关要求。</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b w:val="0"/>
          <w:bCs/>
          <w:color w:val="000000" w:themeColor="text1"/>
          <w:highlight w:val="none"/>
          <w14:textFill>
            <w14:solidFill>
              <w14:schemeClr w14:val="tx1"/>
            </w14:solidFill>
          </w14:textFill>
        </w:rPr>
      </w:pPr>
      <w:r>
        <w:rPr>
          <w:rFonts w:hint="eastAsia" w:ascii="宋体" w:hAnsi="宋体" w:cs="宋体"/>
          <w:b w:val="0"/>
          <w:bCs/>
          <w:color w:val="000000" w:themeColor="text1"/>
          <w:kern w:val="0"/>
          <w:szCs w:val="21"/>
          <w:highlight w:val="none"/>
          <w14:textFill>
            <w14:solidFill>
              <w14:schemeClr w14:val="tx1"/>
            </w14:solidFill>
          </w14:textFill>
        </w:rPr>
        <w:t>1</w:t>
      </w:r>
      <w:r>
        <w:rPr>
          <w:rFonts w:hint="eastAsia" w:ascii="宋体" w:hAnsi="宋体" w:cs="宋体"/>
          <w:b w:val="0"/>
          <w:bCs/>
          <w:color w:val="000000" w:themeColor="text1"/>
          <w:kern w:val="0"/>
          <w:szCs w:val="21"/>
          <w:highlight w:val="none"/>
          <w:lang w:val="en-US" w:eastAsia="zh-CN"/>
          <w14:textFill>
            <w14:solidFill>
              <w14:schemeClr w14:val="tx1"/>
            </w14:solidFill>
          </w14:textFill>
        </w:rPr>
        <w:t>2</w:t>
      </w:r>
      <w:r>
        <w:rPr>
          <w:rFonts w:hint="eastAsia" w:ascii="宋体" w:hAnsi="宋体" w:cs="宋体"/>
          <w:b w:val="0"/>
          <w:bCs/>
          <w:color w:val="000000" w:themeColor="text1"/>
          <w:kern w:val="0"/>
          <w:szCs w:val="21"/>
          <w:highlight w:val="none"/>
          <w14:textFill>
            <w14:solidFill>
              <w14:schemeClr w14:val="tx1"/>
            </w14:solidFill>
          </w14:textFill>
        </w:rPr>
        <w:t>.</w:t>
      </w:r>
      <w:r>
        <w:rPr>
          <w:rFonts w:hint="eastAsia" w:ascii="宋体" w:hAnsi="宋体"/>
          <w:b w:val="0"/>
          <w:bCs/>
          <w:color w:val="000000" w:themeColor="text1"/>
          <w:highlight w:val="none"/>
          <w14:textFill>
            <w14:solidFill>
              <w14:schemeClr w14:val="tx1"/>
            </w14:solidFill>
          </w14:textFill>
        </w:rPr>
        <w:t>我单位已知悉并同意中标（成交）结果信息公示（公开）的内容。</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b w:val="0"/>
          <w:bCs/>
          <w:color w:val="000000" w:themeColor="text1"/>
          <w:highlight w:val="none"/>
          <w14:textFill>
            <w14:solidFill>
              <w14:schemeClr w14:val="tx1"/>
            </w14:solidFill>
          </w14:textFill>
        </w:rPr>
      </w:pPr>
      <w:r>
        <w:rPr>
          <w:rFonts w:hint="eastAsia" w:ascii="宋体" w:hAnsi="宋体"/>
          <w:b w:val="0"/>
          <w:bCs/>
          <w:color w:val="000000" w:themeColor="text1"/>
          <w:highlight w:val="none"/>
          <w14:textFill>
            <w14:solidFill>
              <w14:schemeClr w14:val="tx1"/>
            </w14:solidFill>
          </w14:textFill>
        </w:rPr>
        <w:t>1</w:t>
      </w:r>
      <w:r>
        <w:rPr>
          <w:rFonts w:hint="eastAsia" w:ascii="宋体" w:hAnsi="宋体"/>
          <w:b w:val="0"/>
          <w:bCs/>
          <w:color w:val="000000" w:themeColor="text1"/>
          <w:highlight w:val="none"/>
          <w:lang w:val="en-US" w:eastAsia="zh-CN"/>
          <w14:textFill>
            <w14:solidFill>
              <w14:schemeClr w14:val="tx1"/>
            </w14:solidFill>
          </w14:textFill>
        </w:rPr>
        <w:t>3</w:t>
      </w:r>
      <w:r>
        <w:rPr>
          <w:rFonts w:hint="eastAsia" w:ascii="宋体" w:hAnsi="宋体"/>
          <w:b w:val="0"/>
          <w:bCs/>
          <w:color w:val="000000" w:themeColor="text1"/>
          <w:highlight w:val="none"/>
          <w14:textFill>
            <w14:solidFill>
              <w14:schemeClr w14:val="tx1"/>
            </w14:solidFill>
          </w14:textFill>
        </w:rPr>
        <w:t>.我单位保证，符合《中华人民共和国政府采购法实施条例》第十八条规定，与其他投标供应商不存在单位负责人为同一人或者存在直接控股、管理关系；</w:t>
      </w:r>
      <w:r>
        <w:rPr>
          <w:rFonts w:hint="eastAsia" w:ascii="宋体" w:hAnsi="宋体"/>
          <w:b w:val="0"/>
          <w:bCs/>
          <w:color w:val="000000" w:themeColor="text1"/>
          <w:highlight w:val="none"/>
          <w:lang w:val="en-US" w:eastAsia="zh-CN"/>
          <w14:textFill>
            <w14:solidFill>
              <w14:schemeClr w14:val="tx1"/>
            </w14:solidFill>
          </w14:textFill>
        </w:rPr>
        <w:t>不存在为</w:t>
      </w:r>
      <w:r>
        <w:rPr>
          <w:rFonts w:hint="eastAsia" w:ascii="宋体" w:hAnsi="宋体"/>
          <w:b w:val="0"/>
          <w:bCs/>
          <w:color w:val="000000" w:themeColor="text1"/>
          <w:highlight w:val="none"/>
          <w14:textFill>
            <w14:solidFill>
              <w14:schemeClr w14:val="tx1"/>
            </w14:solidFill>
          </w14:textFill>
        </w:rPr>
        <w:t>本次采购项目提供整体设计、规范编制或者项目管理、监理、检测等服务的情形。</w:t>
      </w:r>
      <w:r>
        <w:rPr>
          <w:rFonts w:hint="eastAsia" w:ascii="宋体" w:hAnsi="宋体"/>
          <w:b w:val="0"/>
          <w:bCs/>
          <w:color w:val="000000" w:themeColor="text1"/>
          <w:highlight w:val="none"/>
          <w:lang w:val="en-US" w:eastAsia="zh-CN"/>
          <w14:textFill>
            <w14:solidFill>
              <w14:schemeClr w14:val="tx1"/>
            </w14:solidFill>
          </w14:textFill>
        </w:rPr>
        <w:t>若</w:t>
      </w:r>
      <w:r>
        <w:rPr>
          <w:rFonts w:hint="eastAsia" w:ascii="宋体" w:hAnsi="宋体"/>
          <w:b w:val="0"/>
          <w:bCs/>
          <w:color w:val="000000" w:themeColor="text1"/>
          <w:highlight w:val="none"/>
          <w14:textFill>
            <w14:solidFill>
              <w14:schemeClr w14:val="tx1"/>
            </w14:solidFill>
          </w14:textFill>
        </w:rPr>
        <w:t>存在“不同供应商的董事、股东或其他高级管理人员为同一人的”情形的，</w:t>
      </w:r>
      <w:r>
        <w:rPr>
          <w:rFonts w:hint="eastAsia" w:ascii="宋体" w:hAnsi="宋体"/>
          <w:b w:val="0"/>
          <w:bCs/>
          <w:color w:val="000000" w:themeColor="text1"/>
          <w:highlight w:val="none"/>
          <w:lang w:val="en-US" w:eastAsia="zh-CN"/>
          <w14:textFill>
            <w14:solidFill>
              <w14:schemeClr w14:val="tx1"/>
            </w14:solidFill>
          </w14:textFill>
        </w:rPr>
        <w:t>我单位保证</w:t>
      </w:r>
      <w:r>
        <w:rPr>
          <w:rFonts w:hint="eastAsia" w:ascii="宋体" w:hAnsi="宋体"/>
          <w:b w:val="0"/>
          <w:bCs/>
          <w:color w:val="000000" w:themeColor="text1"/>
          <w:highlight w:val="none"/>
          <w14:textFill>
            <w14:solidFill>
              <w14:schemeClr w14:val="tx1"/>
            </w14:solidFill>
          </w14:textFill>
        </w:rPr>
        <w:t>不存在串通投标、恶意串通或者视为串通投标的情形</w:t>
      </w:r>
      <w:r>
        <w:rPr>
          <w:rFonts w:hint="eastAsia" w:ascii="宋体" w:hAnsi="宋体"/>
          <w:b w:val="0"/>
          <w:bCs/>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ascii="宋体" w:hAnsi="宋体"/>
          <w:b/>
          <w:color w:val="000000" w:themeColor="text1"/>
          <w:highlight w:val="none"/>
          <w14:textFill>
            <w14:solidFill>
              <w14:schemeClr w14:val="tx1"/>
            </w14:solidFill>
          </w14:textFill>
        </w:rPr>
      </w:pPr>
      <w:r>
        <w:rPr>
          <w:rFonts w:hint="eastAsia" w:ascii="宋体" w:hAnsi="宋体"/>
          <w:b/>
          <w:bCs w:val="0"/>
          <w:color w:val="000000" w:themeColor="text1"/>
          <w:sz w:val="21"/>
          <w:highlight w:val="none"/>
          <w:lang w:val="en-US" w:eastAsia="zh-CN"/>
          <w14:textFill>
            <w14:solidFill>
              <w14:schemeClr w14:val="tx1"/>
            </w14:solidFill>
          </w14:textFill>
        </w:rPr>
        <w:t>14.我单位清楚，如存在违反投标承诺行为情节严重的，将根据《深圳市财政局关于印发&lt;深圳市财政局政府采购供应商信用信息管理办法&gt;的通知》，依法被列入失信信息。</w:t>
      </w:r>
    </w:p>
    <w:p>
      <w:pPr>
        <w:pStyle w:val="18"/>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Times New Roman"/>
          <w:bCs w:val="0"/>
          <w:color w:val="000000" w:themeColor="text1"/>
          <w:sz w:val="21"/>
          <w:highlight w:val="none"/>
          <w14:textFill>
            <w14:solidFill>
              <w14:schemeClr w14:val="tx1"/>
            </w14:solidFill>
          </w14:textFill>
        </w:rPr>
      </w:pPr>
      <w:r>
        <w:rPr>
          <w:rFonts w:hint="eastAsia" w:ascii="宋体" w:hAnsi="宋体" w:eastAsia="宋体" w:cs="Times New Roman"/>
          <w:bCs w:val="0"/>
          <w:color w:val="000000" w:themeColor="text1"/>
          <w:sz w:val="21"/>
          <w:highlight w:val="none"/>
          <w14:textFill>
            <w14:solidFill>
              <w14:schemeClr w14:val="tx1"/>
            </w14:solidFill>
          </w14:textFill>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snapToGrid/>
        <w:spacing w:before="60" w:beforeLines="25" w:after="60" w:afterLines="25" w:line="360" w:lineRule="auto"/>
        <w:ind w:right="0" w:firstLine="5460" w:firstLineChars="2600"/>
        <w:textAlignment w:val="auto"/>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投标人：</w:t>
      </w:r>
      <w:r>
        <w:rPr>
          <w:rFonts w:hint="eastAsia"/>
          <w:color w:val="000000" w:themeColor="text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日期：</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240" w:lineRule="auto"/>
        <w:ind w:right="0" w:firstLine="645"/>
        <w:textAlignment w:val="auto"/>
        <w:rPr>
          <w:rFonts w:ascii="宋体" w:hAnsi="宋体"/>
          <w:color w:val="FF0000"/>
          <w:szCs w:val="21"/>
          <w:highlight w:val="none"/>
        </w:rPr>
      </w:pPr>
    </w:p>
    <w:p>
      <w:pPr>
        <w:rPr>
          <w:rFonts w:ascii="宋体" w:hAnsi="宋体"/>
          <w:szCs w:val="21"/>
          <w:highlight w:val="none"/>
        </w:rPr>
      </w:pPr>
    </w:p>
    <w:p>
      <w:pPr>
        <w:rPr>
          <w:rFonts w:hint="eastAsia" w:ascii="黑体" w:eastAsia="黑体"/>
          <w:b w:val="0"/>
          <w:kern w:val="0"/>
          <w:sz w:val="24"/>
          <w:highlight w:val="none"/>
        </w:rPr>
      </w:pPr>
      <w:r>
        <w:rPr>
          <w:rFonts w:hint="eastAsia" w:ascii="黑体" w:eastAsia="黑体"/>
          <w:b w:val="0"/>
          <w:kern w:val="0"/>
          <w:sz w:val="24"/>
          <w:highlight w:val="none"/>
        </w:rPr>
        <w:br w:type="page"/>
      </w:r>
    </w:p>
    <w:p>
      <w:pPr>
        <w:pStyle w:val="4"/>
        <w:spacing w:before="120" w:after="120"/>
        <w:jc w:val="center"/>
        <w:rPr>
          <w:rFonts w:ascii="黑体" w:eastAsia="黑体"/>
          <w:b w:val="0"/>
          <w:kern w:val="0"/>
          <w:sz w:val="24"/>
          <w:highlight w:val="none"/>
        </w:rPr>
      </w:pPr>
      <w:r>
        <w:rPr>
          <w:rFonts w:hint="eastAsia" w:ascii="黑体" w:eastAsia="黑体"/>
          <w:b w:val="0"/>
          <w:kern w:val="0"/>
          <w:sz w:val="24"/>
          <w:highlight w:val="none"/>
        </w:rPr>
        <w:t>三、投标人情况及资格证明文件</w:t>
      </w:r>
    </w:p>
    <w:p>
      <w:pPr>
        <w:ind w:firstLine="2640" w:firstLineChars="1100"/>
        <w:outlineLvl w:val="3"/>
        <w:rPr>
          <w:rFonts w:ascii="黑体" w:hAnsi="宋体" w:eastAsia="黑体"/>
          <w:bCs/>
          <w:kern w:val="0"/>
          <w:sz w:val="24"/>
          <w:szCs w:val="32"/>
          <w:highlight w:val="none"/>
        </w:rPr>
      </w:pPr>
      <w:r>
        <w:rPr>
          <w:rFonts w:hint="eastAsia" w:ascii="黑体" w:hAnsi="宋体" w:eastAsia="黑体"/>
          <w:bCs/>
          <w:kern w:val="0"/>
          <w:sz w:val="24"/>
          <w:szCs w:val="32"/>
          <w:highlight w:val="none"/>
        </w:rPr>
        <w:t>（一）投标人资格证明文件</w:t>
      </w:r>
    </w:p>
    <w:p>
      <w:pPr>
        <w:spacing w:before="120" w:beforeLines="50"/>
        <w:ind w:firstLine="422" w:firstLineChars="200"/>
        <w:rPr>
          <w:b/>
          <w:bCs/>
          <w:color w:val="0000FF"/>
          <w:highlight w:val="none"/>
        </w:rPr>
      </w:pPr>
      <w:r>
        <w:rPr>
          <w:rFonts w:hint="eastAsia"/>
          <w:b/>
          <w:bCs/>
          <w:color w:val="0000FF"/>
          <w:highlight w:val="none"/>
        </w:rPr>
        <w:t>（特别提示：投标人须按本招标文件第一册第一章招标公告 “</w:t>
      </w:r>
      <w:r>
        <w:rPr>
          <w:rFonts w:hint="eastAsia"/>
          <w:b/>
          <w:bCs/>
          <w:color w:val="0000FF"/>
          <w:highlight w:val="none"/>
          <w:lang w:eastAsia="zh-CN"/>
        </w:rPr>
        <w:t>投标人的资格要求</w:t>
      </w:r>
      <w:r>
        <w:rPr>
          <w:rFonts w:hint="eastAsia"/>
          <w:b/>
          <w:bCs/>
          <w:color w:val="0000FF"/>
          <w:highlight w:val="none"/>
        </w:rPr>
        <w:t>”（即投标人资格要求）提供相关的资格证明资料，未提供或提供不完整、不符合要求的，将作投标无效处理，</w:t>
      </w:r>
      <w:r>
        <w:rPr>
          <w:rFonts w:hint="eastAsia" w:ascii="Times New Roman" w:eastAsia="宋体"/>
          <w:b/>
          <w:bCs/>
          <w:color w:val="0000FF"/>
          <w:highlight w:val="none"/>
          <w:lang w:val="en-US" w:eastAsia="zh-CN"/>
        </w:rPr>
        <w:t>其中要求提供《政府采购投标及履约承诺函》《供应商基本情况表》且已在规定章节中提供的，此处不重复提供</w:t>
      </w:r>
      <w:r>
        <w:rPr>
          <w:rFonts w:hint="eastAsia"/>
          <w:b/>
          <w:bCs/>
          <w:color w:val="0000FF"/>
          <w:highlight w:val="none"/>
        </w:rPr>
        <w:t>。）</w:t>
      </w:r>
    </w:p>
    <w:p>
      <w:pPr>
        <w:spacing w:line="440" w:lineRule="exact"/>
        <w:rPr>
          <w:rFonts w:cs="Times New Roman" w:asciiTheme="minorEastAsia" w:hAnsiTheme="minorEastAsia" w:eastAsiaTheme="minorEastAsia"/>
          <w:color w:val="0000FF"/>
          <w:szCs w:val="21"/>
          <w:highlight w:val="none"/>
        </w:rPr>
      </w:pPr>
      <w:r>
        <w:rPr>
          <w:rFonts w:hint="eastAsia" w:cs="Times New Roman" w:asciiTheme="minorEastAsia" w:hAnsiTheme="minorEastAsia" w:eastAsiaTheme="minorEastAsia"/>
          <w:color w:val="0000FF"/>
          <w:szCs w:val="24"/>
          <w:highlight w:val="none"/>
        </w:rPr>
        <w:t>1、</w:t>
      </w:r>
      <w:r>
        <w:rPr>
          <w:rFonts w:hint="eastAsia" w:ascii="宋体" w:hAnsi="宋体" w:cs="宋体"/>
          <w:color w:val="0000FF"/>
          <w:kern w:val="0"/>
          <w:szCs w:val="21"/>
          <w:highlight w:val="none"/>
        </w:rPr>
        <w:t>具有独立承担民事责任的能力（提供营业执照或事业单位法人证书等证明资料扫描件，原件备查，分支机构参与投标的，须同时提供总公司授权文件且授权书载明其民事责任由总公司承担）</w:t>
      </w:r>
    </w:p>
    <w:p>
      <w:pPr>
        <w:spacing w:line="440" w:lineRule="exact"/>
        <w:rPr>
          <w:rFonts w:cs="Times New Roman" w:asciiTheme="minorEastAsia" w:hAnsiTheme="minorEastAsia" w:eastAsiaTheme="minorEastAsia"/>
          <w:color w:val="0000FF"/>
          <w:szCs w:val="20"/>
          <w:highlight w:val="none"/>
        </w:rPr>
      </w:pPr>
    </w:p>
    <w:p>
      <w:pPr>
        <w:spacing w:line="440" w:lineRule="exact"/>
        <w:rPr>
          <w:rFonts w:cs="Times New Roman" w:asciiTheme="minorEastAsia" w:hAnsiTheme="minorEastAsia" w:eastAsiaTheme="minorEastAsia"/>
          <w:color w:val="0000FF"/>
          <w:szCs w:val="21"/>
          <w:highlight w:val="none"/>
        </w:rPr>
      </w:pPr>
      <w:r>
        <w:rPr>
          <w:rFonts w:hint="eastAsia" w:cs="Times New Roman" w:asciiTheme="minorEastAsia" w:hAnsiTheme="minorEastAsia" w:eastAsiaTheme="minorEastAsia"/>
          <w:color w:val="0000FF"/>
          <w:szCs w:val="20"/>
          <w:highlight w:val="none"/>
        </w:rPr>
        <w:t>2、“投标邀请书”中“</w:t>
      </w:r>
      <w:r>
        <w:rPr>
          <w:rFonts w:hint="eastAsia" w:ascii="宋体" w:hAnsi="宋体" w:eastAsia="宋体" w:cs="Times New Roman"/>
          <w:color w:val="0000FF"/>
          <w:szCs w:val="21"/>
          <w:highlight w:val="none"/>
        </w:rPr>
        <w:t>投标人资质条件</w:t>
      </w:r>
      <w:r>
        <w:rPr>
          <w:rFonts w:hint="eastAsia" w:cs="Times New Roman" w:asciiTheme="minorEastAsia" w:hAnsiTheme="minorEastAsia" w:eastAsiaTheme="minorEastAsia"/>
          <w:color w:val="0000FF"/>
          <w:szCs w:val="20"/>
          <w:highlight w:val="none"/>
        </w:rPr>
        <w:t>”</w:t>
      </w:r>
      <w:r>
        <w:rPr>
          <w:rFonts w:hint="eastAsia" w:cs="Times New Roman" w:asciiTheme="minorEastAsia" w:hAnsiTheme="minorEastAsia" w:eastAsiaTheme="minorEastAsia"/>
          <w:color w:val="0000FF"/>
          <w:szCs w:val="21"/>
          <w:highlight w:val="none"/>
        </w:rPr>
        <w:t>要求的其他资质证明文件</w:t>
      </w:r>
    </w:p>
    <w:p>
      <w:pPr>
        <w:spacing w:line="440" w:lineRule="exact"/>
        <w:rPr>
          <w:rFonts w:cs="Times New Roman" w:asciiTheme="minorEastAsia" w:hAnsiTheme="minorEastAsia" w:eastAsiaTheme="minorEastAsia"/>
          <w:color w:val="0000FF"/>
          <w:szCs w:val="21"/>
          <w:highlight w:val="none"/>
        </w:rPr>
      </w:pPr>
    </w:p>
    <w:p>
      <w:pPr>
        <w:spacing w:line="440" w:lineRule="exact"/>
        <w:rPr>
          <w:rFonts w:cs="Times New Roman" w:asciiTheme="minorEastAsia" w:hAnsiTheme="minorEastAsia" w:eastAsiaTheme="minorEastAsia"/>
          <w:color w:val="0000FF"/>
          <w:szCs w:val="24"/>
          <w:highlight w:val="none"/>
        </w:rPr>
      </w:pPr>
      <w:r>
        <w:rPr>
          <w:rFonts w:hint="eastAsia" w:cs="Times New Roman" w:asciiTheme="minorEastAsia" w:hAnsiTheme="minorEastAsia" w:eastAsiaTheme="minorEastAsia"/>
          <w:color w:val="0000FF"/>
          <w:szCs w:val="21"/>
          <w:highlight w:val="none"/>
        </w:rPr>
        <w:t>3、其它招标文件要求的资格证明文件</w:t>
      </w:r>
    </w:p>
    <w:p>
      <w:pPr>
        <w:spacing w:line="440" w:lineRule="exact"/>
        <w:rPr>
          <w:rFonts w:cs="Times New Roman" w:asciiTheme="minorEastAsia" w:hAnsiTheme="minorEastAsia" w:eastAsiaTheme="minorEastAsia"/>
          <w:color w:val="0000FF"/>
          <w:szCs w:val="21"/>
          <w:highlight w:val="none"/>
        </w:rPr>
      </w:pPr>
    </w:p>
    <w:p>
      <w:pPr>
        <w:spacing w:before="120" w:beforeLines="50"/>
        <w:ind w:firstLine="422" w:firstLineChars="200"/>
        <w:rPr>
          <w:b/>
          <w:bCs/>
          <w:color w:val="FF0000"/>
          <w:highlight w:val="none"/>
        </w:rPr>
      </w:pPr>
      <w:r>
        <w:rPr>
          <w:rFonts w:hint="eastAsia" w:cs="Times New Roman" w:asciiTheme="minorEastAsia" w:hAnsiTheme="minorEastAsia" w:eastAsiaTheme="minorEastAsia"/>
          <w:b/>
          <w:szCs w:val="20"/>
          <w:highlight w:val="none"/>
        </w:rPr>
        <w:t>备注：</w:t>
      </w:r>
      <w:r>
        <w:rPr>
          <w:rFonts w:hint="eastAsia" w:cs="Times New Roman" w:asciiTheme="minorEastAsia" w:hAnsiTheme="minorEastAsia" w:eastAsiaTheme="minorEastAsia"/>
          <w:szCs w:val="20"/>
          <w:highlight w:val="none"/>
        </w:rPr>
        <w:t>以上资质证明材料必须在投标文件中如实提供，一旦发现虚报、造假等违规行为，立即取消其投标资格并追究其相应法律责任。</w:t>
      </w:r>
    </w:p>
    <w:p>
      <w:pPr>
        <w:rPr>
          <w:rFonts w:hint="eastAsia" w:ascii="黑体" w:hAnsi="宋体" w:eastAsia="黑体"/>
          <w:bCs/>
          <w:color w:val="000000" w:themeColor="text1"/>
          <w:kern w:val="0"/>
          <w:sz w:val="24"/>
          <w:szCs w:val="32"/>
          <w:highlight w:val="none"/>
          <w:lang w:eastAsia="zh-CN"/>
          <w14:textFill>
            <w14:solidFill>
              <w14:schemeClr w14:val="tx1"/>
            </w14:solidFill>
          </w14:textFill>
        </w:rPr>
      </w:pPr>
      <w:r>
        <w:rPr>
          <w:rFonts w:hint="eastAsia" w:ascii="黑体" w:hAnsi="宋体" w:eastAsia="黑体"/>
          <w:bCs/>
          <w:color w:val="000000" w:themeColor="text1"/>
          <w:kern w:val="0"/>
          <w:sz w:val="24"/>
          <w:szCs w:val="32"/>
          <w:highlight w:val="none"/>
          <w:lang w:eastAsia="zh-CN"/>
          <w14:textFill>
            <w14:solidFill>
              <w14:schemeClr w14:val="tx1"/>
            </w14:solidFill>
          </w14:textFill>
        </w:rPr>
        <w:br w:type="page"/>
      </w:r>
    </w:p>
    <w:p>
      <w:pPr>
        <w:ind w:firstLine="480" w:firstLineChars="200"/>
        <w:outlineLvl w:val="3"/>
        <w:rPr>
          <w:rFonts w:ascii="黑体" w:hAnsi="宋体" w:eastAsia="黑体"/>
          <w:bCs/>
          <w:color w:val="000000" w:themeColor="text1"/>
          <w:kern w:val="0"/>
          <w:sz w:val="24"/>
          <w:szCs w:val="32"/>
          <w:highlight w:val="none"/>
          <w14:textFill>
            <w14:solidFill>
              <w14:schemeClr w14:val="tx1"/>
            </w14:solidFill>
          </w14:textFill>
        </w:rPr>
      </w:pPr>
      <w:r>
        <w:rPr>
          <w:rFonts w:hint="eastAsia" w:ascii="黑体" w:hAnsi="宋体" w:eastAsia="黑体"/>
          <w:bCs/>
          <w:color w:val="000000" w:themeColor="text1"/>
          <w:kern w:val="0"/>
          <w:sz w:val="24"/>
          <w:szCs w:val="32"/>
          <w:highlight w:val="none"/>
          <w:lang w:eastAsia="zh-CN"/>
          <w14:textFill>
            <w14:solidFill>
              <w14:schemeClr w14:val="tx1"/>
            </w14:solidFill>
          </w14:textFill>
        </w:rPr>
        <w:t>（</w:t>
      </w:r>
      <w:r>
        <w:rPr>
          <w:rFonts w:hint="eastAsia" w:ascii="黑体" w:hAnsi="宋体" w:eastAsia="黑体"/>
          <w:bCs/>
          <w:color w:val="000000" w:themeColor="text1"/>
          <w:kern w:val="0"/>
          <w:sz w:val="24"/>
          <w:szCs w:val="32"/>
          <w:highlight w:val="none"/>
          <w:lang w:val="en-US" w:eastAsia="zh-CN"/>
          <w14:textFill>
            <w14:solidFill>
              <w14:schemeClr w14:val="tx1"/>
            </w14:solidFill>
          </w14:textFill>
        </w:rPr>
        <w:t>二</w:t>
      </w:r>
      <w:r>
        <w:rPr>
          <w:rFonts w:hint="eastAsia" w:ascii="黑体" w:hAnsi="宋体" w:eastAsia="黑体"/>
          <w:bCs/>
          <w:color w:val="000000" w:themeColor="text1"/>
          <w:kern w:val="0"/>
          <w:sz w:val="24"/>
          <w:szCs w:val="32"/>
          <w:highlight w:val="none"/>
          <w:lang w:eastAsia="zh-CN"/>
          <w14:textFill>
            <w14:solidFill>
              <w14:schemeClr w14:val="tx1"/>
            </w14:solidFill>
          </w14:textFill>
        </w:rPr>
        <w:t>）</w:t>
      </w:r>
      <w:r>
        <w:rPr>
          <w:rFonts w:hint="eastAsia" w:ascii="黑体" w:hAnsi="宋体" w:eastAsia="黑体"/>
          <w:bCs/>
          <w:color w:val="000000" w:themeColor="text1"/>
          <w:kern w:val="0"/>
          <w:sz w:val="24"/>
          <w:szCs w:val="32"/>
          <w:highlight w:val="none"/>
          <w14:textFill>
            <w14:solidFill>
              <w14:schemeClr w14:val="tx1"/>
            </w14:solidFill>
          </w14:textFill>
        </w:rPr>
        <w:t>中小企业声明函、残疾人福利性单位声明函及监狱企业声明函</w:t>
      </w:r>
    </w:p>
    <w:p>
      <w:pPr>
        <w:bidi w:val="0"/>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填写指引：</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2、该部分内容填写需要参考的相关文件：</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)财政部《政府采购促进中小企业发展管理办法》（财库〔2020〕46号）</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w:t>
      </w:r>
      <w:bookmarkStart w:id="37" w:name="_Hlk71925120"/>
      <w:r>
        <w:rPr>
          <w:rFonts w:hint="eastAsia"/>
          <w:color w:val="000000" w:themeColor="text1"/>
          <w:highlight w:val="none"/>
          <w14:textFill>
            <w14:solidFill>
              <w14:schemeClr w14:val="tx1"/>
            </w14:solidFill>
          </w14:textFill>
        </w:rPr>
        <w:t>《工业和信息化部、国家统计局、国家发展和改革委员会、财政部关于印发中小企业划型标准规定的通知》（工信部联企业〔2011〕300 号</w:t>
      </w:r>
      <w:bookmarkEnd w:id="37"/>
      <w:r>
        <w:rPr>
          <w:rFonts w:hint="eastAsia"/>
          <w:color w:val="000000" w:themeColor="text1"/>
          <w:highlight w:val="none"/>
          <w14:textFill>
            <w14:solidFill>
              <w14:schemeClr w14:val="tx1"/>
            </w14:solidFill>
          </w14:textFill>
        </w:rPr>
        <w:t>，以下简称3</w:t>
      </w:r>
      <w:r>
        <w:rPr>
          <w:color w:val="000000" w:themeColor="text1"/>
          <w:highlight w:val="none"/>
          <w14:textFill>
            <w14:solidFill>
              <w14:schemeClr w14:val="tx1"/>
            </w14:solidFill>
          </w14:textFill>
        </w:rPr>
        <w:t>00</w:t>
      </w:r>
      <w:r>
        <w:rPr>
          <w:rFonts w:hint="eastAsia"/>
          <w:color w:val="000000" w:themeColor="text1"/>
          <w:highlight w:val="none"/>
          <w14:textFill>
            <w14:solidFill>
              <w14:schemeClr w14:val="tx1"/>
            </w14:solidFill>
          </w14:textFill>
        </w:rPr>
        <w:t>号文）</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(3)《统计上大中小微型企业划分办法(2017)》（国统字〔2017〕213 号）</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3、请依照提供的格式和内容填写声明函，不要随意变更格式；声明函不需要盖章或签字；满足多项优惠政策的投标人，不重复享受多项价格扣除政策。</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4、声明函具体填写要求：</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（1）声明是中小企业须填写《中小企业声明函》的以下内容：</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第一处，在“单位名称”下划线处如实填写采购人名称（</w:t>
      </w:r>
      <w:r>
        <w:rPr>
          <w:rFonts w:hint="eastAsia"/>
          <w:color w:val="000000" w:themeColor="text1"/>
          <w:highlight w:val="none"/>
          <w:lang w:eastAsia="zh-CN"/>
          <w14:textFill>
            <w14:solidFill>
              <w14:schemeClr w14:val="tx1"/>
            </w14:solidFill>
          </w14:textFill>
        </w:rPr>
        <w:t>深圳交易咨询集团有限公司</w:t>
      </w:r>
      <w:r>
        <w:rPr>
          <w:rFonts w:hint="eastAsia"/>
          <w:color w:val="000000" w:themeColor="text1"/>
          <w:highlight w:val="none"/>
          <w14:textFill>
            <w14:solidFill>
              <w14:schemeClr w14:val="tx1"/>
            </w14:solidFill>
          </w14:textFill>
        </w:rPr>
        <w:t>不是本项目的采购人，而是组织实施机构）；</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第二处，在“项目名称”下划线处如实填写采购项目</w:t>
      </w:r>
      <w:r>
        <w:rPr>
          <w:rFonts w:hint="eastAsia" w:ascii="宋体" w:hAnsi="宋体" w:eastAsia="宋体" w:cs="宋体"/>
          <w:color w:val="000000" w:themeColor="text1"/>
          <w:highlight w:val="none"/>
          <w14:textFill>
            <w14:solidFill>
              <w14:schemeClr w14:val="tx1"/>
            </w14:solidFill>
          </w14:textFill>
        </w:rPr>
        <w:t>名称</w:t>
      </w:r>
      <w:r>
        <w:rPr>
          <w:rFonts w:hint="eastAsia" w:ascii="宋体" w:hAnsi="宋体" w:eastAsia="宋体" w:cs="宋体"/>
          <w:bCs/>
          <w:color w:val="000000" w:themeColor="text1"/>
          <w:kern w:val="0"/>
          <w:szCs w:val="21"/>
          <w:highlight w:val="none"/>
          <w:lang w:eastAsia="zh-CN"/>
          <w14:textFill>
            <w14:solidFill>
              <w14:schemeClr w14:val="tx1"/>
            </w14:solidFill>
          </w14:textFill>
        </w:rPr>
        <w:t>。对于分包方式面向中小企业采购的项目，应标明中小企业的具体分包内容；对于以联合体方式面向中小企业采购的项目，应标明联合体中中小企业所承担的具体内容</w:t>
      </w:r>
      <w:r>
        <w:rPr>
          <w:rFonts w:hint="eastAsia" w:ascii="宋体" w:hAnsi="宋体" w:eastAsia="宋体" w:cs="宋体"/>
          <w:bCs/>
          <w:color w:val="000000" w:themeColor="text1"/>
          <w:ker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第三处，在“标的名称”下划线处填写所采购服务（标的）的具体名称（以招标文件第一册第三章用户需求书“服务需求明细”的“服务需求名称”一栏为准）；如果涉及多项服务（标的）为同一企业</w:t>
      </w:r>
      <w:r>
        <w:rPr>
          <w:rFonts w:hint="eastAsia" w:ascii="宋体" w:hAnsi="宋体" w:eastAsia="宋体" w:cs="宋体"/>
          <w:color w:val="000000" w:themeColor="text1"/>
          <w:highlight w:val="none"/>
          <w:lang w:val="en-US" w:eastAsia="zh-CN"/>
          <w14:textFill>
            <w14:solidFill>
              <w14:schemeClr w14:val="tx1"/>
            </w14:solidFill>
          </w14:textFill>
        </w:rPr>
        <w:t>承接</w:t>
      </w:r>
      <w:r>
        <w:rPr>
          <w:rFonts w:hint="eastAsia" w:ascii="宋体" w:hAnsi="宋体" w:eastAsia="宋体" w:cs="宋体"/>
          <w:color w:val="000000" w:themeColor="text1"/>
          <w:highlight w:val="none"/>
          <w14:textFill>
            <w14:solidFill>
              <w14:schemeClr w14:val="tx1"/>
            </w14:solidFill>
          </w14:textFill>
        </w:rPr>
        <w:t>，“标的名称”下划线处可以如实填写多项服务；</w:t>
      </w:r>
      <w:r>
        <w:rPr>
          <w:rFonts w:hint="eastAsia" w:ascii="宋体" w:hAnsi="宋体" w:eastAsia="宋体" w:cs="宋体"/>
          <w:bCs/>
          <w:color w:val="000000" w:themeColor="text1"/>
          <w:kern w:val="0"/>
          <w:szCs w:val="21"/>
          <w:highlight w:val="none"/>
          <w14:textFill>
            <w14:solidFill>
              <w14:schemeClr w14:val="tx1"/>
            </w14:solidFill>
          </w14:textFill>
        </w:rPr>
        <w:t>对于分包方式面向中小企业采购的项目</w:t>
      </w:r>
      <w:r>
        <w:rPr>
          <w:rFonts w:hint="eastAsia" w:ascii="宋体" w:hAnsi="宋体" w:eastAsia="宋体" w:cs="宋体"/>
          <w:bCs/>
          <w:color w:val="000000" w:themeColor="text1"/>
          <w:kern w:val="0"/>
          <w:szCs w:val="21"/>
          <w:highlight w:val="none"/>
          <w:lang w:eastAsia="zh-CN"/>
          <w14:textFill>
            <w14:solidFill>
              <w14:schemeClr w14:val="tx1"/>
            </w14:solidFill>
          </w14:textFill>
        </w:rPr>
        <w:t>，</w:t>
      </w:r>
      <w:r>
        <w:rPr>
          <w:rFonts w:hint="eastAsia" w:ascii="宋体" w:hAnsi="宋体" w:eastAsia="宋体" w:cs="宋体"/>
          <w:bCs/>
          <w:color w:val="000000" w:themeColor="text1"/>
          <w:kern w:val="0"/>
          <w:szCs w:val="21"/>
          <w:highlight w:val="none"/>
          <w14:textFill>
            <w14:solidFill>
              <w14:schemeClr w14:val="tx1"/>
            </w14:solidFill>
          </w14:textFill>
        </w:rPr>
        <w:t>“标的名称”应填写采购文件中注明的分包给中小企业的采购标的名称；对于以联合体方式面向中小企业采购的项目“标的名称”应填写采购文件中注明的联合体中中小企业承担的采购标的名称。</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第四处，在“</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文件中明确的所属行业”下划线处填写采购标的对应的中小企业划分标准所属行业</w:t>
      </w:r>
      <w:r>
        <w:rPr>
          <w:rFonts w:hint="eastAsia" w:ascii="宋体" w:hAnsi="宋体" w:eastAsia="宋体" w:cs="宋体"/>
          <w:bCs/>
          <w:color w:val="000000" w:themeColor="text1"/>
          <w:kern w:val="0"/>
          <w:szCs w:val="21"/>
          <w:highlight w:val="none"/>
          <w14:textFill>
            <w14:solidFill>
              <w14:schemeClr w14:val="tx1"/>
            </w14:solidFill>
          </w14:textFill>
        </w:rPr>
        <w:t>（所属行业以招标文件第一册第三章用户需求书“</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服务需求</w:t>
      </w:r>
      <w:r>
        <w:rPr>
          <w:rFonts w:hint="eastAsia" w:ascii="宋体" w:hAnsi="宋体" w:eastAsia="宋体" w:cs="宋体"/>
          <w:bCs/>
          <w:color w:val="000000" w:themeColor="text1"/>
          <w:kern w:val="0"/>
          <w:szCs w:val="21"/>
          <w:highlight w:val="none"/>
          <w14:textFill>
            <w14:solidFill>
              <w14:schemeClr w14:val="tx1"/>
            </w14:solidFill>
          </w14:textFill>
        </w:rPr>
        <w:t>明细”的“</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标的所属行业</w:t>
      </w:r>
      <w:r>
        <w:rPr>
          <w:rFonts w:hint="eastAsia" w:ascii="宋体" w:hAnsi="宋体" w:eastAsia="宋体" w:cs="宋体"/>
          <w:bCs/>
          <w:color w:val="000000" w:themeColor="text1"/>
          <w:kern w:val="0"/>
          <w:szCs w:val="21"/>
          <w:highlight w:val="none"/>
          <w14:textFill>
            <w14:solidFill>
              <w14:schemeClr w14:val="tx1"/>
            </w14:solidFill>
          </w14:textFill>
        </w:rPr>
        <w:t>”一栏为准）</w:t>
      </w:r>
      <w:r>
        <w:rPr>
          <w:rFonts w:hint="eastAsia" w:ascii="宋体" w:hAnsi="宋体" w:eastAsia="宋体" w:cs="宋体"/>
          <w:bCs/>
          <w:color w:val="000000" w:themeColor="text1"/>
          <w:kern w:val="0"/>
          <w:szCs w:val="21"/>
          <w:highlight w:val="none"/>
          <w:lang w:eastAsia="zh-CN"/>
          <w14:textFill>
            <w14:solidFill>
              <w14:schemeClr w14:val="tx1"/>
            </w14:solidFill>
          </w14:textFill>
        </w:rPr>
        <w:t>，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bCs/>
          <w:color w:val="000000" w:themeColor="text1"/>
          <w:kern w:val="0"/>
          <w:szCs w:val="21"/>
          <w:highlight w:val="none"/>
          <w:lang w:eastAsia="zh-CN"/>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第五处，在“企业名称”下划线处如实填写</w:t>
      </w:r>
      <w:r>
        <w:rPr>
          <w:rFonts w:hint="eastAsia" w:ascii="宋体" w:hAnsi="宋体" w:eastAsia="宋体" w:cs="宋体"/>
          <w:b/>
          <w:bCs w:val="0"/>
          <w:color w:val="000000" w:themeColor="text1"/>
          <w:kern w:val="0"/>
          <w:szCs w:val="21"/>
          <w:highlight w:val="none"/>
          <w:lang w:eastAsia="zh-CN"/>
          <w14:textFill>
            <w14:solidFill>
              <w14:schemeClr w14:val="tx1"/>
            </w14:solidFill>
          </w14:textFill>
        </w:rPr>
        <w:t>服务承接商</w:t>
      </w:r>
      <w:r>
        <w:rPr>
          <w:rFonts w:hint="eastAsia" w:ascii="宋体" w:hAnsi="宋体" w:eastAsia="宋体" w:cs="宋体"/>
          <w:b/>
          <w:bCs w:val="0"/>
          <w:color w:val="000000" w:themeColor="text1"/>
          <w:kern w:val="0"/>
          <w:szCs w:val="21"/>
          <w:highlight w:val="none"/>
          <w14:textFill>
            <w14:solidFill>
              <w14:schemeClr w14:val="tx1"/>
            </w14:solidFill>
          </w14:textFill>
        </w:rPr>
        <w:t>名称</w:t>
      </w:r>
      <w:r>
        <w:rPr>
          <w:rFonts w:hint="eastAsia" w:ascii="宋体" w:hAnsi="宋体" w:eastAsia="宋体" w:cs="宋体"/>
          <w:b/>
          <w:bCs w:val="0"/>
          <w:color w:val="000000" w:themeColor="text1"/>
          <w:kern w:val="0"/>
          <w:szCs w:val="21"/>
          <w:highlight w:val="none"/>
          <w:lang w:eastAsia="zh-CN"/>
          <w14:textFill>
            <w14:solidFill>
              <w14:schemeClr w14:val="tx1"/>
            </w14:solidFill>
          </w14:textFill>
        </w:rPr>
        <w:t>。</w:t>
      </w:r>
      <w:r>
        <w:rPr>
          <w:rFonts w:hint="eastAsia" w:ascii="宋体" w:hAnsi="宋体" w:eastAsia="宋体" w:cs="宋体"/>
          <w:bCs/>
          <w:color w:val="000000" w:themeColor="text1"/>
          <w:kern w:val="0"/>
          <w:szCs w:val="21"/>
          <w:highlight w:val="none"/>
          <w:lang w:eastAsia="zh-CN"/>
          <w14:textFill>
            <w14:solidFill>
              <w14:schemeClr w14:val="tx1"/>
            </w14:solidFill>
          </w14:textFill>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第六、</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七、八处，</w:t>
      </w:r>
      <w:r>
        <w:rPr>
          <w:rFonts w:hint="eastAsia" w:ascii="宋体" w:hAnsi="宋体" w:eastAsia="宋体" w:cs="宋体"/>
          <w:bCs/>
          <w:color w:val="000000" w:themeColor="text1"/>
          <w:kern w:val="0"/>
          <w:szCs w:val="21"/>
          <w:highlight w:val="none"/>
          <w14:textFill>
            <w14:solidFill>
              <w14:schemeClr w14:val="tx1"/>
            </w14:solidFill>
          </w14:textFill>
        </w:rPr>
        <w:t>在“从业人员”、“营业收入”、“资产总额”下划线处如实填写从业人员、营业收入、资产总额</w:t>
      </w:r>
      <w:r>
        <w:rPr>
          <w:rFonts w:hint="eastAsia" w:ascii="宋体" w:hAnsi="宋体" w:eastAsia="宋体" w:cs="宋体"/>
          <w:bCs/>
          <w:color w:val="000000" w:themeColor="text1"/>
          <w:kern w:val="0"/>
          <w:szCs w:val="21"/>
          <w:highlight w:val="none"/>
          <w:lang w:eastAsia="zh-CN"/>
          <w14:textFill>
            <w14:solidFill>
              <w14:schemeClr w14:val="tx1"/>
            </w14:solidFill>
          </w14:textFill>
        </w:rPr>
        <w:t>。从业人员、资产总额指标以上年度末数据为依据，营业收入指标以上年度累计数据为依据。无上年度数据的新成立企业可不填报。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val="en-US" w:eastAsia="zh-CN"/>
          <w14:textFill>
            <w14:solidFill>
              <w14:schemeClr w14:val="tx1"/>
            </w14:solidFill>
          </w14:textFill>
        </w:rPr>
        <w:t>第九处，</w:t>
      </w:r>
      <w:r>
        <w:rPr>
          <w:rFonts w:hint="eastAsia" w:ascii="宋体" w:hAnsi="宋体" w:eastAsia="宋体" w:cs="宋体"/>
          <w:bCs/>
          <w:color w:val="000000" w:themeColor="text1"/>
          <w:kern w:val="0"/>
          <w:szCs w:val="21"/>
          <w:highlight w:val="none"/>
          <w14:textFill>
            <w14:solidFill>
              <w14:schemeClr w14:val="tx1"/>
            </w14:solidFill>
          </w14:textFill>
        </w:rPr>
        <w:t>在“中型企业、小型企业、微型企业”下划线处应依据企业上年度从业人员、营业收入、资产总额等指标</w:t>
      </w:r>
      <w:r>
        <w:rPr>
          <w:rFonts w:hint="eastAsia" w:ascii="宋体" w:hAnsi="宋体" w:eastAsia="宋体" w:cs="宋体"/>
          <w:bCs/>
          <w:color w:val="000000" w:themeColor="text1"/>
          <w:kern w:val="0"/>
          <w:szCs w:val="21"/>
          <w:highlight w:val="none"/>
          <w:lang w:eastAsia="zh-CN"/>
          <w14:textFill>
            <w14:solidFill>
              <w14:schemeClr w14:val="tx1"/>
            </w14:solidFill>
          </w14:textFill>
        </w:rPr>
        <w:t>，</w:t>
      </w:r>
      <w:r>
        <w:rPr>
          <w:rFonts w:hint="eastAsia" w:ascii="宋体" w:hAnsi="宋体" w:eastAsia="宋体" w:cs="宋体"/>
          <w:bCs/>
          <w:color w:val="000000" w:themeColor="text1"/>
          <w:kern w:val="0"/>
          <w:szCs w:val="21"/>
          <w:highlight w:val="none"/>
          <w14:textFill>
            <w14:solidFill>
              <w14:schemeClr w14:val="tx1"/>
            </w14:solidFill>
          </w14:textFill>
        </w:rPr>
        <w:t>按照《中小企业划型标准规定》（工信部联企业〔2011〕300号）、《金融业企业划型标准规定》（银发〔2015〕309号）</w:t>
      </w:r>
      <w:r>
        <w:rPr>
          <w:rFonts w:hint="eastAsia" w:ascii="宋体" w:hAnsi="宋体" w:eastAsia="宋体" w:cs="宋体"/>
          <w:bCs/>
          <w:color w:val="000000" w:themeColor="text1"/>
          <w:kern w:val="0"/>
          <w:szCs w:val="21"/>
          <w:highlight w:val="none"/>
          <w:lang w:eastAsia="zh-CN"/>
          <w14:textFill>
            <w14:solidFill>
              <w14:schemeClr w14:val="tx1"/>
            </w14:solidFill>
          </w14:textFill>
        </w:rPr>
        <w:t>，</w:t>
      </w:r>
      <w:r>
        <w:rPr>
          <w:rFonts w:hint="eastAsia" w:ascii="宋体" w:hAnsi="宋体" w:eastAsia="宋体" w:cs="宋体"/>
          <w:bCs/>
          <w:color w:val="000000" w:themeColor="text1"/>
          <w:kern w:val="0"/>
          <w:szCs w:val="21"/>
          <w:highlight w:val="none"/>
          <w14:textFill>
            <w14:solidFill>
              <w14:schemeClr w14:val="tx1"/>
            </w14:solidFill>
          </w14:textFill>
        </w:rPr>
        <w:t>判断《中小企业声明函》载明的</w:t>
      </w:r>
      <w:r>
        <w:rPr>
          <w:rFonts w:hint="eastAsia" w:ascii="宋体" w:hAnsi="宋体" w:eastAsia="宋体" w:cs="宋体"/>
          <w:bCs/>
          <w:color w:val="000000" w:themeColor="text1"/>
          <w:kern w:val="0"/>
          <w:szCs w:val="21"/>
          <w:highlight w:val="none"/>
          <w:lang w:eastAsia="zh-CN"/>
          <w14:textFill>
            <w14:solidFill>
              <w14:schemeClr w14:val="tx1"/>
            </w14:solidFill>
          </w14:textFill>
        </w:rPr>
        <w:t>服务承接商</w:t>
      </w:r>
      <w:r>
        <w:rPr>
          <w:rFonts w:hint="eastAsia" w:ascii="宋体" w:hAnsi="宋体" w:eastAsia="宋体" w:cs="宋体"/>
          <w:bCs/>
          <w:color w:val="000000" w:themeColor="text1"/>
          <w:kern w:val="0"/>
          <w:szCs w:val="21"/>
          <w:highlight w:val="none"/>
          <w14:textFill>
            <w14:solidFill>
              <w14:schemeClr w14:val="tx1"/>
            </w14:solidFill>
          </w14:textFill>
        </w:rPr>
        <w:t>是否属于采购文件所属行业的中型企业/小型企业/微型企业。</w:t>
      </w:r>
    </w:p>
    <w:p>
      <w:pPr>
        <w:pStyle w:val="59"/>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bCs/>
          <w:color w:val="000000" w:themeColor="text1"/>
          <w:kern w:val="0"/>
          <w:szCs w:val="21"/>
          <w:highlight w:val="none"/>
          <w:lang w:eastAsia="zh-CN"/>
          <w14:textFill>
            <w14:solidFill>
              <w14:schemeClr w14:val="tx1"/>
            </w14:solidFill>
          </w14:textFill>
        </w:rPr>
      </w:pPr>
      <w:r>
        <w:rPr>
          <w:rFonts w:hint="eastAsia" w:ascii="宋体" w:hAnsi="宋体" w:eastAsia="宋体" w:cs="宋体"/>
          <w:bCs/>
          <w:color w:val="000000" w:themeColor="text1"/>
          <w:kern w:val="0"/>
          <w:szCs w:val="21"/>
          <w:highlight w:val="none"/>
          <w:lang w:eastAsia="zh-CN"/>
          <w14:textFill>
            <w14:solidFill>
              <w14:schemeClr w14:val="tx1"/>
            </w14:solidFill>
          </w14:textFill>
        </w:rPr>
        <w:t>（</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bCs/>
          <w:color w:val="000000" w:themeColor="text1"/>
          <w:kern w:val="0"/>
          <w:szCs w:val="21"/>
          <w:highlight w:val="none"/>
          <w:lang w:eastAsia="zh-CN"/>
          <w14:textFill>
            <w14:solidFill>
              <w14:schemeClr w14:val="tx1"/>
            </w14:solidFill>
          </w14:textFill>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bCs/>
          <w:color w:val="000000" w:themeColor="text1"/>
          <w:kern w:val="0"/>
          <w:szCs w:val="21"/>
          <w:highlight w:val="none"/>
          <w:lang w:eastAsia="zh-CN"/>
          <w14:textFill>
            <w14:solidFill>
              <w14:schemeClr w14:val="tx1"/>
            </w14:solidFill>
          </w14:textFill>
        </w:rPr>
      </w:pPr>
      <w:r>
        <w:rPr>
          <w:rFonts w:hint="eastAsia" w:ascii="宋体" w:hAnsi="宋体" w:eastAsia="宋体" w:cs="宋体"/>
          <w:bCs/>
          <w:color w:val="000000" w:themeColor="text1"/>
          <w:kern w:val="0"/>
          <w:szCs w:val="21"/>
          <w:highlight w:val="none"/>
          <w:lang w:eastAsia="zh-CN"/>
          <w14:textFill>
            <w14:solidFill>
              <w14:schemeClr w14:val="tx1"/>
            </w14:solidFill>
          </w14:textFill>
        </w:rPr>
        <w:t>（</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lang w:eastAsia="zh-CN"/>
          <w14:textFill>
            <w14:solidFill>
              <w14:schemeClr w14:val="tx1"/>
            </w14:solidFill>
          </w14:textFill>
        </w:rPr>
        <w:t>）</w:t>
      </w:r>
      <w:r>
        <w:rPr>
          <w:rFonts w:hint="eastAsia" w:ascii="宋体" w:hAnsi="宋体" w:eastAsia="宋体" w:cs="宋体"/>
          <w:bCs/>
          <w:color w:val="000000" w:themeColor="text1"/>
          <w:kern w:val="0"/>
          <w:szCs w:val="21"/>
          <w:highlight w:val="none"/>
          <w14:textFill>
            <w14:solidFill>
              <w14:schemeClr w14:val="tx1"/>
            </w14:solidFill>
          </w14:textFill>
        </w:rPr>
        <w:t>事业单位、社会组织等非企业主体不享受中小企业扶持政策</w:t>
      </w:r>
      <w:r>
        <w:rPr>
          <w:rFonts w:hint="eastAsia" w:ascii="宋体" w:hAnsi="宋体" w:eastAsia="宋体" w:cs="宋体"/>
          <w:bCs/>
          <w:color w:val="000000" w:themeColor="text1"/>
          <w:kern w:val="0"/>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bCs/>
          <w:color w:val="000000" w:themeColor="text1"/>
          <w:kern w:val="0"/>
          <w:szCs w:val="21"/>
          <w:highlight w:val="none"/>
          <w14:textFill>
            <w14:solidFill>
              <w14:schemeClr w14:val="tx1"/>
            </w14:solidFill>
          </w14:textFill>
        </w:rPr>
        <w:t>）声明是残疾人福利性单位须填写《残疾人福利性单位声明函》的相关内容，具体参照以上《中小企业声明函》填写要求执行。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Cs w:val="21"/>
          <w:highlight w:val="none"/>
          <w14:textFill>
            <w14:solidFill>
              <w14:schemeClr w14:val="tx1"/>
            </w14:solidFill>
          </w14:textFill>
        </w:rPr>
        <w:t>）声明是监狱企业须填写《监狱企业声明函》的三项内容（填写位置的字体已加粗），具体参照以上《中小企业声明函》填写要求执行。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bCs/>
          <w:color w:val="000000" w:themeColor="text1"/>
          <w:kern w:val="0"/>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Cs w:val="21"/>
          <w:highlight w:val="none"/>
          <w:lang w:val="en-US" w:eastAsia="zh-CN"/>
          <w14:textFill>
            <w14:solidFill>
              <w14:schemeClr w14:val="tx1"/>
            </w14:solidFill>
          </w14:textFill>
        </w:rPr>
        <w:t>5、本项目属于服务类项目，相关服务承接商应当为中小企业或残疾人福利性单位或监狱企业，如包含硬件设备、产品等货物采购的，不再对其中涉及的货物制造商作出要求。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bCs/>
          <w:color w:val="000000" w:themeColor="text1"/>
          <w:kern w:val="0"/>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Cs w:val="21"/>
          <w:highlight w:val="none"/>
          <w:lang w:val="en-US" w:eastAsia="zh-CN"/>
          <w14:textFill>
            <w14:solidFill>
              <w14:schemeClr w14:val="tx1"/>
            </w14:solidFill>
          </w14:textFill>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bCs/>
          <w:color w:val="000000" w:themeColor="text1"/>
          <w:kern w:val="0"/>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Cs w:val="21"/>
          <w:highlight w:val="none"/>
          <w:lang w:val="en-US" w:eastAsia="zh-CN"/>
          <w14:textFill>
            <w14:solidFill>
              <w14:schemeClr w14:val="tx1"/>
            </w14:solidFill>
          </w14:textFill>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color w:val="000000" w:themeColor="text1"/>
          <w:highlight w:val="none"/>
          <w14:textFill>
            <w14:solidFill>
              <w14:schemeClr w14:val="tx1"/>
            </w14:solidFill>
          </w14:textFill>
        </w:rPr>
      </w:pPr>
    </w:p>
    <w:p>
      <w:pPr>
        <w:keepNext w:val="0"/>
        <w:keepLines w:val="0"/>
        <w:pageBreakBefore w:val="0"/>
        <w:widowControl w:val="0"/>
        <w:numPr>
          <w:ilvl w:val="0"/>
          <w:numId w:val="9"/>
        </w:numPr>
        <w:kinsoku/>
        <w:wordWrap/>
        <w:overflowPunct/>
        <w:topLinePunct w:val="0"/>
        <w:autoSpaceDE/>
        <w:autoSpaceDN/>
        <w:bidi w:val="0"/>
        <w:adjustRightInd/>
        <w:snapToGrid/>
        <w:jc w:val="center"/>
        <w:textAlignment w:val="auto"/>
        <w:outlineLvl w:val="9"/>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中小企业声明函（</w:t>
      </w:r>
      <w:r>
        <w:rPr>
          <w:rFonts w:hint="eastAsia"/>
          <w:b/>
          <w:color w:val="000000" w:themeColor="text1"/>
          <w:sz w:val="24"/>
          <w:highlight w:val="none"/>
          <w14:textFill>
            <w14:solidFill>
              <w14:schemeClr w14:val="tx1"/>
            </w14:solidFill>
          </w14:textFill>
        </w:rPr>
        <w:t>服务</w:t>
      </w:r>
      <w:r>
        <w:rPr>
          <w:b/>
          <w:color w:val="000000" w:themeColor="text1"/>
          <w:sz w:val="24"/>
          <w:highlight w:val="none"/>
          <w14:textFill>
            <w14:solidFill>
              <w14:schemeClr w14:val="tx1"/>
            </w14:solidFill>
          </w14:textFill>
        </w:rPr>
        <w:t>）</w:t>
      </w:r>
    </w:p>
    <w:p>
      <w:pPr>
        <w:pStyle w:val="18"/>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iCs/>
          <w:color w:val="000000" w:themeColor="text1"/>
          <w:sz w:val="21"/>
          <w:szCs w:val="21"/>
          <w:highlight w:val="none"/>
          <w:u w:val="single"/>
          <w14:textFill>
            <w14:solidFill>
              <w14:schemeClr w14:val="tx1"/>
            </w14:solidFill>
          </w14:textFill>
        </w:rPr>
        <w:t>（单位名称）</w:t>
      </w:r>
      <w:r>
        <w:rPr>
          <w:rFonts w:hint="eastAsia" w:asciiTheme="minorEastAsia" w:hAnsiTheme="minorEastAsia" w:eastAsiaTheme="minorEastAsia" w:cstheme="minorEastAsia"/>
          <w:b/>
          <w:bCs/>
          <w:i/>
          <w:i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w:t>
      </w:r>
      <w:r>
        <w:rPr>
          <w:rFonts w:hint="eastAsia" w:asciiTheme="minorEastAsia" w:hAnsiTheme="minorEastAsia" w:eastAsiaTheme="minorEastAsia" w:cstheme="minorEastAsia"/>
          <w:b/>
          <w:bCs/>
          <w:i/>
          <w:i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iCs/>
          <w:color w:val="000000" w:themeColor="text1"/>
          <w:sz w:val="21"/>
          <w:szCs w:val="21"/>
          <w:highlight w:val="none"/>
          <w:u w:val="single"/>
          <w14:textFill>
            <w14:solidFill>
              <w14:schemeClr w14:val="tx1"/>
            </w14:solidFill>
          </w14:textFill>
        </w:rPr>
        <w:t>（项目名称）</w:t>
      </w:r>
      <w:r>
        <w:rPr>
          <w:rFonts w:hint="eastAsia" w:asciiTheme="minorEastAsia" w:hAnsiTheme="minorEastAsia" w:eastAsiaTheme="minorEastAsia" w:cstheme="minorEastAsia"/>
          <w:b/>
          <w:bCs/>
          <w:i/>
          <w:i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r>
        <w:rPr>
          <w:rFonts w:hint="eastAsia" w:asciiTheme="minorEastAsia" w:hAnsiTheme="minorEastAsia" w:eastAsiaTheme="minorEastAsia" w:cstheme="minorEastAsia"/>
          <w:b/>
          <w:bCs/>
          <w:i/>
          <w:i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iCs/>
          <w:color w:val="000000" w:themeColor="text1"/>
          <w:sz w:val="21"/>
          <w:szCs w:val="21"/>
          <w:highlight w:val="none"/>
          <w:u w:val="single"/>
          <w14:textFill>
            <w14:solidFill>
              <w14:schemeClr w14:val="tx1"/>
            </w14:solidFill>
          </w14:textFill>
        </w:rPr>
        <w:t>（标的名称）</w:t>
      </w:r>
      <w:r>
        <w:rPr>
          <w:rFonts w:hint="eastAsia" w:asciiTheme="minorEastAsia" w:hAnsiTheme="minorEastAsia" w:eastAsiaTheme="minorEastAsia" w:cstheme="minorEastAsia"/>
          <w:b/>
          <w:bCs/>
          <w:i/>
          <w:i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iCs/>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，属于</w:t>
      </w:r>
      <w:r>
        <w:rPr>
          <w:rFonts w:hint="eastAsia" w:asciiTheme="minorEastAsia" w:hAnsiTheme="minorEastAsia" w:eastAsiaTheme="minorEastAsia" w:cstheme="minorEastAsia"/>
          <w:b/>
          <w:bCs/>
          <w:i/>
          <w:i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iCs/>
          <w:color w:val="000000" w:themeColor="text1"/>
          <w:sz w:val="21"/>
          <w:szCs w:val="21"/>
          <w:highlight w:val="none"/>
          <w:u w:val="single"/>
          <w14:textFill>
            <w14:solidFill>
              <w14:schemeClr w14:val="tx1"/>
            </w14:solidFill>
          </w14:textFill>
        </w:rPr>
        <w:t>（采购文件中明确的所属行业）</w:t>
      </w:r>
      <w:r>
        <w:rPr>
          <w:rFonts w:hint="eastAsia" w:asciiTheme="minorEastAsia" w:hAnsiTheme="minorEastAsia" w:eastAsiaTheme="minorEastAsia" w:cstheme="minorEastAsia"/>
          <w:b/>
          <w:bCs/>
          <w:i/>
          <w:i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行业</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；承接企业为</w:t>
      </w:r>
      <w:r>
        <w:rPr>
          <w:rFonts w:hint="eastAsia" w:asciiTheme="minorEastAsia" w:hAnsiTheme="minorEastAsia" w:eastAsiaTheme="minorEastAsia" w:cstheme="minorEastAsia"/>
          <w:b/>
          <w:bCs/>
          <w:i/>
          <w:i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iCs/>
          <w:color w:val="000000" w:themeColor="text1"/>
          <w:sz w:val="21"/>
          <w:szCs w:val="21"/>
          <w:highlight w:val="none"/>
          <w:u w:val="single"/>
          <w14:textFill>
            <w14:solidFill>
              <w14:schemeClr w14:val="tx1"/>
            </w14:solidFill>
          </w14:textFill>
        </w:rPr>
        <w:t>（企业名称</w:t>
      </w:r>
      <w:r>
        <w:rPr>
          <w:rFonts w:hint="eastAsia" w:asciiTheme="minorEastAsia" w:hAnsiTheme="minorEastAsia" w:eastAsiaTheme="minorEastAsia" w:cstheme="minorEastAsia"/>
          <w:b/>
          <w:bCs/>
          <w:i/>
          <w:iCs/>
          <w:color w:val="000000" w:themeColor="text1"/>
          <w:sz w:val="21"/>
          <w:szCs w:val="21"/>
          <w:highlight w:val="none"/>
          <w:u w:val="single"/>
          <w:lang w:eastAsia="zh-CN"/>
          <w14:textFill>
            <w14:solidFill>
              <w14:schemeClr w14:val="tx1"/>
            </w14:solidFill>
          </w14:textFill>
        </w:rPr>
        <w:t>，要求</w:t>
      </w:r>
      <w:r>
        <w:rPr>
          <w:rFonts w:hint="eastAsia" w:asciiTheme="minorEastAsia" w:hAnsiTheme="minorEastAsia" w:eastAsiaTheme="minorEastAsia" w:cstheme="minorEastAsia"/>
          <w:b/>
          <w:bCs/>
          <w:i/>
          <w:iCs/>
          <w:color w:val="000000" w:themeColor="text1"/>
          <w:sz w:val="21"/>
          <w:szCs w:val="21"/>
          <w:highlight w:val="none"/>
          <w:u w:val="single"/>
          <w:lang w:val="en-US" w:eastAsia="zh-CN"/>
          <w14:textFill>
            <w14:solidFill>
              <w14:schemeClr w14:val="tx1"/>
            </w14:solidFill>
          </w14:textFill>
        </w:rPr>
        <w:t>承接企业本身</w:t>
      </w:r>
      <w:r>
        <w:rPr>
          <w:rFonts w:hint="eastAsia" w:asciiTheme="minorEastAsia" w:hAnsiTheme="minorEastAsia" w:eastAsiaTheme="minorEastAsia" w:cstheme="minorEastAsia"/>
          <w:b/>
          <w:bCs/>
          <w:i/>
          <w:iCs/>
          <w:color w:val="000000" w:themeColor="text1"/>
          <w:sz w:val="21"/>
          <w:szCs w:val="21"/>
          <w:highlight w:val="none"/>
          <w:u w:val="single"/>
          <w:lang w:eastAsia="zh-CN"/>
          <w14:textFill>
            <w14:solidFill>
              <w14:schemeClr w14:val="tx1"/>
            </w14:solidFill>
          </w14:textFill>
        </w:rPr>
        <w:t>所属行业应当与招标文件要求的行业相一致</w:t>
      </w:r>
      <w:r>
        <w:rPr>
          <w:rFonts w:hint="eastAsia" w:asciiTheme="minorEastAsia" w:hAnsiTheme="minorEastAsia" w:eastAsiaTheme="minorEastAsia" w:cstheme="minorEastAsia"/>
          <w:b/>
          <w:bCs/>
          <w:i/>
          <w:iCs/>
          <w:color w:val="000000" w:themeColor="text1"/>
          <w:sz w:val="21"/>
          <w:szCs w:val="21"/>
          <w:highlight w:val="none"/>
          <w:u w:val="single"/>
          <w14:textFill>
            <w14:solidFill>
              <w14:schemeClr w14:val="tx1"/>
            </w14:solidFill>
          </w14:textFill>
        </w:rPr>
        <w:t>）</w:t>
      </w:r>
      <w:r>
        <w:rPr>
          <w:rFonts w:hint="eastAsia" w:asciiTheme="minorEastAsia" w:hAnsiTheme="minorEastAsia" w:eastAsiaTheme="minorEastAsia" w:cstheme="minorEastAsia"/>
          <w:b/>
          <w:bCs/>
          <w:i/>
          <w:i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，从业人员</w:t>
      </w:r>
      <w:r>
        <w:rPr>
          <w:rFonts w:hint="eastAsia" w:asciiTheme="minorEastAsia" w:hAnsiTheme="minorEastAsia" w:eastAsiaTheme="minorEastAsia" w:cstheme="minorEastAsia"/>
          <w:b/>
          <w:bCs/>
          <w:i/>
          <w:i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人，营业收入为</w:t>
      </w:r>
      <w:r>
        <w:rPr>
          <w:rFonts w:hint="eastAsia" w:asciiTheme="minorEastAsia" w:hAnsiTheme="minorEastAsia" w:eastAsiaTheme="minorEastAsia" w:cstheme="minorEastAsia"/>
          <w:b/>
          <w:bCs/>
          <w:i/>
          <w:i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万元，资产总额为</w:t>
      </w:r>
      <w:r>
        <w:rPr>
          <w:rFonts w:hint="eastAsia" w:asciiTheme="minorEastAsia" w:hAnsiTheme="minorEastAsia" w:eastAsiaTheme="minorEastAsia" w:cstheme="minorEastAsia"/>
          <w:b/>
          <w:bCs/>
          <w:i/>
          <w:i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万元，属于</w:t>
      </w:r>
      <w:r>
        <w:rPr>
          <w:rFonts w:hint="eastAsia" w:asciiTheme="minorEastAsia" w:hAnsiTheme="minorEastAsia" w:eastAsiaTheme="minorEastAsia" w:cstheme="minorEastAsia"/>
          <w:b/>
          <w:bCs/>
          <w:i/>
          <w:i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iCs/>
          <w:color w:val="000000" w:themeColor="text1"/>
          <w:sz w:val="21"/>
          <w:szCs w:val="21"/>
          <w:highlight w:val="none"/>
          <w:u w:val="single"/>
          <w14:textFill>
            <w14:solidFill>
              <w14:schemeClr w14:val="tx1"/>
            </w14:solidFill>
          </w14:textFill>
        </w:rPr>
        <w:t>（中型企业、小型企业、微型企业）</w:t>
      </w:r>
      <w:r>
        <w:rPr>
          <w:rFonts w:hint="eastAsia" w:asciiTheme="minorEastAsia" w:hAnsiTheme="minorEastAsia" w:eastAsiaTheme="minorEastAsia" w:cstheme="minorEastAsia"/>
          <w:b/>
          <w:bCs/>
          <w:i/>
          <w:i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r>
        <w:rPr>
          <w:rFonts w:hint="eastAsia" w:asciiTheme="minorEastAsia" w:hAnsiTheme="minorEastAsia" w:eastAsiaTheme="minorEastAsia" w:cstheme="minorEastAsia"/>
          <w:b/>
          <w:bCs/>
          <w:i/>
          <w:i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iCs/>
          <w:color w:val="000000" w:themeColor="text1"/>
          <w:sz w:val="21"/>
          <w:szCs w:val="21"/>
          <w:highlight w:val="none"/>
          <w:u w:val="single"/>
          <w14:textFill>
            <w14:solidFill>
              <w14:schemeClr w14:val="tx1"/>
            </w14:solidFill>
          </w14:textFill>
        </w:rPr>
        <w:t>（标的名称）</w:t>
      </w:r>
      <w:r>
        <w:rPr>
          <w:rFonts w:hint="eastAsia" w:asciiTheme="minorEastAsia" w:hAnsiTheme="minorEastAsia" w:eastAsiaTheme="minorEastAsia" w:cstheme="minorEastAsia"/>
          <w:b/>
          <w:bCs/>
          <w:i/>
          <w:i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iCs/>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，属于</w:t>
      </w:r>
      <w:r>
        <w:rPr>
          <w:rFonts w:hint="eastAsia" w:asciiTheme="minorEastAsia" w:hAnsiTheme="minorEastAsia" w:eastAsiaTheme="minorEastAsia" w:cstheme="minorEastAsia"/>
          <w:b/>
          <w:bCs/>
          <w:i/>
          <w:i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iCs/>
          <w:color w:val="000000" w:themeColor="text1"/>
          <w:sz w:val="21"/>
          <w:szCs w:val="21"/>
          <w:highlight w:val="none"/>
          <w:u w:val="single"/>
          <w14:textFill>
            <w14:solidFill>
              <w14:schemeClr w14:val="tx1"/>
            </w14:solidFill>
          </w14:textFill>
        </w:rPr>
        <w:t>（采购文件中明确的所属行业）</w:t>
      </w:r>
      <w:r>
        <w:rPr>
          <w:rFonts w:hint="eastAsia" w:asciiTheme="minorEastAsia" w:hAnsiTheme="minorEastAsia" w:eastAsiaTheme="minorEastAsia" w:cstheme="minorEastAsia"/>
          <w:b/>
          <w:bCs/>
          <w:i/>
          <w:i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行业</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；承接企业为</w:t>
      </w:r>
      <w:r>
        <w:rPr>
          <w:rFonts w:hint="eastAsia" w:asciiTheme="minorEastAsia" w:hAnsiTheme="minorEastAsia" w:eastAsiaTheme="minorEastAsia" w:cstheme="minorEastAsia"/>
          <w:b/>
          <w:bCs/>
          <w:i/>
          <w:i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iCs/>
          <w:color w:val="000000" w:themeColor="text1"/>
          <w:sz w:val="21"/>
          <w:szCs w:val="21"/>
          <w:highlight w:val="none"/>
          <w:u w:val="single"/>
          <w14:textFill>
            <w14:solidFill>
              <w14:schemeClr w14:val="tx1"/>
            </w14:solidFill>
          </w14:textFill>
        </w:rPr>
        <w:t>（企业名称</w:t>
      </w:r>
      <w:r>
        <w:rPr>
          <w:rFonts w:hint="eastAsia" w:asciiTheme="minorEastAsia" w:hAnsiTheme="minorEastAsia" w:eastAsiaTheme="minorEastAsia" w:cstheme="minorEastAsia"/>
          <w:b/>
          <w:bCs/>
          <w:i/>
          <w:iCs/>
          <w:color w:val="000000" w:themeColor="text1"/>
          <w:sz w:val="21"/>
          <w:szCs w:val="21"/>
          <w:highlight w:val="none"/>
          <w:u w:val="single"/>
          <w:lang w:eastAsia="zh-CN"/>
          <w14:textFill>
            <w14:solidFill>
              <w14:schemeClr w14:val="tx1"/>
            </w14:solidFill>
          </w14:textFill>
        </w:rPr>
        <w:t>，要求</w:t>
      </w:r>
      <w:r>
        <w:rPr>
          <w:rFonts w:hint="eastAsia" w:asciiTheme="minorEastAsia" w:hAnsiTheme="minorEastAsia" w:eastAsiaTheme="minorEastAsia" w:cstheme="minorEastAsia"/>
          <w:b/>
          <w:bCs/>
          <w:i/>
          <w:iCs/>
          <w:color w:val="000000" w:themeColor="text1"/>
          <w:sz w:val="21"/>
          <w:szCs w:val="21"/>
          <w:highlight w:val="none"/>
          <w:u w:val="single"/>
          <w:lang w:val="en-US" w:eastAsia="zh-CN"/>
          <w14:textFill>
            <w14:solidFill>
              <w14:schemeClr w14:val="tx1"/>
            </w14:solidFill>
          </w14:textFill>
        </w:rPr>
        <w:t>承接企业本身</w:t>
      </w:r>
      <w:r>
        <w:rPr>
          <w:rFonts w:hint="eastAsia" w:asciiTheme="minorEastAsia" w:hAnsiTheme="minorEastAsia" w:eastAsiaTheme="minorEastAsia" w:cstheme="minorEastAsia"/>
          <w:b/>
          <w:bCs/>
          <w:i/>
          <w:iCs/>
          <w:color w:val="000000" w:themeColor="text1"/>
          <w:sz w:val="21"/>
          <w:szCs w:val="21"/>
          <w:highlight w:val="none"/>
          <w:u w:val="single"/>
          <w:lang w:eastAsia="zh-CN"/>
          <w14:textFill>
            <w14:solidFill>
              <w14:schemeClr w14:val="tx1"/>
            </w14:solidFill>
          </w14:textFill>
        </w:rPr>
        <w:t>所属行业应当与招标文件要求的行业相一致</w:t>
      </w:r>
      <w:r>
        <w:rPr>
          <w:rFonts w:hint="eastAsia" w:asciiTheme="minorEastAsia" w:hAnsiTheme="minorEastAsia" w:eastAsiaTheme="minorEastAsia" w:cstheme="minorEastAsia"/>
          <w:b/>
          <w:bCs/>
          <w:i/>
          <w:iCs/>
          <w:color w:val="000000" w:themeColor="text1"/>
          <w:sz w:val="21"/>
          <w:szCs w:val="21"/>
          <w:highlight w:val="none"/>
          <w:u w:val="single"/>
          <w14:textFill>
            <w14:solidFill>
              <w14:schemeClr w14:val="tx1"/>
            </w14:solidFill>
          </w14:textFill>
        </w:rPr>
        <w:t>）</w:t>
      </w:r>
      <w:r>
        <w:rPr>
          <w:rFonts w:hint="eastAsia" w:asciiTheme="minorEastAsia" w:hAnsiTheme="minorEastAsia" w:eastAsiaTheme="minorEastAsia" w:cstheme="minorEastAsia"/>
          <w:b/>
          <w:bCs/>
          <w:i/>
          <w:i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，从业人员</w:t>
      </w:r>
      <w:r>
        <w:rPr>
          <w:rFonts w:hint="eastAsia" w:asciiTheme="minorEastAsia" w:hAnsiTheme="minorEastAsia" w:eastAsiaTheme="minorEastAsia" w:cstheme="minorEastAsia"/>
          <w:b/>
          <w:bCs/>
          <w:i/>
          <w:i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人，营业收入为</w:t>
      </w:r>
      <w:r>
        <w:rPr>
          <w:rFonts w:hint="eastAsia" w:asciiTheme="minorEastAsia" w:hAnsiTheme="minorEastAsia" w:eastAsiaTheme="minorEastAsia" w:cstheme="minorEastAsia"/>
          <w:b/>
          <w:bCs/>
          <w:i/>
          <w:i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万元，资产总额为</w:t>
      </w:r>
      <w:r>
        <w:rPr>
          <w:rFonts w:hint="eastAsia" w:asciiTheme="minorEastAsia" w:hAnsiTheme="minorEastAsia" w:eastAsiaTheme="minorEastAsia" w:cstheme="minorEastAsia"/>
          <w:b/>
          <w:bCs/>
          <w:i/>
          <w:i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万元，属于</w:t>
      </w:r>
      <w:r>
        <w:rPr>
          <w:rFonts w:hint="eastAsia" w:asciiTheme="minorEastAsia" w:hAnsiTheme="minorEastAsia" w:eastAsiaTheme="minorEastAsia" w:cstheme="minorEastAsia"/>
          <w:b/>
          <w:bCs/>
          <w:i/>
          <w:i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iCs/>
          <w:color w:val="000000" w:themeColor="text1"/>
          <w:sz w:val="21"/>
          <w:szCs w:val="21"/>
          <w:highlight w:val="none"/>
          <w:u w:val="single"/>
          <w14:textFill>
            <w14:solidFill>
              <w14:schemeClr w14:val="tx1"/>
            </w14:solidFill>
          </w14:textFill>
        </w:rPr>
        <w:t>（中型企业、小型企业、微型企业）</w:t>
      </w:r>
      <w:r>
        <w:rPr>
          <w:rFonts w:hint="eastAsia" w:asciiTheme="minorEastAsia" w:hAnsiTheme="minorEastAsia" w:eastAsiaTheme="minorEastAsia" w:cstheme="minorEastAsia"/>
          <w:b/>
          <w:bCs/>
          <w:i/>
          <w:i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bookmarkStart w:id="38" w:name="_Hlk73562275"/>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8"/>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2、残疾人福利性单位声明函</w:t>
      </w:r>
      <w:r>
        <w:rPr>
          <w:rFonts w:hint="eastAsia"/>
          <w:b/>
          <w:color w:val="000000" w:themeColor="text1"/>
          <w:sz w:val="24"/>
          <w:highlight w:val="none"/>
          <w:lang w:eastAsia="zh-CN"/>
          <w14:textFill>
            <w14:solidFill>
              <w14:schemeClr w14:val="tx1"/>
            </w14:solidFill>
          </w14:textFill>
        </w:rPr>
        <w:t>（</w:t>
      </w:r>
      <w:r>
        <w:rPr>
          <w:rFonts w:hint="eastAsia"/>
          <w:b/>
          <w:color w:val="000000" w:themeColor="text1"/>
          <w:sz w:val="24"/>
          <w:highlight w:val="none"/>
          <w:lang w:val="en-US" w:eastAsia="zh-CN"/>
          <w14:textFill>
            <w14:solidFill>
              <w14:schemeClr w14:val="tx1"/>
            </w14:solidFill>
          </w14:textFill>
        </w:rPr>
        <w:t>服务</w:t>
      </w:r>
      <w:r>
        <w:rPr>
          <w:rFonts w:hint="eastAsia"/>
          <w:b/>
          <w:color w:val="000000" w:themeColor="text1"/>
          <w:sz w:val="24"/>
          <w:highlight w:val="none"/>
          <w14:textFill>
            <w14:solidFill>
              <w14:schemeClr w14:val="tx1"/>
            </w14:solidFill>
          </w14:textFill>
        </w:rPr>
        <w:t>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iCs/>
          <w:color w:val="000000" w:themeColor="text1"/>
          <w:sz w:val="21"/>
          <w:szCs w:val="21"/>
          <w:highlight w:val="none"/>
          <w:u w:val="single"/>
          <w14:textFill>
            <w14:solidFill>
              <w14:schemeClr w14:val="tx1"/>
            </w14:solidFill>
          </w14:textFill>
        </w:rPr>
        <w:t>（单位名称）</w:t>
      </w:r>
      <w:r>
        <w:rPr>
          <w:rFonts w:hint="eastAsia" w:asciiTheme="minorEastAsia" w:hAnsiTheme="minorEastAsia" w:eastAsiaTheme="minorEastAsia" w:cstheme="minorEastAsia"/>
          <w:b/>
          <w:bCs/>
          <w:i/>
          <w:i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单位的</w:t>
      </w:r>
      <w:r>
        <w:rPr>
          <w:rFonts w:hint="eastAsia" w:asciiTheme="minorEastAsia" w:hAnsiTheme="minorEastAsia" w:eastAsiaTheme="minorEastAsia" w:cstheme="minorEastAsia"/>
          <w:b/>
          <w:bCs/>
          <w:i/>
          <w:i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iCs/>
          <w:color w:val="000000" w:themeColor="text1"/>
          <w:sz w:val="21"/>
          <w:szCs w:val="21"/>
          <w:highlight w:val="none"/>
          <w:u w:val="single"/>
          <w14:textFill>
            <w14:solidFill>
              <w14:schemeClr w14:val="tx1"/>
            </w14:solidFill>
          </w14:textFill>
        </w:rPr>
        <w:t>（项目名称）</w:t>
      </w:r>
      <w:r>
        <w:rPr>
          <w:rFonts w:hint="eastAsia" w:asciiTheme="minorEastAsia" w:hAnsiTheme="minorEastAsia" w:eastAsiaTheme="minorEastAsia" w:cstheme="minorEastAsia"/>
          <w:b/>
          <w:bCs/>
          <w:i/>
          <w:i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项目采购活动由本单位提供服务。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本投标人已知悉《财政部民政部中国残疾人联合会关于促进残疾人就业政府采购政策的通知》（财库〔2017〕141号）的规定，承诺提供的声明函内容是真实的，如提供声明函内容不实，则依法追究相关法律责任。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3、监狱企业声明函【服务类，监狱企业如需享受优惠政策，还须另行提供省级以上监狱管理局、戒毒管理局（含新疆生产建设兵团）出具的监狱企业证明文件】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本投标人郑重声明，根据《财政部司法部关于政府采购支持监狱企业发展有关问题的通知》（财库〔</w:t>
      </w:r>
      <w:r>
        <w:rPr>
          <w:rFonts w:ascii="宋体" w:hAnsi="宋体"/>
          <w:color w:val="000000" w:themeColor="text1"/>
          <w:szCs w:val="21"/>
          <w:highlight w:val="none"/>
          <w14:textFill>
            <w14:solidFill>
              <w14:schemeClr w14:val="tx1"/>
            </w14:solidFill>
          </w14:textFill>
        </w:rPr>
        <w:t>2014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68</w:t>
      </w:r>
      <w:r>
        <w:rPr>
          <w:rFonts w:hint="eastAsia" w:ascii="宋体" w:hAnsi="宋体"/>
          <w:color w:val="000000" w:themeColor="text1"/>
          <w:szCs w:val="21"/>
          <w:highlight w:val="none"/>
          <w14:textFill>
            <w14:solidFill>
              <w14:schemeClr w14:val="tx1"/>
            </w14:solidFill>
          </w14:textFill>
        </w:rPr>
        <w:t>号）的规定，本投标人</w:t>
      </w:r>
      <w:r>
        <w:rPr>
          <w:rFonts w:ascii="宋体" w:hAnsi="宋体" w:cstheme="minorBidi"/>
          <w:color w:val="000000" w:themeColor="text1"/>
          <w:szCs w:val="21"/>
          <w:highlight w:val="none"/>
          <w14:textFill>
            <w14:solidFill>
              <w14:schemeClr w14:val="tx1"/>
            </w14:solidFill>
          </w14:textFill>
        </w:rPr>
        <w:t>参加</w:t>
      </w:r>
      <w:r>
        <w:rPr>
          <w:rFonts w:ascii="宋体" w:hAnsi="宋体"/>
          <w:b/>
          <w:bCs/>
          <w:color w:val="000000" w:themeColor="text1"/>
          <w:szCs w:val="21"/>
          <w:highlight w:val="none"/>
          <w:u w:val="single"/>
          <w14:textFill>
            <w14:solidFill>
              <w14:schemeClr w14:val="tx1"/>
            </w14:solidFill>
          </w14:textFill>
        </w:rPr>
        <w:t>（</w:t>
      </w:r>
      <w:r>
        <w:rPr>
          <w:rFonts w:hint="eastAsia" w:ascii="宋体" w:hAnsi="宋体"/>
          <w:b/>
          <w:bCs/>
          <w:color w:val="000000" w:themeColor="text1"/>
          <w:szCs w:val="21"/>
          <w:highlight w:val="none"/>
          <w:u w:val="single"/>
          <w14:textFill>
            <w14:solidFill>
              <w14:schemeClr w14:val="tx1"/>
            </w14:solidFill>
          </w14:textFill>
        </w:rPr>
        <w:t>采购人</w:t>
      </w:r>
      <w:r>
        <w:rPr>
          <w:rFonts w:ascii="宋体" w:hAnsi="宋体"/>
          <w:b/>
          <w:bCs/>
          <w:color w:val="000000" w:themeColor="text1"/>
          <w:szCs w:val="21"/>
          <w:highlight w:val="none"/>
          <w:u w:val="single"/>
          <w14:textFill>
            <w14:solidFill>
              <w14:schemeClr w14:val="tx1"/>
            </w14:solidFill>
          </w14:textFill>
        </w:rPr>
        <w:t>名称）</w:t>
      </w:r>
      <w:r>
        <w:rPr>
          <w:rFonts w:ascii="宋体" w:hAnsi="宋体"/>
          <w:color w:val="000000" w:themeColor="text1"/>
          <w:szCs w:val="21"/>
          <w:highlight w:val="none"/>
          <w14:textFill>
            <w14:solidFill>
              <w14:schemeClr w14:val="tx1"/>
            </w14:solidFill>
          </w14:textFill>
        </w:rPr>
        <w:t>的</w:t>
      </w:r>
      <w:r>
        <w:rPr>
          <w:rFonts w:ascii="宋体" w:hAnsi="宋体"/>
          <w:b/>
          <w:bCs/>
          <w:color w:val="000000" w:themeColor="text1"/>
          <w:szCs w:val="21"/>
          <w:highlight w:val="none"/>
          <w:u w:val="single"/>
          <w14:textFill>
            <w14:solidFill>
              <w14:schemeClr w14:val="tx1"/>
            </w14:solidFill>
          </w14:textFill>
        </w:rPr>
        <w:t>（项目名称）</w:t>
      </w:r>
      <w:r>
        <w:rPr>
          <w:rFonts w:ascii="宋体" w:hAnsi="宋体"/>
          <w:color w:val="000000" w:themeColor="text1"/>
          <w:szCs w:val="21"/>
          <w:highlight w:val="none"/>
          <w14:textFill>
            <w14:solidFill>
              <w14:schemeClr w14:val="tx1"/>
            </w14:solidFill>
          </w14:textFill>
        </w:rPr>
        <w:t>采购活动，</w:t>
      </w:r>
      <w:r>
        <w:rPr>
          <w:rFonts w:hint="eastAsia" w:ascii="宋体" w:hAnsi="宋体"/>
          <w:color w:val="000000" w:themeColor="text1"/>
          <w:szCs w:val="21"/>
          <w:highlight w:val="none"/>
          <w14:textFill>
            <w14:solidFill>
              <w14:schemeClr w14:val="tx1"/>
            </w14:solidFill>
          </w14:textFill>
        </w:rPr>
        <w:t>服务</w:t>
      </w:r>
      <w:r>
        <w:rPr>
          <w:rFonts w:ascii="宋体" w:hAnsi="宋体"/>
          <w:color w:val="000000" w:themeColor="text1"/>
          <w:szCs w:val="21"/>
          <w:highlight w:val="none"/>
          <w14:textFill>
            <w14:solidFill>
              <w14:schemeClr w14:val="tx1"/>
            </w14:solidFill>
          </w14:textFill>
        </w:rPr>
        <w:t>全部由符合政策要求的</w:t>
      </w:r>
      <w:r>
        <w:rPr>
          <w:rFonts w:hint="eastAsia" w:ascii="宋体" w:hAnsi="宋体"/>
          <w:color w:val="000000" w:themeColor="text1"/>
          <w:szCs w:val="21"/>
          <w:highlight w:val="none"/>
          <w14:textFill>
            <w14:solidFill>
              <w14:schemeClr w14:val="tx1"/>
            </w14:solidFill>
          </w14:textFill>
        </w:rPr>
        <w:t>监狱企业承接</w:t>
      </w:r>
      <w:r>
        <w:rPr>
          <w:rFonts w:ascii="宋体" w:hAnsi="宋体"/>
          <w:color w:val="000000" w:themeColor="text1"/>
          <w:szCs w:val="21"/>
          <w:highlight w:val="none"/>
          <w14:textFill>
            <w14:solidFill>
              <w14:schemeClr w14:val="tx1"/>
            </w14:solidFill>
          </w14:textFill>
        </w:rPr>
        <w:t>。相关</w:t>
      </w:r>
      <w:r>
        <w:rPr>
          <w:rFonts w:hint="eastAsia" w:ascii="宋体" w:hAnsi="宋体"/>
          <w:color w:val="000000" w:themeColor="text1"/>
          <w:szCs w:val="21"/>
          <w:highlight w:val="none"/>
          <w14:textFill>
            <w14:solidFill>
              <w14:schemeClr w14:val="tx1"/>
            </w14:solidFill>
          </w14:textFill>
        </w:rPr>
        <w:t>监狱企业</w:t>
      </w:r>
      <w:r>
        <w:rPr>
          <w:rFonts w:ascii="宋体" w:hAnsi="宋体"/>
          <w:color w:val="000000" w:themeColor="text1"/>
          <w:szCs w:val="21"/>
          <w:highlight w:val="none"/>
          <w14:textFill>
            <w14:solidFill>
              <w14:schemeClr w14:val="tx1"/>
            </w14:solidFill>
          </w14:textFill>
        </w:rPr>
        <w:t>的具体情况如下：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ascii="宋体" w:hAnsi="宋体"/>
          <w:b/>
          <w:bCs/>
          <w:color w:val="000000" w:themeColor="text1"/>
          <w:szCs w:val="21"/>
          <w:highlight w:val="none"/>
          <w:u w:val="single"/>
          <w14:textFill>
            <w14:solidFill>
              <w14:schemeClr w14:val="tx1"/>
            </w14:solidFill>
          </w14:textFill>
        </w:rPr>
        <w:t xml:space="preserve"> </w:t>
      </w:r>
      <w:r>
        <w:rPr>
          <w:rFonts w:ascii="宋体" w:hAnsi="宋体"/>
          <w:b/>
          <w:bCs/>
          <w:i/>
          <w:iCs/>
          <w:color w:val="000000" w:themeColor="text1"/>
          <w:szCs w:val="21"/>
          <w:highlight w:val="none"/>
          <w:u w:val="single"/>
          <w14:textFill>
            <w14:solidFill>
              <w14:schemeClr w14:val="tx1"/>
            </w14:solidFill>
          </w14:textFill>
        </w:rPr>
        <w:t>（标的名称</w:t>
      </w:r>
      <w:r>
        <w:rPr>
          <w:rFonts w:ascii="宋体" w:hAnsi="宋体"/>
          <w:b/>
          <w:bCs/>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，承接单位</w:t>
      </w:r>
      <w:r>
        <w:rPr>
          <w:rFonts w:ascii="宋体" w:hAnsi="宋体"/>
          <w:color w:val="000000" w:themeColor="text1"/>
          <w:szCs w:val="21"/>
          <w:highlight w:val="none"/>
          <w14:textFill>
            <w14:solidFill>
              <w14:schemeClr w14:val="tx1"/>
            </w14:solidFill>
          </w14:textFill>
        </w:rPr>
        <w:t>为</w:t>
      </w:r>
      <w:r>
        <w:rPr>
          <w:rFonts w:ascii="宋体" w:hAnsi="宋体"/>
          <w:b/>
          <w:bCs/>
          <w:i/>
          <w:iCs/>
          <w:color w:val="000000" w:themeColor="text1"/>
          <w:szCs w:val="21"/>
          <w:highlight w:val="none"/>
          <w:u w:val="single"/>
          <w14:textFill>
            <w14:solidFill>
              <w14:schemeClr w14:val="tx1"/>
            </w14:solidFill>
          </w14:textFill>
        </w:rPr>
        <w:t>（</w:t>
      </w:r>
      <w:r>
        <w:rPr>
          <w:rFonts w:hint="eastAsia" w:ascii="宋体" w:hAnsi="宋体"/>
          <w:b/>
          <w:bCs/>
          <w:i/>
          <w:iCs/>
          <w:color w:val="000000" w:themeColor="text1"/>
          <w:szCs w:val="21"/>
          <w:highlight w:val="none"/>
          <w:u w:val="single"/>
          <w14:textFill>
            <w14:solidFill>
              <w14:schemeClr w14:val="tx1"/>
            </w14:solidFill>
          </w14:textFill>
        </w:rPr>
        <w:t>企业</w:t>
      </w:r>
      <w:r>
        <w:rPr>
          <w:rFonts w:ascii="宋体" w:hAnsi="宋体"/>
          <w:b/>
          <w:bCs/>
          <w:i/>
          <w:iCs/>
          <w:color w:val="000000" w:themeColor="text1"/>
          <w:szCs w:val="21"/>
          <w:highlight w:val="none"/>
          <w:u w:val="single"/>
          <w14:textFill>
            <w14:solidFill>
              <w14:schemeClr w14:val="tx1"/>
            </w14:solidFill>
          </w14:textFill>
        </w:rPr>
        <w:t>名称）</w:t>
      </w:r>
      <w:r>
        <w:rPr>
          <w:rFonts w:ascii="宋体" w:hAnsi="宋体"/>
          <w:color w:val="000000" w:themeColor="text1"/>
          <w:szCs w:val="21"/>
          <w:highlight w:val="none"/>
          <w14:textFill>
            <w14:solidFill>
              <w14:schemeClr w14:val="tx1"/>
            </w14:solidFill>
          </w14:textFill>
        </w:rPr>
        <w:t>，属于</w:t>
      </w:r>
      <w:r>
        <w:rPr>
          <w:rFonts w:hint="eastAsia" w:ascii="宋体" w:hAnsi="宋体"/>
          <w:b/>
          <w:bCs/>
          <w:i/>
          <w:iCs/>
          <w:color w:val="000000" w:themeColor="text1"/>
          <w:szCs w:val="21"/>
          <w:highlight w:val="none"/>
          <w:u w:val="single"/>
          <w14:textFill>
            <w14:solidFill>
              <w14:schemeClr w14:val="tx1"/>
            </w14:solidFill>
          </w14:textFill>
        </w:rPr>
        <w:t>监狱企业</w:t>
      </w:r>
      <w:r>
        <w:rPr>
          <w:rFonts w:ascii="宋体" w:hAnsi="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ascii="宋体" w:hAnsi="宋体"/>
          <w:b/>
          <w:bCs/>
          <w:color w:val="000000" w:themeColor="text1"/>
          <w:szCs w:val="21"/>
          <w:highlight w:val="none"/>
          <w:u w:val="single"/>
          <w14:textFill>
            <w14:solidFill>
              <w14:schemeClr w14:val="tx1"/>
            </w14:solidFill>
          </w14:textFill>
        </w:rPr>
        <w:t xml:space="preserve"> </w:t>
      </w:r>
      <w:r>
        <w:rPr>
          <w:rFonts w:ascii="宋体" w:hAnsi="宋体"/>
          <w:b/>
          <w:bCs/>
          <w:i/>
          <w:iCs/>
          <w:color w:val="000000" w:themeColor="text1"/>
          <w:szCs w:val="21"/>
          <w:highlight w:val="none"/>
          <w:u w:val="single"/>
          <w14:textFill>
            <w14:solidFill>
              <w14:schemeClr w14:val="tx1"/>
            </w14:solidFill>
          </w14:textFill>
        </w:rPr>
        <w:t>（标的名称）</w:t>
      </w:r>
      <w:r>
        <w:rPr>
          <w:rFonts w:ascii="宋体" w:hAnsi="宋体"/>
          <w:i/>
          <w:iCs/>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，承接单位</w:t>
      </w:r>
      <w:r>
        <w:rPr>
          <w:rFonts w:ascii="宋体" w:hAnsi="宋体"/>
          <w:color w:val="000000" w:themeColor="text1"/>
          <w:szCs w:val="21"/>
          <w:highlight w:val="none"/>
          <w14:textFill>
            <w14:solidFill>
              <w14:schemeClr w14:val="tx1"/>
            </w14:solidFill>
          </w14:textFill>
        </w:rPr>
        <w:t>为</w:t>
      </w:r>
      <w:r>
        <w:rPr>
          <w:rFonts w:ascii="宋体" w:hAnsi="宋体"/>
          <w:b/>
          <w:bCs/>
          <w:i/>
          <w:iCs/>
          <w:color w:val="000000" w:themeColor="text1"/>
          <w:szCs w:val="21"/>
          <w:highlight w:val="none"/>
          <w:u w:val="single"/>
          <w14:textFill>
            <w14:solidFill>
              <w14:schemeClr w14:val="tx1"/>
            </w14:solidFill>
          </w14:textFill>
        </w:rPr>
        <w:t>（</w:t>
      </w:r>
      <w:r>
        <w:rPr>
          <w:rFonts w:hint="eastAsia" w:ascii="宋体" w:hAnsi="宋体"/>
          <w:b/>
          <w:bCs/>
          <w:i/>
          <w:iCs/>
          <w:color w:val="000000" w:themeColor="text1"/>
          <w:szCs w:val="21"/>
          <w:highlight w:val="none"/>
          <w:u w:val="single"/>
          <w14:textFill>
            <w14:solidFill>
              <w14:schemeClr w14:val="tx1"/>
            </w14:solidFill>
          </w14:textFill>
        </w:rPr>
        <w:t>企业</w:t>
      </w:r>
      <w:r>
        <w:rPr>
          <w:rFonts w:ascii="宋体" w:hAnsi="宋体"/>
          <w:b/>
          <w:bCs/>
          <w:i/>
          <w:iCs/>
          <w:color w:val="000000" w:themeColor="text1"/>
          <w:szCs w:val="21"/>
          <w:highlight w:val="none"/>
          <w:u w:val="single"/>
          <w14:textFill>
            <w14:solidFill>
              <w14:schemeClr w14:val="tx1"/>
            </w14:solidFill>
          </w14:textFill>
        </w:rPr>
        <w:t>名称）</w:t>
      </w:r>
      <w:r>
        <w:rPr>
          <w:rFonts w:ascii="宋体" w:hAnsi="宋体"/>
          <w:color w:val="000000" w:themeColor="text1"/>
          <w:szCs w:val="21"/>
          <w:highlight w:val="none"/>
          <w14:textFill>
            <w14:solidFill>
              <w14:schemeClr w14:val="tx1"/>
            </w14:solidFill>
          </w14:textFill>
        </w:rPr>
        <w:t>，属于</w:t>
      </w:r>
      <w:r>
        <w:rPr>
          <w:rFonts w:hint="eastAsia" w:ascii="宋体" w:hAnsi="宋体"/>
          <w:b/>
          <w:bCs/>
          <w:i/>
          <w:iCs/>
          <w:color w:val="000000" w:themeColor="text1"/>
          <w:szCs w:val="21"/>
          <w:highlight w:val="none"/>
          <w:u w:val="single"/>
          <w14:textFill>
            <w14:solidFill>
              <w14:schemeClr w14:val="tx1"/>
            </w14:solidFill>
          </w14:textFill>
        </w:rPr>
        <w:t>监狱企业</w:t>
      </w:r>
      <w:r>
        <w:rPr>
          <w:rFonts w:hint="eastAsia" w:ascii="宋体" w:hAnsi="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szCs w:val="21"/>
          <w:highlight w:val="none"/>
          <w14:textFill>
            <w14:solidFill>
              <w14:schemeClr w14:val="tx1"/>
            </w14:solidFill>
          </w14:textFill>
        </w:rPr>
      </w:pPr>
      <w:r>
        <w:rPr>
          <w:rFonts w:ascii="宋体" w:hAnsi="宋体" w:cstheme="minorBidi"/>
          <w:color w:val="000000" w:themeColor="text1"/>
          <w:szCs w:val="21"/>
          <w:highlight w:val="none"/>
          <w14:textFill>
            <w14:solidFill>
              <w14:schemeClr w14:val="tx1"/>
            </w14:solidFill>
          </w14:textFill>
        </w:rPr>
        <w:t>本</w:t>
      </w:r>
      <w:r>
        <w:rPr>
          <w:rFonts w:hint="eastAsia" w:ascii="宋体" w:hAnsi="宋体" w:cstheme="minorBidi"/>
          <w:color w:val="000000" w:themeColor="text1"/>
          <w:szCs w:val="21"/>
          <w:highlight w:val="none"/>
          <w14:textFill>
            <w14:solidFill>
              <w14:schemeClr w14:val="tx1"/>
            </w14:solidFill>
          </w14:textFill>
        </w:rPr>
        <w:t>投标人</w:t>
      </w:r>
      <w:r>
        <w:rPr>
          <w:rFonts w:ascii="宋体" w:hAnsi="宋体"/>
          <w:color w:val="000000" w:themeColor="text1"/>
          <w:szCs w:val="21"/>
          <w:highlight w:val="none"/>
          <w14:textFill>
            <w14:solidFill>
              <w14:schemeClr w14:val="tx1"/>
            </w14:solidFill>
          </w14:textFill>
        </w:rPr>
        <w:t>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附：省级以上监狱管理局、戒毒管理局（含新疆生产建设兵团）出具的监狱企业证明文件。</w:t>
      </w:r>
    </w:p>
    <w:p>
      <w:pPr>
        <w:ind w:left="723" w:hanging="723" w:hangingChars="300"/>
        <w:rPr>
          <w:b/>
          <w:color w:val="000000" w:themeColor="text1"/>
          <w:sz w:val="24"/>
          <w:highlight w:val="none"/>
          <w14:textFill>
            <w14:solidFill>
              <w14:schemeClr w14:val="tx1"/>
            </w14:solidFill>
          </w14:textFill>
        </w:rPr>
      </w:pPr>
    </w:p>
    <w:p>
      <w:pPr>
        <w:ind w:left="723" w:hanging="723" w:hangingChars="300"/>
        <w:rPr>
          <w:b/>
          <w:color w:val="000000" w:themeColor="text1"/>
          <w:sz w:val="24"/>
          <w:highlight w:val="none"/>
          <w14:textFill>
            <w14:solidFill>
              <w14:schemeClr w14:val="tx1"/>
            </w14:solidFill>
          </w14:textFill>
        </w:rPr>
      </w:pPr>
    </w:p>
    <w:p>
      <w:pPr>
        <w:rPr>
          <w:rFonts w:hint="eastAsia" w:ascii="黑体" w:eastAsia="黑体"/>
          <w:b w:val="0"/>
          <w:color w:val="000000" w:themeColor="text1"/>
          <w:sz w:val="24"/>
          <w:szCs w:val="24"/>
          <w:highlight w:val="none"/>
          <w14:textFill>
            <w14:solidFill>
              <w14:schemeClr w14:val="tx1"/>
            </w14:solidFill>
          </w14:textFill>
        </w:rPr>
      </w:pPr>
      <w:r>
        <w:rPr>
          <w:rFonts w:hint="eastAsia" w:ascii="黑体" w:eastAsia="黑体"/>
          <w:b w:val="0"/>
          <w:color w:val="000000" w:themeColor="text1"/>
          <w:sz w:val="24"/>
          <w:szCs w:val="24"/>
          <w:highlight w:val="none"/>
          <w14:textFill>
            <w14:solidFill>
              <w14:schemeClr w14:val="tx1"/>
            </w14:solidFill>
          </w14:textFill>
        </w:rPr>
        <w:br w:type="page"/>
      </w:r>
    </w:p>
    <w:p>
      <w:pPr>
        <w:pStyle w:val="4"/>
        <w:jc w:val="center"/>
        <w:rPr>
          <w:rFonts w:ascii="黑体" w:eastAsia="黑体"/>
          <w:b w:val="0"/>
          <w:sz w:val="24"/>
          <w:szCs w:val="24"/>
          <w:highlight w:val="none"/>
        </w:rPr>
      </w:pPr>
      <w:r>
        <w:rPr>
          <w:rFonts w:hint="eastAsia" w:ascii="黑体" w:eastAsia="黑体"/>
          <w:b w:val="0"/>
          <w:sz w:val="24"/>
          <w:szCs w:val="24"/>
          <w:highlight w:val="none"/>
        </w:rPr>
        <w:t>四、项目详细报价</w:t>
      </w:r>
    </w:p>
    <w:p>
      <w:pPr>
        <w:spacing w:line="440" w:lineRule="exact"/>
        <w:jc w:val="center"/>
        <w:rPr>
          <w:rFonts w:hint="eastAsia"/>
          <w:b/>
          <w:sz w:val="24"/>
          <w:highlight w:val="none"/>
        </w:rPr>
      </w:pPr>
      <w:r>
        <w:rPr>
          <w:rFonts w:hint="eastAsia"/>
          <w:b/>
          <w:sz w:val="24"/>
          <w:highlight w:val="none"/>
        </w:rPr>
        <w:t>（一）</w:t>
      </w:r>
      <w:r>
        <w:rPr>
          <w:rFonts w:hint="eastAsia"/>
          <w:b/>
          <w:sz w:val="24"/>
          <w:highlight w:val="none"/>
          <w:lang w:val="en-US" w:eastAsia="zh-CN"/>
        </w:rPr>
        <w:t>投标</w:t>
      </w:r>
      <w:r>
        <w:rPr>
          <w:rFonts w:hint="eastAsia"/>
          <w:b/>
          <w:sz w:val="24"/>
          <w:highlight w:val="none"/>
        </w:rPr>
        <w:t>分项报价表</w:t>
      </w:r>
    </w:p>
    <w:p>
      <w:pPr>
        <w:tabs>
          <w:tab w:val="left" w:pos="720"/>
        </w:tabs>
        <w:ind w:firstLine="3132" w:firstLineChars="1300"/>
        <w:rPr>
          <w:b/>
          <w:sz w:val="24"/>
          <w:highlight w:val="none"/>
        </w:rPr>
      </w:pPr>
    </w:p>
    <w:tbl>
      <w:tblPr>
        <w:tblStyle w:val="42"/>
        <w:tblW w:w="7901" w:type="dxa"/>
        <w:tblInd w:w="0" w:type="dxa"/>
        <w:tblLayout w:type="fixed"/>
        <w:tblCellMar>
          <w:top w:w="0" w:type="dxa"/>
          <w:left w:w="108" w:type="dxa"/>
          <w:bottom w:w="0" w:type="dxa"/>
          <w:right w:w="108" w:type="dxa"/>
        </w:tblCellMar>
      </w:tblPr>
      <w:tblGrid>
        <w:gridCol w:w="754"/>
        <w:gridCol w:w="3636"/>
        <w:gridCol w:w="1431"/>
        <w:gridCol w:w="2080"/>
      </w:tblGrid>
      <w:tr>
        <w:tblPrEx>
          <w:tblLayout w:type="fixed"/>
          <w:tblCellMar>
            <w:top w:w="0" w:type="dxa"/>
            <w:left w:w="108" w:type="dxa"/>
            <w:bottom w:w="0" w:type="dxa"/>
            <w:right w:w="108" w:type="dxa"/>
          </w:tblCellMar>
        </w:tblPrEx>
        <w:trPr>
          <w:trHeight w:val="0" w:hRule="atLeast"/>
        </w:trPr>
        <w:tc>
          <w:tcPr>
            <w:tcW w:w="754" w:type="dxa"/>
            <w:tcBorders>
              <w:top w:val="single" w:color="auto" w:sz="8" w:space="0"/>
              <w:left w:val="single" w:color="auto" w:sz="8" w:space="0"/>
              <w:bottom w:val="single" w:color="auto" w:sz="4" w:space="0"/>
              <w:right w:val="single" w:color="auto" w:sz="4" w:space="0"/>
            </w:tcBorders>
            <w:shd w:val="clear" w:color="000000" w:fill="E7E6E6"/>
            <w:noWrap w:val="0"/>
            <w:vAlign w:val="center"/>
          </w:tcPr>
          <w:p>
            <w:pPr>
              <w:widowControl/>
              <w:jc w:val="center"/>
              <w:rPr>
                <w:rFonts w:ascii="宋体" w:hAnsi="宋体" w:cs="宋体"/>
                <w:b/>
                <w:bCs/>
                <w:color w:val="0000FF"/>
                <w:kern w:val="0"/>
                <w:sz w:val="20"/>
                <w:szCs w:val="20"/>
                <w:highlight w:val="none"/>
              </w:rPr>
            </w:pPr>
            <w:r>
              <w:rPr>
                <w:rFonts w:hint="eastAsia" w:ascii="宋体" w:hAnsi="宋体" w:cs="宋体"/>
                <w:b/>
                <w:bCs/>
                <w:color w:val="0000FF"/>
                <w:kern w:val="0"/>
                <w:sz w:val="20"/>
                <w:szCs w:val="20"/>
                <w:highlight w:val="none"/>
              </w:rPr>
              <w:t>序号</w:t>
            </w:r>
          </w:p>
        </w:tc>
        <w:tc>
          <w:tcPr>
            <w:tcW w:w="3636" w:type="dxa"/>
            <w:tcBorders>
              <w:top w:val="single" w:color="auto" w:sz="8" w:space="0"/>
              <w:left w:val="nil"/>
              <w:bottom w:val="single" w:color="auto" w:sz="4" w:space="0"/>
              <w:right w:val="single" w:color="auto" w:sz="4" w:space="0"/>
            </w:tcBorders>
            <w:shd w:val="clear" w:color="000000" w:fill="E7E6E6"/>
            <w:noWrap w:val="0"/>
            <w:vAlign w:val="center"/>
          </w:tcPr>
          <w:p>
            <w:pPr>
              <w:widowControl/>
              <w:jc w:val="center"/>
              <w:rPr>
                <w:rFonts w:ascii="宋体" w:hAnsi="宋体" w:cs="宋体"/>
                <w:b/>
                <w:bCs/>
                <w:color w:val="0000FF"/>
                <w:kern w:val="0"/>
                <w:sz w:val="20"/>
                <w:szCs w:val="20"/>
                <w:highlight w:val="none"/>
              </w:rPr>
            </w:pPr>
            <w:r>
              <w:rPr>
                <w:rFonts w:hint="eastAsia" w:ascii="宋体" w:hAnsi="宋体" w:cs="宋体"/>
                <w:b/>
                <w:bCs/>
                <w:color w:val="0000FF"/>
                <w:kern w:val="0"/>
                <w:sz w:val="20"/>
                <w:szCs w:val="20"/>
                <w:highlight w:val="none"/>
              </w:rPr>
              <w:t>需求名称</w:t>
            </w:r>
          </w:p>
        </w:tc>
        <w:tc>
          <w:tcPr>
            <w:tcW w:w="1431" w:type="dxa"/>
            <w:tcBorders>
              <w:top w:val="single" w:color="auto" w:sz="8" w:space="0"/>
              <w:left w:val="nil"/>
              <w:bottom w:val="single" w:color="auto" w:sz="4" w:space="0"/>
              <w:right w:val="single" w:color="auto" w:sz="4" w:space="0"/>
            </w:tcBorders>
            <w:shd w:val="clear" w:color="000000" w:fill="E7E6E6"/>
            <w:noWrap w:val="0"/>
            <w:vAlign w:val="center"/>
          </w:tcPr>
          <w:p>
            <w:pPr>
              <w:widowControl/>
              <w:jc w:val="center"/>
              <w:rPr>
                <w:rFonts w:ascii="宋体" w:hAnsi="宋体" w:cs="宋体"/>
                <w:b/>
                <w:bCs/>
                <w:color w:val="0000FF"/>
                <w:kern w:val="0"/>
                <w:sz w:val="20"/>
                <w:szCs w:val="20"/>
                <w:highlight w:val="none"/>
              </w:rPr>
            </w:pPr>
            <w:r>
              <w:rPr>
                <w:rFonts w:hint="eastAsia" w:ascii="宋体" w:hAnsi="宋体" w:cs="宋体"/>
                <w:b/>
                <w:bCs/>
                <w:color w:val="0000FF"/>
                <w:kern w:val="0"/>
                <w:sz w:val="20"/>
                <w:szCs w:val="20"/>
                <w:highlight w:val="none"/>
              </w:rPr>
              <w:t>金额（元）</w:t>
            </w:r>
          </w:p>
        </w:tc>
        <w:tc>
          <w:tcPr>
            <w:tcW w:w="2080" w:type="dxa"/>
            <w:tcBorders>
              <w:top w:val="single" w:color="auto" w:sz="8" w:space="0"/>
              <w:left w:val="nil"/>
              <w:bottom w:val="single" w:color="auto" w:sz="4" w:space="0"/>
              <w:right w:val="single" w:color="auto" w:sz="8" w:space="0"/>
            </w:tcBorders>
            <w:shd w:val="clear" w:color="000000" w:fill="E7E6E6"/>
            <w:noWrap w:val="0"/>
            <w:vAlign w:val="center"/>
          </w:tcPr>
          <w:p>
            <w:pPr>
              <w:widowControl/>
              <w:jc w:val="center"/>
              <w:rPr>
                <w:rFonts w:ascii="宋体" w:hAnsi="宋体" w:cs="宋体"/>
                <w:b/>
                <w:bCs/>
                <w:color w:val="0000FF"/>
                <w:kern w:val="0"/>
                <w:sz w:val="20"/>
                <w:szCs w:val="20"/>
                <w:highlight w:val="none"/>
              </w:rPr>
            </w:pPr>
            <w:r>
              <w:rPr>
                <w:rFonts w:hint="eastAsia" w:ascii="宋体" w:hAnsi="宋体" w:cs="宋体"/>
                <w:b/>
                <w:bCs/>
                <w:color w:val="0000FF"/>
                <w:kern w:val="0"/>
                <w:sz w:val="20"/>
                <w:szCs w:val="20"/>
                <w:highlight w:val="none"/>
              </w:rPr>
              <w:t>说明</w:t>
            </w:r>
          </w:p>
        </w:tc>
      </w:tr>
      <w:tr>
        <w:tblPrEx>
          <w:tblLayout w:type="fixed"/>
          <w:tblCellMar>
            <w:top w:w="0" w:type="dxa"/>
            <w:left w:w="108" w:type="dxa"/>
            <w:bottom w:w="0" w:type="dxa"/>
            <w:right w:w="108" w:type="dxa"/>
          </w:tblCellMar>
        </w:tblPrEx>
        <w:trPr>
          <w:trHeight w:val="0" w:hRule="atLeast"/>
        </w:trPr>
        <w:tc>
          <w:tcPr>
            <w:tcW w:w="754"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FF"/>
                <w:kern w:val="0"/>
                <w:sz w:val="20"/>
                <w:szCs w:val="20"/>
                <w:highlight w:val="none"/>
              </w:rPr>
            </w:pPr>
            <w:r>
              <w:rPr>
                <w:rFonts w:hint="eastAsia" w:ascii="宋体" w:hAnsi="宋体" w:cs="宋体"/>
                <w:color w:val="0000FF"/>
                <w:kern w:val="0"/>
                <w:sz w:val="20"/>
                <w:szCs w:val="20"/>
                <w:highlight w:val="none"/>
              </w:rPr>
              <w:t>一</w:t>
            </w:r>
          </w:p>
        </w:tc>
        <w:tc>
          <w:tcPr>
            <w:tcW w:w="3636"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FF"/>
                <w:kern w:val="0"/>
                <w:sz w:val="20"/>
                <w:szCs w:val="20"/>
                <w:highlight w:val="none"/>
              </w:rPr>
            </w:pPr>
            <w:r>
              <w:rPr>
                <w:rFonts w:hint="eastAsia" w:ascii="Calibri" w:hAnsi="Calibri" w:eastAsia="宋体" w:cs="Times New Roman"/>
                <w:color w:val="auto"/>
                <w:kern w:val="2"/>
                <w:sz w:val="21"/>
                <w:szCs w:val="20"/>
                <w:highlight w:val="none"/>
                <w:lang w:val="en-US" w:eastAsia="zh-CN" w:bidi="ar-SA"/>
              </w:rPr>
              <w:t>执法行动方案技术评估服务</w:t>
            </w:r>
          </w:p>
        </w:tc>
        <w:tc>
          <w:tcPr>
            <w:tcW w:w="143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right"/>
              <w:rPr>
                <w:rFonts w:ascii="宋体" w:hAnsi="宋体" w:cs="宋体"/>
                <w:color w:val="0000FF"/>
                <w:kern w:val="0"/>
                <w:sz w:val="20"/>
                <w:szCs w:val="20"/>
                <w:highlight w:val="none"/>
              </w:rPr>
            </w:pPr>
            <w:r>
              <w:rPr>
                <w:rFonts w:hint="eastAsia" w:ascii="宋体" w:hAnsi="宋体" w:cs="宋体"/>
                <w:color w:val="0000FF"/>
                <w:kern w:val="0"/>
                <w:sz w:val="20"/>
                <w:szCs w:val="20"/>
                <w:highlight w:val="none"/>
              </w:rPr>
              <w:t>　</w:t>
            </w:r>
          </w:p>
        </w:tc>
        <w:tc>
          <w:tcPr>
            <w:tcW w:w="2080" w:type="dxa"/>
            <w:tcBorders>
              <w:top w:val="single" w:color="auto" w:sz="4" w:space="0"/>
              <w:left w:val="nil"/>
              <w:bottom w:val="single" w:color="auto" w:sz="4" w:space="0"/>
              <w:right w:val="single" w:color="auto" w:sz="8" w:space="0"/>
            </w:tcBorders>
            <w:noWrap w:val="0"/>
            <w:vAlign w:val="center"/>
          </w:tcPr>
          <w:p>
            <w:pPr>
              <w:widowControl/>
              <w:jc w:val="left"/>
              <w:rPr>
                <w:rFonts w:ascii="宋体" w:hAnsi="宋体" w:cs="宋体"/>
                <w:color w:val="0000FF"/>
                <w:kern w:val="0"/>
                <w:sz w:val="20"/>
                <w:szCs w:val="20"/>
                <w:highlight w:val="none"/>
              </w:rPr>
            </w:pPr>
          </w:p>
        </w:tc>
      </w:tr>
      <w:tr>
        <w:tblPrEx>
          <w:tblLayout w:type="fixed"/>
          <w:tblCellMar>
            <w:top w:w="0" w:type="dxa"/>
            <w:left w:w="108" w:type="dxa"/>
            <w:bottom w:w="0" w:type="dxa"/>
            <w:right w:w="108" w:type="dxa"/>
          </w:tblCellMar>
        </w:tblPrEx>
        <w:trPr>
          <w:trHeight w:val="0" w:hRule="atLeast"/>
        </w:trPr>
        <w:tc>
          <w:tcPr>
            <w:tcW w:w="754" w:type="dxa"/>
            <w:vMerge w:val="restart"/>
            <w:tcBorders>
              <w:top w:val="nil"/>
              <w:left w:val="single" w:color="auto" w:sz="8" w:space="0"/>
              <w:right w:val="single" w:color="auto" w:sz="4" w:space="0"/>
            </w:tcBorders>
            <w:noWrap w:val="0"/>
            <w:vAlign w:val="center"/>
          </w:tcPr>
          <w:p>
            <w:pPr>
              <w:widowControl/>
              <w:jc w:val="center"/>
              <w:rPr>
                <w:rFonts w:hint="eastAsia" w:ascii="宋体" w:hAnsi="宋体" w:cs="宋体"/>
                <w:color w:val="0000FF"/>
                <w:kern w:val="0"/>
                <w:sz w:val="20"/>
                <w:szCs w:val="20"/>
                <w:highlight w:val="none"/>
              </w:rPr>
            </w:pPr>
            <w:r>
              <w:rPr>
                <w:rFonts w:hint="eastAsia" w:ascii="宋体" w:hAnsi="宋体" w:cs="宋体"/>
                <w:color w:val="0000FF"/>
                <w:kern w:val="0"/>
                <w:sz w:val="20"/>
                <w:szCs w:val="20"/>
                <w:highlight w:val="none"/>
              </w:rPr>
              <w:t>二</w:t>
            </w:r>
          </w:p>
        </w:tc>
        <w:tc>
          <w:tcPr>
            <w:tcW w:w="3636" w:type="dxa"/>
            <w:vMerge w:val="restart"/>
            <w:tcBorders>
              <w:top w:val="nil"/>
              <w:left w:val="single" w:color="auto" w:sz="4" w:space="0"/>
              <w:right w:val="single" w:color="auto" w:sz="4" w:space="0"/>
            </w:tcBorders>
            <w:noWrap w:val="0"/>
            <w:vAlign w:val="center"/>
          </w:tcPr>
          <w:p>
            <w:pPr>
              <w:widowControl/>
              <w:jc w:val="left"/>
              <w:rPr>
                <w:rFonts w:hint="eastAsia" w:ascii="宋体" w:hAnsi="宋体" w:cs="宋体"/>
                <w:color w:val="0000FF"/>
                <w:kern w:val="0"/>
                <w:sz w:val="20"/>
                <w:szCs w:val="20"/>
                <w:highlight w:val="none"/>
              </w:rPr>
            </w:pPr>
            <w:r>
              <w:rPr>
                <w:rFonts w:hint="eastAsia" w:ascii="Calibri" w:hAnsi="Calibri" w:eastAsia="宋体" w:cs="Times New Roman"/>
                <w:color w:val="auto"/>
                <w:szCs w:val="20"/>
                <w:highlight w:val="none"/>
                <w:lang w:val="en-US" w:eastAsia="zh-CN"/>
              </w:rPr>
              <w:t>执法数据整理及分析技术服务</w:t>
            </w:r>
          </w:p>
        </w:tc>
        <w:tc>
          <w:tcPr>
            <w:tcW w:w="1431" w:type="dxa"/>
            <w:vMerge w:val="restart"/>
            <w:tcBorders>
              <w:top w:val="nil"/>
              <w:left w:val="single" w:color="auto" w:sz="4" w:space="0"/>
              <w:right w:val="single" w:color="auto" w:sz="4" w:space="0"/>
            </w:tcBorders>
            <w:noWrap w:val="0"/>
            <w:vAlign w:val="center"/>
          </w:tcPr>
          <w:p>
            <w:pPr>
              <w:widowControl/>
              <w:jc w:val="right"/>
              <w:rPr>
                <w:rFonts w:ascii="宋体" w:hAnsi="宋体" w:cs="宋体"/>
                <w:color w:val="0000FF"/>
                <w:kern w:val="0"/>
                <w:sz w:val="20"/>
                <w:szCs w:val="20"/>
                <w:highlight w:val="none"/>
              </w:rPr>
            </w:pPr>
          </w:p>
        </w:tc>
        <w:tc>
          <w:tcPr>
            <w:tcW w:w="2080" w:type="dxa"/>
            <w:tcBorders>
              <w:top w:val="nil"/>
              <w:left w:val="nil"/>
              <w:right w:val="single" w:color="auto" w:sz="8" w:space="0"/>
            </w:tcBorders>
            <w:noWrap w:val="0"/>
            <w:vAlign w:val="center"/>
          </w:tcPr>
          <w:p>
            <w:pPr>
              <w:widowControl/>
              <w:jc w:val="left"/>
              <w:rPr>
                <w:rFonts w:ascii="宋体" w:hAnsi="宋体" w:cs="宋体"/>
                <w:color w:val="0000FF"/>
                <w:kern w:val="0"/>
                <w:sz w:val="20"/>
                <w:szCs w:val="20"/>
                <w:highlight w:val="none"/>
              </w:rPr>
            </w:pPr>
          </w:p>
        </w:tc>
      </w:tr>
      <w:tr>
        <w:tblPrEx>
          <w:tblLayout w:type="fixed"/>
          <w:tblCellMar>
            <w:top w:w="0" w:type="dxa"/>
            <w:left w:w="108" w:type="dxa"/>
            <w:bottom w:w="0" w:type="dxa"/>
            <w:right w:w="108" w:type="dxa"/>
          </w:tblCellMar>
        </w:tblPrEx>
        <w:trPr>
          <w:trHeight w:val="0" w:hRule="atLeast"/>
        </w:trPr>
        <w:tc>
          <w:tcPr>
            <w:tcW w:w="754" w:type="dxa"/>
            <w:vMerge w:val="continue"/>
            <w:tcBorders>
              <w:left w:val="single" w:color="auto" w:sz="8"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FF"/>
                <w:kern w:val="0"/>
                <w:sz w:val="20"/>
                <w:szCs w:val="20"/>
                <w:highlight w:val="none"/>
              </w:rPr>
            </w:pPr>
          </w:p>
        </w:tc>
        <w:tc>
          <w:tcPr>
            <w:tcW w:w="3636" w:type="dxa"/>
            <w:vMerge w:val="continue"/>
            <w:tcBorders>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FF"/>
                <w:kern w:val="0"/>
                <w:sz w:val="20"/>
                <w:szCs w:val="20"/>
                <w:highlight w:val="none"/>
              </w:rPr>
            </w:pPr>
          </w:p>
        </w:tc>
        <w:tc>
          <w:tcPr>
            <w:tcW w:w="1431" w:type="dxa"/>
            <w:vMerge w:val="continue"/>
            <w:tcBorders>
              <w:left w:val="single" w:color="auto" w:sz="4" w:space="0"/>
              <w:bottom w:val="single" w:color="auto" w:sz="4" w:space="0"/>
              <w:right w:val="single" w:color="auto" w:sz="4" w:space="0"/>
            </w:tcBorders>
            <w:shd w:val="clear" w:color="000000" w:fill="FFFFFF"/>
            <w:noWrap w:val="0"/>
            <w:vAlign w:val="center"/>
          </w:tcPr>
          <w:p>
            <w:pPr>
              <w:widowControl/>
              <w:jc w:val="right"/>
              <w:rPr>
                <w:rFonts w:ascii="宋体" w:hAnsi="宋体" w:cs="宋体"/>
                <w:color w:val="0000FF"/>
                <w:kern w:val="0"/>
                <w:sz w:val="20"/>
                <w:szCs w:val="20"/>
                <w:highlight w:val="none"/>
              </w:rPr>
            </w:pPr>
          </w:p>
        </w:tc>
        <w:tc>
          <w:tcPr>
            <w:tcW w:w="2080" w:type="dxa"/>
            <w:tcBorders>
              <w:top w:val="nil"/>
              <w:left w:val="nil"/>
              <w:bottom w:val="single" w:color="auto" w:sz="4" w:space="0"/>
              <w:right w:val="single" w:color="auto" w:sz="8" w:space="0"/>
            </w:tcBorders>
            <w:shd w:val="clear" w:color="000000" w:fill="FFFFFF"/>
            <w:noWrap w:val="0"/>
            <w:vAlign w:val="center"/>
          </w:tcPr>
          <w:p>
            <w:pPr>
              <w:widowControl/>
              <w:jc w:val="left"/>
              <w:rPr>
                <w:rFonts w:ascii="宋体" w:hAnsi="宋体" w:cs="宋体"/>
                <w:color w:val="0000FF"/>
                <w:kern w:val="0"/>
                <w:sz w:val="20"/>
                <w:szCs w:val="20"/>
                <w:highlight w:val="none"/>
              </w:rPr>
            </w:pPr>
          </w:p>
        </w:tc>
      </w:tr>
      <w:tr>
        <w:tblPrEx>
          <w:tblLayout w:type="fixed"/>
          <w:tblCellMar>
            <w:top w:w="0" w:type="dxa"/>
            <w:left w:w="108" w:type="dxa"/>
            <w:bottom w:w="0" w:type="dxa"/>
            <w:right w:w="108" w:type="dxa"/>
          </w:tblCellMar>
        </w:tblPrEx>
        <w:trPr>
          <w:trHeight w:val="0" w:hRule="atLeast"/>
        </w:trPr>
        <w:tc>
          <w:tcPr>
            <w:tcW w:w="7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FF"/>
                <w:kern w:val="0"/>
                <w:sz w:val="20"/>
                <w:szCs w:val="20"/>
                <w:highlight w:val="none"/>
              </w:rPr>
            </w:pPr>
            <w:r>
              <w:rPr>
                <w:rFonts w:hint="eastAsia" w:ascii="宋体" w:hAnsi="宋体" w:cs="宋体"/>
                <w:color w:val="0000FF"/>
                <w:kern w:val="0"/>
                <w:sz w:val="20"/>
                <w:szCs w:val="20"/>
                <w:highlight w:val="none"/>
              </w:rPr>
              <w:t>三</w:t>
            </w:r>
          </w:p>
        </w:tc>
        <w:tc>
          <w:tcPr>
            <w:tcW w:w="36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FF"/>
                <w:kern w:val="0"/>
                <w:sz w:val="20"/>
                <w:szCs w:val="20"/>
                <w:highlight w:val="none"/>
              </w:rPr>
            </w:pPr>
            <w:r>
              <w:rPr>
                <w:rFonts w:hint="eastAsia" w:ascii="宋体" w:hAnsi="宋体" w:cs="宋体"/>
                <w:color w:val="0000FF"/>
                <w:kern w:val="0"/>
                <w:sz w:val="20"/>
                <w:szCs w:val="20"/>
                <w:highlight w:val="none"/>
              </w:rPr>
              <w:t>生态环境执法监督辅助服务</w:t>
            </w:r>
          </w:p>
        </w:tc>
        <w:tc>
          <w:tcPr>
            <w:tcW w:w="1431" w:type="dxa"/>
            <w:tcBorders>
              <w:top w:val="nil"/>
              <w:left w:val="nil"/>
              <w:bottom w:val="single" w:color="auto" w:sz="4" w:space="0"/>
              <w:right w:val="single" w:color="auto" w:sz="4" w:space="0"/>
            </w:tcBorders>
            <w:shd w:val="clear" w:color="000000" w:fill="FFFFFF"/>
            <w:noWrap w:val="0"/>
            <w:vAlign w:val="center"/>
          </w:tcPr>
          <w:p>
            <w:pPr>
              <w:widowControl/>
              <w:jc w:val="right"/>
              <w:rPr>
                <w:rFonts w:ascii="宋体" w:hAnsi="宋体" w:cs="宋体"/>
                <w:color w:val="0000FF"/>
                <w:kern w:val="0"/>
                <w:sz w:val="20"/>
                <w:szCs w:val="20"/>
                <w:highlight w:val="none"/>
              </w:rPr>
            </w:pPr>
            <w:r>
              <w:rPr>
                <w:rFonts w:hint="eastAsia" w:ascii="宋体" w:hAnsi="宋体" w:cs="宋体"/>
                <w:color w:val="0000FF"/>
                <w:kern w:val="0"/>
                <w:sz w:val="20"/>
                <w:szCs w:val="20"/>
                <w:highlight w:val="none"/>
              </w:rPr>
              <w:t>　</w:t>
            </w:r>
          </w:p>
        </w:tc>
        <w:tc>
          <w:tcPr>
            <w:tcW w:w="2080" w:type="dxa"/>
            <w:tcBorders>
              <w:top w:val="nil"/>
              <w:left w:val="nil"/>
              <w:bottom w:val="single" w:color="auto" w:sz="4" w:space="0"/>
              <w:right w:val="single" w:color="auto" w:sz="8" w:space="0"/>
            </w:tcBorders>
            <w:shd w:val="clear" w:color="000000" w:fill="FFFFFF"/>
            <w:noWrap w:val="0"/>
            <w:vAlign w:val="center"/>
          </w:tcPr>
          <w:p>
            <w:pPr>
              <w:widowControl/>
              <w:jc w:val="left"/>
              <w:rPr>
                <w:rFonts w:ascii="宋体" w:hAnsi="宋体" w:cs="宋体"/>
                <w:color w:val="0000FF"/>
                <w:kern w:val="0"/>
                <w:sz w:val="20"/>
                <w:szCs w:val="20"/>
                <w:highlight w:val="none"/>
              </w:rPr>
            </w:pPr>
          </w:p>
        </w:tc>
      </w:tr>
      <w:tr>
        <w:tblPrEx>
          <w:tblLayout w:type="fixed"/>
          <w:tblCellMar>
            <w:top w:w="0" w:type="dxa"/>
            <w:left w:w="108" w:type="dxa"/>
            <w:bottom w:w="0" w:type="dxa"/>
            <w:right w:w="108" w:type="dxa"/>
          </w:tblCellMar>
        </w:tblPrEx>
        <w:trPr>
          <w:trHeight w:val="0" w:hRule="atLeast"/>
        </w:trPr>
        <w:tc>
          <w:tcPr>
            <w:tcW w:w="7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FF"/>
                <w:kern w:val="0"/>
                <w:sz w:val="20"/>
                <w:szCs w:val="20"/>
                <w:highlight w:val="none"/>
              </w:rPr>
            </w:pPr>
            <w:r>
              <w:rPr>
                <w:rFonts w:hint="eastAsia" w:ascii="宋体" w:hAnsi="宋体" w:cs="宋体"/>
                <w:color w:val="0000FF"/>
                <w:kern w:val="0"/>
                <w:sz w:val="20"/>
                <w:szCs w:val="20"/>
                <w:highlight w:val="none"/>
              </w:rPr>
              <w:t>四</w:t>
            </w:r>
          </w:p>
        </w:tc>
        <w:tc>
          <w:tcPr>
            <w:tcW w:w="36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FF"/>
                <w:kern w:val="0"/>
                <w:sz w:val="20"/>
                <w:szCs w:val="20"/>
                <w:highlight w:val="none"/>
              </w:rPr>
            </w:pPr>
            <w:r>
              <w:rPr>
                <w:rFonts w:hint="eastAsia" w:ascii="宋体" w:hAnsi="宋体" w:cs="宋体"/>
                <w:b/>
                <w:bCs/>
                <w:color w:val="0000FF"/>
                <w:kern w:val="0"/>
                <w:sz w:val="20"/>
                <w:szCs w:val="20"/>
                <w:highlight w:val="none"/>
              </w:rPr>
              <w:t>……</w:t>
            </w:r>
          </w:p>
        </w:tc>
        <w:tc>
          <w:tcPr>
            <w:tcW w:w="1431"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FF"/>
                <w:kern w:val="0"/>
                <w:sz w:val="20"/>
                <w:szCs w:val="20"/>
                <w:highlight w:val="none"/>
              </w:rPr>
            </w:pPr>
          </w:p>
        </w:tc>
        <w:tc>
          <w:tcPr>
            <w:tcW w:w="2080" w:type="dxa"/>
            <w:tcBorders>
              <w:top w:val="nil"/>
              <w:left w:val="nil"/>
              <w:bottom w:val="single" w:color="auto" w:sz="4" w:space="0"/>
              <w:right w:val="single" w:color="auto" w:sz="8" w:space="0"/>
            </w:tcBorders>
            <w:shd w:val="clear" w:color="000000" w:fill="FFFFFF"/>
            <w:noWrap w:val="0"/>
            <w:vAlign w:val="center"/>
          </w:tcPr>
          <w:p>
            <w:pPr>
              <w:widowControl/>
              <w:jc w:val="left"/>
              <w:rPr>
                <w:rFonts w:ascii="宋体" w:hAnsi="宋体" w:cs="宋体"/>
                <w:color w:val="0000FF"/>
                <w:kern w:val="0"/>
                <w:sz w:val="20"/>
                <w:szCs w:val="20"/>
                <w:highlight w:val="none"/>
              </w:rPr>
            </w:pPr>
          </w:p>
        </w:tc>
      </w:tr>
      <w:tr>
        <w:tblPrEx>
          <w:tblLayout w:type="fixed"/>
          <w:tblCellMar>
            <w:top w:w="0" w:type="dxa"/>
            <w:left w:w="108" w:type="dxa"/>
            <w:bottom w:w="0" w:type="dxa"/>
            <w:right w:w="108" w:type="dxa"/>
          </w:tblCellMar>
        </w:tblPrEx>
        <w:trPr>
          <w:trHeight w:val="0" w:hRule="atLeast"/>
        </w:trPr>
        <w:tc>
          <w:tcPr>
            <w:tcW w:w="7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FF"/>
                <w:kern w:val="0"/>
                <w:sz w:val="20"/>
                <w:szCs w:val="20"/>
                <w:highlight w:val="none"/>
              </w:rPr>
            </w:pPr>
            <w:r>
              <w:rPr>
                <w:rFonts w:hint="eastAsia" w:ascii="宋体" w:hAnsi="宋体" w:cs="宋体"/>
                <w:color w:val="0000FF"/>
                <w:kern w:val="0"/>
                <w:sz w:val="20"/>
                <w:szCs w:val="20"/>
                <w:highlight w:val="none"/>
              </w:rPr>
              <w:t>五</w:t>
            </w:r>
          </w:p>
        </w:tc>
        <w:tc>
          <w:tcPr>
            <w:tcW w:w="36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cs="宋体"/>
                <w:b/>
                <w:bCs/>
                <w:color w:val="0000FF"/>
                <w:kern w:val="0"/>
                <w:sz w:val="20"/>
                <w:szCs w:val="20"/>
                <w:highlight w:val="none"/>
              </w:rPr>
            </w:pPr>
            <w:r>
              <w:rPr>
                <w:rFonts w:hint="eastAsia" w:ascii="宋体" w:hAnsi="宋体" w:cs="宋体"/>
                <w:color w:val="0000FF"/>
                <w:kern w:val="0"/>
                <w:sz w:val="20"/>
                <w:szCs w:val="20"/>
                <w:highlight w:val="none"/>
              </w:rPr>
              <w:t>税金</w:t>
            </w:r>
          </w:p>
        </w:tc>
        <w:tc>
          <w:tcPr>
            <w:tcW w:w="143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FF"/>
                <w:kern w:val="0"/>
                <w:sz w:val="20"/>
                <w:szCs w:val="20"/>
                <w:highlight w:val="none"/>
              </w:rPr>
            </w:pPr>
          </w:p>
        </w:tc>
        <w:tc>
          <w:tcPr>
            <w:tcW w:w="2080" w:type="dxa"/>
            <w:tcBorders>
              <w:top w:val="nil"/>
              <w:left w:val="nil"/>
              <w:bottom w:val="single" w:color="auto" w:sz="4" w:space="0"/>
              <w:right w:val="single" w:color="auto" w:sz="8" w:space="0"/>
            </w:tcBorders>
            <w:shd w:val="clear" w:color="000000" w:fill="FFFFFF"/>
            <w:noWrap w:val="0"/>
            <w:vAlign w:val="center"/>
          </w:tcPr>
          <w:p>
            <w:pPr>
              <w:widowControl/>
              <w:jc w:val="left"/>
              <w:rPr>
                <w:rFonts w:hint="eastAsia" w:ascii="宋体" w:hAnsi="宋体" w:cs="宋体"/>
                <w:color w:val="0000FF"/>
                <w:kern w:val="0"/>
                <w:sz w:val="20"/>
                <w:szCs w:val="20"/>
                <w:highlight w:val="none"/>
              </w:rPr>
            </w:pPr>
          </w:p>
        </w:tc>
      </w:tr>
      <w:tr>
        <w:tblPrEx>
          <w:tblLayout w:type="fixed"/>
          <w:tblCellMar>
            <w:top w:w="0" w:type="dxa"/>
            <w:left w:w="108" w:type="dxa"/>
            <w:bottom w:w="0" w:type="dxa"/>
            <w:right w:w="108" w:type="dxa"/>
          </w:tblCellMar>
        </w:tblPrEx>
        <w:trPr>
          <w:trHeight w:val="0" w:hRule="atLeast"/>
        </w:trPr>
        <w:tc>
          <w:tcPr>
            <w:tcW w:w="4390" w:type="dxa"/>
            <w:gridSpan w:val="2"/>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FF"/>
                <w:kern w:val="0"/>
                <w:sz w:val="20"/>
                <w:szCs w:val="20"/>
                <w:highlight w:val="none"/>
              </w:rPr>
            </w:pPr>
            <w:r>
              <w:rPr>
                <w:rFonts w:hint="eastAsia" w:ascii="宋体" w:hAnsi="宋体" w:cs="宋体"/>
                <w:b/>
                <w:bCs/>
                <w:color w:val="0000FF"/>
                <w:kern w:val="0"/>
                <w:sz w:val="20"/>
                <w:szCs w:val="20"/>
                <w:highlight w:val="none"/>
              </w:rPr>
              <w:t>合计(元)</w:t>
            </w:r>
          </w:p>
        </w:tc>
        <w:tc>
          <w:tcPr>
            <w:tcW w:w="1431" w:type="dxa"/>
            <w:tcBorders>
              <w:top w:val="nil"/>
              <w:left w:val="nil"/>
              <w:bottom w:val="single" w:color="auto" w:sz="4" w:space="0"/>
              <w:right w:val="single" w:color="auto" w:sz="4" w:space="0"/>
            </w:tcBorders>
            <w:shd w:val="clear" w:color="000000" w:fill="FFFFFF"/>
            <w:noWrap w:val="0"/>
            <w:vAlign w:val="center"/>
          </w:tcPr>
          <w:p>
            <w:pPr>
              <w:widowControl/>
              <w:jc w:val="right"/>
              <w:rPr>
                <w:rFonts w:ascii="宋体" w:hAnsi="宋体" w:cs="宋体"/>
                <w:b/>
                <w:bCs/>
                <w:color w:val="0000FF"/>
                <w:kern w:val="0"/>
                <w:sz w:val="20"/>
                <w:szCs w:val="20"/>
                <w:highlight w:val="none"/>
              </w:rPr>
            </w:pPr>
            <w:r>
              <w:rPr>
                <w:rFonts w:hint="eastAsia" w:ascii="宋体" w:hAnsi="宋体" w:cs="宋体"/>
                <w:b/>
                <w:bCs/>
                <w:color w:val="0000FF"/>
                <w:kern w:val="0"/>
                <w:sz w:val="20"/>
                <w:szCs w:val="20"/>
                <w:highlight w:val="none"/>
              </w:rPr>
              <w:t>　</w:t>
            </w:r>
          </w:p>
        </w:tc>
        <w:tc>
          <w:tcPr>
            <w:tcW w:w="2080" w:type="dxa"/>
            <w:tcBorders>
              <w:top w:val="nil"/>
              <w:left w:val="nil"/>
              <w:bottom w:val="single" w:color="auto" w:sz="4" w:space="0"/>
              <w:right w:val="single" w:color="auto" w:sz="8" w:space="0"/>
            </w:tcBorders>
            <w:shd w:val="clear" w:color="000000" w:fill="FFFFFF"/>
            <w:noWrap w:val="0"/>
            <w:vAlign w:val="center"/>
          </w:tcPr>
          <w:p>
            <w:pPr>
              <w:widowControl/>
              <w:jc w:val="center"/>
              <w:rPr>
                <w:rFonts w:ascii="宋体" w:hAnsi="宋体" w:cs="宋体"/>
                <w:color w:val="0000FF"/>
                <w:kern w:val="0"/>
                <w:sz w:val="20"/>
                <w:szCs w:val="20"/>
                <w:highlight w:val="none"/>
              </w:rPr>
            </w:pPr>
            <w:r>
              <w:rPr>
                <w:rFonts w:hint="eastAsia" w:ascii="宋体" w:hAnsi="宋体" w:cs="宋体"/>
                <w:color w:val="0000FF"/>
                <w:kern w:val="0"/>
                <w:sz w:val="20"/>
                <w:szCs w:val="20"/>
                <w:highlight w:val="none"/>
              </w:rPr>
              <w:t>　以上各项之和</w:t>
            </w:r>
          </w:p>
        </w:tc>
      </w:tr>
    </w:tbl>
    <w:p>
      <w:pPr>
        <w:pStyle w:val="18"/>
        <w:rPr>
          <w:rFonts w:hint="default"/>
          <w:highlight w:val="none"/>
          <w:lang w:val="en-US" w:eastAsia="zh-CN"/>
        </w:rPr>
      </w:pPr>
    </w:p>
    <w:p>
      <w:pPr>
        <w:tabs>
          <w:tab w:val="left" w:pos="720"/>
        </w:tabs>
        <w:jc w:val="center"/>
        <w:rPr>
          <w:b/>
          <w:sz w:val="24"/>
          <w:highlight w:val="none"/>
        </w:rPr>
      </w:pPr>
      <w:r>
        <w:rPr>
          <w:rFonts w:hint="eastAsia"/>
          <w:b/>
          <w:sz w:val="24"/>
          <w:highlight w:val="none"/>
        </w:rPr>
        <w:t>（二）</w:t>
      </w:r>
      <w:bookmarkStart w:id="39" w:name="_Hlk72073235"/>
      <w:r>
        <w:rPr>
          <w:rFonts w:hint="eastAsia"/>
          <w:b/>
          <w:sz w:val="24"/>
          <w:highlight w:val="none"/>
        </w:rPr>
        <w:t>投标人认为需要涉及的其他内容报价清单</w:t>
      </w:r>
      <w:bookmarkEnd w:id="39"/>
    </w:p>
    <w:p>
      <w:pPr>
        <w:rPr>
          <w:b/>
          <w:bCs/>
          <w:highlight w:val="none"/>
        </w:rPr>
      </w:pPr>
    </w:p>
    <w:p>
      <w:pPr>
        <w:rPr>
          <w:highlight w:val="none"/>
        </w:rPr>
      </w:pPr>
    </w:p>
    <w:p>
      <w:pPr>
        <w:rPr>
          <w:highlight w:val="none"/>
        </w:rPr>
      </w:pPr>
    </w:p>
    <w:p>
      <w:pPr>
        <w:rPr>
          <w:highlight w:val="none"/>
        </w:rPr>
      </w:pPr>
    </w:p>
    <w:p>
      <w:pPr>
        <w:ind w:firstLine="1446" w:firstLineChars="6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（信息公开部分的内容到此为止！以下为信息不公开部分。）</w:t>
      </w:r>
    </w:p>
    <w:p>
      <w:pPr>
        <w:jc w:val="center"/>
        <w:rPr>
          <w:b/>
          <w:sz w:val="32"/>
          <w:szCs w:val="32"/>
          <w:highlight w:val="none"/>
        </w:rPr>
      </w:pPr>
    </w:p>
    <w:p>
      <w:pPr>
        <w:jc w:val="center"/>
        <w:rPr>
          <w:b/>
          <w:sz w:val="32"/>
          <w:szCs w:val="32"/>
          <w:highlight w:val="none"/>
        </w:rPr>
      </w:pPr>
    </w:p>
    <w:p>
      <w:pPr>
        <w:jc w:val="center"/>
        <w:rPr>
          <w:b/>
          <w:sz w:val="32"/>
          <w:szCs w:val="32"/>
          <w:highlight w:val="none"/>
        </w:rPr>
      </w:pPr>
    </w:p>
    <w:p>
      <w:pPr>
        <w:jc w:val="center"/>
        <w:rPr>
          <w:b/>
          <w:sz w:val="32"/>
          <w:szCs w:val="32"/>
          <w:highlight w:val="none"/>
        </w:rPr>
      </w:pPr>
    </w:p>
    <w:p>
      <w:pPr>
        <w:jc w:val="center"/>
        <w:rPr>
          <w:b/>
          <w:sz w:val="32"/>
          <w:szCs w:val="32"/>
          <w:highlight w:val="none"/>
        </w:rPr>
      </w:pPr>
    </w:p>
    <w:p>
      <w:pPr>
        <w:jc w:val="center"/>
        <w:rPr>
          <w:b/>
          <w:sz w:val="32"/>
          <w:szCs w:val="32"/>
          <w:highlight w:val="none"/>
        </w:rPr>
      </w:pPr>
    </w:p>
    <w:p>
      <w:pPr>
        <w:jc w:val="center"/>
        <w:rPr>
          <w:b/>
          <w:sz w:val="32"/>
          <w:szCs w:val="32"/>
          <w:highlight w:val="none"/>
        </w:rPr>
      </w:pPr>
    </w:p>
    <w:p>
      <w:pPr>
        <w:jc w:val="center"/>
        <w:rPr>
          <w:b/>
          <w:sz w:val="32"/>
          <w:szCs w:val="32"/>
          <w:highlight w:val="none"/>
        </w:rPr>
      </w:pPr>
    </w:p>
    <w:p>
      <w:pPr>
        <w:jc w:val="center"/>
        <w:rPr>
          <w:b/>
          <w:sz w:val="32"/>
          <w:szCs w:val="32"/>
          <w:highlight w:val="none"/>
        </w:rPr>
      </w:pPr>
    </w:p>
    <w:p>
      <w:pPr>
        <w:rPr>
          <w:rFonts w:ascii="仿宋_GB2312" w:eastAsia="仿宋_GB2312"/>
          <w:b/>
          <w:sz w:val="30"/>
          <w:szCs w:val="30"/>
          <w:highlight w:val="none"/>
        </w:rPr>
      </w:pPr>
      <w:r>
        <w:rPr>
          <w:rFonts w:hint="eastAsia" w:ascii="仿宋_GB2312" w:eastAsia="仿宋_GB2312"/>
          <w:b/>
          <w:sz w:val="30"/>
          <w:szCs w:val="30"/>
          <w:highlight w:val="none"/>
        </w:rPr>
        <w:br w:type="page"/>
      </w:r>
    </w:p>
    <w:p>
      <w:pPr>
        <w:outlineLvl w:val="1"/>
        <w:rPr>
          <w:rFonts w:ascii="宋体" w:hAnsi="宋体"/>
          <w:b/>
          <w:color w:val="FF0000"/>
          <w:sz w:val="28"/>
          <w:szCs w:val="28"/>
          <w:highlight w:val="none"/>
        </w:rPr>
      </w:pPr>
      <w:r>
        <w:rPr>
          <w:rFonts w:hint="eastAsia" w:ascii="宋体" w:hAnsi="宋体"/>
          <w:b/>
          <w:color w:val="FF0000"/>
          <w:sz w:val="28"/>
          <w:szCs w:val="28"/>
          <w:highlight w:val="none"/>
        </w:rPr>
        <w:t>投标文件附件（信息不公开部分）</w:t>
      </w:r>
    </w:p>
    <w:p>
      <w:pPr>
        <w:pStyle w:val="4"/>
        <w:jc w:val="center"/>
        <w:rPr>
          <w:rFonts w:ascii="黑体" w:eastAsia="黑体"/>
          <w:b w:val="0"/>
          <w:sz w:val="24"/>
          <w:highlight w:val="none"/>
        </w:rPr>
      </w:pPr>
      <w:r>
        <w:rPr>
          <w:rFonts w:hint="eastAsia" w:ascii="黑体" w:eastAsia="黑体"/>
          <w:b w:val="0"/>
          <w:sz w:val="24"/>
          <w:highlight w:val="none"/>
        </w:rPr>
        <w:t>一、</w:t>
      </w:r>
      <w:bookmarkStart w:id="40" w:name="_Hlk72092499"/>
      <w:r>
        <w:rPr>
          <w:rFonts w:hint="eastAsia" w:ascii="黑体" w:eastAsia="黑体"/>
          <w:b w:val="0"/>
          <w:sz w:val="24"/>
          <w:highlight w:val="none"/>
        </w:rPr>
        <w:t>法定代表人（负责人）证明书</w:t>
      </w:r>
      <w:bookmarkEnd w:id="40"/>
    </w:p>
    <w:p>
      <w:pPr>
        <w:rPr>
          <w:sz w:val="24"/>
          <w:highlight w:val="none"/>
        </w:rPr>
      </w:pPr>
    </w:p>
    <w:p>
      <w:pPr>
        <w:spacing w:line="360" w:lineRule="auto"/>
        <w:ind w:firstLine="420" w:firstLineChars="200"/>
        <w:rPr>
          <w:rFonts w:hint="default" w:eastAsia="宋体"/>
          <w:szCs w:val="21"/>
          <w:highlight w:val="none"/>
          <w:lang w:val="en-US" w:eastAsia="zh-CN"/>
        </w:rPr>
      </w:pP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eastAsia="宋体"/>
          <w:szCs w:val="21"/>
          <w:highlight w:val="none"/>
          <w:u w:val="none"/>
          <w:lang w:eastAsia="zh-CN"/>
        </w:rPr>
        <w:t>（</w:t>
      </w:r>
      <w:r>
        <w:rPr>
          <w:rFonts w:hint="eastAsia" w:ascii="Times New Roman" w:eastAsia="宋体"/>
          <w:szCs w:val="21"/>
          <w:highlight w:val="none"/>
          <w:u w:val="none"/>
          <w:lang w:val="en-US" w:eastAsia="zh-CN"/>
        </w:rPr>
        <w:t>姓名</w:t>
      </w:r>
      <w:r>
        <w:rPr>
          <w:rFonts w:hint="eastAsia" w:eastAsia="宋体"/>
          <w:szCs w:val="21"/>
          <w:highlight w:val="none"/>
          <w:u w:val="none"/>
          <w:lang w:eastAsia="zh-CN"/>
        </w:rPr>
        <w:t>）</w:t>
      </w:r>
      <w:r>
        <w:rPr>
          <w:rFonts w:hint="eastAsia"/>
          <w:szCs w:val="21"/>
          <w:highlight w:val="none"/>
        </w:rPr>
        <w:t>，现任我单位</w:t>
      </w: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szCs w:val="21"/>
          <w:highlight w:val="none"/>
          <w:u w:val="single"/>
        </w:rPr>
        <w:t xml:space="preserve">    </w:t>
      </w:r>
      <w:r>
        <w:rPr>
          <w:rFonts w:hint="eastAsia"/>
          <w:szCs w:val="21"/>
          <w:highlight w:val="none"/>
        </w:rPr>
        <w:t>职务，为法定代表人（负责人），</w:t>
      </w:r>
      <w:r>
        <w:rPr>
          <w:rFonts w:hint="eastAsia" w:ascii="Times New Roman" w:eastAsia="宋体"/>
          <w:szCs w:val="21"/>
          <w:highlight w:val="none"/>
          <w:lang w:val="en-US" w:eastAsia="zh-CN"/>
        </w:rPr>
        <w:t>身份证件</w:t>
      </w:r>
      <w:r>
        <w:rPr>
          <w:rFonts w:hint="eastAsia"/>
          <w:szCs w:val="21"/>
          <w:highlight w:val="none"/>
        </w:rPr>
        <w:t>号</w:t>
      </w:r>
      <w:r>
        <w:rPr>
          <w:rFonts w:hint="eastAsia" w:ascii="Times New Roman" w:eastAsia="宋体"/>
          <w:szCs w:val="21"/>
          <w:highlight w:val="none"/>
          <w:lang w:val="en-US" w:eastAsia="zh-CN"/>
        </w:rPr>
        <w:t>为</w:t>
      </w:r>
      <w:r>
        <w:rPr>
          <w:rFonts w:hint="eastAsia"/>
          <w:szCs w:val="21"/>
          <w:highlight w:val="none"/>
        </w:rPr>
        <w:t>：</w:t>
      </w:r>
      <w:r>
        <w:rPr>
          <w:rFonts w:hint="eastAsia"/>
          <w:szCs w:val="21"/>
          <w:highlight w:val="none"/>
          <w:u w:val="single"/>
        </w:rPr>
        <w:t xml:space="preserve">                                     </w:t>
      </w:r>
      <w:r>
        <w:rPr>
          <w:rFonts w:hint="eastAsia" w:eastAsia="宋体"/>
          <w:szCs w:val="21"/>
          <w:highlight w:val="none"/>
          <w:u w:val="none"/>
          <w:lang w:eastAsia="zh-CN"/>
        </w:rPr>
        <w:t>，</w:t>
      </w:r>
      <w:r>
        <w:rPr>
          <w:rFonts w:hint="eastAsia"/>
          <w:szCs w:val="21"/>
          <w:highlight w:val="none"/>
        </w:rPr>
        <w:t>联系电话：</w:t>
      </w:r>
      <w:r>
        <w:rPr>
          <w:rFonts w:hint="eastAsia" w:ascii="Times New Roman" w:eastAsia="宋体"/>
          <w:szCs w:val="21"/>
          <w:highlight w:val="none"/>
          <w:u w:val="single"/>
          <w:lang w:val="en-US" w:eastAsia="zh-CN"/>
        </w:rPr>
        <w:t xml:space="preserve">                </w:t>
      </w:r>
      <w:r>
        <w:rPr>
          <w:rFonts w:hint="eastAsia" w:ascii="Times New Roman" w:eastAsia="宋体"/>
          <w:szCs w:val="21"/>
          <w:highlight w:val="none"/>
          <w:lang w:val="en-US" w:eastAsia="zh-CN"/>
        </w:rPr>
        <w:t>。</w:t>
      </w:r>
    </w:p>
    <w:p>
      <w:pPr>
        <w:spacing w:line="360" w:lineRule="auto"/>
        <w:ind w:firstLine="420" w:firstLineChars="200"/>
        <w:rPr>
          <w:szCs w:val="21"/>
          <w:highlight w:val="none"/>
        </w:rPr>
      </w:pPr>
      <w:r>
        <w:rPr>
          <w:rFonts w:hint="eastAsia"/>
          <w:szCs w:val="21"/>
          <w:highlight w:val="none"/>
        </w:rPr>
        <w:t>特此证明。</w:t>
      </w:r>
    </w:p>
    <w:p>
      <w:pPr>
        <w:spacing w:line="360" w:lineRule="auto"/>
        <w:ind w:firstLine="420" w:firstLineChars="200"/>
        <w:rPr>
          <w:rFonts w:hint="eastAsia"/>
          <w:szCs w:val="21"/>
          <w:highlight w:val="none"/>
        </w:rPr>
      </w:pPr>
      <w:r>
        <w:rPr>
          <w:rFonts w:hint="eastAsia"/>
          <w:szCs w:val="21"/>
          <w:highlight w:val="none"/>
        </w:rPr>
        <w:t>说明：1、法定代表人为投标人（企业事业单位、国家机关、社会团体）的主要行政负责人。</w:t>
      </w:r>
    </w:p>
    <w:p>
      <w:pPr>
        <w:numPr>
          <w:ilvl w:val="0"/>
          <w:numId w:val="10"/>
        </w:numPr>
        <w:spacing w:line="360" w:lineRule="auto"/>
        <w:ind w:firstLine="420" w:firstLineChars="200"/>
        <w:rPr>
          <w:rFonts w:hint="eastAsia"/>
          <w:color w:val="auto"/>
          <w:szCs w:val="21"/>
          <w:highlight w:val="none"/>
          <w:lang w:val="en-US" w:eastAsia="zh-CN"/>
        </w:rPr>
      </w:pPr>
      <w:r>
        <w:rPr>
          <w:rFonts w:hint="eastAsia" w:eastAsia="宋体"/>
          <w:color w:val="auto"/>
          <w:szCs w:val="21"/>
          <w:highlight w:val="none"/>
          <w:lang w:eastAsia="zh-Hans"/>
        </w:rPr>
        <w:t>本证明书要</w:t>
      </w:r>
      <w:r>
        <w:rPr>
          <w:rFonts w:hint="eastAsia"/>
          <w:color w:val="auto"/>
          <w:szCs w:val="21"/>
          <w:highlight w:val="none"/>
          <w:lang w:val="en-US" w:eastAsia="zh-CN"/>
        </w:rPr>
        <w:t>提</w:t>
      </w:r>
      <w:r>
        <w:rPr>
          <w:rFonts w:hint="eastAsia" w:eastAsia="宋体"/>
          <w:color w:val="auto"/>
          <w:szCs w:val="21"/>
          <w:highlight w:val="none"/>
          <w:lang w:eastAsia="zh-Hans"/>
        </w:rPr>
        <w:t>供法定代表人（负责人）</w:t>
      </w:r>
      <w:r>
        <w:rPr>
          <w:rFonts w:hint="eastAsia" w:ascii="Times New Roman" w:eastAsia="宋体"/>
          <w:color w:val="auto"/>
          <w:szCs w:val="21"/>
          <w:highlight w:val="none"/>
          <w:lang w:val="en-US" w:eastAsia="zh-CN"/>
        </w:rPr>
        <w:t>相关身份证明文件：身份证扫描件（正反两面）；港澳台居民可提供来往通行证扫描件；非中国国籍管辖范围人员，可提供公安部门认可的身份证明材料扫描件。</w:t>
      </w:r>
    </w:p>
    <w:p>
      <w:pPr>
        <w:numPr>
          <w:ilvl w:val="0"/>
          <w:numId w:val="10"/>
        </w:numPr>
        <w:spacing w:line="360" w:lineRule="auto"/>
        <w:ind w:firstLine="420" w:firstLineChars="200"/>
        <w:rPr>
          <w:szCs w:val="21"/>
          <w:highlight w:val="none"/>
        </w:rPr>
      </w:pPr>
      <w:r>
        <w:rPr>
          <w:rFonts w:hint="eastAsia" w:eastAsia="宋体"/>
          <w:color w:val="auto"/>
          <w:szCs w:val="21"/>
          <w:highlight w:val="none"/>
          <w:lang w:eastAsia="zh-Hans"/>
        </w:rPr>
        <w:t>本项目投标授权代表为法定代表人（负责人）的，无需提供</w:t>
      </w:r>
      <w:r>
        <w:rPr>
          <w:rFonts w:hint="eastAsia"/>
          <w:color w:val="auto"/>
          <w:szCs w:val="21"/>
          <w:highlight w:val="none"/>
        </w:rPr>
        <w:t>《投标文件签署授权委托书》</w:t>
      </w:r>
      <w:r>
        <w:rPr>
          <w:rFonts w:hint="eastAsia" w:eastAsia="宋体"/>
          <w:color w:val="auto"/>
          <w:szCs w:val="21"/>
          <w:highlight w:val="none"/>
          <w:lang w:eastAsia="zh-Hans"/>
        </w:rPr>
        <w:t>。</w:t>
      </w:r>
    </w:p>
    <w:p>
      <w:pPr>
        <w:numPr>
          <w:ilvl w:val="0"/>
          <w:numId w:val="10"/>
        </w:numPr>
        <w:spacing w:line="360" w:lineRule="auto"/>
        <w:ind w:firstLine="420" w:firstLineChars="200"/>
        <w:rPr>
          <w:szCs w:val="21"/>
          <w:highlight w:val="none"/>
        </w:rPr>
      </w:pPr>
      <w:r>
        <w:rPr>
          <w:rFonts w:hint="eastAsia"/>
          <w:szCs w:val="21"/>
          <w:highlight w:val="none"/>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vAlign w:val="top"/>
          </w:tcPr>
          <w:p>
            <w:pPr>
              <w:jc w:val="center"/>
              <w:rPr>
                <w:rFonts w:hint="eastAsia"/>
                <w:highlight w:val="none"/>
                <w:lang w:val="en-US" w:eastAsia="zh-CN"/>
              </w:rPr>
            </w:pPr>
            <w:r>
              <w:rPr>
                <w:rFonts w:hint="eastAsia" w:ascii="Times New Roman" w:eastAsia="宋体"/>
                <w:highlight w:val="none"/>
                <w:lang w:val="en-US" w:eastAsia="zh-CN"/>
              </w:rPr>
              <w:t>证件扫描件正面</w:t>
            </w:r>
          </w:p>
          <w:p>
            <w:pPr>
              <w:pStyle w:val="18"/>
              <w:jc w:val="center"/>
              <w:rPr>
                <w:rFonts w:hint="eastAsia"/>
                <w:highlight w:val="none"/>
                <w:lang w:val="en-US" w:eastAsia="zh-CN"/>
              </w:rPr>
            </w:pPr>
          </w:p>
          <w:p>
            <w:pPr>
              <w:pStyle w:val="35"/>
              <w:jc w:val="center"/>
              <w:rPr>
                <w:rFonts w:hint="default"/>
                <w:highlight w:val="none"/>
                <w:lang w:val="en-US" w:eastAsia="zh-CN"/>
              </w:rPr>
            </w:pPr>
          </w:p>
        </w:tc>
        <w:tc>
          <w:tcPr>
            <w:tcW w:w="4265" w:type="dxa"/>
            <w:vAlign w:val="top"/>
          </w:tcPr>
          <w:p>
            <w:pPr>
              <w:jc w:val="center"/>
              <w:rPr>
                <w:rFonts w:hint="eastAsia"/>
                <w:highlight w:val="none"/>
                <w:lang w:val="en-US" w:eastAsia="zh-CN"/>
              </w:rPr>
            </w:pPr>
            <w:r>
              <w:rPr>
                <w:rFonts w:hint="eastAsia" w:ascii="Times New Roman" w:eastAsia="宋体"/>
                <w:highlight w:val="none"/>
                <w:lang w:val="en-US" w:eastAsia="zh-CN"/>
              </w:rPr>
              <w:t>证件扫描件反面</w:t>
            </w:r>
          </w:p>
          <w:p>
            <w:pPr>
              <w:pStyle w:val="18"/>
              <w:jc w:val="center"/>
              <w:rPr>
                <w:rFonts w:hint="eastAsia"/>
                <w:highlight w:val="none"/>
                <w:lang w:val="en-US" w:eastAsia="zh-CN"/>
              </w:rPr>
            </w:pPr>
          </w:p>
          <w:p>
            <w:pPr>
              <w:pStyle w:val="35"/>
              <w:jc w:val="center"/>
              <w:rPr>
                <w:rFonts w:hint="eastAsia"/>
                <w:sz w:val="24"/>
                <w:highlight w:val="none"/>
                <w:vertAlign w:val="baseline"/>
                <w:lang w:val="en-US" w:eastAsia="zh-CN"/>
              </w:rPr>
            </w:pPr>
          </w:p>
        </w:tc>
      </w:tr>
    </w:tbl>
    <w:p>
      <w:pPr>
        <w:rPr>
          <w:sz w:val="24"/>
          <w:highlight w:val="none"/>
        </w:rPr>
      </w:pPr>
      <w:r>
        <w:rPr>
          <w:rFonts w:hint="eastAsia" w:ascii="Times New Roman" w:hAnsi="Times New Roman" w:eastAsia="仿宋_GB2312" w:cs="仿宋_GB2312"/>
          <w:b/>
          <w:bCs/>
          <w:color w:val="auto"/>
          <w:sz w:val="32"/>
          <w:szCs w:val="32"/>
          <w:highlight w:val="none"/>
          <w:u w:val="none"/>
          <w:lang w:val="en-US" w:eastAsia="zh-CN"/>
        </w:rPr>
        <w:t>温馨提示</w:t>
      </w:r>
      <w:r>
        <w:rPr>
          <w:rFonts w:hint="eastAsia" w:ascii="Times New Roman" w:hAnsi="Times New Roman" w:eastAsia="仿宋_GB2312" w:cs="仿宋_GB2312"/>
          <w:color w:val="auto"/>
          <w:sz w:val="32"/>
          <w:szCs w:val="32"/>
          <w:highlight w:val="none"/>
          <w:u w:val="none"/>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p>
    <w:p>
      <w:pPr>
        <w:rPr>
          <w:rFonts w:hint="eastAsia" w:ascii="黑体" w:eastAsia="黑体"/>
          <w:b w:val="0"/>
          <w:sz w:val="24"/>
          <w:highlight w:val="none"/>
        </w:rPr>
      </w:pPr>
      <w:r>
        <w:rPr>
          <w:rFonts w:hint="eastAsia" w:ascii="黑体" w:eastAsia="黑体"/>
          <w:b w:val="0"/>
          <w:sz w:val="24"/>
          <w:highlight w:val="none"/>
        </w:rPr>
        <w:br w:type="page"/>
      </w:r>
    </w:p>
    <w:p>
      <w:pPr>
        <w:pStyle w:val="4"/>
        <w:spacing w:before="120" w:after="120"/>
        <w:jc w:val="center"/>
        <w:rPr>
          <w:rFonts w:ascii="黑体" w:eastAsia="黑体"/>
          <w:b w:val="0"/>
          <w:sz w:val="24"/>
          <w:highlight w:val="none"/>
        </w:rPr>
      </w:pPr>
      <w:r>
        <w:rPr>
          <w:rFonts w:hint="eastAsia" w:ascii="黑体" w:eastAsia="黑体"/>
          <w:b w:val="0"/>
          <w:sz w:val="24"/>
          <w:highlight w:val="none"/>
        </w:rPr>
        <w:t>二、投标文件签署授权委托书</w:t>
      </w:r>
    </w:p>
    <w:p>
      <w:pPr>
        <w:spacing w:line="360" w:lineRule="auto"/>
        <w:ind w:firstLine="420" w:firstLineChars="200"/>
        <w:rPr>
          <w:rFonts w:hint="eastAsia"/>
          <w:szCs w:val="21"/>
          <w:highlight w:val="none"/>
        </w:rPr>
      </w:pPr>
      <w:r>
        <w:rPr>
          <w:rFonts w:hint="eastAsia"/>
          <w:szCs w:val="21"/>
          <w:highlight w:val="none"/>
        </w:rPr>
        <w:t>本授权委托书声明：我</w:t>
      </w:r>
      <w:r>
        <w:rPr>
          <w:rFonts w:hint="eastAsia"/>
          <w:szCs w:val="21"/>
          <w:highlight w:val="none"/>
          <w:u w:val="single"/>
        </w:rPr>
        <w:t xml:space="preserve">           </w:t>
      </w:r>
      <w:r>
        <w:rPr>
          <w:rFonts w:hint="eastAsia"/>
          <w:szCs w:val="21"/>
          <w:highlight w:val="none"/>
        </w:rPr>
        <w:t>（姓名）系</w:t>
      </w:r>
      <w:r>
        <w:rPr>
          <w:rFonts w:hint="eastAsia"/>
          <w:szCs w:val="21"/>
          <w:highlight w:val="none"/>
          <w:u w:val="single"/>
        </w:rPr>
        <w:t xml:space="preserve">             </w:t>
      </w:r>
      <w:r>
        <w:rPr>
          <w:rFonts w:hint="eastAsia"/>
          <w:szCs w:val="21"/>
          <w:highlight w:val="none"/>
        </w:rPr>
        <w:t>（投标人名称）的法定代表人（负责人），现授权委托</w:t>
      </w:r>
      <w:r>
        <w:rPr>
          <w:rFonts w:hint="eastAsia"/>
          <w:szCs w:val="21"/>
          <w:highlight w:val="none"/>
          <w:u w:val="single"/>
        </w:rPr>
        <w:t xml:space="preserve">            </w:t>
      </w:r>
      <w:r>
        <w:rPr>
          <w:rFonts w:hint="eastAsia"/>
          <w:szCs w:val="21"/>
          <w:highlight w:val="none"/>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rFonts w:hint="eastAsia"/>
          <w:szCs w:val="21"/>
          <w:highlight w:val="none"/>
        </w:rPr>
      </w:pPr>
      <w:r>
        <w:rPr>
          <w:rFonts w:hint="eastAsia"/>
          <w:szCs w:val="21"/>
          <w:highlight w:val="none"/>
        </w:rPr>
        <w:t>代理人无转委托权，特此委托。</w:t>
      </w:r>
    </w:p>
    <w:p>
      <w:pPr>
        <w:spacing w:line="360" w:lineRule="auto"/>
        <w:ind w:firstLine="420" w:firstLineChars="200"/>
        <w:rPr>
          <w:rFonts w:hint="eastAsia"/>
          <w:szCs w:val="21"/>
          <w:highlight w:val="none"/>
        </w:rPr>
      </w:pPr>
    </w:p>
    <w:p>
      <w:pPr>
        <w:spacing w:line="360" w:lineRule="auto"/>
        <w:ind w:firstLine="420" w:firstLineChars="200"/>
        <w:rPr>
          <w:rFonts w:hint="eastAsia"/>
          <w:szCs w:val="21"/>
          <w:highlight w:val="none"/>
          <w:u w:val="none"/>
          <w:lang w:eastAsia="zh-CN"/>
        </w:rPr>
      </w:pPr>
      <w:r>
        <w:rPr>
          <w:rFonts w:hint="eastAsia"/>
          <w:szCs w:val="21"/>
          <w:highlight w:val="none"/>
        </w:rPr>
        <w:t>代理人</w:t>
      </w:r>
      <w:r>
        <w:rPr>
          <w:rFonts w:hint="eastAsia" w:eastAsia="宋体"/>
          <w:szCs w:val="21"/>
          <w:highlight w:val="none"/>
          <w:lang w:eastAsia="zh-CN"/>
        </w:rPr>
        <w:t>：</w:t>
      </w: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szCs w:val="21"/>
          <w:highlight w:val="none"/>
          <w:u w:val="single"/>
        </w:rPr>
        <w:t xml:space="preserve">      </w:t>
      </w:r>
      <w:r>
        <w:rPr>
          <w:rFonts w:hint="eastAsia" w:eastAsia="宋体"/>
          <w:szCs w:val="21"/>
          <w:highlight w:val="none"/>
          <w:u w:val="none"/>
          <w:lang w:eastAsia="zh-CN"/>
        </w:rPr>
        <w:t>；</w:t>
      </w:r>
    </w:p>
    <w:p>
      <w:pPr>
        <w:spacing w:line="360" w:lineRule="auto"/>
        <w:ind w:firstLine="420" w:firstLineChars="200"/>
        <w:rPr>
          <w:rFonts w:hint="eastAsia"/>
          <w:szCs w:val="21"/>
          <w:highlight w:val="none"/>
          <w:u w:val="none"/>
          <w:lang w:eastAsia="zh-CN"/>
        </w:rPr>
      </w:pPr>
      <w:r>
        <w:rPr>
          <w:rFonts w:hint="eastAsia"/>
          <w:szCs w:val="21"/>
          <w:highlight w:val="none"/>
        </w:rPr>
        <w:t>身份</w:t>
      </w:r>
      <w:r>
        <w:rPr>
          <w:rFonts w:hint="eastAsia" w:ascii="Times New Roman" w:eastAsia="宋体"/>
          <w:szCs w:val="21"/>
          <w:highlight w:val="none"/>
          <w:lang w:val="en-US" w:eastAsia="zh-CN"/>
        </w:rPr>
        <w:t>证件号</w:t>
      </w:r>
      <w:r>
        <w:rPr>
          <w:rFonts w:hint="eastAsia"/>
          <w:szCs w:val="21"/>
          <w:highlight w:val="none"/>
        </w:rPr>
        <w:t>：</w:t>
      </w:r>
      <w:r>
        <w:rPr>
          <w:rFonts w:hint="eastAsia"/>
          <w:szCs w:val="21"/>
          <w:highlight w:val="none"/>
          <w:u w:val="single"/>
        </w:rPr>
        <w:t xml:space="preserve">                        </w:t>
      </w:r>
      <w:r>
        <w:rPr>
          <w:rFonts w:hint="eastAsia" w:eastAsia="宋体"/>
          <w:szCs w:val="21"/>
          <w:highlight w:val="none"/>
          <w:u w:val="none"/>
          <w:lang w:eastAsia="zh-CN"/>
        </w:rPr>
        <w:t>，</w:t>
      </w:r>
      <w:r>
        <w:rPr>
          <w:rFonts w:hint="eastAsia"/>
          <w:szCs w:val="21"/>
          <w:highlight w:val="none"/>
        </w:rPr>
        <w:t>职务：</w:t>
      </w: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szCs w:val="21"/>
          <w:highlight w:val="none"/>
          <w:u w:val="single"/>
        </w:rPr>
        <w:t xml:space="preserve">    </w:t>
      </w:r>
      <w:r>
        <w:rPr>
          <w:rFonts w:hint="eastAsia" w:eastAsia="宋体"/>
          <w:szCs w:val="21"/>
          <w:highlight w:val="none"/>
          <w:u w:val="none"/>
          <w:lang w:eastAsia="zh-CN"/>
        </w:rPr>
        <w:t>；</w:t>
      </w:r>
    </w:p>
    <w:p>
      <w:pPr>
        <w:spacing w:line="360" w:lineRule="auto"/>
        <w:ind w:firstLine="420" w:firstLineChars="200"/>
        <w:rPr>
          <w:rFonts w:hint="default"/>
          <w:szCs w:val="21"/>
          <w:highlight w:val="none"/>
          <w:u w:val="none"/>
          <w:lang w:val="en-US" w:eastAsia="zh-CN"/>
        </w:rPr>
      </w:pPr>
      <w:r>
        <w:rPr>
          <w:rFonts w:hint="eastAsia"/>
          <w:szCs w:val="21"/>
          <w:highlight w:val="none"/>
        </w:rPr>
        <w:t>联系电话：</w:t>
      </w:r>
      <w:r>
        <w:rPr>
          <w:rFonts w:hint="eastAsia"/>
          <w:szCs w:val="21"/>
          <w:highlight w:val="none"/>
          <w:u w:val="single"/>
        </w:rPr>
        <w:t xml:space="preserve">         </w:t>
      </w:r>
      <w:r>
        <w:rPr>
          <w:rFonts w:hint="eastAsia" w:eastAsia="宋体"/>
          <w:szCs w:val="21"/>
          <w:highlight w:val="none"/>
          <w:lang w:eastAsia="zh-CN"/>
        </w:rPr>
        <w:t>，</w:t>
      </w:r>
      <w:r>
        <w:rPr>
          <w:rFonts w:hint="eastAsia"/>
          <w:szCs w:val="21"/>
          <w:highlight w:val="none"/>
        </w:rPr>
        <w:t>手机：</w:t>
      </w:r>
      <w:r>
        <w:rPr>
          <w:rFonts w:hint="eastAsia"/>
          <w:szCs w:val="21"/>
          <w:highlight w:val="none"/>
          <w:u w:val="single"/>
        </w:rPr>
        <w:t xml:space="preserve">                </w:t>
      </w:r>
      <w:r>
        <w:rPr>
          <w:rFonts w:hint="eastAsia" w:eastAsia="宋体"/>
          <w:szCs w:val="21"/>
          <w:highlight w:val="none"/>
          <w:u w:val="none"/>
          <w:lang w:eastAsia="zh-CN"/>
        </w:rPr>
        <w:t>，</w:t>
      </w:r>
      <w:r>
        <w:rPr>
          <w:rFonts w:hint="eastAsia" w:ascii="Times New Roman" w:eastAsia="宋体"/>
          <w:szCs w:val="21"/>
          <w:highlight w:val="none"/>
          <w:u w:val="none"/>
          <w:lang w:val="en-US" w:eastAsia="zh-CN"/>
        </w:rPr>
        <w:t>电子邮箱：</w:t>
      </w: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szCs w:val="21"/>
          <w:highlight w:val="none"/>
          <w:u w:val="single"/>
        </w:rPr>
        <w:t xml:space="preserve">       </w:t>
      </w:r>
      <w:r>
        <w:rPr>
          <w:rFonts w:hint="eastAsia" w:eastAsia="宋体"/>
          <w:szCs w:val="21"/>
          <w:highlight w:val="none"/>
          <w:u w:val="none"/>
          <w:lang w:eastAsia="zh-CN"/>
        </w:rPr>
        <w:t>；</w:t>
      </w:r>
    </w:p>
    <w:p>
      <w:pPr>
        <w:spacing w:line="360" w:lineRule="auto"/>
        <w:ind w:firstLine="420" w:firstLineChars="200"/>
        <w:rPr>
          <w:rFonts w:hint="eastAsia" w:eastAsia="宋体"/>
          <w:szCs w:val="21"/>
          <w:highlight w:val="none"/>
          <w:lang w:eastAsia="zh-CN"/>
        </w:rPr>
      </w:pPr>
      <w:r>
        <w:rPr>
          <w:rFonts w:hint="eastAsia"/>
          <w:szCs w:val="21"/>
          <w:highlight w:val="none"/>
        </w:rPr>
        <w:t>授权委托日期：</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 xml:space="preserve">月 </w:t>
      </w:r>
      <w:r>
        <w:rPr>
          <w:rFonts w:hint="eastAsia"/>
          <w:szCs w:val="21"/>
          <w:highlight w:val="none"/>
          <w:u w:val="single"/>
        </w:rPr>
        <w:t xml:space="preserve">      </w:t>
      </w:r>
      <w:r>
        <w:rPr>
          <w:rFonts w:hint="eastAsia"/>
          <w:szCs w:val="21"/>
          <w:highlight w:val="none"/>
        </w:rPr>
        <w:t>日</w:t>
      </w:r>
      <w:r>
        <w:rPr>
          <w:rFonts w:hint="eastAsia" w:eastAsia="宋体"/>
          <w:szCs w:val="21"/>
          <w:highlight w:val="none"/>
          <w:lang w:eastAsia="zh-CN"/>
        </w:rPr>
        <w:t>。</w:t>
      </w:r>
    </w:p>
    <w:p>
      <w:pPr>
        <w:spacing w:line="360" w:lineRule="auto"/>
        <w:ind w:firstLine="422" w:firstLineChars="200"/>
        <w:rPr>
          <w:b/>
          <w:color w:val="FF0000"/>
          <w:szCs w:val="21"/>
          <w:highlight w:val="none"/>
        </w:rPr>
      </w:pPr>
      <w:r>
        <w:rPr>
          <w:rFonts w:hint="eastAsia"/>
          <w:b/>
          <w:color w:val="FF0000"/>
          <w:szCs w:val="21"/>
          <w:highlight w:val="none"/>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vAlign w:val="top"/>
          </w:tcPr>
          <w:p>
            <w:pPr>
              <w:jc w:val="center"/>
              <w:rPr>
                <w:rFonts w:hint="eastAsia"/>
                <w:highlight w:val="none"/>
                <w:lang w:val="en-US" w:eastAsia="zh-CN"/>
              </w:rPr>
            </w:pPr>
            <w:r>
              <w:rPr>
                <w:rFonts w:hint="eastAsia" w:ascii="Times New Roman" w:eastAsia="宋体"/>
                <w:highlight w:val="none"/>
                <w:lang w:val="en-US" w:eastAsia="zh-CN"/>
              </w:rPr>
              <w:t>证件扫描件正面</w:t>
            </w:r>
          </w:p>
          <w:p>
            <w:pPr>
              <w:pStyle w:val="18"/>
              <w:jc w:val="center"/>
              <w:rPr>
                <w:rFonts w:hint="eastAsia"/>
                <w:highlight w:val="none"/>
                <w:lang w:val="en-US" w:eastAsia="zh-CN"/>
              </w:rPr>
            </w:pPr>
          </w:p>
          <w:p>
            <w:pPr>
              <w:pStyle w:val="35"/>
              <w:jc w:val="center"/>
              <w:rPr>
                <w:rFonts w:hint="default"/>
                <w:highlight w:val="none"/>
                <w:lang w:val="en-US" w:eastAsia="zh-CN"/>
              </w:rPr>
            </w:pPr>
          </w:p>
        </w:tc>
        <w:tc>
          <w:tcPr>
            <w:tcW w:w="4265" w:type="dxa"/>
            <w:vAlign w:val="top"/>
          </w:tcPr>
          <w:p>
            <w:pPr>
              <w:jc w:val="center"/>
              <w:rPr>
                <w:rFonts w:hint="eastAsia"/>
                <w:highlight w:val="none"/>
                <w:lang w:val="en-US" w:eastAsia="zh-CN"/>
              </w:rPr>
            </w:pPr>
            <w:r>
              <w:rPr>
                <w:rFonts w:hint="eastAsia" w:ascii="Times New Roman" w:eastAsia="宋体"/>
                <w:highlight w:val="none"/>
                <w:lang w:val="en-US" w:eastAsia="zh-CN"/>
              </w:rPr>
              <w:t>证件扫描件反面</w:t>
            </w:r>
          </w:p>
          <w:p>
            <w:pPr>
              <w:pStyle w:val="18"/>
              <w:jc w:val="center"/>
              <w:rPr>
                <w:rFonts w:hint="eastAsia"/>
                <w:highlight w:val="none"/>
                <w:lang w:val="en-US" w:eastAsia="zh-CN"/>
              </w:rPr>
            </w:pPr>
          </w:p>
          <w:p>
            <w:pPr>
              <w:pStyle w:val="35"/>
              <w:jc w:val="center"/>
              <w:rPr>
                <w:rFonts w:hint="eastAsia"/>
                <w:sz w:val="24"/>
                <w:highlight w:val="none"/>
                <w:vertAlign w:val="baseline"/>
                <w:lang w:val="en-US" w:eastAsia="zh-CN"/>
              </w:rPr>
            </w:pPr>
          </w:p>
        </w:tc>
      </w:tr>
    </w:tbl>
    <w:p>
      <w:pPr>
        <w:rPr>
          <w:rFonts w:hint="eastAsia" w:ascii="Times New Roman" w:hAnsi="Times New Roman" w:eastAsia="仿宋_GB2312" w:cs="仿宋_GB2312"/>
          <w:color w:val="auto"/>
          <w:sz w:val="32"/>
          <w:szCs w:val="32"/>
          <w:highlight w:val="none"/>
          <w:u w:val="none"/>
          <w:lang w:val="en-US" w:eastAsia="zh-CN"/>
        </w:rPr>
      </w:pPr>
      <w:r>
        <w:rPr>
          <w:rFonts w:hint="eastAsia" w:ascii="Times New Roman" w:hAnsi="Times New Roman" w:eastAsia="仿宋_GB2312" w:cs="仿宋_GB2312"/>
          <w:b/>
          <w:bCs/>
          <w:color w:val="auto"/>
          <w:sz w:val="32"/>
          <w:szCs w:val="32"/>
          <w:highlight w:val="none"/>
          <w:u w:val="none"/>
          <w:lang w:val="en-US" w:eastAsia="zh-CN"/>
        </w:rPr>
        <w:t>温馨提示</w:t>
      </w:r>
      <w:r>
        <w:rPr>
          <w:rFonts w:hint="eastAsia" w:ascii="Times New Roman" w:hAnsi="Times New Roman" w:eastAsia="仿宋_GB2312" w:cs="仿宋_GB2312"/>
          <w:color w:val="auto"/>
          <w:sz w:val="32"/>
          <w:szCs w:val="32"/>
          <w:highlight w:val="none"/>
          <w:u w:val="none"/>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p>
    <w:p>
      <w:pPr>
        <w:rPr>
          <w:rFonts w:hint="eastAsia" w:ascii="黑体" w:eastAsia="黑体"/>
          <w:b w:val="0"/>
          <w:kern w:val="0"/>
          <w:sz w:val="24"/>
          <w:szCs w:val="24"/>
          <w:highlight w:val="none"/>
        </w:rPr>
      </w:pPr>
      <w:r>
        <w:rPr>
          <w:rFonts w:hint="eastAsia" w:ascii="黑体" w:eastAsia="黑体"/>
          <w:b w:val="0"/>
          <w:kern w:val="0"/>
          <w:sz w:val="24"/>
          <w:szCs w:val="24"/>
          <w:highlight w:val="none"/>
        </w:rPr>
        <w:br w:type="page"/>
      </w:r>
    </w:p>
    <w:p>
      <w:pPr>
        <w:pStyle w:val="4"/>
        <w:jc w:val="center"/>
        <w:rPr>
          <w:rFonts w:ascii="黑体" w:eastAsia="黑体"/>
          <w:b w:val="0"/>
          <w:kern w:val="0"/>
          <w:sz w:val="24"/>
          <w:szCs w:val="24"/>
          <w:highlight w:val="none"/>
        </w:rPr>
      </w:pPr>
      <w:r>
        <w:rPr>
          <w:rFonts w:hint="eastAsia" w:ascii="黑体" w:eastAsia="黑体"/>
          <w:b w:val="0"/>
          <w:kern w:val="0"/>
          <w:sz w:val="24"/>
          <w:szCs w:val="24"/>
          <w:highlight w:val="none"/>
        </w:rPr>
        <w:t>三、</w:t>
      </w:r>
      <w:bookmarkStart w:id="41" w:name="_Hlk72092634"/>
      <w:r>
        <w:rPr>
          <w:rFonts w:hint="eastAsia" w:ascii="黑体" w:eastAsia="黑体"/>
          <w:b w:val="0"/>
          <w:kern w:val="0"/>
          <w:sz w:val="24"/>
          <w:szCs w:val="24"/>
          <w:highlight w:val="none"/>
        </w:rPr>
        <w:t>实质性条款响应情况表</w:t>
      </w:r>
      <w:bookmarkEnd w:id="41"/>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ascii="宋体" w:hAnsi="宋体"/>
                <w:kern w:val="0"/>
                <w:szCs w:val="21"/>
                <w:highlight w:val="none"/>
              </w:rPr>
            </w:pPr>
            <w:bookmarkStart w:id="42" w:name="_Hlk72092651"/>
            <w:r>
              <w:rPr>
                <w:rFonts w:hint="eastAsia" w:ascii="宋体" w:hAnsi="宋体"/>
                <w:kern w:val="0"/>
                <w:szCs w:val="21"/>
                <w:highlight w:val="none"/>
              </w:rPr>
              <w:t>序号</w:t>
            </w:r>
          </w:p>
        </w:tc>
        <w:tc>
          <w:tcPr>
            <w:tcW w:w="2664" w:type="dxa"/>
            <w:vAlign w:val="center"/>
          </w:tcPr>
          <w:p>
            <w:pPr>
              <w:adjustRightInd w:val="0"/>
              <w:snapToGrid w:val="0"/>
              <w:spacing w:line="360" w:lineRule="auto"/>
              <w:jc w:val="center"/>
              <w:rPr>
                <w:rFonts w:ascii="宋体" w:hAnsi="宋体"/>
                <w:kern w:val="0"/>
                <w:szCs w:val="21"/>
                <w:highlight w:val="none"/>
              </w:rPr>
            </w:pPr>
            <w:r>
              <w:rPr>
                <w:rFonts w:hint="eastAsia" w:ascii="宋体" w:hAnsi="宋体"/>
                <w:kern w:val="0"/>
                <w:szCs w:val="21"/>
                <w:highlight w:val="none"/>
              </w:rPr>
              <w:t>实质性条款具体内容</w:t>
            </w:r>
          </w:p>
        </w:tc>
        <w:tc>
          <w:tcPr>
            <w:tcW w:w="1588" w:type="dxa"/>
            <w:vAlign w:val="center"/>
          </w:tcPr>
          <w:p>
            <w:pPr>
              <w:adjustRightInd w:val="0"/>
              <w:snapToGrid w:val="0"/>
              <w:spacing w:line="360" w:lineRule="auto"/>
              <w:jc w:val="center"/>
              <w:rPr>
                <w:rFonts w:ascii="宋体" w:hAnsi="宋体"/>
                <w:kern w:val="0"/>
                <w:szCs w:val="21"/>
                <w:highlight w:val="none"/>
              </w:rPr>
            </w:pPr>
            <w:r>
              <w:rPr>
                <w:rFonts w:hint="eastAsia"/>
                <w:highlight w:val="none"/>
              </w:rPr>
              <w:t>投标响应</w:t>
            </w:r>
          </w:p>
        </w:tc>
        <w:tc>
          <w:tcPr>
            <w:tcW w:w="1842" w:type="dxa"/>
            <w:vAlign w:val="center"/>
          </w:tcPr>
          <w:p>
            <w:pPr>
              <w:adjustRightInd w:val="0"/>
              <w:snapToGrid w:val="0"/>
              <w:spacing w:line="360" w:lineRule="auto"/>
              <w:jc w:val="center"/>
              <w:rPr>
                <w:rFonts w:ascii="宋体" w:hAnsi="宋体"/>
                <w:kern w:val="0"/>
                <w:szCs w:val="21"/>
                <w:highlight w:val="none"/>
              </w:rPr>
            </w:pPr>
            <w:r>
              <w:rPr>
                <w:rFonts w:hint="eastAsia"/>
                <w:highlight w:val="none"/>
              </w:rPr>
              <w:t>偏离情况</w:t>
            </w:r>
          </w:p>
        </w:tc>
        <w:tc>
          <w:tcPr>
            <w:tcW w:w="1418" w:type="dxa"/>
            <w:vAlign w:val="center"/>
          </w:tcPr>
          <w:p>
            <w:pPr>
              <w:adjustRightInd w:val="0"/>
              <w:snapToGrid w:val="0"/>
              <w:spacing w:line="360" w:lineRule="auto"/>
              <w:jc w:val="center"/>
              <w:rPr>
                <w:rFonts w:ascii="宋体" w:hAnsi="宋体"/>
                <w:kern w:val="0"/>
                <w:szCs w:val="21"/>
                <w:highlight w:val="none"/>
              </w:rPr>
            </w:pPr>
            <w:r>
              <w:rPr>
                <w:rFonts w:hint="eastAsia"/>
                <w:highlight w:val="none"/>
              </w:rPr>
              <w:t>说明</w:t>
            </w:r>
          </w:p>
        </w:tc>
      </w:tr>
      <w:bookmark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highlight w:val="none"/>
              </w:rPr>
            </w:pPr>
            <w:r>
              <w:rPr>
                <w:rFonts w:hint="eastAsia" w:ascii="宋体" w:hAnsi="宋体"/>
                <w:kern w:val="0"/>
                <w:szCs w:val="21"/>
                <w:highlight w:val="none"/>
              </w:rPr>
              <w:t>1</w:t>
            </w:r>
          </w:p>
        </w:tc>
        <w:tc>
          <w:tcPr>
            <w:tcW w:w="2664" w:type="dxa"/>
            <w:vAlign w:val="center"/>
          </w:tcPr>
          <w:p>
            <w:pPr>
              <w:adjustRightInd w:val="0"/>
              <w:snapToGrid w:val="0"/>
              <w:spacing w:line="360" w:lineRule="auto"/>
              <w:jc w:val="center"/>
              <w:rPr>
                <w:rFonts w:hAnsi="宋体"/>
                <w:color w:val="0000FF"/>
                <w:kern w:val="0"/>
                <w:szCs w:val="21"/>
                <w:highlight w:val="none"/>
              </w:rPr>
            </w:pPr>
            <w:r>
              <w:rPr>
                <w:rFonts w:hint="eastAsia" w:hAnsi="宋体"/>
                <w:color w:val="0000FF"/>
                <w:kern w:val="0"/>
                <w:szCs w:val="21"/>
                <w:highlight w:val="none"/>
              </w:rPr>
              <w:t>具体以招标文件“第三章 用户需求书”中带“★”的需求项为准。</w:t>
            </w:r>
          </w:p>
        </w:tc>
        <w:tc>
          <w:tcPr>
            <w:tcW w:w="1588" w:type="dxa"/>
          </w:tcPr>
          <w:p>
            <w:pPr>
              <w:adjustRightInd w:val="0"/>
              <w:snapToGrid w:val="0"/>
              <w:spacing w:line="360" w:lineRule="auto"/>
              <w:rPr>
                <w:rFonts w:ascii="宋体" w:hAnsi="宋体"/>
                <w:kern w:val="0"/>
                <w:szCs w:val="21"/>
                <w:highlight w:val="none"/>
              </w:rPr>
            </w:pPr>
          </w:p>
        </w:tc>
        <w:tc>
          <w:tcPr>
            <w:tcW w:w="1842" w:type="dxa"/>
          </w:tcPr>
          <w:p>
            <w:pPr>
              <w:adjustRightInd w:val="0"/>
              <w:snapToGrid w:val="0"/>
              <w:spacing w:line="360" w:lineRule="auto"/>
              <w:rPr>
                <w:rFonts w:ascii="宋体" w:hAnsi="宋体"/>
                <w:kern w:val="0"/>
                <w:szCs w:val="21"/>
                <w:highlight w:val="none"/>
              </w:rPr>
            </w:pPr>
          </w:p>
        </w:tc>
        <w:tc>
          <w:tcPr>
            <w:tcW w:w="1418" w:type="dxa"/>
          </w:tcPr>
          <w:p>
            <w:pPr>
              <w:adjustRightInd w:val="0"/>
              <w:snapToGrid w:val="0"/>
              <w:spacing w:line="360" w:lineRule="auto"/>
              <w:rPr>
                <w:rFonts w:ascii="宋体" w:hAnsi="宋体"/>
                <w:kern w:val="0"/>
                <w:szCs w:val="21"/>
                <w:highlight w:val="none"/>
              </w:rPr>
            </w:pPr>
          </w:p>
        </w:tc>
      </w:tr>
    </w:tbl>
    <w:p>
      <w:pPr>
        <w:ind w:firstLine="482" w:firstLineChars="200"/>
        <w:rPr>
          <w:b/>
          <w:sz w:val="24"/>
          <w:szCs w:val="22"/>
          <w:highlight w:val="none"/>
        </w:rPr>
      </w:pPr>
      <w:r>
        <w:rPr>
          <w:rFonts w:hint="eastAsia"/>
          <w:b/>
          <w:sz w:val="24"/>
          <w:szCs w:val="22"/>
          <w:highlight w:val="none"/>
        </w:rPr>
        <w:t>注：1.上表所列各项均为不可负偏离条款。</w:t>
      </w:r>
    </w:p>
    <w:p>
      <w:pPr>
        <w:ind w:firstLine="482" w:firstLineChars="200"/>
        <w:rPr>
          <w:b/>
          <w:sz w:val="24"/>
          <w:szCs w:val="22"/>
          <w:highlight w:val="none"/>
        </w:rPr>
      </w:pPr>
      <w:r>
        <w:rPr>
          <w:rFonts w:hint="eastAsia"/>
          <w:b/>
          <w:sz w:val="24"/>
          <w:szCs w:val="22"/>
          <w:highlight w:val="none"/>
        </w:rPr>
        <w:t>2.“投标响应”一栏应当详细填写投标人自身响应情况，而不能不合理照搬照抄招实质性条款具体内容。</w:t>
      </w:r>
    </w:p>
    <w:p>
      <w:pPr>
        <w:ind w:firstLine="482" w:firstLineChars="200"/>
        <w:rPr>
          <w:b/>
          <w:sz w:val="24"/>
          <w:szCs w:val="22"/>
          <w:highlight w:val="none"/>
        </w:rPr>
      </w:pPr>
      <w:r>
        <w:rPr>
          <w:rFonts w:hint="eastAsia"/>
          <w:b/>
          <w:sz w:val="24"/>
          <w:szCs w:val="22"/>
          <w:highlight w:val="none"/>
        </w:rPr>
        <w:t>3</w:t>
      </w:r>
      <w:r>
        <w:rPr>
          <w:b/>
          <w:sz w:val="24"/>
          <w:szCs w:val="22"/>
          <w:highlight w:val="none"/>
        </w:rPr>
        <w:t>.</w:t>
      </w:r>
      <w:r>
        <w:rPr>
          <w:rFonts w:hint="eastAsia"/>
          <w:b/>
          <w:sz w:val="24"/>
          <w:szCs w:val="22"/>
          <w:highlight w:val="none"/>
        </w:rPr>
        <w:t>“偏离情况”一栏应填写“正偏离”、“负偏离”或“无偏离”，</w:t>
      </w:r>
      <w:r>
        <w:rPr>
          <w:rFonts w:hint="eastAsia"/>
          <w:b/>
          <w:sz w:val="24"/>
          <w:highlight w:val="none"/>
        </w:rPr>
        <w:t>“正偏离”表示“投标响应优于实质性条款具体内容要求”，“负偏离”表示“投标响应不满足实质性条款具体内容要求”，“无偏离”表示“投标响应与实质性条款具体内容要求一致”。</w:t>
      </w:r>
    </w:p>
    <w:p>
      <w:pPr>
        <w:ind w:firstLine="482" w:firstLineChars="200"/>
        <w:rPr>
          <w:b/>
          <w:sz w:val="24"/>
          <w:highlight w:val="none"/>
        </w:rPr>
      </w:pPr>
      <w:r>
        <w:rPr>
          <w:b/>
          <w:sz w:val="24"/>
          <w:highlight w:val="none"/>
        </w:rPr>
        <w:t>4.</w:t>
      </w:r>
      <w:r>
        <w:rPr>
          <w:rFonts w:hint="eastAsia"/>
          <w:b/>
          <w:sz w:val="24"/>
          <w:highlight w:val="none"/>
        </w:rPr>
        <w:t>评审委员会有权对投标响应情况作出判断（作出评审结论）。</w:t>
      </w:r>
    </w:p>
    <w:p>
      <w:pPr>
        <w:ind w:firstLine="482" w:firstLineChars="200"/>
        <w:rPr>
          <w:b/>
          <w:sz w:val="24"/>
          <w:szCs w:val="22"/>
          <w:highlight w:val="none"/>
        </w:rPr>
      </w:pPr>
      <w:r>
        <w:rPr>
          <w:b/>
          <w:sz w:val="24"/>
          <w:szCs w:val="22"/>
          <w:highlight w:val="none"/>
        </w:rPr>
        <w:t>5</w:t>
      </w:r>
      <w:r>
        <w:rPr>
          <w:rFonts w:hint="eastAsia"/>
          <w:b/>
          <w:sz w:val="24"/>
          <w:szCs w:val="22"/>
          <w:highlight w:val="none"/>
        </w:rPr>
        <w:t>.实质性响应条款“投标响应情况”与投标文件其它内容冲突的，以实质性响应条款“投标响应情况”为准。</w:t>
      </w:r>
    </w:p>
    <w:p>
      <w:pPr>
        <w:ind w:firstLine="482" w:firstLineChars="200"/>
        <w:rPr>
          <w:b/>
          <w:sz w:val="24"/>
          <w:szCs w:val="22"/>
          <w:highlight w:val="none"/>
        </w:rPr>
      </w:pPr>
      <w:r>
        <w:rPr>
          <w:rFonts w:hint="eastAsia"/>
          <w:b/>
          <w:sz w:val="24"/>
          <w:szCs w:val="22"/>
          <w:highlight w:val="none"/>
        </w:rPr>
        <w:t>6.要求提供证明资料，在“说明”一栏中列明证明资料的位置,以便评审；未要求提供证明材料的，投标人可以不提供。</w:t>
      </w:r>
    </w:p>
    <w:p>
      <w:pPr>
        <w:ind w:firstLine="420" w:firstLineChars="200"/>
        <w:rPr>
          <w:highlight w:val="none"/>
        </w:rPr>
      </w:pPr>
    </w:p>
    <w:p>
      <w:pPr>
        <w:rPr>
          <w:rFonts w:hint="eastAsia" w:ascii="黑体" w:eastAsia="黑体"/>
          <w:b w:val="0"/>
          <w:bCs w:val="0"/>
          <w:sz w:val="24"/>
          <w:szCs w:val="20"/>
          <w:highlight w:val="none"/>
          <w:lang w:val="en-US" w:eastAsia="zh-CN"/>
        </w:rPr>
      </w:pPr>
      <w:r>
        <w:rPr>
          <w:rFonts w:hint="eastAsia" w:ascii="黑体" w:eastAsia="黑体"/>
          <w:b w:val="0"/>
          <w:bCs w:val="0"/>
          <w:sz w:val="24"/>
          <w:szCs w:val="20"/>
          <w:highlight w:val="none"/>
          <w:lang w:val="en-US" w:eastAsia="zh-CN"/>
        </w:rPr>
        <w:br w:type="page"/>
      </w:r>
    </w:p>
    <w:p>
      <w:pPr>
        <w:pStyle w:val="4"/>
        <w:jc w:val="center"/>
        <w:rPr>
          <w:rFonts w:hint="default" w:ascii="黑体" w:eastAsia="黑体"/>
          <w:b w:val="0"/>
          <w:bCs w:val="0"/>
          <w:sz w:val="24"/>
          <w:szCs w:val="20"/>
          <w:highlight w:val="none"/>
          <w:lang w:val="en-US" w:eastAsia="zh-CN"/>
        </w:rPr>
      </w:pPr>
      <w:r>
        <w:rPr>
          <w:rFonts w:hint="eastAsia" w:ascii="黑体" w:eastAsia="黑体"/>
          <w:b w:val="0"/>
          <w:bCs w:val="0"/>
          <w:sz w:val="24"/>
          <w:szCs w:val="20"/>
          <w:highlight w:val="none"/>
          <w:lang w:val="en-US" w:eastAsia="zh-CN"/>
        </w:rPr>
        <w:t>四</w:t>
      </w:r>
      <w:r>
        <w:rPr>
          <w:rFonts w:hint="eastAsia" w:ascii="黑体" w:eastAsia="黑体"/>
          <w:b w:val="0"/>
          <w:bCs w:val="0"/>
          <w:sz w:val="24"/>
          <w:szCs w:val="20"/>
          <w:highlight w:val="none"/>
        </w:rPr>
        <w:t>、</w:t>
      </w:r>
      <w:bookmarkStart w:id="43" w:name="_Hlk72062872"/>
      <w:r>
        <w:rPr>
          <w:rFonts w:hint="eastAsia" w:ascii="黑体" w:eastAsia="黑体"/>
          <w:b w:val="0"/>
          <w:bCs w:val="0"/>
          <w:sz w:val="24"/>
          <w:szCs w:val="20"/>
          <w:highlight w:val="none"/>
          <w:lang w:val="en-US" w:eastAsia="zh-CN"/>
        </w:rPr>
        <w:t>技术部分评分项</w:t>
      </w:r>
    </w:p>
    <w:p>
      <w:pPr>
        <w:jc w:val="center"/>
        <w:rPr>
          <w:rFonts w:hint="eastAsia" w:ascii="宋体" w:hAnsi="宋体" w:eastAsia="宋体" w:cs="宋体"/>
          <w:b w:val="0"/>
          <w:bCs w:val="0"/>
          <w:sz w:val="24"/>
          <w:szCs w:val="20"/>
          <w:highlight w:val="none"/>
          <w:lang w:val="en-US" w:eastAsia="zh-CN"/>
        </w:rPr>
      </w:pPr>
      <w:r>
        <w:rPr>
          <w:rFonts w:hint="eastAsia" w:ascii="宋体" w:hAnsi="宋体" w:eastAsia="宋体" w:cs="宋体"/>
          <w:b w:val="0"/>
          <w:bCs w:val="0"/>
          <w:sz w:val="24"/>
          <w:szCs w:val="20"/>
          <w:highlight w:val="none"/>
          <w:lang w:val="en-US" w:eastAsia="zh-CN"/>
        </w:rPr>
        <w:t>包括但不限于以下内容（格式自定）</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0"/>
        <w:textAlignment w:val="auto"/>
        <w:rPr>
          <w:rFonts w:hint="eastAsia" w:eastAsia="宋体"/>
          <w:color w:val="0000FF"/>
          <w:szCs w:val="21"/>
          <w:highlight w:val="none"/>
        </w:rPr>
      </w:pPr>
      <w:r>
        <w:rPr>
          <w:rFonts w:hint="eastAsia" w:ascii="Times New Roman" w:hAnsi="Times New Roman" w:eastAsia="宋体" w:cs="Times New Roman"/>
          <w:color w:val="0000FF"/>
          <w:kern w:val="2"/>
          <w:sz w:val="21"/>
          <w:szCs w:val="21"/>
          <w:highlight w:val="none"/>
          <w:lang w:val="en-US" w:eastAsia="zh-CN" w:bidi="ar-SA"/>
        </w:rPr>
        <w:t>（一）</w:t>
      </w:r>
      <w:r>
        <w:rPr>
          <w:rFonts w:hint="eastAsia" w:eastAsia="宋体"/>
          <w:color w:val="0000FF"/>
          <w:szCs w:val="21"/>
          <w:highlight w:val="none"/>
        </w:rPr>
        <w:t>实施方案</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0"/>
        <w:textAlignment w:val="auto"/>
        <w:rPr>
          <w:rFonts w:hint="eastAsia" w:eastAsia="宋体"/>
          <w:color w:val="0000FF"/>
          <w:szCs w:val="21"/>
          <w:highlight w:val="none"/>
        </w:rPr>
      </w:pPr>
      <w:r>
        <w:rPr>
          <w:rFonts w:hint="eastAsia" w:ascii="Times New Roman" w:hAnsi="Times New Roman" w:eastAsia="宋体" w:cs="Times New Roman"/>
          <w:color w:val="0000FF"/>
          <w:kern w:val="2"/>
          <w:sz w:val="21"/>
          <w:szCs w:val="21"/>
          <w:highlight w:val="none"/>
          <w:lang w:val="en-US" w:eastAsia="zh-CN" w:bidi="ar-SA"/>
        </w:rPr>
        <w:t>（二）</w:t>
      </w:r>
      <w:r>
        <w:rPr>
          <w:rFonts w:hint="eastAsia" w:eastAsia="宋体"/>
          <w:color w:val="0000FF"/>
          <w:szCs w:val="21"/>
          <w:highlight w:val="none"/>
        </w:rPr>
        <w:t>项目重点难点分析、应对措施及相关的合理化建议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0"/>
        <w:textAlignment w:val="auto"/>
        <w:rPr>
          <w:rFonts w:hint="eastAsia" w:eastAsia="宋体"/>
          <w:color w:val="0000FF"/>
          <w:szCs w:val="21"/>
          <w:highlight w:val="none"/>
        </w:rPr>
      </w:pPr>
      <w:r>
        <w:rPr>
          <w:rFonts w:hint="eastAsia" w:ascii="Times New Roman" w:hAnsi="Times New Roman" w:eastAsia="宋体" w:cs="Times New Roman"/>
          <w:color w:val="0000FF"/>
          <w:kern w:val="2"/>
          <w:sz w:val="21"/>
          <w:szCs w:val="21"/>
          <w:highlight w:val="none"/>
          <w:lang w:val="en-US" w:eastAsia="zh-CN" w:bidi="ar-SA"/>
        </w:rPr>
        <w:t>（三）</w:t>
      </w:r>
      <w:r>
        <w:rPr>
          <w:rFonts w:hint="eastAsia" w:eastAsia="宋体"/>
          <w:color w:val="0000FF"/>
          <w:szCs w:val="21"/>
          <w:highlight w:val="none"/>
        </w:rPr>
        <w:t>质量（完成时间、安全、环保）保障措施及方案</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0"/>
        <w:textAlignment w:val="auto"/>
        <w:rPr>
          <w:rFonts w:hint="eastAsia" w:eastAsia="宋体"/>
          <w:color w:val="0000FF"/>
          <w:szCs w:val="21"/>
          <w:highlight w:val="none"/>
        </w:rPr>
      </w:pPr>
      <w:r>
        <w:rPr>
          <w:rFonts w:hint="eastAsia" w:ascii="Times New Roman" w:hAnsi="Times New Roman" w:eastAsia="宋体" w:cs="Times New Roman"/>
          <w:color w:val="0000FF"/>
          <w:kern w:val="2"/>
          <w:sz w:val="21"/>
          <w:szCs w:val="21"/>
          <w:highlight w:val="none"/>
          <w:lang w:val="en-US" w:eastAsia="zh-CN" w:bidi="ar-SA"/>
        </w:rPr>
        <w:t>（四）</w:t>
      </w:r>
      <w:r>
        <w:rPr>
          <w:rFonts w:hint="eastAsia" w:eastAsia="宋体"/>
          <w:color w:val="0000FF"/>
          <w:szCs w:val="21"/>
          <w:highlight w:val="none"/>
        </w:rPr>
        <w:t>项目完成（服务期满）后的服务承诺</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0"/>
        <w:textAlignment w:val="auto"/>
        <w:rPr>
          <w:rFonts w:hint="eastAsia" w:eastAsia="宋体"/>
          <w:color w:val="0000FF"/>
          <w:szCs w:val="21"/>
          <w:highlight w:val="none"/>
        </w:rPr>
      </w:pPr>
      <w:r>
        <w:rPr>
          <w:rFonts w:hint="eastAsia" w:ascii="Times New Roman" w:hAnsi="Times New Roman" w:eastAsia="宋体" w:cs="Times New Roman"/>
          <w:color w:val="0000FF"/>
          <w:kern w:val="2"/>
          <w:sz w:val="21"/>
          <w:szCs w:val="21"/>
          <w:highlight w:val="none"/>
          <w:lang w:val="en-US" w:eastAsia="zh-CN" w:bidi="ar-SA"/>
        </w:rPr>
        <w:t>（五）</w:t>
      </w:r>
      <w:r>
        <w:rPr>
          <w:rFonts w:hint="eastAsia" w:eastAsia="宋体"/>
          <w:color w:val="0000FF"/>
          <w:szCs w:val="21"/>
          <w:highlight w:val="none"/>
        </w:rPr>
        <w:t>违约承诺</w:t>
      </w:r>
    </w:p>
    <w:p>
      <w:pPr>
        <w:rPr>
          <w:rFonts w:hint="eastAsia"/>
          <w:highlight w:val="none"/>
        </w:rPr>
      </w:pPr>
    </w:p>
    <w:p>
      <w:pPr>
        <w:pStyle w:val="4"/>
        <w:jc w:val="center"/>
        <w:rPr>
          <w:rFonts w:hint="eastAsia" w:ascii="黑体" w:eastAsia="黑体"/>
          <w:b w:val="0"/>
          <w:bCs w:val="0"/>
          <w:sz w:val="24"/>
          <w:szCs w:val="20"/>
          <w:highlight w:val="none"/>
          <w:lang w:val="en-US" w:eastAsia="zh-CN"/>
        </w:rPr>
      </w:pPr>
      <w:r>
        <w:rPr>
          <w:rFonts w:hint="eastAsia" w:ascii="黑体" w:eastAsia="黑体"/>
          <w:b w:val="0"/>
          <w:bCs w:val="0"/>
          <w:sz w:val="24"/>
          <w:szCs w:val="20"/>
          <w:highlight w:val="none"/>
          <w:lang w:val="en-US" w:eastAsia="zh-CN"/>
        </w:rPr>
        <w:t>五</w:t>
      </w:r>
      <w:r>
        <w:rPr>
          <w:rFonts w:hint="eastAsia" w:ascii="黑体" w:eastAsia="黑体"/>
          <w:b w:val="0"/>
          <w:bCs w:val="0"/>
          <w:sz w:val="24"/>
          <w:szCs w:val="20"/>
          <w:highlight w:val="none"/>
        </w:rPr>
        <w:t>、</w:t>
      </w:r>
      <w:r>
        <w:rPr>
          <w:rFonts w:hint="eastAsia" w:ascii="黑体" w:eastAsia="黑体"/>
          <w:b w:val="0"/>
          <w:bCs w:val="0"/>
          <w:sz w:val="24"/>
          <w:szCs w:val="20"/>
          <w:highlight w:val="none"/>
          <w:lang w:val="en-US" w:eastAsia="zh-CN"/>
        </w:rPr>
        <w:t>商务部分评分项</w:t>
      </w:r>
    </w:p>
    <w:p>
      <w:pPr>
        <w:jc w:val="center"/>
        <w:rPr>
          <w:rFonts w:hint="eastAsia" w:ascii="宋体" w:hAnsi="宋体" w:eastAsia="宋体" w:cs="宋体"/>
          <w:b w:val="0"/>
          <w:bCs w:val="0"/>
          <w:sz w:val="24"/>
          <w:szCs w:val="20"/>
          <w:highlight w:val="none"/>
          <w:lang w:val="en-US" w:eastAsia="zh-CN"/>
        </w:rPr>
      </w:pPr>
      <w:r>
        <w:rPr>
          <w:rFonts w:hint="eastAsia" w:ascii="宋体" w:hAnsi="宋体" w:eastAsia="宋体" w:cs="宋体"/>
          <w:b w:val="0"/>
          <w:bCs w:val="0"/>
          <w:sz w:val="24"/>
          <w:szCs w:val="20"/>
          <w:highlight w:val="none"/>
          <w:lang w:val="en-US" w:eastAsia="zh-CN"/>
        </w:rPr>
        <w:t>包括但不限于以下内容（格式自定）</w:t>
      </w:r>
    </w:p>
    <w:p>
      <w:pPr>
        <w:rPr>
          <w:rFonts w:hint="eastAsia" w:ascii="黑体" w:eastAsia="黑体"/>
          <w:b w:val="0"/>
          <w:bCs w:val="0"/>
          <w:sz w:val="24"/>
          <w:szCs w:val="20"/>
          <w:highlight w:val="none"/>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0"/>
        <w:textAlignment w:val="auto"/>
        <w:rPr>
          <w:rFonts w:hint="eastAsia" w:eastAsia="宋体"/>
          <w:color w:val="0000FF"/>
          <w:szCs w:val="21"/>
          <w:highlight w:val="none"/>
        </w:rPr>
      </w:pPr>
      <w:r>
        <w:rPr>
          <w:rFonts w:hint="eastAsia" w:ascii="Times New Roman" w:hAnsi="Times New Roman" w:eastAsia="宋体" w:cs="Times New Roman"/>
          <w:color w:val="0000FF"/>
          <w:kern w:val="2"/>
          <w:sz w:val="21"/>
          <w:szCs w:val="21"/>
          <w:highlight w:val="none"/>
          <w:lang w:val="en-US" w:eastAsia="zh-CN" w:bidi="ar-SA"/>
        </w:rPr>
        <w:t>（一）</w:t>
      </w:r>
      <w:r>
        <w:rPr>
          <w:rFonts w:hint="eastAsia" w:eastAsia="宋体"/>
          <w:color w:val="0000FF"/>
          <w:szCs w:val="21"/>
          <w:highlight w:val="none"/>
        </w:rPr>
        <w:t>投标人同类项目业绩情况</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0"/>
        <w:textAlignment w:val="auto"/>
        <w:rPr>
          <w:rFonts w:hint="eastAsia" w:eastAsia="宋体"/>
          <w:color w:val="0000FF"/>
          <w:szCs w:val="21"/>
          <w:highlight w:val="none"/>
        </w:rPr>
      </w:pPr>
      <w:r>
        <w:rPr>
          <w:rFonts w:hint="eastAsia" w:ascii="Times New Roman" w:hAnsi="Times New Roman" w:eastAsia="宋体" w:cs="Times New Roman"/>
          <w:color w:val="0000FF"/>
          <w:kern w:val="2"/>
          <w:sz w:val="21"/>
          <w:szCs w:val="21"/>
          <w:highlight w:val="none"/>
          <w:lang w:val="en-US" w:eastAsia="zh-CN" w:bidi="ar-SA"/>
        </w:rPr>
        <w:t>（二）</w:t>
      </w:r>
      <w:r>
        <w:rPr>
          <w:rFonts w:hint="eastAsia" w:eastAsia="宋体"/>
          <w:color w:val="0000FF"/>
          <w:szCs w:val="21"/>
          <w:highlight w:val="none"/>
        </w:rPr>
        <w:t>投标人获奖情况</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0"/>
        <w:textAlignment w:val="auto"/>
        <w:rPr>
          <w:rFonts w:hint="eastAsia" w:eastAsia="宋体"/>
          <w:color w:val="0000FF"/>
          <w:szCs w:val="21"/>
          <w:highlight w:val="none"/>
        </w:rPr>
      </w:pPr>
      <w:r>
        <w:rPr>
          <w:rFonts w:hint="eastAsia" w:ascii="Times New Roman" w:hAnsi="Times New Roman" w:eastAsia="宋体" w:cs="Times New Roman"/>
          <w:color w:val="0000FF"/>
          <w:kern w:val="2"/>
          <w:sz w:val="21"/>
          <w:szCs w:val="21"/>
          <w:highlight w:val="none"/>
          <w:lang w:val="en-US" w:eastAsia="zh-CN" w:bidi="ar-SA"/>
        </w:rPr>
        <w:t>（三）</w:t>
      </w:r>
      <w:r>
        <w:rPr>
          <w:rFonts w:hint="eastAsia" w:eastAsia="宋体"/>
          <w:color w:val="0000FF"/>
          <w:szCs w:val="21"/>
          <w:highlight w:val="none"/>
        </w:rPr>
        <w:t>拟安排的项目负责人情况（仅限一人）</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0"/>
        <w:textAlignment w:val="auto"/>
        <w:rPr>
          <w:rFonts w:hint="eastAsia" w:eastAsia="宋体"/>
          <w:color w:val="0000FF"/>
          <w:szCs w:val="21"/>
          <w:highlight w:val="none"/>
        </w:rPr>
      </w:pPr>
      <w:r>
        <w:rPr>
          <w:rFonts w:hint="eastAsia" w:ascii="Times New Roman" w:hAnsi="Times New Roman" w:eastAsia="宋体" w:cs="Times New Roman"/>
          <w:color w:val="0000FF"/>
          <w:kern w:val="2"/>
          <w:sz w:val="21"/>
          <w:szCs w:val="21"/>
          <w:highlight w:val="none"/>
          <w:lang w:val="en-US" w:eastAsia="zh-CN" w:bidi="ar-SA"/>
        </w:rPr>
        <w:t>（四）</w:t>
      </w:r>
      <w:r>
        <w:rPr>
          <w:rFonts w:hint="eastAsia" w:eastAsia="宋体"/>
          <w:color w:val="0000FF"/>
          <w:szCs w:val="21"/>
          <w:highlight w:val="none"/>
        </w:rPr>
        <w:t>拟安排的项目主要团队成员（主要技术人员）情况（项目负责人除外）</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0"/>
        <w:textAlignment w:val="auto"/>
        <w:rPr>
          <w:rFonts w:hint="eastAsia" w:eastAsia="宋体"/>
          <w:color w:val="0000FF"/>
          <w:szCs w:val="21"/>
          <w:highlight w:val="none"/>
        </w:rPr>
      </w:pPr>
      <w:r>
        <w:rPr>
          <w:rFonts w:hint="eastAsia" w:ascii="Times New Roman" w:hAnsi="Times New Roman" w:eastAsia="宋体" w:cs="Times New Roman"/>
          <w:color w:val="0000FF"/>
          <w:kern w:val="2"/>
          <w:sz w:val="21"/>
          <w:szCs w:val="21"/>
          <w:highlight w:val="none"/>
          <w:lang w:val="en-US" w:eastAsia="zh-CN" w:bidi="ar-SA"/>
        </w:rPr>
        <w:t>（五）</w:t>
      </w:r>
      <w:r>
        <w:rPr>
          <w:rFonts w:hint="eastAsia" w:eastAsia="宋体"/>
          <w:color w:val="0000FF"/>
          <w:szCs w:val="21"/>
          <w:highlight w:val="none"/>
        </w:rPr>
        <w:t>投标人自主知识产权产品（创新、设计）情况</w:t>
      </w:r>
    </w:p>
    <w:p>
      <w:pPr>
        <w:rPr>
          <w:rFonts w:hint="eastAsia" w:ascii="黑体" w:eastAsia="黑体"/>
          <w:b w:val="0"/>
          <w:bCs w:val="0"/>
          <w:sz w:val="24"/>
          <w:szCs w:val="20"/>
          <w:highlight w:val="none"/>
          <w:lang w:val="en-US" w:eastAsia="zh-CN"/>
        </w:rPr>
      </w:pPr>
    </w:p>
    <w:p>
      <w:pPr>
        <w:rPr>
          <w:rFonts w:hint="eastAsia" w:ascii="黑体" w:eastAsia="黑体"/>
          <w:b w:val="0"/>
          <w:bCs w:val="0"/>
          <w:sz w:val="24"/>
          <w:szCs w:val="20"/>
          <w:highlight w:val="none"/>
          <w:lang w:val="en-US" w:eastAsia="zh-CN"/>
        </w:rPr>
      </w:pPr>
      <w:r>
        <w:rPr>
          <w:rFonts w:hint="eastAsia" w:ascii="黑体" w:eastAsia="黑体"/>
          <w:b w:val="0"/>
          <w:bCs w:val="0"/>
          <w:sz w:val="24"/>
          <w:szCs w:val="20"/>
          <w:highlight w:val="none"/>
          <w:lang w:val="en-US" w:eastAsia="zh-CN"/>
        </w:rPr>
        <w:br w:type="page"/>
      </w:r>
    </w:p>
    <w:p>
      <w:pPr>
        <w:pStyle w:val="4"/>
        <w:jc w:val="center"/>
        <w:rPr>
          <w:rFonts w:hint="eastAsia" w:ascii="黑体" w:eastAsia="黑体"/>
          <w:b w:val="0"/>
          <w:bCs w:val="0"/>
          <w:sz w:val="24"/>
          <w:szCs w:val="20"/>
          <w:highlight w:val="none"/>
          <w:lang w:val="en-US" w:eastAsia="zh-CN"/>
        </w:rPr>
      </w:pPr>
      <w:r>
        <w:rPr>
          <w:rFonts w:hint="eastAsia" w:ascii="黑体" w:eastAsia="黑体"/>
          <w:b w:val="0"/>
          <w:bCs w:val="0"/>
          <w:sz w:val="24"/>
          <w:szCs w:val="20"/>
          <w:highlight w:val="none"/>
          <w:lang w:val="en-US" w:eastAsia="zh-CN"/>
        </w:rPr>
        <w:t>六、采购需求条款响应一览表</w:t>
      </w:r>
    </w:p>
    <w:p>
      <w:pPr>
        <w:jc w:val="center"/>
        <w:rPr>
          <w:rFonts w:hint="eastAsia" w:ascii="微软雅黑" w:hAnsi="微软雅黑" w:eastAsia="微软雅黑" w:cs="微软雅黑"/>
          <w:b/>
          <w:bCs/>
          <w:color w:val="0000FF"/>
          <w:sz w:val="30"/>
          <w:szCs w:val="30"/>
          <w:highlight w:val="none"/>
          <w:lang w:val="en-US" w:eastAsia="zh-CN"/>
        </w:rPr>
      </w:pPr>
      <w:r>
        <w:rPr>
          <w:rFonts w:hint="eastAsia" w:ascii="微软雅黑" w:hAnsi="微软雅黑" w:eastAsia="微软雅黑" w:cs="微软雅黑"/>
          <w:b/>
          <w:bCs/>
          <w:color w:val="0000FF"/>
          <w:sz w:val="30"/>
          <w:szCs w:val="30"/>
          <w:highlight w:val="none"/>
          <w:lang w:val="en-US" w:eastAsia="zh-CN"/>
        </w:rPr>
        <w:t>采购需求条款响应一览表</w:t>
      </w:r>
    </w:p>
    <w:p>
      <w:pPr>
        <w:spacing w:line="440" w:lineRule="exact"/>
        <w:rPr>
          <w:color w:val="0000FF"/>
          <w:szCs w:val="21"/>
          <w:highlight w:val="none"/>
          <w:u w:val="single"/>
        </w:rPr>
      </w:pPr>
      <w:r>
        <w:rPr>
          <w:color w:val="0000FF"/>
          <w:szCs w:val="21"/>
          <w:highlight w:val="none"/>
        </w:rPr>
        <w:t>投标人名称：</w:t>
      </w:r>
      <w:r>
        <w:rPr>
          <w:color w:val="0000FF"/>
          <w:szCs w:val="21"/>
          <w:highlight w:val="none"/>
          <w:u w:val="single"/>
        </w:rPr>
        <w:t xml:space="preserve">                          </w:t>
      </w:r>
      <w:r>
        <w:rPr>
          <w:color w:val="0000FF"/>
          <w:szCs w:val="21"/>
          <w:highlight w:val="none"/>
        </w:rPr>
        <w:t xml:space="preserve">        </w:t>
      </w:r>
      <w:r>
        <w:rPr>
          <w:rFonts w:hint="eastAsia"/>
          <w:color w:val="0000FF"/>
          <w:szCs w:val="21"/>
          <w:highlight w:val="none"/>
        </w:rPr>
        <w:t xml:space="preserve">      项目编号</w:t>
      </w:r>
      <w:r>
        <w:rPr>
          <w:color w:val="0000FF"/>
          <w:szCs w:val="21"/>
          <w:highlight w:val="none"/>
        </w:rPr>
        <w:t>：</w:t>
      </w:r>
      <w:r>
        <w:rPr>
          <w:color w:val="0000FF"/>
          <w:szCs w:val="21"/>
          <w:highlight w:val="none"/>
          <w:u w:val="single"/>
        </w:rPr>
        <w:t xml:space="preserve">         </w:t>
      </w:r>
      <w:r>
        <w:rPr>
          <w:rFonts w:hint="eastAsia"/>
          <w:color w:val="0000FF"/>
          <w:szCs w:val="21"/>
          <w:highlight w:val="none"/>
          <w:u w:val="single"/>
        </w:rPr>
        <w:t xml:space="preserve">    </w:t>
      </w:r>
      <w:r>
        <w:rPr>
          <w:color w:val="0000FF"/>
          <w:szCs w:val="21"/>
          <w:highlight w:val="none"/>
          <w:u w:val="single"/>
        </w:rPr>
        <w:t xml:space="preserve">    </w:t>
      </w:r>
    </w:p>
    <w:tbl>
      <w:tblPr>
        <w:tblStyle w:val="42"/>
        <w:tblW w:w="8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33"/>
        <w:gridCol w:w="2021"/>
        <w:gridCol w:w="2079"/>
        <w:gridCol w:w="1088"/>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Align w:val="center"/>
          </w:tcPr>
          <w:p>
            <w:pPr>
              <w:spacing w:line="0" w:lineRule="atLeast"/>
              <w:jc w:val="center"/>
              <w:rPr>
                <w:rFonts w:ascii="宋体" w:hAnsi="宋体"/>
                <w:b/>
                <w:color w:val="0000FF"/>
                <w:szCs w:val="21"/>
                <w:highlight w:val="none"/>
              </w:rPr>
            </w:pPr>
            <w:r>
              <w:rPr>
                <w:rFonts w:hint="eastAsia" w:ascii="宋体" w:hAnsi="宋体"/>
                <w:b/>
                <w:color w:val="0000FF"/>
                <w:szCs w:val="21"/>
                <w:highlight w:val="none"/>
              </w:rPr>
              <w:t>序号</w:t>
            </w:r>
          </w:p>
        </w:tc>
        <w:tc>
          <w:tcPr>
            <w:tcW w:w="1533" w:type="dxa"/>
            <w:vAlign w:val="center"/>
          </w:tcPr>
          <w:p>
            <w:pPr>
              <w:spacing w:line="0" w:lineRule="atLeast"/>
              <w:jc w:val="center"/>
              <w:rPr>
                <w:rFonts w:ascii="宋体" w:hAnsi="宋体"/>
                <w:b/>
                <w:color w:val="0000FF"/>
                <w:szCs w:val="21"/>
                <w:highlight w:val="none"/>
              </w:rPr>
            </w:pPr>
            <w:r>
              <w:rPr>
                <w:rFonts w:hint="eastAsia" w:ascii="宋体" w:hAnsi="宋体"/>
                <w:b/>
                <w:color w:val="0000FF"/>
                <w:szCs w:val="21"/>
                <w:highlight w:val="none"/>
              </w:rPr>
              <w:t>差别项名称</w:t>
            </w:r>
          </w:p>
        </w:tc>
        <w:tc>
          <w:tcPr>
            <w:tcW w:w="2021" w:type="dxa"/>
            <w:vAlign w:val="center"/>
          </w:tcPr>
          <w:p>
            <w:pPr>
              <w:spacing w:line="0" w:lineRule="atLeast"/>
              <w:jc w:val="center"/>
              <w:rPr>
                <w:rFonts w:ascii="宋体" w:hAnsi="宋体"/>
                <w:b/>
                <w:color w:val="0000FF"/>
                <w:szCs w:val="21"/>
                <w:highlight w:val="none"/>
              </w:rPr>
            </w:pPr>
            <w:r>
              <w:rPr>
                <w:rFonts w:hint="eastAsia" w:ascii="宋体" w:hAnsi="宋体"/>
                <w:b/>
                <w:color w:val="0000FF"/>
                <w:szCs w:val="21"/>
                <w:highlight w:val="none"/>
              </w:rPr>
              <w:t>招标文件要求</w:t>
            </w:r>
          </w:p>
        </w:tc>
        <w:tc>
          <w:tcPr>
            <w:tcW w:w="2079" w:type="dxa"/>
            <w:vAlign w:val="center"/>
          </w:tcPr>
          <w:p>
            <w:pPr>
              <w:spacing w:line="0" w:lineRule="atLeast"/>
              <w:jc w:val="center"/>
              <w:rPr>
                <w:rFonts w:ascii="宋体" w:hAnsi="宋体"/>
                <w:b/>
                <w:color w:val="0000FF"/>
                <w:szCs w:val="21"/>
                <w:highlight w:val="none"/>
              </w:rPr>
            </w:pPr>
            <w:r>
              <w:rPr>
                <w:rFonts w:hint="eastAsia" w:ascii="宋体" w:hAnsi="宋体"/>
                <w:b/>
                <w:color w:val="0000FF"/>
                <w:szCs w:val="21"/>
                <w:highlight w:val="none"/>
              </w:rPr>
              <w:t>投标文件响应</w:t>
            </w:r>
          </w:p>
        </w:tc>
        <w:tc>
          <w:tcPr>
            <w:tcW w:w="1088" w:type="dxa"/>
            <w:vAlign w:val="center"/>
          </w:tcPr>
          <w:p>
            <w:pPr>
              <w:spacing w:line="0" w:lineRule="atLeast"/>
              <w:jc w:val="center"/>
              <w:rPr>
                <w:rFonts w:ascii="宋体" w:hAnsi="宋体"/>
                <w:b/>
                <w:color w:val="0000FF"/>
                <w:szCs w:val="21"/>
                <w:highlight w:val="none"/>
              </w:rPr>
            </w:pPr>
            <w:r>
              <w:rPr>
                <w:rFonts w:hint="eastAsia" w:ascii="宋体" w:hAnsi="宋体"/>
                <w:b/>
                <w:color w:val="0000FF"/>
                <w:szCs w:val="21"/>
                <w:highlight w:val="none"/>
              </w:rPr>
              <w:t>偏离度</w:t>
            </w:r>
          </w:p>
        </w:tc>
        <w:tc>
          <w:tcPr>
            <w:tcW w:w="1096" w:type="dxa"/>
            <w:vAlign w:val="center"/>
          </w:tcPr>
          <w:p>
            <w:pPr>
              <w:spacing w:line="0" w:lineRule="atLeast"/>
              <w:jc w:val="center"/>
              <w:rPr>
                <w:rFonts w:ascii="宋体" w:hAnsi="宋体"/>
                <w:b/>
                <w:color w:val="0000FF"/>
                <w:szCs w:val="21"/>
                <w:highlight w:val="none"/>
              </w:rPr>
            </w:pPr>
            <w:r>
              <w:rPr>
                <w:rFonts w:hint="eastAsia" w:ascii="宋体" w:hAnsi="宋体"/>
                <w:b/>
                <w:color w:val="0000FF"/>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Align w:val="center"/>
          </w:tcPr>
          <w:p>
            <w:pPr>
              <w:spacing w:line="0" w:lineRule="atLeast"/>
              <w:jc w:val="center"/>
              <w:rPr>
                <w:rFonts w:ascii="宋体" w:hAnsi="宋体"/>
                <w:color w:val="0000FF"/>
                <w:szCs w:val="21"/>
                <w:highlight w:val="none"/>
              </w:rPr>
            </w:pPr>
          </w:p>
        </w:tc>
        <w:tc>
          <w:tcPr>
            <w:tcW w:w="1533" w:type="dxa"/>
            <w:vAlign w:val="center"/>
          </w:tcPr>
          <w:p>
            <w:pPr>
              <w:spacing w:line="0" w:lineRule="atLeast"/>
              <w:jc w:val="center"/>
              <w:rPr>
                <w:rFonts w:ascii="宋体" w:hAnsi="宋体"/>
                <w:color w:val="0000FF"/>
                <w:szCs w:val="21"/>
                <w:highlight w:val="none"/>
              </w:rPr>
            </w:pPr>
          </w:p>
        </w:tc>
        <w:tc>
          <w:tcPr>
            <w:tcW w:w="2021" w:type="dxa"/>
            <w:vAlign w:val="center"/>
          </w:tcPr>
          <w:p>
            <w:pPr>
              <w:spacing w:line="0" w:lineRule="atLeast"/>
              <w:jc w:val="center"/>
              <w:rPr>
                <w:rFonts w:ascii="宋体" w:hAnsi="宋体"/>
                <w:color w:val="0000FF"/>
                <w:szCs w:val="21"/>
                <w:highlight w:val="none"/>
              </w:rPr>
            </w:pPr>
          </w:p>
        </w:tc>
        <w:tc>
          <w:tcPr>
            <w:tcW w:w="2079" w:type="dxa"/>
            <w:vAlign w:val="center"/>
          </w:tcPr>
          <w:p>
            <w:pPr>
              <w:spacing w:line="0" w:lineRule="atLeast"/>
              <w:jc w:val="center"/>
              <w:rPr>
                <w:rFonts w:ascii="宋体" w:hAnsi="宋体"/>
                <w:color w:val="0000FF"/>
                <w:szCs w:val="21"/>
                <w:highlight w:val="none"/>
              </w:rPr>
            </w:pPr>
          </w:p>
        </w:tc>
        <w:tc>
          <w:tcPr>
            <w:tcW w:w="1088" w:type="dxa"/>
            <w:vAlign w:val="center"/>
          </w:tcPr>
          <w:p>
            <w:pPr>
              <w:spacing w:line="0" w:lineRule="atLeast"/>
              <w:jc w:val="center"/>
              <w:rPr>
                <w:rFonts w:ascii="宋体" w:hAnsi="宋体"/>
                <w:color w:val="0000FF"/>
                <w:szCs w:val="21"/>
                <w:highlight w:val="none"/>
              </w:rPr>
            </w:pPr>
          </w:p>
        </w:tc>
        <w:tc>
          <w:tcPr>
            <w:tcW w:w="1096" w:type="dxa"/>
            <w:vAlign w:val="center"/>
          </w:tcPr>
          <w:p>
            <w:pPr>
              <w:spacing w:line="0" w:lineRule="atLeast"/>
              <w:jc w:val="center"/>
              <w:rPr>
                <w:rFonts w:ascii="宋体" w:hAnsi="宋体"/>
                <w:color w:val="0000FF"/>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Align w:val="center"/>
          </w:tcPr>
          <w:p>
            <w:pPr>
              <w:spacing w:line="0" w:lineRule="atLeast"/>
              <w:jc w:val="center"/>
              <w:rPr>
                <w:rFonts w:ascii="宋体" w:hAnsi="宋体"/>
                <w:color w:val="0000FF"/>
                <w:sz w:val="24"/>
                <w:highlight w:val="none"/>
              </w:rPr>
            </w:pPr>
          </w:p>
        </w:tc>
        <w:tc>
          <w:tcPr>
            <w:tcW w:w="1533" w:type="dxa"/>
            <w:vAlign w:val="center"/>
          </w:tcPr>
          <w:p>
            <w:pPr>
              <w:spacing w:line="0" w:lineRule="atLeast"/>
              <w:jc w:val="center"/>
              <w:rPr>
                <w:rFonts w:ascii="宋体" w:hAnsi="宋体"/>
                <w:color w:val="0000FF"/>
                <w:sz w:val="24"/>
                <w:highlight w:val="none"/>
              </w:rPr>
            </w:pPr>
          </w:p>
        </w:tc>
        <w:tc>
          <w:tcPr>
            <w:tcW w:w="2021" w:type="dxa"/>
            <w:vAlign w:val="center"/>
          </w:tcPr>
          <w:p>
            <w:pPr>
              <w:spacing w:line="0" w:lineRule="atLeast"/>
              <w:jc w:val="center"/>
              <w:rPr>
                <w:rFonts w:ascii="宋体" w:hAnsi="宋体"/>
                <w:color w:val="0000FF"/>
                <w:sz w:val="24"/>
                <w:highlight w:val="none"/>
              </w:rPr>
            </w:pPr>
          </w:p>
        </w:tc>
        <w:tc>
          <w:tcPr>
            <w:tcW w:w="2079" w:type="dxa"/>
            <w:vAlign w:val="center"/>
          </w:tcPr>
          <w:p>
            <w:pPr>
              <w:spacing w:line="0" w:lineRule="atLeast"/>
              <w:jc w:val="center"/>
              <w:rPr>
                <w:rFonts w:ascii="宋体" w:hAnsi="宋体"/>
                <w:color w:val="0000FF"/>
                <w:sz w:val="24"/>
                <w:highlight w:val="none"/>
              </w:rPr>
            </w:pPr>
          </w:p>
        </w:tc>
        <w:tc>
          <w:tcPr>
            <w:tcW w:w="1088" w:type="dxa"/>
            <w:vAlign w:val="center"/>
          </w:tcPr>
          <w:p>
            <w:pPr>
              <w:spacing w:line="0" w:lineRule="atLeast"/>
              <w:jc w:val="center"/>
              <w:rPr>
                <w:rFonts w:ascii="宋体" w:hAnsi="宋体"/>
                <w:color w:val="0000FF"/>
                <w:sz w:val="24"/>
                <w:highlight w:val="none"/>
              </w:rPr>
            </w:pPr>
          </w:p>
        </w:tc>
        <w:tc>
          <w:tcPr>
            <w:tcW w:w="1096" w:type="dxa"/>
            <w:vAlign w:val="center"/>
          </w:tcPr>
          <w:p>
            <w:pPr>
              <w:spacing w:line="0" w:lineRule="atLeast"/>
              <w:jc w:val="center"/>
              <w:rPr>
                <w:rFonts w:ascii="宋体" w:hAnsi="宋体"/>
                <w:color w:val="0000FF"/>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Align w:val="center"/>
          </w:tcPr>
          <w:p>
            <w:pPr>
              <w:spacing w:line="0" w:lineRule="atLeast"/>
              <w:jc w:val="center"/>
              <w:rPr>
                <w:rFonts w:ascii="宋体" w:hAnsi="宋体"/>
                <w:color w:val="0000FF"/>
                <w:sz w:val="24"/>
                <w:highlight w:val="none"/>
              </w:rPr>
            </w:pPr>
          </w:p>
        </w:tc>
        <w:tc>
          <w:tcPr>
            <w:tcW w:w="1533" w:type="dxa"/>
            <w:vAlign w:val="center"/>
          </w:tcPr>
          <w:p>
            <w:pPr>
              <w:spacing w:line="0" w:lineRule="atLeast"/>
              <w:jc w:val="center"/>
              <w:rPr>
                <w:rFonts w:ascii="宋体" w:hAnsi="宋体"/>
                <w:color w:val="0000FF"/>
                <w:sz w:val="24"/>
                <w:highlight w:val="none"/>
              </w:rPr>
            </w:pPr>
          </w:p>
        </w:tc>
        <w:tc>
          <w:tcPr>
            <w:tcW w:w="2021" w:type="dxa"/>
            <w:vAlign w:val="center"/>
          </w:tcPr>
          <w:p>
            <w:pPr>
              <w:spacing w:line="0" w:lineRule="atLeast"/>
              <w:jc w:val="center"/>
              <w:rPr>
                <w:rFonts w:ascii="宋体" w:hAnsi="宋体"/>
                <w:color w:val="0000FF"/>
                <w:sz w:val="24"/>
                <w:highlight w:val="none"/>
              </w:rPr>
            </w:pPr>
          </w:p>
        </w:tc>
        <w:tc>
          <w:tcPr>
            <w:tcW w:w="2079" w:type="dxa"/>
            <w:vAlign w:val="center"/>
          </w:tcPr>
          <w:p>
            <w:pPr>
              <w:spacing w:line="0" w:lineRule="atLeast"/>
              <w:jc w:val="center"/>
              <w:rPr>
                <w:rFonts w:ascii="宋体" w:hAnsi="宋体"/>
                <w:color w:val="0000FF"/>
                <w:sz w:val="24"/>
                <w:highlight w:val="none"/>
              </w:rPr>
            </w:pPr>
          </w:p>
        </w:tc>
        <w:tc>
          <w:tcPr>
            <w:tcW w:w="1088" w:type="dxa"/>
            <w:vAlign w:val="center"/>
          </w:tcPr>
          <w:p>
            <w:pPr>
              <w:spacing w:line="0" w:lineRule="atLeast"/>
              <w:jc w:val="center"/>
              <w:rPr>
                <w:rFonts w:ascii="宋体" w:hAnsi="宋体"/>
                <w:color w:val="0000FF"/>
                <w:sz w:val="24"/>
                <w:highlight w:val="none"/>
              </w:rPr>
            </w:pPr>
          </w:p>
        </w:tc>
        <w:tc>
          <w:tcPr>
            <w:tcW w:w="1096" w:type="dxa"/>
            <w:vAlign w:val="center"/>
          </w:tcPr>
          <w:p>
            <w:pPr>
              <w:spacing w:line="0" w:lineRule="atLeast"/>
              <w:jc w:val="center"/>
              <w:rPr>
                <w:rFonts w:ascii="宋体" w:hAnsi="宋体"/>
                <w:color w:val="0000FF"/>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Align w:val="center"/>
          </w:tcPr>
          <w:p>
            <w:pPr>
              <w:spacing w:line="0" w:lineRule="atLeast"/>
              <w:jc w:val="center"/>
              <w:rPr>
                <w:rFonts w:ascii="宋体" w:hAnsi="宋体"/>
                <w:color w:val="0000FF"/>
                <w:sz w:val="24"/>
                <w:highlight w:val="none"/>
              </w:rPr>
            </w:pPr>
          </w:p>
        </w:tc>
        <w:tc>
          <w:tcPr>
            <w:tcW w:w="1533" w:type="dxa"/>
            <w:vAlign w:val="center"/>
          </w:tcPr>
          <w:p>
            <w:pPr>
              <w:spacing w:line="0" w:lineRule="atLeast"/>
              <w:jc w:val="center"/>
              <w:rPr>
                <w:rFonts w:ascii="宋体" w:hAnsi="宋体"/>
                <w:color w:val="0000FF"/>
                <w:sz w:val="24"/>
                <w:highlight w:val="none"/>
              </w:rPr>
            </w:pPr>
          </w:p>
        </w:tc>
        <w:tc>
          <w:tcPr>
            <w:tcW w:w="2021" w:type="dxa"/>
            <w:vAlign w:val="center"/>
          </w:tcPr>
          <w:p>
            <w:pPr>
              <w:spacing w:line="0" w:lineRule="atLeast"/>
              <w:jc w:val="center"/>
              <w:rPr>
                <w:rFonts w:ascii="宋体" w:hAnsi="宋体"/>
                <w:color w:val="0000FF"/>
                <w:sz w:val="24"/>
                <w:highlight w:val="none"/>
              </w:rPr>
            </w:pPr>
          </w:p>
        </w:tc>
        <w:tc>
          <w:tcPr>
            <w:tcW w:w="2079" w:type="dxa"/>
            <w:vAlign w:val="center"/>
          </w:tcPr>
          <w:p>
            <w:pPr>
              <w:spacing w:line="0" w:lineRule="atLeast"/>
              <w:jc w:val="center"/>
              <w:rPr>
                <w:rFonts w:ascii="宋体" w:hAnsi="宋体"/>
                <w:color w:val="0000FF"/>
                <w:sz w:val="24"/>
                <w:highlight w:val="none"/>
              </w:rPr>
            </w:pPr>
          </w:p>
        </w:tc>
        <w:tc>
          <w:tcPr>
            <w:tcW w:w="1088" w:type="dxa"/>
            <w:vAlign w:val="center"/>
          </w:tcPr>
          <w:p>
            <w:pPr>
              <w:spacing w:line="0" w:lineRule="atLeast"/>
              <w:jc w:val="center"/>
              <w:rPr>
                <w:rFonts w:ascii="宋体" w:hAnsi="宋体"/>
                <w:color w:val="0000FF"/>
                <w:sz w:val="24"/>
                <w:highlight w:val="none"/>
              </w:rPr>
            </w:pPr>
          </w:p>
        </w:tc>
        <w:tc>
          <w:tcPr>
            <w:tcW w:w="1096" w:type="dxa"/>
            <w:vAlign w:val="center"/>
          </w:tcPr>
          <w:p>
            <w:pPr>
              <w:spacing w:line="0" w:lineRule="atLeast"/>
              <w:jc w:val="center"/>
              <w:rPr>
                <w:rFonts w:ascii="宋体" w:hAnsi="宋体"/>
                <w:color w:val="0000FF"/>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Align w:val="center"/>
          </w:tcPr>
          <w:p>
            <w:pPr>
              <w:spacing w:line="0" w:lineRule="atLeast"/>
              <w:jc w:val="center"/>
              <w:rPr>
                <w:rFonts w:ascii="宋体" w:hAnsi="宋体"/>
                <w:color w:val="0000FF"/>
                <w:sz w:val="24"/>
                <w:highlight w:val="none"/>
              </w:rPr>
            </w:pPr>
          </w:p>
        </w:tc>
        <w:tc>
          <w:tcPr>
            <w:tcW w:w="1533" w:type="dxa"/>
            <w:vAlign w:val="center"/>
          </w:tcPr>
          <w:p>
            <w:pPr>
              <w:spacing w:line="0" w:lineRule="atLeast"/>
              <w:jc w:val="center"/>
              <w:rPr>
                <w:rFonts w:ascii="宋体" w:hAnsi="宋体"/>
                <w:color w:val="0000FF"/>
                <w:sz w:val="24"/>
                <w:highlight w:val="none"/>
              </w:rPr>
            </w:pPr>
          </w:p>
        </w:tc>
        <w:tc>
          <w:tcPr>
            <w:tcW w:w="2021" w:type="dxa"/>
            <w:vAlign w:val="center"/>
          </w:tcPr>
          <w:p>
            <w:pPr>
              <w:spacing w:line="0" w:lineRule="atLeast"/>
              <w:jc w:val="center"/>
              <w:rPr>
                <w:rFonts w:ascii="宋体" w:hAnsi="宋体"/>
                <w:color w:val="0000FF"/>
                <w:sz w:val="24"/>
                <w:highlight w:val="none"/>
              </w:rPr>
            </w:pPr>
          </w:p>
        </w:tc>
        <w:tc>
          <w:tcPr>
            <w:tcW w:w="2079" w:type="dxa"/>
            <w:vAlign w:val="center"/>
          </w:tcPr>
          <w:p>
            <w:pPr>
              <w:spacing w:line="0" w:lineRule="atLeast"/>
              <w:jc w:val="center"/>
              <w:rPr>
                <w:rFonts w:ascii="宋体" w:hAnsi="宋体"/>
                <w:color w:val="0000FF"/>
                <w:sz w:val="24"/>
                <w:highlight w:val="none"/>
              </w:rPr>
            </w:pPr>
          </w:p>
        </w:tc>
        <w:tc>
          <w:tcPr>
            <w:tcW w:w="1088" w:type="dxa"/>
            <w:vAlign w:val="center"/>
          </w:tcPr>
          <w:p>
            <w:pPr>
              <w:spacing w:line="0" w:lineRule="atLeast"/>
              <w:jc w:val="center"/>
              <w:rPr>
                <w:rFonts w:ascii="宋体" w:hAnsi="宋体"/>
                <w:color w:val="0000FF"/>
                <w:sz w:val="24"/>
                <w:highlight w:val="none"/>
              </w:rPr>
            </w:pPr>
          </w:p>
        </w:tc>
        <w:tc>
          <w:tcPr>
            <w:tcW w:w="1096" w:type="dxa"/>
            <w:vAlign w:val="center"/>
          </w:tcPr>
          <w:p>
            <w:pPr>
              <w:spacing w:line="0" w:lineRule="atLeast"/>
              <w:jc w:val="center"/>
              <w:rPr>
                <w:rFonts w:ascii="宋体" w:hAnsi="宋体"/>
                <w:color w:val="0000FF"/>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Align w:val="center"/>
          </w:tcPr>
          <w:p>
            <w:pPr>
              <w:spacing w:line="0" w:lineRule="atLeast"/>
              <w:jc w:val="center"/>
              <w:rPr>
                <w:rFonts w:ascii="宋体" w:hAnsi="宋体"/>
                <w:color w:val="0000FF"/>
                <w:sz w:val="24"/>
                <w:highlight w:val="none"/>
              </w:rPr>
            </w:pPr>
          </w:p>
        </w:tc>
        <w:tc>
          <w:tcPr>
            <w:tcW w:w="1533" w:type="dxa"/>
            <w:vAlign w:val="center"/>
          </w:tcPr>
          <w:p>
            <w:pPr>
              <w:spacing w:line="0" w:lineRule="atLeast"/>
              <w:jc w:val="center"/>
              <w:rPr>
                <w:rFonts w:ascii="宋体" w:hAnsi="宋体"/>
                <w:color w:val="0000FF"/>
                <w:sz w:val="24"/>
                <w:highlight w:val="none"/>
              </w:rPr>
            </w:pPr>
          </w:p>
        </w:tc>
        <w:tc>
          <w:tcPr>
            <w:tcW w:w="2021" w:type="dxa"/>
            <w:vAlign w:val="center"/>
          </w:tcPr>
          <w:p>
            <w:pPr>
              <w:spacing w:line="0" w:lineRule="atLeast"/>
              <w:jc w:val="center"/>
              <w:rPr>
                <w:rFonts w:ascii="宋体" w:hAnsi="宋体"/>
                <w:color w:val="0000FF"/>
                <w:sz w:val="24"/>
                <w:highlight w:val="none"/>
              </w:rPr>
            </w:pPr>
          </w:p>
        </w:tc>
        <w:tc>
          <w:tcPr>
            <w:tcW w:w="2079" w:type="dxa"/>
            <w:vAlign w:val="center"/>
          </w:tcPr>
          <w:p>
            <w:pPr>
              <w:spacing w:line="0" w:lineRule="atLeast"/>
              <w:jc w:val="center"/>
              <w:rPr>
                <w:rFonts w:ascii="宋体" w:hAnsi="宋体"/>
                <w:color w:val="0000FF"/>
                <w:sz w:val="24"/>
                <w:highlight w:val="none"/>
              </w:rPr>
            </w:pPr>
          </w:p>
        </w:tc>
        <w:tc>
          <w:tcPr>
            <w:tcW w:w="1088" w:type="dxa"/>
            <w:vAlign w:val="center"/>
          </w:tcPr>
          <w:p>
            <w:pPr>
              <w:spacing w:line="0" w:lineRule="atLeast"/>
              <w:jc w:val="center"/>
              <w:rPr>
                <w:rFonts w:ascii="宋体" w:hAnsi="宋体"/>
                <w:color w:val="0000FF"/>
                <w:sz w:val="24"/>
                <w:highlight w:val="none"/>
              </w:rPr>
            </w:pPr>
          </w:p>
        </w:tc>
        <w:tc>
          <w:tcPr>
            <w:tcW w:w="1096" w:type="dxa"/>
            <w:vAlign w:val="center"/>
          </w:tcPr>
          <w:p>
            <w:pPr>
              <w:spacing w:line="0" w:lineRule="atLeast"/>
              <w:jc w:val="center"/>
              <w:rPr>
                <w:rFonts w:ascii="宋体" w:hAnsi="宋体"/>
                <w:color w:val="0000FF"/>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Align w:val="center"/>
          </w:tcPr>
          <w:p>
            <w:pPr>
              <w:spacing w:line="0" w:lineRule="atLeast"/>
              <w:jc w:val="center"/>
              <w:rPr>
                <w:rFonts w:ascii="宋体" w:hAnsi="宋体"/>
                <w:color w:val="0000FF"/>
                <w:sz w:val="24"/>
                <w:highlight w:val="none"/>
              </w:rPr>
            </w:pPr>
          </w:p>
        </w:tc>
        <w:tc>
          <w:tcPr>
            <w:tcW w:w="1533" w:type="dxa"/>
            <w:vAlign w:val="center"/>
          </w:tcPr>
          <w:p>
            <w:pPr>
              <w:spacing w:line="0" w:lineRule="atLeast"/>
              <w:jc w:val="center"/>
              <w:rPr>
                <w:rFonts w:ascii="宋体" w:hAnsi="宋体"/>
                <w:color w:val="0000FF"/>
                <w:sz w:val="24"/>
                <w:highlight w:val="none"/>
              </w:rPr>
            </w:pPr>
          </w:p>
        </w:tc>
        <w:tc>
          <w:tcPr>
            <w:tcW w:w="2021" w:type="dxa"/>
            <w:vAlign w:val="center"/>
          </w:tcPr>
          <w:p>
            <w:pPr>
              <w:spacing w:line="0" w:lineRule="atLeast"/>
              <w:jc w:val="center"/>
              <w:rPr>
                <w:rFonts w:ascii="宋体" w:hAnsi="宋体"/>
                <w:color w:val="0000FF"/>
                <w:sz w:val="24"/>
                <w:highlight w:val="none"/>
              </w:rPr>
            </w:pPr>
          </w:p>
        </w:tc>
        <w:tc>
          <w:tcPr>
            <w:tcW w:w="2079" w:type="dxa"/>
            <w:vAlign w:val="center"/>
          </w:tcPr>
          <w:p>
            <w:pPr>
              <w:spacing w:line="0" w:lineRule="atLeast"/>
              <w:jc w:val="center"/>
              <w:rPr>
                <w:rFonts w:ascii="宋体" w:hAnsi="宋体"/>
                <w:color w:val="0000FF"/>
                <w:sz w:val="24"/>
                <w:highlight w:val="none"/>
              </w:rPr>
            </w:pPr>
          </w:p>
        </w:tc>
        <w:tc>
          <w:tcPr>
            <w:tcW w:w="1088" w:type="dxa"/>
            <w:vAlign w:val="center"/>
          </w:tcPr>
          <w:p>
            <w:pPr>
              <w:spacing w:line="0" w:lineRule="atLeast"/>
              <w:jc w:val="center"/>
              <w:rPr>
                <w:rFonts w:ascii="宋体" w:hAnsi="宋体"/>
                <w:color w:val="0000FF"/>
                <w:sz w:val="24"/>
                <w:highlight w:val="none"/>
              </w:rPr>
            </w:pPr>
          </w:p>
        </w:tc>
        <w:tc>
          <w:tcPr>
            <w:tcW w:w="1096" w:type="dxa"/>
            <w:vAlign w:val="center"/>
          </w:tcPr>
          <w:p>
            <w:pPr>
              <w:spacing w:line="0" w:lineRule="atLeast"/>
              <w:jc w:val="center"/>
              <w:rPr>
                <w:rFonts w:ascii="宋体" w:hAnsi="宋体"/>
                <w:color w:val="0000FF"/>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Align w:val="center"/>
          </w:tcPr>
          <w:p>
            <w:pPr>
              <w:spacing w:line="0" w:lineRule="atLeast"/>
              <w:jc w:val="center"/>
              <w:rPr>
                <w:rFonts w:ascii="宋体" w:hAnsi="宋体"/>
                <w:color w:val="0000FF"/>
                <w:sz w:val="24"/>
                <w:highlight w:val="none"/>
              </w:rPr>
            </w:pPr>
            <w:r>
              <w:rPr>
                <w:rFonts w:hint="eastAsia" w:ascii="宋体" w:hAnsi="宋体"/>
                <w:color w:val="0000FF"/>
                <w:sz w:val="24"/>
                <w:highlight w:val="none"/>
              </w:rPr>
              <w:t>……</w:t>
            </w:r>
          </w:p>
        </w:tc>
        <w:tc>
          <w:tcPr>
            <w:tcW w:w="1533" w:type="dxa"/>
            <w:vAlign w:val="center"/>
          </w:tcPr>
          <w:p>
            <w:pPr>
              <w:spacing w:line="0" w:lineRule="atLeast"/>
              <w:jc w:val="center"/>
              <w:rPr>
                <w:rFonts w:ascii="宋体" w:hAnsi="宋体"/>
                <w:color w:val="0000FF"/>
                <w:sz w:val="24"/>
                <w:highlight w:val="none"/>
              </w:rPr>
            </w:pPr>
          </w:p>
        </w:tc>
        <w:tc>
          <w:tcPr>
            <w:tcW w:w="2021" w:type="dxa"/>
            <w:vAlign w:val="center"/>
          </w:tcPr>
          <w:p>
            <w:pPr>
              <w:spacing w:line="0" w:lineRule="atLeast"/>
              <w:jc w:val="center"/>
              <w:rPr>
                <w:rFonts w:ascii="宋体" w:hAnsi="宋体"/>
                <w:color w:val="0000FF"/>
                <w:sz w:val="24"/>
                <w:highlight w:val="none"/>
              </w:rPr>
            </w:pPr>
          </w:p>
        </w:tc>
        <w:tc>
          <w:tcPr>
            <w:tcW w:w="2079" w:type="dxa"/>
            <w:vAlign w:val="center"/>
          </w:tcPr>
          <w:p>
            <w:pPr>
              <w:spacing w:line="0" w:lineRule="atLeast"/>
              <w:jc w:val="center"/>
              <w:rPr>
                <w:rFonts w:ascii="宋体" w:hAnsi="宋体"/>
                <w:color w:val="0000FF"/>
                <w:sz w:val="24"/>
                <w:highlight w:val="none"/>
              </w:rPr>
            </w:pPr>
          </w:p>
        </w:tc>
        <w:tc>
          <w:tcPr>
            <w:tcW w:w="1088" w:type="dxa"/>
            <w:vAlign w:val="center"/>
          </w:tcPr>
          <w:p>
            <w:pPr>
              <w:spacing w:line="0" w:lineRule="atLeast"/>
              <w:jc w:val="center"/>
              <w:rPr>
                <w:rFonts w:ascii="宋体" w:hAnsi="宋体"/>
                <w:color w:val="0000FF"/>
                <w:sz w:val="24"/>
                <w:highlight w:val="none"/>
              </w:rPr>
            </w:pPr>
          </w:p>
        </w:tc>
        <w:tc>
          <w:tcPr>
            <w:tcW w:w="1096" w:type="dxa"/>
            <w:vAlign w:val="center"/>
          </w:tcPr>
          <w:p>
            <w:pPr>
              <w:spacing w:line="0" w:lineRule="atLeast"/>
              <w:jc w:val="center"/>
              <w:rPr>
                <w:rFonts w:ascii="宋体" w:hAnsi="宋体"/>
                <w:color w:val="0000FF"/>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26" w:type="dxa"/>
            <w:gridSpan w:val="6"/>
            <w:vAlign w:val="center"/>
          </w:tcPr>
          <w:p>
            <w:pPr>
              <w:spacing w:line="0" w:lineRule="atLeast"/>
              <w:jc w:val="center"/>
              <w:rPr>
                <w:rFonts w:ascii="宋体" w:hAnsi="宋体"/>
                <w:b/>
                <w:color w:val="0000FF"/>
                <w:sz w:val="24"/>
                <w:szCs w:val="24"/>
                <w:highlight w:val="none"/>
              </w:rPr>
            </w:pPr>
            <w:r>
              <w:rPr>
                <w:rFonts w:hint="eastAsia" w:asciiTheme="majorEastAsia" w:hAnsiTheme="majorEastAsia" w:eastAsiaTheme="majorEastAsia"/>
                <w:b/>
                <w:color w:val="0000FF"/>
                <w:sz w:val="24"/>
                <w:szCs w:val="24"/>
                <w:highlight w:val="none"/>
              </w:rPr>
              <w:t>除上述条款以外，</w:t>
            </w:r>
            <w:r>
              <w:rPr>
                <w:rFonts w:hint="eastAsia" w:asciiTheme="majorEastAsia" w:hAnsiTheme="majorEastAsia" w:eastAsiaTheme="majorEastAsia"/>
                <w:b/>
                <w:color w:val="0000FF"/>
                <w:sz w:val="24"/>
                <w:szCs w:val="24"/>
                <w:highlight w:val="none"/>
                <w:lang w:eastAsia="zh-CN"/>
              </w:rPr>
              <w:t>我单位</w:t>
            </w:r>
            <w:r>
              <w:rPr>
                <w:rFonts w:hint="eastAsia" w:asciiTheme="majorEastAsia" w:hAnsiTheme="majorEastAsia" w:eastAsiaTheme="majorEastAsia"/>
                <w:b/>
                <w:color w:val="0000FF"/>
                <w:sz w:val="24"/>
                <w:szCs w:val="24"/>
                <w:highlight w:val="none"/>
              </w:rPr>
              <w:t>承诺全部接受并按照招标文件的要求承担本项目。</w:t>
            </w:r>
          </w:p>
        </w:tc>
      </w:tr>
    </w:tbl>
    <w:p>
      <w:pPr>
        <w:spacing w:line="320" w:lineRule="exact"/>
        <w:rPr>
          <w:rFonts w:ascii="宋体" w:hAnsi="宋体"/>
          <w:color w:val="0000FF"/>
          <w:sz w:val="18"/>
          <w:highlight w:val="none"/>
        </w:rPr>
      </w:pPr>
      <w:r>
        <w:rPr>
          <w:rFonts w:hint="eastAsia" w:ascii="宋体" w:hAnsi="宋体"/>
          <w:color w:val="0000FF"/>
          <w:sz w:val="18"/>
          <w:highlight w:val="none"/>
        </w:rPr>
        <w:t>说明：</w:t>
      </w:r>
    </w:p>
    <w:p>
      <w:pPr>
        <w:spacing w:line="320" w:lineRule="exact"/>
        <w:jc w:val="left"/>
        <w:rPr>
          <w:rFonts w:ascii="宋体" w:hAnsi="宋体"/>
          <w:b/>
          <w:color w:val="0000FF"/>
          <w:sz w:val="18"/>
          <w:highlight w:val="none"/>
        </w:rPr>
      </w:pPr>
      <w:r>
        <w:rPr>
          <w:rFonts w:ascii="宋体" w:hAnsi="宋体"/>
          <w:b/>
          <w:color w:val="0000FF"/>
          <w:sz w:val="18"/>
          <w:highlight w:val="none"/>
        </w:rPr>
        <w:t>1</w:t>
      </w:r>
      <w:r>
        <w:rPr>
          <w:rFonts w:hint="eastAsia" w:ascii="宋体" w:hAnsi="宋体"/>
          <w:b/>
          <w:color w:val="0000FF"/>
          <w:sz w:val="18"/>
          <w:highlight w:val="none"/>
        </w:rPr>
        <w:t>、本表中“差别项”是指投标文件响应和招标文件要求不一致的项目，包括高于或低于招标文件要求的所有项目，</w:t>
      </w:r>
      <w:r>
        <w:rPr>
          <w:rFonts w:hint="eastAsia" w:ascii="宋体" w:hAnsi="宋体"/>
          <w:b/>
          <w:color w:val="0000FF"/>
          <w:sz w:val="18"/>
          <w:highlight w:val="none"/>
          <w:u w:val="single"/>
        </w:rPr>
        <w:t>没有不一致的，本表可空白</w:t>
      </w:r>
      <w:r>
        <w:rPr>
          <w:rFonts w:hint="eastAsia" w:ascii="宋体" w:hAnsi="宋体"/>
          <w:b/>
          <w:color w:val="0000FF"/>
          <w:sz w:val="18"/>
          <w:highlight w:val="none"/>
        </w:rPr>
        <w:t>；“</w:t>
      </w:r>
      <w:r>
        <w:rPr>
          <w:rFonts w:ascii="宋体" w:hAnsi="宋体"/>
          <w:b/>
          <w:color w:val="0000FF"/>
          <w:sz w:val="18"/>
          <w:highlight w:val="none"/>
        </w:rPr>
        <w:t>招标文件</w:t>
      </w:r>
      <w:r>
        <w:rPr>
          <w:rFonts w:hint="eastAsia" w:ascii="宋体" w:hAnsi="宋体"/>
          <w:b/>
          <w:color w:val="0000FF"/>
          <w:sz w:val="18"/>
          <w:highlight w:val="none"/>
        </w:rPr>
        <w:t>要求”</w:t>
      </w:r>
      <w:r>
        <w:rPr>
          <w:rFonts w:ascii="宋体" w:hAnsi="宋体"/>
          <w:b/>
          <w:color w:val="0000FF"/>
          <w:sz w:val="18"/>
          <w:highlight w:val="none"/>
        </w:rPr>
        <w:t>来自于 “</w:t>
      </w:r>
      <w:r>
        <w:rPr>
          <w:rFonts w:hint="eastAsia" w:ascii="宋体" w:hAnsi="宋体"/>
          <w:b/>
          <w:color w:val="0000FF"/>
          <w:sz w:val="18"/>
          <w:highlight w:val="none"/>
          <w:lang w:val="en-US" w:eastAsia="zh-CN"/>
        </w:rPr>
        <w:t>第三章 用户需求书</w:t>
      </w:r>
      <w:r>
        <w:rPr>
          <w:rFonts w:ascii="宋体" w:hAnsi="宋体"/>
          <w:b/>
          <w:color w:val="0000FF"/>
          <w:sz w:val="18"/>
          <w:highlight w:val="none"/>
        </w:rPr>
        <w:t>”。</w:t>
      </w:r>
    </w:p>
    <w:p>
      <w:pPr>
        <w:spacing w:line="320" w:lineRule="exact"/>
        <w:rPr>
          <w:rFonts w:ascii="宋体" w:hAnsi="宋体"/>
          <w:color w:val="0000FF"/>
          <w:sz w:val="18"/>
          <w:highlight w:val="none"/>
        </w:rPr>
      </w:pPr>
      <w:r>
        <w:rPr>
          <w:rFonts w:hint="eastAsia" w:ascii="宋体" w:hAnsi="宋体"/>
          <w:color w:val="0000FF"/>
          <w:sz w:val="18"/>
          <w:highlight w:val="none"/>
        </w:rPr>
        <w:t>2、对“偏离度”一栏，填写“正偏离”或“负偏离”。其中正偏离是指所响应条款优于招标文件所规定的要求；负偏离是指所响应条款低于招标文件所规定的要求。</w:t>
      </w:r>
    </w:p>
    <w:p>
      <w:pPr>
        <w:spacing w:line="320" w:lineRule="exact"/>
        <w:jc w:val="left"/>
        <w:rPr>
          <w:rFonts w:ascii="宋体" w:hAnsi="宋体" w:cs="宋体"/>
          <w:color w:val="0000FF"/>
          <w:kern w:val="0"/>
          <w:sz w:val="18"/>
          <w:szCs w:val="18"/>
          <w:highlight w:val="none"/>
        </w:rPr>
      </w:pPr>
      <w:r>
        <w:rPr>
          <w:rFonts w:hint="eastAsia" w:ascii="宋体" w:hAnsi="宋体" w:cs="宋体"/>
          <w:color w:val="0000FF"/>
          <w:kern w:val="0"/>
          <w:sz w:val="18"/>
          <w:szCs w:val="18"/>
          <w:highlight w:val="none"/>
        </w:rPr>
        <w:t>3</w:t>
      </w:r>
      <w:r>
        <w:rPr>
          <w:rFonts w:ascii="宋体" w:hAnsi="宋体" w:cs="宋体"/>
          <w:color w:val="0000FF"/>
          <w:kern w:val="0"/>
          <w:sz w:val="18"/>
          <w:szCs w:val="18"/>
          <w:highlight w:val="none"/>
        </w:rPr>
        <w:t>、投标人须及时留意</w:t>
      </w:r>
      <w:r>
        <w:rPr>
          <w:rFonts w:hint="eastAsia" w:ascii="宋体" w:hAnsi="宋体" w:cs="宋体"/>
          <w:color w:val="0000FF"/>
          <w:kern w:val="0"/>
          <w:sz w:val="18"/>
          <w:szCs w:val="18"/>
          <w:highlight w:val="none"/>
        </w:rPr>
        <w:t>代理机构</w:t>
      </w:r>
      <w:r>
        <w:rPr>
          <w:rFonts w:ascii="宋体" w:hAnsi="宋体" w:cs="宋体"/>
          <w:color w:val="0000FF"/>
          <w:kern w:val="0"/>
          <w:sz w:val="18"/>
          <w:szCs w:val="18"/>
          <w:highlight w:val="none"/>
        </w:rPr>
        <w:t>可能发布的招标答疑、修改或澄清公告，其为招标文件的有效组成部分，如投标文件</w:t>
      </w:r>
      <w:r>
        <w:rPr>
          <w:rFonts w:hint="eastAsia" w:ascii="宋体" w:hAnsi="宋体" w:cs="宋体"/>
          <w:color w:val="0000FF"/>
          <w:kern w:val="0"/>
          <w:sz w:val="18"/>
          <w:szCs w:val="18"/>
          <w:highlight w:val="none"/>
        </w:rPr>
        <w:t>中</w:t>
      </w:r>
      <w:r>
        <w:rPr>
          <w:rFonts w:ascii="宋体" w:hAnsi="宋体" w:cs="宋体"/>
          <w:color w:val="0000FF"/>
          <w:kern w:val="0"/>
          <w:sz w:val="18"/>
          <w:szCs w:val="18"/>
          <w:highlight w:val="none"/>
        </w:rPr>
        <w:t>出现招标</w:t>
      </w:r>
      <w:r>
        <w:rPr>
          <w:rFonts w:hint="eastAsia" w:ascii="宋体" w:hAnsi="宋体" w:cs="宋体"/>
          <w:color w:val="0000FF"/>
          <w:kern w:val="0"/>
          <w:sz w:val="18"/>
          <w:szCs w:val="18"/>
          <w:highlight w:val="none"/>
        </w:rPr>
        <w:t>文件服务需求</w:t>
      </w:r>
      <w:r>
        <w:rPr>
          <w:rFonts w:ascii="宋体" w:hAnsi="宋体" w:cs="宋体"/>
          <w:color w:val="0000FF"/>
          <w:kern w:val="0"/>
          <w:sz w:val="18"/>
          <w:szCs w:val="18"/>
          <w:highlight w:val="none"/>
        </w:rPr>
        <w:t>与</w:t>
      </w:r>
      <w:r>
        <w:rPr>
          <w:rFonts w:hint="eastAsia" w:ascii="宋体" w:hAnsi="宋体" w:cs="宋体"/>
          <w:color w:val="0000FF"/>
          <w:kern w:val="0"/>
          <w:sz w:val="18"/>
          <w:szCs w:val="18"/>
          <w:highlight w:val="none"/>
        </w:rPr>
        <w:t>代理机构</w:t>
      </w:r>
      <w:r>
        <w:rPr>
          <w:rFonts w:ascii="宋体" w:hAnsi="宋体" w:cs="宋体"/>
          <w:color w:val="0000FF"/>
          <w:kern w:val="0"/>
          <w:sz w:val="18"/>
          <w:szCs w:val="18"/>
          <w:highlight w:val="none"/>
        </w:rPr>
        <w:t>最终公布的内容不一致（包括答疑、修改公告、</w:t>
      </w:r>
      <w:r>
        <w:rPr>
          <w:rFonts w:hint="eastAsia" w:ascii="宋体" w:hAnsi="宋体" w:cs="宋体"/>
          <w:color w:val="0000FF"/>
          <w:kern w:val="0"/>
          <w:sz w:val="18"/>
          <w:szCs w:val="18"/>
          <w:highlight w:val="none"/>
        </w:rPr>
        <w:t>澄清</w:t>
      </w:r>
      <w:r>
        <w:rPr>
          <w:rFonts w:ascii="宋体" w:hAnsi="宋体" w:cs="宋体"/>
          <w:color w:val="0000FF"/>
          <w:kern w:val="0"/>
          <w:sz w:val="18"/>
          <w:szCs w:val="18"/>
          <w:highlight w:val="none"/>
        </w:rPr>
        <w:t>公告等内容）的，该条</w:t>
      </w:r>
      <w:r>
        <w:rPr>
          <w:rFonts w:hint="eastAsia" w:ascii="宋体" w:hAnsi="宋体" w:cs="宋体"/>
          <w:color w:val="0000FF"/>
          <w:kern w:val="0"/>
          <w:sz w:val="18"/>
          <w:szCs w:val="18"/>
          <w:highlight w:val="none"/>
        </w:rPr>
        <w:t>服务需求</w:t>
      </w:r>
      <w:r>
        <w:rPr>
          <w:rFonts w:ascii="宋体" w:hAnsi="宋体" w:cs="宋体"/>
          <w:color w:val="0000FF"/>
          <w:kern w:val="0"/>
          <w:sz w:val="18"/>
          <w:szCs w:val="18"/>
          <w:highlight w:val="none"/>
        </w:rPr>
        <w:t>一律视为负偏离，如该条</w:t>
      </w:r>
      <w:r>
        <w:rPr>
          <w:rFonts w:hint="eastAsia" w:ascii="宋体" w:hAnsi="宋体" w:cs="宋体"/>
          <w:color w:val="0000FF"/>
          <w:kern w:val="0"/>
          <w:sz w:val="18"/>
          <w:szCs w:val="18"/>
          <w:highlight w:val="none"/>
        </w:rPr>
        <w:t>服务需求</w:t>
      </w:r>
      <w:r>
        <w:rPr>
          <w:rFonts w:ascii="宋体" w:hAnsi="宋体" w:cs="宋体"/>
          <w:color w:val="0000FF"/>
          <w:kern w:val="0"/>
          <w:sz w:val="18"/>
          <w:szCs w:val="18"/>
          <w:highlight w:val="none"/>
        </w:rPr>
        <w:t>为</w:t>
      </w:r>
      <w:r>
        <w:rPr>
          <w:rFonts w:hint="eastAsia" w:ascii="宋体" w:hAnsi="宋体" w:cs="宋体"/>
          <w:color w:val="0000FF"/>
          <w:kern w:val="0"/>
          <w:sz w:val="18"/>
          <w:szCs w:val="18"/>
          <w:highlight w:val="none"/>
        </w:rPr>
        <w:t>不可偏离项</w:t>
      </w:r>
      <w:r>
        <w:rPr>
          <w:rFonts w:ascii="宋体" w:hAnsi="宋体" w:cs="宋体"/>
          <w:color w:val="0000FF"/>
          <w:kern w:val="0"/>
          <w:sz w:val="18"/>
          <w:szCs w:val="18"/>
          <w:highlight w:val="none"/>
        </w:rPr>
        <w:t>，则</w:t>
      </w:r>
      <w:r>
        <w:rPr>
          <w:rFonts w:hint="eastAsia" w:ascii="宋体" w:hAnsi="宋体" w:cs="宋体"/>
          <w:color w:val="0000FF"/>
          <w:kern w:val="0"/>
          <w:sz w:val="18"/>
          <w:szCs w:val="18"/>
          <w:highlight w:val="none"/>
        </w:rPr>
        <w:t>可能</w:t>
      </w:r>
      <w:r>
        <w:rPr>
          <w:rFonts w:ascii="宋体" w:hAnsi="宋体" w:cs="宋体"/>
          <w:color w:val="0000FF"/>
          <w:kern w:val="0"/>
          <w:sz w:val="18"/>
          <w:szCs w:val="18"/>
          <w:highlight w:val="none"/>
        </w:rPr>
        <w:t xml:space="preserve">导致废标。 </w:t>
      </w:r>
    </w:p>
    <w:p>
      <w:pPr>
        <w:spacing w:line="320" w:lineRule="exact"/>
        <w:jc w:val="left"/>
        <w:rPr>
          <w:rFonts w:ascii="宋体" w:hAnsi="宋体" w:cs="宋体"/>
          <w:color w:val="0000FF"/>
          <w:kern w:val="0"/>
          <w:sz w:val="18"/>
          <w:szCs w:val="18"/>
          <w:highlight w:val="none"/>
        </w:rPr>
      </w:pPr>
      <w:r>
        <w:rPr>
          <w:rFonts w:hint="eastAsia" w:ascii="宋体" w:hAnsi="宋体" w:cs="宋体"/>
          <w:color w:val="0000FF"/>
          <w:kern w:val="0"/>
          <w:sz w:val="18"/>
          <w:szCs w:val="18"/>
          <w:highlight w:val="none"/>
        </w:rPr>
        <w:t>4</w:t>
      </w:r>
      <w:r>
        <w:rPr>
          <w:rFonts w:ascii="宋体" w:hAnsi="宋体" w:cs="宋体"/>
          <w:color w:val="0000FF"/>
          <w:kern w:val="0"/>
          <w:sz w:val="18"/>
          <w:szCs w:val="18"/>
          <w:highlight w:val="none"/>
        </w:rPr>
        <w:t>、投标人应按其所</w:t>
      </w:r>
      <w:r>
        <w:rPr>
          <w:rFonts w:hint="eastAsia" w:ascii="宋体" w:hAnsi="宋体" w:cs="宋体"/>
          <w:color w:val="0000FF"/>
          <w:kern w:val="0"/>
          <w:sz w:val="18"/>
          <w:szCs w:val="18"/>
          <w:highlight w:val="none"/>
        </w:rPr>
        <w:t>提供服务</w:t>
      </w:r>
      <w:r>
        <w:rPr>
          <w:rFonts w:ascii="宋体" w:hAnsi="宋体" w:cs="宋体"/>
          <w:color w:val="0000FF"/>
          <w:kern w:val="0"/>
          <w:sz w:val="18"/>
          <w:szCs w:val="18"/>
          <w:highlight w:val="none"/>
        </w:rPr>
        <w:t>实际情况填写相应的投标</w:t>
      </w:r>
      <w:r>
        <w:rPr>
          <w:rFonts w:hint="eastAsia" w:ascii="宋体" w:hAnsi="宋体" w:cs="宋体"/>
          <w:color w:val="0000FF"/>
          <w:kern w:val="0"/>
          <w:sz w:val="18"/>
          <w:szCs w:val="18"/>
          <w:highlight w:val="none"/>
        </w:rPr>
        <w:t>响应</w:t>
      </w:r>
      <w:r>
        <w:rPr>
          <w:rFonts w:ascii="宋体" w:hAnsi="宋体" w:cs="宋体"/>
          <w:color w:val="0000FF"/>
          <w:kern w:val="0"/>
          <w:sz w:val="18"/>
          <w:szCs w:val="18"/>
          <w:highlight w:val="none"/>
        </w:rPr>
        <w:t>，如出现</w:t>
      </w:r>
      <w:r>
        <w:rPr>
          <w:rFonts w:hint="eastAsia" w:ascii="宋体" w:hAnsi="宋体" w:cs="宋体"/>
          <w:color w:val="0000FF"/>
          <w:kern w:val="0"/>
          <w:sz w:val="18"/>
          <w:szCs w:val="18"/>
          <w:highlight w:val="none"/>
        </w:rPr>
        <w:t>与</w:t>
      </w:r>
      <w:r>
        <w:rPr>
          <w:rFonts w:ascii="宋体" w:hAnsi="宋体" w:cs="宋体"/>
          <w:color w:val="0000FF"/>
          <w:kern w:val="0"/>
          <w:sz w:val="18"/>
          <w:szCs w:val="18"/>
          <w:highlight w:val="none"/>
        </w:rPr>
        <w:t>招标要求不一致的情况，评标委员会将根据具体情况给予是否偏离的认定，并以此认定为最终评判标准。</w:t>
      </w:r>
      <w:r>
        <w:rPr>
          <w:rFonts w:ascii="宋体" w:hAnsi="宋体" w:cs="宋体"/>
          <w:color w:val="0000FF"/>
          <w:kern w:val="0"/>
          <w:sz w:val="18"/>
          <w:szCs w:val="18"/>
          <w:highlight w:val="none"/>
        </w:rPr>
        <w:br w:type="textWrapping"/>
      </w:r>
      <w:r>
        <w:rPr>
          <w:rFonts w:hint="eastAsia" w:ascii="宋体" w:hAnsi="宋体" w:cs="宋体"/>
          <w:color w:val="0000FF"/>
          <w:kern w:val="0"/>
          <w:sz w:val="18"/>
          <w:szCs w:val="18"/>
          <w:highlight w:val="none"/>
        </w:rPr>
        <w:t>5、评标委员会有权对以谋取中标为目的的虚假响应予以认定，并视情况报政府采购监督管理部门予以处罚。</w:t>
      </w:r>
    </w:p>
    <w:p>
      <w:pPr>
        <w:spacing w:line="340" w:lineRule="exact"/>
        <w:rPr>
          <w:rFonts w:ascii="宋体" w:hAnsi="宋体" w:cs="宋体"/>
          <w:color w:val="0000FF"/>
          <w:kern w:val="0"/>
          <w:sz w:val="18"/>
          <w:szCs w:val="18"/>
          <w:highlight w:val="none"/>
        </w:rPr>
      </w:pPr>
      <w:r>
        <w:rPr>
          <w:rFonts w:hint="eastAsia" w:ascii="宋体" w:hAnsi="宋体" w:cs="宋体"/>
          <w:color w:val="0000FF"/>
          <w:kern w:val="0"/>
          <w:sz w:val="18"/>
          <w:szCs w:val="18"/>
          <w:highlight w:val="none"/>
        </w:rPr>
        <w:t>6、投标文件中所有与招标文件要求不一致的内容必须在本表中做出说明，未在本表中做出说明的差异，即使在投标文件的其他部分做出了说明，采购人也有权在谈判时或履行合同时拒绝接受，并可要求中标供应商按照招标文件的要求履行合同，供应商拒绝履行的将视为违约。</w:t>
      </w:r>
    </w:p>
    <w:p>
      <w:pPr>
        <w:spacing w:line="440" w:lineRule="exact"/>
        <w:rPr>
          <w:color w:val="000000"/>
          <w:szCs w:val="21"/>
          <w:highlight w:val="none"/>
        </w:rPr>
      </w:pPr>
    </w:p>
    <w:p>
      <w:pPr>
        <w:jc w:val="center"/>
        <w:rPr>
          <w:rFonts w:hint="eastAsia" w:ascii="微软雅黑" w:hAnsi="微软雅黑" w:eastAsia="微软雅黑" w:cs="微软雅黑"/>
          <w:b/>
          <w:bCs/>
          <w:color w:val="000000"/>
          <w:sz w:val="30"/>
          <w:szCs w:val="30"/>
          <w:highlight w:val="none"/>
          <w:lang w:val="en-US" w:eastAsia="zh-CN"/>
        </w:rPr>
      </w:pPr>
      <w:r>
        <w:rPr>
          <w:rFonts w:hint="eastAsia" w:ascii="微软雅黑" w:hAnsi="微软雅黑" w:eastAsia="微软雅黑" w:cs="微软雅黑"/>
          <w:b/>
          <w:bCs/>
          <w:color w:val="000000"/>
          <w:sz w:val="30"/>
          <w:szCs w:val="30"/>
          <w:highlight w:val="none"/>
          <w:lang w:val="en-US" w:eastAsia="zh-CN"/>
        </w:rPr>
        <w:br w:type="page"/>
      </w:r>
    </w:p>
    <w:p>
      <w:pPr>
        <w:pStyle w:val="4"/>
        <w:jc w:val="center"/>
        <w:rPr>
          <w:rFonts w:ascii="黑体" w:eastAsia="黑体"/>
          <w:b w:val="0"/>
          <w:bCs w:val="0"/>
          <w:sz w:val="24"/>
          <w:szCs w:val="20"/>
          <w:highlight w:val="none"/>
        </w:rPr>
      </w:pPr>
      <w:r>
        <w:rPr>
          <w:rFonts w:hint="eastAsia" w:ascii="黑体" w:eastAsia="黑体"/>
          <w:b w:val="0"/>
          <w:bCs w:val="0"/>
          <w:sz w:val="24"/>
          <w:szCs w:val="20"/>
          <w:highlight w:val="none"/>
          <w:lang w:val="en-US" w:eastAsia="zh-CN"/>
        </w:rPr>
        <w:t>七、</w:t>
      </w:r>
      <w:r>
        <w:rPr>
          <w:rFonts w:hint="eastAsia" w:ascii="黑体" w:eastAsia="黑体"/>
          <w:b w:val="0"/>
          <w:bCs w:val="0"/>
          <w:sz w:val="24"/>
          <w:szCs w:val="20"/>
          <w:highlight w:val="none"/>
        </w:rPr>
        <w:t>投标人认为需要加以说明的其他内容</w:t>
      </w:r>
      <w:bookmarkEnd w:id="43"/>
    </w:p>
    <w:p>
      <w:pPr>
        <w:jc w:val="center"/>
        <w:rPr>
          <w:rFonts w:hint="eastAsia" w:ascii="黑体" w:eastAsia="黑体"/>
          <w:b w:val="0"/>
          <w:bCs w:val="0"/>
          <w:sz w:val="24"/>
          <w:szCs w:val="20"/>
          <w:highlight w:val="none"/>
          <w:lang w:val="en-US" w:eastAsia="zh-CN"/>
        </w:rPr>
      </w:pPr>
      <w:r>
        <w:rPr>
          <w:rFonts w:hint="eastAsia" w:ascii="黑体" w:hAnsi="宋体" w:eastAsia="黑体"/>
          <w:kern w:val="0"/>
          <w:sz w:val="24"/>
          <w:szCs w:val="20"/>
          <w:highlight w:val="none"/>
        </w:rPr>
        <w:t>（一）</w:t>
      </w:r>
      <w:r>
        <w:rPr>
          <w:rFonts w:hint="eastAsia" w:ascii="黑体" w:eastAsia="黑体"/>
          <w:b w:val="0"/>
          <w:bCs w:val="0"/>
          <w:sz w:val="24"/>
          <w:szCs w:val="20"/>
          <w:highlight w:val="none"/>
          <w:lang w:val="en-US" w:eastAsia="zh-CN"/>
        </w:rPr>
        <w:t>订单融资情况</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highlight w:val="none"/>
        </w:rPr>
      </w:pPr>
      <w:r>
        <w:rPr>
          <w:rFonts w:hint="eastAsia" w:ascii="宋体" w:hAnsi="宋体" w:cs="宋体"/>
          <w:b/>
          <w:bCs/>
          <w:highlight w:val="none"/>
          <w:lang w:val="en-US" w:eastAsia="zh-CN"/>
        </w:rPr>
        <w:t>1</w:t>
      </w:r>
      <w:r>
        <w:rPr>
          <w:rFonts w:hint="eastAsia" w:ascii="宋体" w:hAnsi="宋体" w:cs="宋体"/>
          <w:b/>
          <w:bCs/>
          <w:highlight w:val="none"/>
          <w:lang w:eastAsia="zh-CN"/>
        </w:rPr>
        <w:t>、</w:t>
      </w:r>
      <w:r>
        <w:rPr>
          <w:rFonts w:hint="eastAsia" w:ascii="宋体" w:hAnsi="宋体" w:cs="宋体"/>
          <w:b/>
          <w:bCs/>
          <w:highlight w:val="none"/>
        </w:rPr>
        <w:t>关于政府采购订单融资政策</w:t>
      </w:r>
    </w:p>
    <w:p>
      <w:pPr>
        <w:pStyle w:val="18"/>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highlight w:val="none"/>
          <w:lang w:val="en-US" w:eastAsia="zh-CN" w:bidi="ar-SA"/>
        </w:rPr>
      </w:pPr>
      <w:r>
        <w:rPr>
          <w:rFonts w:hint="eastAsia" w:ascii="Times New Roman" w:hAnsi="Times New Roman" w:eastAsia="宋体" w:cs="Times New Roman"/>
          <w:b w:val="0"/>
          <w:bCs/>
          <w:kern w:val="2"/>
          <w:sz w:val="21"/>
          <w:szCs w:val="21"/>
          <w:highlight w:val="none"/>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highlight w:val="none"/>
          <w:lang w:val="en-US" w:eastAsia="zh-CN"/>
        </w:rPr>
      </w:pPr>
      <w:r>
        <w:rPr>
          <w:rFonts w:hint="eastAsia" w:ascii="宋体" w:hAnsi="宋体" w:cs="宋体"/>
          <w:b/>
          <w:bCs/>
          <w:highlight w:val="none"/>
          <w:lang w:val="en-US" w:eastAsia="zh-CN"/>
        </w:rPr>
        <w:t>2</w:t>
      </w:r>
      <w:r>
        <w:rPr>
          <w:rFonts w:hint="eastAsia" w:ascii="宋体" w:hAnsi="宋体" w:cs="宋体"/>
          <w:b/>
          <w:bCs/>
          <w:highlight w:val="none"/>
          <w:lang w:eastAsia="zh-CN"/>
        </w:rPr>
        <w:t>、</w:t>
      </w:r>
      <w:r>
        <w:rPr>
          <w:rFonts w:hint="eastAsia" w:ascii="宋体" w:hAnsi="宋体" w:cs="宋体"/>
          <w:b/>
          <w:bCs/>
          <w:highlight w:val="none"/>
          <w:lang w:val="en-US" w:eastAsia="zh-CN"/>
        </w:rPr>
        <w:t>供应商账户信息</w:t>
      </w:r>
    </w:p>
    <w:p>
      <w:pPr>
        <w:ind w:left="420" w:leftChars="200" w:firstLine="210" w:firstLineChars="100"/>
        <w:rPr>
          <w:rFonts w:hint="eastAsia"/>
          <w:szCs w:val="21"/>
          <w:highlight w:val="none"/>
        </w:rPr>
      </w:pPr>
      <w:r>
        <w:rPr>
          <w:rFonts w:hint="eastAsia"/>
          <w:szCs w:val="21"/>
          <w:highlight w:val="none"/>
        </w:rPr>
        <w:t>投标人</w:t>
      </w:r>
      <w:r>
        <w:rPr>
          <w:rFonts w:hint="eastAsia"/>
          <w:szCs w:val="21"/>
          <w:highlight w:val="none"/>
          <w:lang w:eastAsia="zh-CN"/>
        </w:rPr>
        <w:t>（</w:t>
      </w:r>
      <w:r>
        <w:rPr>
          <w:rFonts w:hint="eastAsia"/>
          <w:szCs w:val="21"/>
          <w:highlight w:val="none"/>
          <w:lang w:val="en-US" w:eastAsia="zh-CN"/>
        </w:rPr>
        <w:t>单位全称</w:t>
      </w:r>
      <w:r>
        <w:rPr>
          <w:rFonts w:hint="eastAsia"/>
          <w:szCs w:val="21"/>
          <w:highlight w:val="none"/>
          <w:lang w:eastAsia="zh-CN"/>
        </w:rPr>
        <w:t>）</w:t>
      </w:r>
      <w:r>
        <w:rPr>
          <w:rFonts w:hint="eastAsia"/>
          <w:szCs w:val="21"/>
          <w:highlight w:val="none"/>
        </w:rPr>
        <w:t>：</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eastAsia="宋体"/>
          <w:szCs w:val="21"/>
          <w:highlight w:val="none"/>
          <w:lang w:eastAsia="zh-CN"/>
        </w:rPr>
        <w:t>；</w:t>
      </w:r>
      <w:r>
        <w:rPr>
          <w:rFonts w:hint="eastAsia"/>
          <w:szCs w:val="21"/>
          <w:highlight w:val="none"/>
        </w:rPr>
        <w:t xml:space="preserve">  </w:t>
      </w:r>
    </w:p>
    <w:p>
      <w:pPr>
        <w:ind w:left="420" w:leftChars="200" w:firstLine="210" w:firstLineChars="100"/>
        <w:rPr>
          <w:rFonts w:hint="eastAsia"/>
          <w:szCs w:val="21"/>
          <w:highlight w:val="none"/>
          <w:u w:val="none"/>
          <w:lang w:eastAsia="zh-CN"/>
        </w:rPr>
      </w:pPr>
      <w:r>
        <w:rPr>
          <w:rFonts w:hint="eastAsia"/>
          <w:szCs w:val="21"/>
          <w:highlight w:val="none"/>
          <w:lang w:val="en-US" w:eastAsia="zh-CN"/>
        </w:rPr>
        <w:t>投标人</w:t>
      </w:r>
      <w:r>
        <w:rPr>
          <w:rFonts w:hint="eastAsia"/>
          <w:szCs w:val="21"/>
          <w:highlight w:val="none"/>
        </w:rPr>
        <w:t>单位地址：</w:t>
      </w:r>
      <w:r>
        <w:rPr>
          <w:rFonts w:hint="eastAsia"/>
          <w:szCs w:val="21"/>
          <w:highlight w:val="none"/>
          <w:u w:val="thick"/>
        </w:rPr>
        <w:t xml:space="preserve">       </w:t>
      </w:r>
      <w:r>
        <w:rPr>
          <w:rFonts w:hint="eastAsia" w:ascii="Times New Roman" w:eastAsia="宋体"/>
          <w:szCs w:val="21"/>
          <w:highlight w:val="none"/>
          <w:u w:val="thick"/>
          <w:lang w:val="en-US" w:eastAsia="zh-CN"/>
        </w:rPr>
        <w:t xml:space="preserve">          </w:t>
      </w:r>
      <w:r>
        <w:rPr>
          <w:rFonts w:hint="eastAsia"/>
          <w:szCs w:val="21"/>
          <w:highlight w:val="none"/>
          <w:u w:val="thick"/>
          <w:lang w:val="en-US" w:eastAsia="zh-CN"/>
        </w:rPr>
        <w:t xml:space="preserve"> </w:t>
      </w:r>
      <w:r>
        <w:rPr>
          <w:rFonts w:hint="eastAsia" w:ascii="Times New Roman" w:eastAsia="宋体"/>
          <w:szCs w:val="21"/>
          <w:highlight w:val="none"/>
          <w:u w:val="thick"/>
          <w:lang w:val="en-US" w:eastAsia="zh-CN"/>
        </w:rPr>
        <w:t xml:space="preserve">  </w:t>
      </w:r>
      <w:r>
        <w:rPr>
          <w:rFonts w:hint="eastAsia" w:eastAsia="宋体"/>
          <w:szCs w:val="21"/>
          <w:highlight w:val="none"/>
          <w:u w:val="none"/>
          <w:lang w:eastAsia="zh-CN"/>
        </w:rPr>
        <w:t>；</w:t>
      </w:r>
    </w:p>
    <w:p>
      <w:pPr>
        <w:ind w:left="420" w:leftChars="200" w:firstLine="210" w:firstLineChars="100"/>
        <w:rPr>
          <w:rFonts w:hint="eastAsia"/>
          <w:szCs w:val="21"/>
          <w:highlight w:val="none"/>
          <w:u w:val="none"/>
          <w:lang w:eastAsia="zh-CN"/>
        </w:rPr>
      </w:pPr>
      <w:r>
        <w:rPr>
          <w:rFonts w:hint="eastAsia"/>
          <w:szCs w:val="21"/>
          <w:highlight w:val="none"/>
        </w:rPr>
        <w:t>法定代表人（负责人）或其</w:t>
      </w:r>
      <w:r>
        <w:rPr>
          <w:rFonts w:hint="eastAsia" w:ascii="Times New Roman" w:eastAsia="宋体"/>
          <w:szCs w:val="21"/>
          <w:highlight w:val="none"/>
          <w:lang w:val="en-US" w:eastAsia="zh-CN"/>
        </w:rPr>
        <w:t>授权</w:t>
      </w:r>
      <w:r>
        <w:rPr>
          <w:rFonts w:hint="eastAsia"/>
          <w:szCs w:val="21"/>
          <w:highlight w:val="none"/>
        </w:rPr>
        <w:t>委托代理人：</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thick"/>
        </w:rPr>
        <w:t xml:space="preserve"> </w:t>
      </w:r>
      <w:r>
        <w:rPr>
          <w:rFonts w:hint="eastAsia" w:eastAsia="宋体"/>
          <w:szCs w:val="21"/>
          <w:highlight w:val="none"/>
          <w:u w:val="none"/>
          <w:lang w:eastAsia="zh-CN"/>
        </w:rPr>
        <w:t>；</w:t>
      </w:r>
    </w:p>
    <w:p>
      <w:pPr>
        <w:ind w:left="420" w:leftChars="200" w:firstLine="210" w:firstLineChars="100"/>
        <w:rPr>
          <w:rFonts w:hint="eastAsia"/>
          <w:szCs w:val="21"/>
          <w:highlight w:val="none"/>
          <w:u w:val="thick"/>
        </w:rPr>
      </w:pPr>
      <w:r>
        <w:rPr>
          <w:rFonts w:hint="eastAsia"/>
          <w:szCs w:val="21"/>
          <w:highlight w:val="none"/>
          <w:lang w:val="en-US" w:eastAsia="zh-CN"/>
        </w:rPr>
        <w:t>联系</w:t>
      </w:r>
      <w:r>
        <w:rPr>
          <w:rFonts w:hint="eastAsia"/>
          <w:szCs w:val="21"/>
          <w:highlight w:val="none"/>
        </w:rPr>
        <w:t>电话</w:t>
      </w:r>
      <w:r>
        <w:rPr>
          <w:rFonts w:hint="eastAsia"/>
          <w:szCs w:val="21"/>
          <w:highlight w:val="none"/>
          <w:u w:val="none"/>
        </w:rPr>
        <w:t>：</w:t>
      </w:r>
      <w:r>
        <w:rPr>
          <w:rFonts w:hint="eastAsia"/>
          <w:szCs w:val="21"/>
          <w:highlight w:val="none"/>
          <w:u w:val="thick"/>
        </w:rPr>
        <w:t xml:space="preserve">        </w:t>
      </w:r>
      <w:r>
        <w:rPr>
          <w:rFonts w:hint="eastAsia" w:ascii="Times New Roman" w:eastAsia="宋体"/>
          <w:szCs w:val="21"/>
          <w:highlight w:val="none"/>
          <w:u w:val="thick"/>
          <w:lang w:val="en-US" w:eastAsia="zh-CN"/>
        </w:rPr>
        <w:t xml:space="preserve">          </w:t>
      </w:r>
      <w:r>
        <w:rPr>
          <w:rFonts w:hint="eastAsia"/>
          <w:szCs w:val="21"/>
          <w:highlight w:val="none"/>
          <w:u w:val="thick"/>
          <w:lang w:val="en-US" w:eastAsia="zh-CN"/>
        </w:rPr>
        <w:t xml:space="preserve"> </w:t>
      </w:r>
      <w:r>
        <w:rPr>
          <w:rFonts w:hint="eastAsia" w:ascii="Times New Roman" w:eastAsia="宋体"/>
          <w:szCs w:val="21"/>
          <w:highlight w:val="none"/>
          <w:u w:val="thick"/>
          <w:lang w:val="en-US" w:eastAsia="zh-CN"/>
        </w:rPr>
        <w:t xml:space="preserve">  </w:t>
      </w:r>
      <w:r>
        <w:rPr>
          <w:rFonts w:hint="eastAsia" w:eastAsia="宋体"/>
          <w:szCs w:val="21"/>
          <w:highlight w:val="none"/>
          <w:u w:val="none"/>
          <w:lang w:eastAsia="zh-CN"/>
        </w:rPr>
        <w:t>；</w:t>
      </w:r>
    </w:p>
    <w:p>
      <w:pPr>
        <w:ind w:left="420" w:leftChars="200" w:firstLine="210" w:firstLineChars="100"/>
        <w:rPr>
          <w:rFonts w:hint="eastAsia"/>
          <w:szCs w:val="21"/>
          <w:highlight w:val="none"/>
          <w:u w:val="none"/>
          <w:lang w:eastAsia="zh-CN"/>
        </w:rPr>
      </w:pPr>
      <w:r>
        <w:rPr>
          <w:rFonts w:hint="eastAsia" w:ascii="Times New Roman" w:eastAsia="宋体"/>
          <w:szCs w:val="21"/>
          <w:highlight w:val="none"/>
          <w:lang w:val="en-US" w:eastAsia="zh-CN"/>
        </w:rPr>
        <w:t>开户银行名称：</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thick"/>
        </w:rPr>
        <w:t xml:space="preserve"> </w:t>
      </w:r>
      <w:r>
        <w:rPr>
          <w:rFonts w:hint="eastAsia" w:eastAsia="宋体"/>
          <w:szCs w:val="21"/>
          <w:highlight w:val="none"/>
          <w:u w:val="none"/>
          <w:lang w:eastAsia="zh-CN"/>
        </w:rPr>
        <w:t>；</w:t>
      </w:r>
    </w:p>
    <w:p>
      <w:pPr>
        <w:ind w:left="420" w:leftChars="200" w:firstLine="210" w:firstLineChars="100"/>
        <w:rPr>
          <w:rFonts w:hint="eastAsia"/>
          <w:szCs w:val="21"/>
          <w:highlight w:val="none"/>
          <w:u w:val="thick"/>
          <w:lang w:eastAsia="zh-CN"/>
        </w:rPr>
      </w:pPr>
      <w:r>
        <w:rPr>
          <w:rFonts w:hint="eastAsia"/>
          <w:szCs w:val="21"/>
          <w:highlight w:val="none"/>
          <w:u w:val="none"/>
          <w:lang w:val="en-US" w:eastAsia="zh-CN"/>
        </w:rPr>
        <w:t>开户银行账号：</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thick"/>
        </w:rPr>
        <w:t xml:space="preserve"> </w:t>
      </w:r>
      <w:r>
        <w:rPr>
          <w:rFonts w:hint="eastAsia"/>
          <w:szCs w:val="21"/>
          <w:highlight w:val="none"/>
          <w:u w:val="none"/>
          <w:lang w:eastAsia="zh-CN"/>
        </w:rPr>
        <w:t>；</w:t>
      </w:r>
    </w:p>
    <w:p>
      <w:pPr>
        <w:ind w:left="420" w:leftChars="200" w:firstLine="210" w:firstLineChars="100"/>
        <w:rPr>
          <w:rFonts w:hint="eastAsia"/>
          <w:szCs w:val="21"/>
          <w:highlight w:val="none"/>
          <w:u w:val="none"/>
          <w:lang w:eastAsia="zh-CN"/>
        </w:rPr>
      </w:pPr>
      <w:r>
        <w:rPr>
          <w:rFonts w:hint="eastAsia"/>
          <w:szCs w:val="21"/>
          <w:highlight w:val="none"/>
          <w:u w:val="none"/>
          <w:lang w:val="en-US" w:eastAsia="zh-CN"/>
        </w:rPr>
        <w:t>开户银行地址：</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none"/>
          <w:lang w:eastAsia="zh-CN"/>
        </w:rPr>
        <w:t>。</w:t>
      </w:r>
    </w:p>
    <w:p>
      <w:pPr>
        <w:ind w:left="420" w:leftChars="200" w:firstLine="210" w:firstLineChars="100"/>
        <w:rPr>
          <w:rFonts w:hint="eastAsia"/>
          <w:szCs w:val="21"/>
          <w:highlight w:val="none"/>
          <w:u w:val="none"/>
        </w:rPr>
      </w:pPr>
      <w:r>
        <w:rPr>
          <w:rFonts w:hint="eastAsia"/>
          <w:szCs w:val="21"/>
          <w:highlight w:val="none"/>
          <w:u w:val="none"/>
        </w:rPr>
        <w:t xml:space="preserve"> </w:t>
      </w:r>
      <w:r>
        <w:rPr>
          <w:rFonts w:hint="eastAsia" w:ascii="宋体" w:hAnsi="宋体" w:eastAsiaTheme="minorEastAsia"/>
          <w:b/>
          <w:bCs/>
          <w:color w:val="FF0000"/>
          <w:spacing w:val="-4"/>
          <w:kern w:val="0"/>
          <w:szCs w:val="21"/>
          <w:highlight w:val="none"/>
          <w:lang w:val="en-US" w:eastAsia="zh-CN"/>
        </w:rPr>
        <w:t>注：本项填写内容作为订单融资开展的参考信息，</w:t>
      </w:r>
      <w:r>
        <w:rPr>
          <w:rFonts w:hint="eastAsia" w:ascii="宋体" w:hAnsi="宋体" w:eastAsiaTheme="minorEastAsia"/>
          <w:b/>
          <w:bCs/>
          <w:color w:val="FF0000"/>
          <w:spacing w:val="-4"/>
          <w:kern w:val="0"/>
          <w:szCs w:val="21"/>
          <w:highlight w:val="none"/>
        </w:rPr>
        <w:t>不作为供应商资格性审查及符合性审查条件。</w:t>
      </w:r>
    </w:p>
    <w:p>
      <w:pPr>
        <w:ind w:firstLine="720" w:firstLineChars="300"/>
        <w:rPr>
          <w:sz w:val="24"/>
          <w:highlight w:val="none"/>
        </w:rPr>
      </w:pPr>
    </w:p>
    <w:p>
      <w:pPr>
        <w:widowControl/>
        <w:spacing w:line="360" w:lineRule="auto"/>
        <w:jc w:val="left"/>
        <w:rPr>
          <w:rFonts w:eastAsiaTheme="minorEastAsia"/>
          <w:b/>
          <w:bCs/>
          <w:kern w:val="0"/>
          <w:sz w:val="24"/>
          <w:highlight w:val="none"/>
        </w:rPr>
      </w:pPr>
    </w:p>
    <w:p>
      <w:pPr>
        <w:jc w:val="left"/>
        <w:rPr>
          <w:rFonts w:hint="eastAsia" w:ascii="黑体" w:hAnsi="宋体" w:eastAsia="黑体" w:cs="Times New Roman"/>
          <w:kern w:val="0"/>
          <w:sz w:val="24"/>
          <w:szCs w:val="20"/>
          <w:highlight w:val="none"/>
        </w:rPr>
      </w:pPr>
      <w:r>
        <w:rPr>
          <w:rFonts w:hint="eastAsia" w:ascii="黑体" w:hAnsi="宋体" w:eastAsia="黑体" w:cs="Times New Roman"/>
          <w:kern w:val="0"/>
          <w:sz w:val="24"/>
          <w:szCs w:val="20"/>
          <w:highlight w:val="none"/>
        </w:rPr>
        <w:br w:type="page"/>
      </w:r>
    </w:p>
    <w:p>
      <w:pPr>
        <w:jc w:val="center"/>
        <w:rPr>
          <w:rFonts w:hint="eastAsia" w:ascii="黑体" w:hAnsi="宋体" w:eastAsia="黑体" w:cs="Times New Roman"/>
          <w:b w:val="0"/>
          <w:bCs w:val="0"/>
          <w:kern w:val="0"/>
          <w:sz w:val="24"/>
          <w:szCs w:val="20"/>
          <w:highlight w:val="none"/>
          <w:lang w:val="en-US" w:eastAsia="zh-CN"/>
        </w:rPr>
      </w:pPr>
      <w:r>
        <w:rPr>
          <w:rFonts w:hint="eastAsia" w:ascii="黑体" w:hAnsi="宋体" w:eastAsia="黑体" w:cs="Times New Roman"/>
          <w:kern w:val="0"/>
          <w:sz w:val="24"/>
          <w:szCs w:val="20"/>
          <w:highlight w:val="none"/>
        </w:rPr>
        <w:t>（</w:t>
      </w:r>
      <w:r>
        <w:rPr>
          <w:rFonts w:hint="eastAsia" w:ascii="黑体" w:hAnsi="宋体" w:eastAsia="黑体" w:cs="Times New Roman"/>
          <w:kern w:val="0"/>
          <w:sz w:val="24"/>
          <w:szCs w:val="20"/>
          <w:highlight w:val="none"/>
          <w:lang w:val="en-US" w:eastAsia="zh-CN"/>
        </w:rPr>
        <w:t>二</w:t>
      </w:r>
      <w:r>
        <w:rPr>
          <w:rFonts w:hint="eastAsia" w:ascii="黑体" w:hAnsi="宋体" w:eastAsia="黑体" w:cs="Times New Roman"/>
          <w:kern w:val="0"/>
          <w:sz w:val="24"/>
          <w:szCs w:val="20"/>
          <w:highlight w:val="none"/>
        </w:rPr>
        <w:t>）</w:t>
      </w:r>
      <w:r>
        <w:rPr>
          <w:rFonts w:hint="eastAsia" w:ascii="黑体" w:hAnsi="宋体" w:eastAsia="黑体" w:cs="Times New Roman"/>
          <w:b w:val="0"/>
          <w:bCs w:val="0"/>
          <w:kern w:val="0"/>
          <w:sz w:val="24"/>
          <w:szCs w:val="20"/>
          <w:highlight w:val="none"/>
          <w:lang w:val="en-US" w:eastAsia="zh-CN"/>
        </w:rPr>
        <w:t>供应商基本情况表</w:t>
      </w:r>
    </w:p>
    <w:p>
      <w:pPr>
        <w:spacing w:before="220" w:line="198" w:lineRule="auto"/>
        <w:ind w:left="126"/>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填</w:t>
      </w:r>
      <w:r>
        <w:rPr>
          <w:rFonts w:hint="eastAsia" w:ascii="宋体" w:hAnsi="宋体" w:eastAsia="宋体" w:cs="宋体"/>
          <w:color w:val="0000FF"/>
          <w:spacing w:val="-2"/>
          <w:kern w:val="2"/>
          <w:sz w:val="21"/>
          <w:szCs w:val="21"/>
          <w:highlight w:val="none"/>
          <w:lang w:val="en-US" w:eastAsia="en-US" w:bidi="ar-SA"/>
        </w:rPr>
        <w:t>表单位：（加盖单位公章）</w:t>
      </w:r>
      <w:r>
        <w:rPr>
          <w:rFonts w:hint="eastAsia" w:ascii="宋体" w:hAnsi="宋体" w:eastAsia="宋体" w:cs="宋体"/>
          <w:color w:val="0000FF"/>
          <w:spacing w:val="4"/>
          <w:sz w:val="21"/>
          <w:szCs w:val="21"/>
          <w:highlight w:val="none"/>
        </w:rPr>
        <w:t xml:space="preserve">             </w:t>
      </w:r>
      <w:r>
        <w:rPr>
          <w:rFonts w:hint="eastAsia" w:ascii="宋体" w:hAnsi="宋体" w:eastAsia="宋体" w:cs="宋体"/>
          <w:color w:val="0000FF"/>
          <w:sz w:val="21"/>
          <w:szCs w:val="21"/>
          <w:highlight w:val="none"/>
        </w:rPr>
        <w:t>填表日期：</w:t>
      </w:r>
      <w:r>
        <w:rPr>
          <w:rFonts w:hint="eastAsia" w:ascii="宋体" w:hAnsi="宋体" w:eastAsia="宋体" w:cs="宋体"/>
          <w:color w:val="0000FF"/>
          <w:spacing w:val="13"/>
          <w:sz w:val="21"/>
          <w:szCs w:val="21"/>
          <w:highlight w:val="none"/>
        </w:rPr>
        <w:t xml:space="preserve">      </w:t>
      </w:r>
      <w:r>
        <w:rPr>
          <w:rFonts w:hint="eastAsia" w:ascii="宋体" w:hAnsi="宋体" w:eastAsia="宋体" w:cs="宋体"/>
          <w:color w:val="0000FF"/>
          <w:sz w:val="21"/>
          <w:szCs w:val="21"/>
          <w:highlight w:val="none"/>
        </w:rPr>
        <w:t>年     月      日</w:t>
      </w:r>
    </w:p>
    <w:p>
      <w:pPr>
        <w:spacing w:line="75" w:lineRule="exact"/>
        <w:rPr>
          <w:rFonts w:hint="eastAsia" w:ascii="宋体" w:hAnsi="宋体" w:eastAsia="宋体" w:cs="宋体"/>
          <w:color w:val="0000FF"/>
          <w:sz w:val="21"/>
          <w:szCs w:val="21"/>
          <w:highlight w:val="none"/>
        </w:rPr>
      </w:pPr>
    </w:p>
    <w:tbl>
      <w:tblPr>
        <w:tblStyle w:val="203"/>
        <w:tblW w:w="831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629"/>
        <w:gridCol w:w="1490"/>
        <w:gridCol w:w="880"/>
        <w:gridCol w:w="735"/>
        <w:gridCol w:w="1114"/>
        <w:gridCol w:w="1394"/>
        <w:gridCol w:w="13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0" w:hRule="atLeast"/>
        </w:trPr>
        <w:tc>
          <w:tcPr>
            <w:tcW w:w="1316" w:type="dxa"/>
            <w:gridSpan w:val="2"/>
            <w:noWrap w:val="0"/>
            <w:vAlign w:val="center"/>
          </w:tcPr>
          <w:p>
            <w:pPr>
              <w:pStyle w:val="202"/>
              <w:spacing w:before="180" w:line="203" w:lineRule="auto"/>
              <w:ind w:left="359"/>
              <w:jc w:val="both"/>
              <w:rPr>
                <w:rFonts w:hint="eastAsia" w:ascii="宋体" w:hAnsi="宋体" w:eastAsia="宋体" w:cs="宋体"/>
                <w:color w:val="0000FF"/>
                <w:sz w:val="21"/>
                <w:szCs w:val="21"/>
                <w:highlight w:val="none"/>
              </w:rPr>
            </w:pPr>
            <w:r>
              <w:rPr>
                <w:rFonts w:hint="eastAsia" w:ascii="宋体" w:hAnsi="宋体" w:eastAsia="宋体" w:cs="宋体"/>
                <w:color w:val="0000FF"/>
                <w:spacing w:val="-4"/>
                <w:sz w:val="21"/>
                <w:szCs w:val="21"/>
                <w:highlight w:val="none"/>
              </w:rPr>
              <w:t>采购人</w:t>
            </w:r>
          </w:p>
        </w:tc>
        <w:tc>
          <w:tcPr>
            <w:tcW w:w="2370" w:type="dxa"/>
            <w:gridSpan w:val="2"/>
            <w:noWrap w:val="0"/>
            <w:vAlign w:val="center"/>
          </w:tcPr>
          <w:p>
            <w:pPr>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（采购人名称）</w:t>
            </w:r>
          </w:p>
        </w:tc>
        <w:tc>
          <w:tcPr>
            <w:tcW w:w="1849" w:type="dxa"/>
            <w:gridSpan w:val="2"/>
            <w:noWrap w:val="0"/>
            <w:vAlign w:val="center"/>
          </w:tcPr>
          <w:p>
            <w:pPr>
              <w:pStyle w:val="202"/>
              <w:spacing w:before="181" w:line="201" w:lineRule="auto"/>
              <w:ind w:left="527"/>
              <w:jc w:val="both"/>
              <w:rPr>
                <w:rFonts w:hint="eastAsia" w:ascii="宋体" w:hAnsi="宋体" w:eastAsia="宋体" w:cs="宋体"/>
                <w:color w:val="0000FF"/>
                <w:sz w:val="21"/>
                <w:szCs w:val="21"/>
                <w:highlight w:val="none"/>
              </w:rPr>
            </w:pPr>
            <w:r>
              <w:rPr>
                <w:rFonts w:hint="eastAsia" w:ascii="宋体" w:hAnsi="宋体" w:eastAsia="宋体" w:cs="宋体"/>
                <w:color w:val="0000FF"/>
                <w:spacing w:val="-3"/>
                <w:sz w:val="21"/>
                <w:szCs w:val="21"/>
                <w:highlight w:val="none"/>
              </w:rPr>
              <w:t>项目名称</w:t>
            </w:r>
          </w:p>
        </w:tc>
        <w:tc>
          <w:tcPr>
            <w:tcW w:w="2781" w:type="dxa"/>
            <w:gridSpan w:val="2"/>
            <w:noWrap w:val="0"/>
            <w:vAlign w:val="center"/>
          </w:tcPr>
          <w:p>
            <w:pPr>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（项目名称）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0" w:hRule="atLeast"/>
        </w:trPr>
        <w:tc>
          <w:tcPr>
            <w:tcW w:w="1316" w:type="dxa"/>
            <w:gridSpan w:val="2"/>
            <w:noWrap w:val="0"/>
            <w:vAlign w:val="center"/>
          </w:tcPr>
          <w:p>
            <w:pPr>
              <w:pStyle w:val="202"/>
              <w:spacing w:before="40" w:line="191" w:lineRule="auto"/>
              <w:ind w:left="126" w:right="105" w:firstLine="111"/>
              <w:jc w:val="center"/>
              <w:rPr>
                <w:rFonts w:hint="eastAsia" w:ascii="宋体" w:hAnsi="宋体" w:eastAsia="宋体" w:cs="宋体"/>
                <w:color w:val="0000FF"/>
                <w:sz w:val="21"/>
                <w:szCs w:val="21"/>
                <w:highlight w:val="none"/>
              </w:rPr>
            </w:pPr>
            <w:r>
              <w:rPr>
                <w:rFonts w:hint="eastAsia" w:ascii="宋体" w:hAnsi="宋体" w:eastAsia="宋体" w:cs="宋体"/>
                <w:color w:val="0000FF"/>
                <w:spacing w:val="-4"/>
                <w:sz w:val="21"/>
                <w:szCs w:val="21"/>
                <w:highlight w:val="none"/>
              </w:rPr>
              <w:t>投标（响</w:t>
            </w:r>
            <w:r>
              <w:rPr>
                <w:rFonts w:hint="eastAsia" w:ascii="宋体" w:hAnsi="宋体" w:eastAsia="宋体" w:cs="宋体"/>
                <w:color w:val="0000FF"/>
                <w:spacing w:val="-5"/>
                <w:sz w:val="21"/>
                <w:szCs w:val="21"/>
                <w:highlight w:val="none"/>
              </w:rPr>
              <w:t>应）供应商</w:t>
            </w:r>
          </w:p>
        </w:tc>
        <w:tc>
          <w:tcPr>
            <w:tcW w:w="2370" w:type="dxa"/>
            <w:gridSpan w:val="2"/>
            <w:noWrap w:val="0"/>
            <w:vAlign w:val="center"/>
          </w:tcPr>
          <w:p>
            <w:pPr>
              <w:jc w:val="both"/>
              <w:rPr>
                <w:rFonts w:hint="eastAsia" w:ascii="宋体" w:hAnsi="宋体" w:eastAsia="宋体" w:cs="宋体"/>
                <w:color w:val="0000FF"/>
                <w:sz w:val="21"/>
                <w:szCs w:val="21"/>
                <w:highlight w:val="none"/>
              </w:rPr>
            </w:pPr>
          </w:p>
        </w:tc>
        <w:tc>
          <w:tcPr>
            <w:tcW w:w="1849" w:type="dxa"/>
            <w:gridSpan w:val="2"/>
            <w:noWrap w:val="0"/>
            <w:vAlign w:val="center"/>
          </w:tcPr>
          <w:p>
            <w:pPr>
              <w:pStyle w:val="202"/>
              <w:spacing w:before="40" w:line="191" w:lineRule="auto"/>
              <w:ind w:left="527" w:right="152" w:hanging="362"/>
              <w:jc w:val="both"/>
              <w:rPr>
                <w:rFonts w:hint="eastAsia" w:ascii="宋体" w:hAnsi="宋体" w:eastAsia="宋体" w:cs="宋体"/>
                <w:color w:val="0000FF"/>
                <w:sz w:val="21"/>
                <w:szCs w:val="21"/>
                <w:highlight w:val="none"/>
              </w:rPr>
            </w:pPr>
            <w:r>
              <w:rPr>
                <w:rFonts w:hint="eastAsia" w:ascii="宋体" w:hAnsi="宋体" w:eastAsia="宋体" w:cs="宋体"/>
                <w:color w:val="0000FF"/>
                <w:spacing w:val="-2"/>
                <w:sz w:val="21"/>
                <w:szCs w:val="21"/>
                <w:highlight w:val="none"/>
              </w:rPr>
              <w:t>供应商统一社会</w:t>
            </w:r>
            <w:r>
              <w:rPr>
                <w:rFonts w:hint="eastAsia" w:ascii="宋体" w:hAnsi="宋体" w:eastAsia="宋体" w:cs="宋体"/>
                <w:color w:val="0000FF"/>
                <w:sz w:val="21"/>
                <w:szCs w:val="21"/>
                <w:highlight w:val="none"/>
              </w:rPr>
              <w:t xml:space="preserve"> </w:t>
            </w:r>
            <w:r>
              <w:rPr>
                <w:rFonts w:hint="eastAsia" w:ascii="宋体" w:hAnsi="宋体" w:eastAsia="宋体" w:cs="宋体"/>
                <w:color w:val="0000FF"/>
                <w:spacing w:val="-3"/>
                <w:sz w:val="21"/>
                <w:szCs w:val="21"/>
                <w:highlight w:val="none"/>
              </w:rPr>
              <w:t>信用代码</w:t>
            </w:r>
          </w:p>
        </w:tc>
        <w:tc>
          <w:tcPr>
            <w:tcW w:w="2781" w:type="dxa"/>
            <w:gridSpan w:val="2"/>
            <w:noWrap w:val="0"/>
            <w:vAlign w:val="center"/>
          </w:tcPr>
          <w:p>
            <w:pPr>
              <w:jc w:val="both"/>
              <w:rPr>
                <w:rFonts w:hint="eastAsia" w:ascii="宋体" w:hAnsi="宋体" w:eastAsia="宋体" w:cs="宋体"/>
                <w:color w:val="0000FF"/>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0" w:hRule="atLeast"/>
        </w:trPr>
        <w:tc>
          <w:tcPr>
            <w:tcW w:w="8316" w:type="dxa"/>
            <w:gridSpan w:val="8"/>
            <w:noWrap w:val="0"/>
            <w:vAlign w:val="top"/>
          </w:tcPr>
          <w:p>
            <w:pPr>
              <w:pStyle w:val="202"/>
              <w:spacing w:before="175" w:line="198" w:lineRule="auto"/>
              <w:ind w:left="2683"/>
              <w:rPr>
                <w:rFonts w:hint="eastAsia" w:ascii="宋体" w:hAnsi="宋体" w:eastAsia="宋体" w:cs="宋体"/>
                <w:color w:val="0000FF"/>
                <w:sz w:val="21"/>
                <w:szCs w:val="21"/>
                <w:highlight w:val="none"/>
              </w:rPr>
            </w:pPr>
            <w:r>
              <w:rPr>
                <w:rFonts w:hint="eastAsia" w:ascii="宋体" w:hAnsi="宋体" w:eastAsia="宋体" w:cs="宋体"/>
                <w:b/>
                <w:bCs/>
                <w:color w:val="0000FF"/>
                <w:sz w:val="21"/>
                <w:szCs w:val="21"/>
                <w:highlight w:val="none"/>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0" w:hRule="atLeast"/>
        </w:trPr>
        <w:tc>
          <w:tcPr>
            <w:tcW w:w="687" w:type="dxa"/>
            <w:noWrap w:val="0"/>
            <w:vAlign w:val="top"/>
          </w:tcPr>
          <w:p>
            <w:pPr>
              <w:pStyle w:val="202"/>
              <w:spacing w:before="217" w:line="202" w:lineRule="auto"/>
              <w:ind w:left="145"/>
              <w:rPr>
                <w:rFonts w:hint="eastAsia" w:ascii="宋体" w:hAnsi="宋体" w:eastAsia="宋体" w:cs="宋体"/>
                <w:color w:val="0000FF"/>
                <w:sz w:val="21"/>
                <w:szCs w:val="21"/>
                <w:highlight w:val="none"/>
              </w:rPr>
            </w:pPr>
            <w:r>
              <w:rPr>
                <w:rFonts w:hint="eastAsia" w:ascii="宋体" w:hAnsi="宋体" w:eastAsia="宋体" w:cs="宋体"/>
                <w:color w:val="0000FF"/>
                <w:spacing w:val="-5"/>
                <w:sz w:val="21"/>
                <w:szCs w:val="21"/>
                <w:highlight w:val="none"/>
              </w:rPr>
              <w:t>序号</w:t>
            </w:r>
          </w:p>
        </w:tc>
        <w:tc>
          <w:tcPr>
            <w:tcW w:w="2119" w:type="dxa"/>
            <w:gridSpan w:val="2"/>
            <w:noWrap w:val="0"/>
            <w:vAlign w:val="top"/>
          </w:tcPr>
          <w:p>
            <w:pPr>
              <w:pStyle w:val="202"/>
              <w:spacing w:before="213" w:line="202" w:lineRule="auto"/>
              <w:ind w:left="916"/>
              <w:rPr>
                <w:rFonts w:hint="eastAsia" w:ascii="宋体" w:hAnsi="宋体" w:eastAsia="宋体" w:cs="宋体"/>
                <w:color w:val="0000FF"/>
                <w:sz w:val="21"/>
                <w:szCs w:val="21"/>
                <w:highlight w:val="none"/>
              </w:rPr>
            </w:pPr>
            <w:r>
              <w:rPr>
                <w:rFonts w:hint="eastAsia" w:ascii="宋体" w:hAnsi="宋体" w:eastAsia="宋体" w:cs="宋体"/>
                <w:color w:val="0000FF"/>
                <w:spacing w:val="-6"/>
                <w:sz w:val="21"/>
                <w:szCs w:val="21"/>
                <w:highlight w:val="none"/>
              </w:rPr>
              <w:t>职务</w:t>
            </w:r>
          </w:p>
        </w:tc>
        <w:tc>
          <w:tcPr>
            <w:tcW w:w="880" w:type="dxa"/>
            <w:noWrap w:val="0"/>
            <w:vAlign w:val="top"/>
          </w:tcPr>
          <w:p>
            <w:pPr>
              <w:pStyle w:val="202"/>
              <w:spacing w:before="213" w:line="203" w:lineRule="auto"/>
              <w:ind w:left="245"/>
              <w:rPr>
                <w:rFonts w:hint="eastAsia" w:ascii="宋体" w:hAnsi="宋体" w:eastAsia="宋体" w:cs="宋体"/>
                <w:color w:val="0000FF"/>
                <w:sz w:val="21"/>
                <w:szCs w:val="21"/>
                <w:highlight w:val="none"/>
              </w:rPr>
            </w:pPr>
            <w:r>
              <w:rPr>
                <w:rFonts w:hint="eastAsia" w:ascii="宋体" w:hAnsi="宋体" w:eastAsia="宋体" w:cs="宋体"/>
                <w:color w:val="0000FF"/>
                <w:spacing w:val="-4"/>
                <w:sz w:val="21"/>
                <w:szCs w:val="21"/>
                <w:highlight w:val="none"/>
              </w:rPr>
              <w:t>姓名</w:t>
            </w:r>
          </w:p>
        </w:tc>
        <w:tc>
          <w:tcPr>
            <w:tcW w:w="1849" w:type="dxa"/>
            <w:gridSpan w:val="2"/>
            <w:noWrap w:val="0"/>
            <w:vAlign w:val="top"/>
          </w:tcPr>
          <w:p>
            <w:pPr>
              <w:pStyle w:val="202"/>
              <w:spacing w:before="214" w:line="203" w:lineRule="auto"/>
              <w:ind w:left="410"/>
              <w:rPr>
                <w:rFonts w:hint="eastAsia" w:ascii="宋体" w:hAnsi="宋体" w:eastAsia="宋体" w:cs="宋体"/>
                <w:color w:val="0000FF"/>
                <w:sz w:val="21"/>
                <w:szCs w:val="21"/>
                <w:highlight w:val="none"/>
              </w:rPr>
            </w:pPr>
            <w:r>
              <w:rPr>
                <w:rFonts w:hint="eastAsia" w:ascii="宋体" w:hAnsi="宋体" w:eastAsia="宋体" w:cs="宋体"/>
                <w:color w:val="0000FF"/>
                <w:spacing w:val="-3"/>
                <w:sz w:val="21"/>
                <w:szCs w:val="21"/>
                <w:highlight w:val="none"/>
              </w:rPr>
              <w:t>身份证号码</w:t>
            </w:r>
          </w:p>
        </w:tc>
        <w:tc>
          <w:tcPr>
            <w:tcW w:w="1394" w:type="dxa"/>
            <w:noWrap w:val="0"/>
            <w:vAlign w:val="top"/>
          </w:tcPr>
          <w:p>
            <w:pPr>
              <w:pStyle w:val="202"/>
              <w:spacing w:before="39" w:line="191" w:lineRule="auto"/>
              <w:ind w:left="288" w:right="266" w:firstLine="5"/>
              <w:rPr>
                <w:rFonts w:hint="eastAsia" w:ascii="宋体" w:hAnsi="宋体" w:eastAsia="宋体" w:cs="宋体"/>
                <w:color w:val="0000FF"/>
                <w:sz w:val="21"/>
                <w:szCs w:val="21"/>
                <w:highlight w:val="none"/>
              </w:rPr>
            </w:pPr>
            <w:r>
              <w:rPr>
                <w:rFonts w:hint="eastAsia" w:ascii="宋体" w:hAnsi="宋体" w:eastAsia="宋体" w:cs="宋体"/>
                <w:color w:val="0000FF"/>
                <w:spacing w:val="-7"/>
                <w:sz w:val="21"/>
                <w:szCs w:val="21"/>
                <w:highlight w:val="none"/>
              </w:rPr>
              <w:t>劳动合同</w:t>
            </w:r>
            <w:r>
              <w:rPr>
                <w:rFonts w:hint="eastAsia" w:ascii="宋体" w:hAnsi="宋体" w:eastAsia="宋体" w:cs="宋体"/>
                <w:color w:val="0000FF"/>
                <w:sz w:val="21"/>
                <w:szCs w:val="21"/>
                <w:highlight w:val="none"/>
              </w:rPr>
              <w:t xml:space="preserve"> </w:t>
            </w:r>
            <w:r>
              <w:rPr>
                <w:rFonts w:hint="eastAsia" w:ascii="宋体" w:hAnsi="宋体" w:eastAsia="宋体" w:cs="宋体"/>
                <w:color w:val="0000FF"/>
                <w:spacing w:val="-6"/>
                <w:sz w:val="21"/>
                <w:szCs w:val="21"/>
                <w:highlight w:val="none"/>
              </w:rPr>
              <w:t>关系单位</w:t>
            </w:r>
          </w:p>
        </w:tc>
        <w:tc>
          <w:tcPr>
            <w:tcW w:w="1387" w:type="dxa"/>
            <w:noWrap w:val="0"/>
            <w:vAlign w:val="top"/>
          </w:tcPr>
          <w:p>
            <w:pPr>
              <w:pStyle w:val="202"/>
              <w:spacing w:before="39" w:line="191" w:lineRule="auto"/>
              <w:ind w:left="271" w:right="262" w:firstLine="8"/>
              <w:rPr>
                <w:rFonts w:hint="eastAsia" w:ascii="宋体" w:hAnsi="宋体" w:eastAsia="宋体" w:cs="宋体"/>
                <w:color w:val="0000FF"/>
                <w:sz w:val="21"/>
                <w:szCs w:val="21"/>
                <w:highlight w:val="none"/>
              </w:rPr>
            </w:pPr>
            <w:r>
              <w:rPr>
                <w:rFonts w:hint="eastAsia" w:ascii="宋体" w:hAnsi="宋体" w:eastAsia="宋体" w:cs="宋体"/>
                <w:color w:val="0000FF"/>
                <w:spacing w:val="-5"/>
                <w:sz w:val="21"/>
                <w:szCs w:val="21"/>
                <w:highlight w:val="none"/>
              </w:rPr>
              <w:t>缴纳社会</w:t>
            </w:r>
            <w:r>
              <w:rPr>
                <w:rFonts w:hint="eastAsia" w:ascii="宋体" w:hAnsi="宋体" w:eastAsia="宋体" w:cs="宋体"/>
                <w:color w:val="0000FF"/>
                <w:sz w:val="21"/>
                <w:szCs w:val="21"/>
                <w:highlight w:val="none"/>
              </w:rPr>
              <w:t xml:space="preserve"> </w:t>
            </w:r>
            <w:r>
              <w:rPr>
                <w:rFonts w:hint="eastAsia" w:ascii="宋体" w:hAnsi="宋体" w:eastAsia="宋体" w:cs="宋体"/>
                <w:color w:val="0000FF"/>
                <w:spacing w:val="-3"/>
                <w:sz w:val="21"/>
                <w:szCs w:val="21"/>
                <w:highlight w:val="none"/>
              </w:rPr>
              <w:t>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0" w:hRule="atLeast"/>
        </w:trPr>
        <w:tc>
          <w:tcPr>
            <w:tcW w:w="687" w:type="dxa"/>
            <w:noWrap w:val="0"/>
            <w:vAlign w:val="top"/>
          </w:tcPr>
          <w:p>
            <w:pPr>
              <w:spacing w:line="252" w:lineRule="auto"/>
              <w:rPr>
                <w:rFonts w:hint="eastAsia" w:ascii="宋体" w:hAnsi="宋体" w:eastAsia="宋体" w:cs="宋体"/>
                <w:color w:val="0000FF"/>
                <w:sz w:val="21"/>
                <w:szCs w:val="21"/>
                <w:highlight w:val="none"/>
              </w:rPr>
            </w:pPr>
          </w:p>
          <w:p>
            <w:pPr>
              <w:pStyle w:val="202"/>
              <w:spacing w:before="103" w:line="169" w:lineRule="auto"/>
              <w:ind w:left="321"/>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w:t>
            </w:r>
          </w:p>
        </w:tc>
        <w:tc>
          <w:tcPr>
            <w:tcW w:w="2119" w:type="dxa"/>
            <w:gridSpan w:val="2"/>
            <w:noWrap w:val="0"/>
            <w:vAlign w:val="top"/>
          </w:tcPr>
          <w:p>
            <w:pPr>
              <w:pStyle w:val="202"/>
              <w:spacing w:before="174" w:line="235" w:lineRule="auto"/>
              <w:ind w:left="240" w:right="116" w:hanging="101"/>
              <w:rPr>
                <w:rFonts w:hint="eastAsia" w:ascii="宋体" w:hAnsi="宋体" w:eastAsia="宋体" w:cs="宋体"/>
                <w:color w:val="0000FF"/>
                <w:sz w:val="21"/>
                <w:szCs w:val="21"/>
                <w:highlight w:val="none"/>
              </w:rPr>
            </w:pPr>
            <w:r>
              <w:rPr>
                <w:rFonts w:hint="eastAsia" w:ascii="宋体" w:hAnsi="宋体" w:eastAsia="宋体" w:cs="宋体"/>
                <w:color w:val="0000FF"/>
                <w:spacing w:val="-6"/>
                <w:sz w:val="21"/>
                <w:szCs w:val="21"/>
                <w:highlight w:val="none"/>
              </w:rPr>
              <w:t>法定代表人/单位负责 人/主要经营负责人</w:t>
            </w:r>
          </w:p>
        </w:tc>
        <w:tc>
          <w:tcPr>
            <w:tcW w:w="880" w:type="dxa"/>
            <w:noWrap w:val="0"/>
            <w:vAlign w:val="top"/>
          </w:tcPr>
          <w:p>
            <w:pPr>
              <w:rPr>
                <w:rFonts w:hint="eastAsia" w:ascii="宋体" w:hAnsi="宋体" w:eastAsia="宋体" w:cs="宋体"/>
                <w:color w:val="0000FF"/>
                <w:sz w:val="21"/>
                <w:szCs w:val="21"/>
                <w:highlight w:val="none"/>
              </w:rPr>
            </w:pPr>
          </w:p>
        </w:tc>
        <w:tc>
          <w:tcPr>
            <w:tcW w:w="1849" w:type="dxa"/>
            <w:gridSpan w:val="2"/>
            <w:noWrap w:val="0"/>
            <w:vAlign w:val="top"/>
          </w:tcPr>
          <w:p>
            <w:pPr>
              <w:rPr>
                <w:rFonts w:hint="eastAsia" w:ascii="宋体" w:hAnsi="宋体" w:eastAsia="宋体" w:cs="宋体"/>
                <w:color w:val="0000FF"/>
                <w:sz w:val="21"/>
                <w:szCs w:val="21"/>
                <w:highlight w:val="none"/>
              </w:rPr>
            </w:pPr>
          </w:p>
        </w:tc>
        <w:tc>
          <w:tcPr>
            <w:tcW w:w="1394" w:type="dxa"/>
            <w:noWrap w:val="0"/>
            <w:vAlign w:val="top"/>
          </w:tcPr>
          <w:p>
            <w:pPr>
              <w:rPr>
                <w:rFonts w:hint="eastAsia" w:ascii="宋体" w:hAnsi="宋体" w:eastAsia="宋体" w:cs="宋体"/>
                <w:color w:val="0000FF"/>
                <w:sz w:val="21"/>
                <w:szCs w:val="21"/>
                <w:highlight w:val="none"/>
              </w:rPr>
            </w:pPr>
          </w:p>
        </w:tc>
        <w:tc>
          <w:tcPr>
            <w:tcW w:w="1387" w:type="dxa"/>
            <w:noWrap w:val="0"/>
            <w:vAlign w:val="top"/>
          </w:tcPr>
          <w:p>
            <w:pPr>
              <w:rPr>
                <w:rFonts w:hint="eastAsia" w:ascii="宋体" w:hAnsi="宋体" w:eastAsia="宋体" w:cs="宋体"/>
                <w:color w:val="0000FF"/>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0" w:hRule="atLeast"/>
        </w:trPr>
        <w:tc>
          <w:tcPr>
            <w:tcW w:w="687" w:type="dxa"/>
            <w:noWrap w:val="0"/>
            <w:vAlign w:val="top"/>
          </w:tcPr>
          <w:p>
            <w:pPr>
              <w:pStyle w:val="202"/>
              <w:spacing w:before="211" w:line="168" w:lineRule="auto"/>
              <w:ind w:left="322"/>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w:t>
            </w:r>
          </w:p>
        </w:tc>
        <w:tc>
          <w:tcPr>
            <w:tcW w:w="2119" w:type="dxa"/>
            <w:gridSpan w:val="2"/>
            <w:noWrap w:val="0"/>
            <w:vAlign w:val="top"/>
          </w:tcPr>
          <w:p>
            <w:pPr>
              <w:pStyle w:val="202"/>
              <w:spacing w:before="190" w:line="202" w:lineRule="auto"/>
              <w:ind w:left="161"/>
              <w:rPr>
                <w:rFonts w:hint="eastAsia" w:ascii="宋体" w:hAnsi="宋体" w:eastAsia="宋体" w:cs="宋体"/>
                <w:color w:val="0000FF"/>
                <w:sz w:val="21"/>
                <w:szCs w:val="21"/>
                <w:highlight w:val="none"/>
              </w:rPr>
            </w:pPr>
            <w:r>
              <w:rPr>
                <w:rFonts w:hint="eastAsia" w:ascii="宋体" w:hAnsi="宋体" w:eastAsia="宋体" w:cs="宋体"/>
                <w:color w:val="0000FF"/>
                <w:spacing w:val="-2"/>
                <w:sz w:val="21"/>
                <w:szCs w:val="21"/>
                <w:highlight w:val="none"/>
              </w:rPr>
              <w:t>项目投标授权代表人</w:t>
            </w:r>
          </w:p>
        </w:tc>
        <w:tc>
          <w:tcPr>
            <w:tcW w:w="880" w:type="dxa"/>
            <w:noWrap w:val="0"/>
            <w:vAlign w:val="top"/>
          </w:tcPr>
          <w:p>
            <w:pPr>
              <w:rPr>
                <w:rFonts w:hint="eastAsia" w:ascii="宋体" w:hAnsi="宋体" w:eastAsia="宋体" w:cs="宋体"/>
                <w:color w:val="0000FF"/>
                <w:sz w:val="21"/>
                <w:szCs w:val="21"/>
                <w:highlight w:val="none"/>
              </w:rPr>
            </w:pPr>
          </w:p>
        </w:tc>
        <w:tc>
          <w:tcPr>
            <w:tcW w:w="1849" w:type="dxa"/>
            <w:gridSpan w:val="2"/>
            <w:noWrap w:val="0"/>
            <w:vAlign w:val="top"/>
          </w:tcPr>
          <w:p>
            <w:pPr>
              <w:rPr>
                <w:rFonts w:hint="eastAsia" w:ascii="宋体" w:hAnsi="宋体" w:eastAsia="宋体" w:cs="宋体"/>
                <w:color w:val="0000FF"/>
                <w:sz w:val="21"/>
                <w:szCs w:val="21"/>
                <w:highlight w:val="none"/>
              </w:rPr>
            </w:pPr>
          </w:p>
        </w:tc>
        <w:tc>
          <w:tcPr>
            <w:tcW w:w="1394" w:type="dxa"/>
            <w:noWrap w:val="0"/>
            <w:vAlign w:val="top"/>
          </w:tcPr>
          <w:p>
            <w:pPr>
              <w:rPr>
                <w:rFonts w:hint="eastAsia" w:ascii="宋体" w:hAnsi="宋体" w:eastAsia="宋体" w:cs="宋体"/>
                <w:color w:val="0000FF"/>
                <w:sz w:val="21"/>
                <w:szCs w:val="21"/>
                <w:highlight w:val="none"/>
              </w:rPr>
            </w:pPr>
          </w:p>
        </w:tc>
        <w:tc>
          <w:tcPr>
            <w:tcW w:w="1387" w:type="dxa"/>
            <w:noWrap w:val="0"/>
            <w:vAlign w:val="top"/>
          </w:tcPr>
          <w:p>
            <w:pPr>
              <w:rPr>
                <w:rFonts w:hint="eastAsia" w:ascii="宋体" w:hAnsi="宋体" w:eastAsia="宋体" w:cs="宋体"/>
                <w:color w:val="0000FF"/>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0" w:hRule="atLeast"/>
        </w:trPr>
        <w:tc>
          <w:tcPr>
            <w:tcW w:w="687" w:type="dxa"/>
            <w:noWrap w:val="0"/>
            <w:vAlign w:val="top"/>
          </w:tcPr>
          <w:p>
            <w:pPr>
              <w:pStyle w:val="202"/>
              <w:spacing w:before="210" w:line="167" w:lineRule="auto"/>
              <w:ind w:left="321"/>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3</w:t>
            </w:r>
          </w:p>
        </w:tc>
        <w:tc>
          <w:tcPr>
            <w:tcW w:w="2119" w:type="dxa"/>
            <w:gridSpan w:val="2"/>
            <w:noWrap w:val="0"/>
            <w:vAlign w:val="top"/>
          </w:tcPr>
          <w:p>
            <w:pPr>
              <w:pStyle w:val="202"/>
              <w:spacing w:before="178" w:line="201" w:lineRule="auto"/>
              <w:ind w:left="551"/>
              <w:rPr>
                <w:rFonts w:hint="eastAsia" w:ascii="宋体" w:hAnsi="宋体" w:eastAsia="宋体" w:cs="宋体"/>
                <w:color w:val="0000FF"/>
                <w:sz w:val="21"/>
                <w:szCs w:val="21"/>
                <w:highlight w:val="none"/>
              </w:rPr>
            </w:pPr>
            <w:r>
              <w:rPr>
                <w:rFonts w:hint="eastAsia" w:ascii="宋体" w:hAnsi="宋体" w:eastAsia="宋体" w:cs="宋体"/>
                <w:color w:val="0000FF"/>
                <w:spacing w:val="-3"/>
                <w:sz w:val="21"/>
                <w:szCs w:val="21"/>
                <w:highlight w:val="none"/>
              </w:rPr>
              <w:t>项目负责人</w:t>
            </w:r>
          </w:p>
        </w:tc>
        <w:tc>
          <w:tcPr>
            <w:tcW w:w="880" w:type="dxa"/>
            <w:noWrap w:val="0"/>
            <w:vAlign w:val="top"/>
          </w:tcPr>
          <w:p>
            <w:pPr>
              <w:rPr>
                <w:rFonts w:hint="eastAsia" w:ascii="宋体" w:hAnsi="宋体" w:eastAsia="宋体" w:cs="宋体"/>
                <w:color w:val="0000FF"/>
                <w:sz w:val="21"/>
                <w:szCs w:val="21"/>
                <w:highlight w:val="none"/>
              </w:rPr>
            </w:pPr>
          </w:p>
        </w:tc>
        <w:tc>
          <w:tcPr>
            <w:tcW w:w="1849" w:type="dxa"/>
            <w:gridSpan w:val="2"/>
            <w:noWrap w:val="0"/>
            <w:vAlign w:val="top"/>
          </w:tcPr>
          <w:p>
            <w:pPr>
              <w:rPr>
                <w:rFonts w:hint="eastAsia" w:ascii="宋体" w:hAnsi="宋体" w:eastAsia="宋体" w:cs="宋体"/>
                <w:color w:val="0000FF"/>
                <w:sz w:val="21"/>
                <w:szCs w:val="21"/>
                <w:highlight w:val="none"/>
              </w:rPr>
            </w:pPr>
          </w:p>
        </w:tc>
        <w:tc>
          <w:tcPr>
            <w:tcW w:w="1394" w:type="dxa"/>
            <w:noWrap w:val="0"/>
            <w:vAlign w:val="top"/>
          </w:tcPr>
          <w:p>
            <w:pPr>
              <w:rPr>
                <w:rFonts w:hint="eastAsia" w:ascii="宋体" w:hAnsi="宋体" w:eastAsia="宋体" w:cs="宋体"/>
                <w:color w:val="0000FF"/>
                <w:sz w:val="21"/>
                <w:szCs w:val="21"/>
                <w:highlight w:val="none"/>
              </w:rPr>
            </w:pPr>
          </w:p>
        </w:tc>
        <w:tc>
          <w:tcPr>
            <w:tcW w:w="1387" w:type="dxa"/>
            <w:noWrap w:val="0"/>
            <w:vAlign w:val="top"/>
          </w:tcPr>
          <w:p>
            <w:pPr>
              <w:rPr>
                <w:rFonts w:hint="eastAsia" w:ascii="宋体" w:hAnsi="宋体" w:eastAsia="宋体" w:cs="宋体"/>
                <w:color w:val="0000FF"/>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0" w:hRule="atLeast"/>
        </w:trPr>
        <w:tc>
          <w:tcPr>
            <w:tcW w:w="687" w:type="dxa"/>
            <w:noWrap w:val="0"/>
            <w:vAlign w:val="top"/>
          </w:tcPr>
          <w:p>
            <w:pPr>
              <w:pStyle w:val="202"/>
              <w:spacing w:before="210" w:line="168" w:lineRule="auto"/>
              <w:ind w:left="314"/>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4</w:t>
            </w:r>
          </w:p>
        </w:tc>
        <w:tc>
          <w:tcPr>
            <w:tcW w:w="2119" w:type="dxa"/>
            <w:gridSpan w:val="2"/>
            <w:noWrap w:val="0"/>
            <w:vAlign w:val="top"/>
          </w:tcPr>
          <w:p>
            <w:pPr>
              <w:pStyle w:val="202"/>
              <w:spacing w:before="176" w:line="202" w:lineRule="auto"/>
              <w:ind w:left="440"/>
              <w:rPr>
                <w:rFonts w:hint="eastAsia" w:ascii="宋体" w:hAnsi="宋体" w:eastAsia="宋体" w:cs="宋体"/>
                <w:color w:val="0000FF"/>
                <w:sz w:val="21"/>
                <w:szCs w:val="21"/>
                <w:highlight w:val="none"/>
              </w:rPr>
            </w:pPr>
            <w:r>
              <w:rPr>
                <w:rFonts w:hint="eastAsia" w:ascii="宋体" w:hAnsi="宋体" w:eastAsia="宋体" w:cs="宋体"/>
                <w:color w:val="0000FF"/>
                <w:spacing w:val="-4"/>
                <w:sz w:val="21"/>
                <w:szCs w:val="21"/>
                <w:highlight w:val="none"/>
              </w:rPr>
              <w:t>主要技术人员</w:t>
            </w:r>
          </w:p>
        </w:tc>
        <w:tc>
          <w:tcPr>
            <w:tcW w:w="880" w:type="dxa"/>
            <w:noWrap w:val="0"/>
            <w:vAlign w:val="top"/>
          </w:tcPr>
          <w:p>
            <w:pPr>
              <w:rPr>
                <w:rFonts w:hint="eastAsia" w:ascii="宋体" w:hAnsi="宋体" w:eastAsia="宋体" w:cs="宋体"/>
                <w:color w:val="0000FF"/>
                <w:sz w:val="21"/>
                <w:szCs w:val="21"/>
                <w:highlight w:val="none"/>
              </w:rPr>
            </w:pPr>
          </w:p>
        </w:tc>
        <w:tc>
          <w:tcPr>
            <w:tcW w:w="1849" w:type="dxa"/>
            <w:gridSpan w:val="2"/>
            <w:noWrap w:val="0"/>
            <w:vAlign w:val="top"/>
          </w:tcPr>
          <w:p>
            <w:pPr>
              <w:rPr>
                <w:rFonts w:hint="eastAsia" w:ascii="宋体" w:hAnsi="宋体" w:eastAsia="宋体" w:cs="宋体"/>
                <w:color w:val="0000FF"/>
                <w:sz w:val="21"/>
                <w:szCs w:val="21"/>
                <w:highlight w:val="none"/>
              </w:rPr>
            </w:pPr>
          </w:p>
        </w:tc>
        <w:tc>
          <w:tcPr>
            <w:tcW w:w="1394" w:type="dxa"/>
            <w:noWrap w:val="0"/>
            <w:vAlign w:val="top"/>
          </w:tcPr>
          <w:p>
            <w:pPr>
              <w:rPr>
                <w:rFonts w:hint="eastAsia" w:ascii="宋体" w:hAnsi="宋体" w:eastAsia="宋体" w:cs="宋体"/>
                <w:color w:val="0000FF"/>
                <w:sz w:val="21"/>
                <w:szCs w:val="21"/>
                <w:highlight w:val="none"/>
              </w:rPr>
            </w:pPr>
          </w:p>
        </w:tc>
        <w:tc>
          <w:tcPr>
            <w:tcW w:w="1387" w:type="dxa"/>
            <w:noWrap w:val="0"/>
            <w:vAlign w:val="top"/>
          </w:tcPr>
          <w:p>
            <w:pPr>
              <w:rPr>
                <w:rFonts w:hint="eastAsia" w:ascii="宋体" w:hAnsi="宋体" w:eastAsia="宋体" w:cs="宋体"/>
                <w:color w:val="0000FF"/>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0" w:hRule="atLeast"/>
        </w:trPr>
        <w:tc>
          <w:tcPr>
            <w:tcW w:w="687" w:type="dxa"/>
            <w:noWrap w:val="0"/>
            <w:vAlign w:val="top"/>
          </w:tcPr>
          <w:p>
            <w:pPr>
              <w:pStyle w:val="202"/>
              <w:spacing w:before="215" w:line="165" w:lineRule="auto"/>
              <w:ind w:left="325"/>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5</w:t>
            </w:r>
          </w:p>
        </w:tc>
        <w:tc>
          <w:tcPr>
            <w:tcW w:w="2119" w:type="dxa"/>
            <w:gridSpan w:val="2"/>
            <w:noWrap w:val="0"/>
            <w:vAlign w:val="top"/>
          </w:tcPr>
          <w:p>
            <w:pPr>
              <w:pStyle w:val="202"/>
              <w:spacing w:before="178" w:line="202" w:lineRule="auto"/>
              <w:ind w:left="189"/>
              <w:rPr>
                <w:rFonts w:hint="eastAsia" w:ascii="宋体" w:hAnsi="宋体" w:eastAsia="宋体" w:cs="宋体"/>
                <w:color w:val="0000FF"/>
                <w:sz w:val="21"/>
                <w:szCs w:val="21"/>
                <w:highlight w:val="none"/>
              </w:rPr>
            </w:pPr>
            <w:r>
              <w:rPr>
                <w:rFonts w:hint="eastAsia" w:ascii="宋体" w:hAnsi="宋体" w:eastAsia="宋体" w:cs="宋体"/>
                <w:color w:val="0000FF"/>
                <w:spacing w:val="-2"/>
                <w:sz w:val="21"/>
                <w:szCs w:val="21"/>
                <w:highlight w:val="none"/>
              </w:rPr>
              <w:t>投标文件编制人员</w:t>
            </w:r>
          </w:p>
        </w:tc>
        <w:tc>
          <w:tcPr>
            <w:tcW w:w="880" w:type="dxa"/>
            <w:noWrap w:val="0"/>
            <w:vAlign w:val="top"/>
          </w:tcPr>
          <w:p>
            <w:pPr>
              <w:rPr>
                <w:rFonts w:hint="eastAsia" w:ascii="宋体" w:hAnsi="宋体" w:eastAsia="宋体" w:cs="宋体"/>
                <w:color w:val="0000FF"/>
                <w:sz w:val="21"/>
                <w:szCs w:val="21"/>
                <w:highlight w:val="none"/>
              </w:rPr>
            </w:pPr>
          </w:p>
        </w:tc>
        <w:tc>
          <w:tcPr>
            <w:tcW w:w="1849" w:type="dxa"/>
            <w:gridSpan w:val="2"/>
            <w:noWrap w:val="0"/>
            <w:vAlign w:val="top"/>
          </w:tcPr>
          <w:p>
            <w:pPr>
              <w:rPr>
                <w:rFonts w:hint="eastAsia" w:ascii="宋体" w:hAnsi="宋体" w:eastAsia="宋体" w:cs="宋体"/>
                <w:color w:val="0000FF"/>
                <w:sz w:val="21"/>
                <w:szCs w:val="21"/>
                <w:highlight w:val="none"/>
              </w:rPr>
            </w:pPr>
          </w:p>
        </w:tc>
        <w:tc>
          <w:tcPr>
            <w:tcW w:w="1394" w:type="dxa"/>
            <w:noWrap w:val="0"/>
            <w:vAlign w:val="top"/>
          </w:tcPr>
          <w:p>
            <w:pPr>
              <w:rPr>
                <w:rFonts w:hint="eastAsia" w:ascii="宋体" w:hAnsi="宋体" w:eastAsia="宋体" w:cs="宋体"/>
                <w:color w:val="0000FF"/>
                <w:sz w:val="21"/>
                <w:szCs w:val="21"/>
                <w:highlight w:val="none"/>
              </w:rPr>
            </w:pPr>
          </w:p>
        </w:tc>
        <w:tc>
          <w:tcPr>
            <w:tcW w:w="1387" w:type="dxa"/>
            <w:noWrap w:val="0"/>
            <w:vAlign w:val="top"/>
          </w:tcPr>
          <w:p>
            <w:pPr>
              <w:rPr>
                <w:rFonts w:hint="eastAsia" w:ascii="宋体" w:hAnsi="宋体" w:eastAsia="宋体" w:cs="宋体"/>
                <w:color w:val="0000FF"/>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0" w:hRule="atLeast"/>
        </w:trPr>
        <w:tc>
          <w:tcPr>
            <w:tcW w:w="8316" w:type="dxa"/>
            <w:gridSpan w:val="8"/>
            <w:noWrap w:val="0"/>
            <w:vAlign w:val="top"/>
          </w:tcPr>
          <w:p>
            <w:pPr>
              <w:pStyle w:val="202"/>
              <w:spacing w:before="178" w:line="198" w:lineRule="auto"/>
              <w:ind w:left="120"/>
              <w:rPr>
                <w:rFonts w:hint="eastAsia" w:ascii="宋体" w:hAnsi="宋体" w:eastAsia="宋体" w:cs="宋体"/>
                <w:color w:val="0000FF"/>
                <w:sz w:val="21"/>
                <w:szCs w:val="21"/>
                <w:highlight w:val="none"/>
              </w:rPr>
            </w:pPr>
            <w:r>
              <w:rPr>
                <w:rFonts w:hint="eastAsia" w:ascii="宋体" w:hAnsi="宋体" w:eastAsia="宋体" w:cs="宋体"/>
                <w:b/>
                <w:bCs/>
                <w:color w:val="0000FF"/>
                <w:spacing w:val="-1"/>
                <w:sz w:val="21"/>
                <w:szCs w:val="21"/>
                <w:highlight w:val="none"/>
              </w:rPr>
              <w:t>说明：同一职务有多人担任（如主要技术人员</w:t>
            </w:r>
            <w:r>
              <w:rPr>
                <w:rFonts w:hint="eastAsia" w:ascii="宋体" w:hAnsi="宋体" w:eastAsia="宋体" w:cs="宋体"/>
                <w:b/>
                <w:bCs/>
                <w:color w:val="0000FF"/>
                <w:spacing w:val="-42"/>
                <w:w w:val="95"/>
                <w:sz w:val="21"/>
                <w:szCs w:val="21"/>
                <w:highlight w:val="none"/>
              </w:rPr>
              <w:t>），</w:t>
            </w:r>
            <w:r>
              <w:rPr>
                <w:rFonts w:hint="eastAsia" w:ascii="宋体" w:hAnsi="宋体" w:eastAsia="宋体" w:cs="宋体"/>
                <w:b/>
                <w:bCs/>
                <w:color w:val="0000FF"/>
                <w:spacing w:val="-1"/>
                <w:sz w:val="21"/>
                <w:szCs w:val="21"/>
                <w:highlight w:val="none"/>
              </w:rPr>
              <w:t>应分行填写。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0" w:hRule="atLeast"/>
        </w:trPr>
        <w:tc>
          <w:tcPr>
            <w:tcW w:w="8316" w:type="dxa"/>
            <w:gridSpan w:val="8"/>
            <w:noWrap w:val="0"/>
            <w:vAlign w:val="top"/>
          </w:tcPr>
          <w:p>
            <w:pPr>
              <w:pStyle w:val="202"/>
              <w:spacing w:before="177" w:line="198" w:lineRule="auto"/>
              <w:ind w:left="2683"/>
              <w:rPr>
                <w:rFonts w:hint="eastAsia" w:ascii="宋体" w:hAnsi="宋体" w:eastAsia="宋体" w:cs="宋体"/>
                <w:color w:val="0000FF"/>
                <w:sz w:val="21"/>
                <w:szCs w:val="21"/>
                <w:highlight w:val="none"/>
              </w:rPr>
            </w:pPr>
            <w:r>
              <w:rPr>
                <w:rFonts w:hint="eastAsia" w:ascii="宋体" w:hAnsi="宋体" w:eastAsia="宋体" w:cs="宋体"/>
                <w:b/>
                <w:bCs/>
                <w:color w:val="0000FF"/>
                <w:sz w:val="21"/>
                <w:szCs w:val="21"/>
                <w:highlight w:val="none"/>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0" w:hRule="atLeast"/>
        </w:trPr>
        <w:tc>
          <w:tcPr>
            <w:tcW w:w="687" w:type="dxa"/>
            <w:noWrap w:val="0"/>
            <w:vAlign w:val="top"/>
          </w:tcPr>
          <w:p>
            <w:pPr>
              <w:pStyle w:val="202"/>
              <w:spacing w:before="178" w:line="202" w:lineRule="auto"/>
              <w:ind w:left="145"/>
              <w:rPr>
                <w:rFonts w:hint="eastAsia" w:ascii="宋体" w:hAnsi="宋体" w:eastAsia="宋体" w:cs="宋体"/>
                <w:color w:val="0000FF"/>
                <w:sz w:val="21"/>
                <w:szCs w:val="21"/>
                <w:highlight w:val="none"/>
              </w:rPr>
            </w:pPr>
            <w:r>
              <w:rPr>
                <w:rFonts w:hint="eastAsia" w:ascii="宋体" w:hAnsi="宋体" w:eastAsia="宋体" w:cs="宋体"/>
                <w:color w:val="0000FF"/>
                <w:spacing w:val="-5"/>
                <w:sz w:val="21"/>
                <w:szCs w:val="21"/>
                <w:highlight w:val="none"/>
              </w:rPr>
              <w:t>序号</w:t>
            </w:r>
          </w:p>
        </w:tc>
        <w:tc>
          <w:tcPr>
            <w:tcW w:w="2119" w:type="dxa"/>
            <w:gridSpan w:val="2"/>
            <w:noWrap w:val="0"/>
            <w:vAlign w:val="top"/>
          </w:tcPr>
          <w:p>
            <w:pPr>
              <w:pStyle w:val="202"/>
              <w:spacing w:before="177" w:line="202" w:lineRule="auto"/>
              <w:ind w:left="436"/>
              <w:rPr>
                <w:rFonts w:hint="eastAsia" w:ascii="宋体" w:hAnsi="宋体" w:eastAsia="宋体" w:cs="宋体"/>
                <w:color w:val="0000FF"/>
                <w:sz w:val="21"/>
                <w:szCs w:val="21"/>
                <w:highlight w:val="none"/>
              </w:rPr>
            </w:pPr>
            <w:r>
              <w:rPr>
                <w:rFonts w:hint="eastAsia" w:ascii="宋体" w:hAnsi="宋体" w:eastAsia="宋体" w:cs="宋体"/>
                <w:color w:val="0000FF"/>
                <w:spacing w:val="-3"/>
                <w:sz w:val="21"/>
                <w:szCs w:val="21"/>
                <w:highlight w:val="none"/>
              </w:rPr>
              <w:t>关联关系类型</w:t>
            </w:r>
          </w:p>
        </w:tc>
        <w:tc>
          <w:tcPr>
            <w:tcW w:w="1615" w:type="dxa"/>
            <w:gridSpan w:val="2"/>
            <w:noWrap w:val="0"/>
            <w:vAlign w:val="top"/>
          </w:tcPr>
          <w:p>
            <w:pPr>
              <w:pStyle w:val="202"/>
              <w:spacing w:before="177" w:line="203" w:lineRule="auto"/>
              <w:ind w:left="166"/>
              <w:rPr>
                <w:rFonts w:hint="eastAsia" w:ascii="宋体" w:hAnsi="宋体" w:eastAsia="宋体" w:cs="宋体"/>
                <w:color w:val="0000FF"/>
                <w:sz w:val="21"/>
                <w:szCs w:val="21"/>
                <w:highlight w:val="none"/>
              </w:rPr>
            </w:pPr>
            <w:r>
              <w:rPr>
                <w:rFonts w:hint="eastAsia" w:ascii="宋体" w:hAnsi="宋体" w:eastAsia="宋体" w:cs="宋体"/>
                <w:color w:val="0000FF"/>
                <w:spacing w:val="-3"/>
                <w:sz w:val="21"/>
                <w:szCs w:val="21"/>
                <w:highlight w:val="none"/>
              </w:rPr>
              <w:t>关联主体名称</w:t>
            </w:r>
          </w:p>
        </w:tc>
        <w:tc>
          <w:tcPr>
            <w:tcW w:w="3895" w:type="dxa"/>
            <w:gridSpan w:val="3"/>
            <w:noWrap w:val="0"/>
            <w:vAlign w:val="top"/>
          </w:tcPr>
          <w:p>
            <w:pPr>
              <w:pStyle w:val="202"/>
              <w:spacing w:before="177" w:line="204" w:lineRule="auto"/>
              <w:ind w:left="1862"/>
              <w:rPr>
                <w:rFonts w:hint="eastAsia" w:ascii="宋体" w:hAnsi="宋体" w:eastAsia="宋体" w:cs="宋体"/>
                <w:color w:val="0000FF"/>
                <w:sz w:val="21"/>
                <w:szCs w:val="21"/>
                <w:highlight w:val="none"/>
              </w:rPr>
            </w:pPr>
            <w:r>
              <w:rPr>
                <w:rFonts w:hint="eastAsia" w:ascii="宋体" w:hAnsi="宋体" w:eastAsia="宋体" w:cs="宋体"/>
                <w:color w:val="0000FF"/>
                <w:spacing w:val="-4"/>
                <w:sz w:val="21"/>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0" w:hRule="atLeast"/>
        </w:trPr>
        <w:tc>
          <w:tcPr>
            <w:tcW w:w="687" w:type="dxa"/>
            <w:noWrap w:val="0"/>
            <w:vAlign w:val="top"/>
          </w:tcPr>
          <w:p>
            <w:pPr>
              <w:spacing w:line="290" w:lineRule="auto"/>
              <w:rPr>
                <w:rFonts w:hint="eastAsia" w:ascii="宋体" w:hAnsi="宋体" w:eastAsia="宋体" w:cs="宋体"/>
                <w:color w:val="0000FF"/>
                <w:sz w:val="21"/>
                <w:szCs w:val="21"/>
                <w:highlight w:val="none"/>
              </w:rPr>
            </w:pPr>
          </w:p>
          <w:p>
            <w:pPr>
              <w:spacing w:line="290" w:lineRule="auto"/>
              <w:rPr>
                <w:rFonts w:hint="eastAsia" w:ascii="宋体" w:hAnsi="宋体" w:eastAsia="宋体" w:cs="宋体"/>
                <w:color w:val="0000FF"/>
                <w:sz w:val="21"/>
                <w:szCs w:val="21"/>
                <w:highlight w:val="none"/>
              </w:rPr>
            </w:pPr>
          </w:p>
          <w:p>
            <w:pPr>
              <w:pStyle w:val="202"/>
              <w:spacing w:before="103" w:line="169" w:lineRule="auto"/>
              <w:ind w:left="321"/>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w:t>
            </w:r>
          </w:p>
        </w:tc>
        <w:tc>
          <w:tcPr>
            <w:tcW w:w="2119" w:type="dxa"/>
            <w:gridSpan w:val="2"/>
            <w:noWrap w:val="0"/>
            <w:vAlign w:val="top"/>
          </w:tcPr>
          <w:p>
            <w:pPr>
              <w:spacing w:line="274" w:lineRule="auto"/>
              <w:rPr>
                <w:rFonts w:hint="eastAsia" w:ascii="宋体" w:hAnsi="宋体" w:eastAsia="宋体" w:cs="宋体"/>
                <w:color w:val="0000FF"/>
                <w:sz w:val="21"/>
                <w:szCs w:val="21"/>
                <w:highlight w:val="none"/>
              </w:rPr>
            </w:pPr>
          </w:p>
          <w:p>
            <w:pPr>
              <w:spacing w:line="274" w:lineRule="auto"/>
              <w:rPr>
                <w:rFonts w:hint="eastAsia" w:ascii="宋体" w:hAnsi="宋体" w:eastAsia="宋体" w:cs="宋体"/>
                <w:color w:val="0000FF"/>
                <w:sz w:val="21"/>
                <w:szCs w:val="21"/>
                <w:highlight w:val="none"/>
              </w:rPr>
            </w:pPr>
          </w:p>
          <w:p>
            <w:pPr>
              <w:pStyle w:val="202"/>
              <w:spacing w:before="103" w:line="203" w:lineRule="auto"/>
              <w:ind w:left="671"/>
              <w:rPr>
                <w:rFonts w:hint="eastAsia" w:ascii="宋体" w:hAnsi="宋体" w:eastAsia="宋体" w:cs="宋体"/>
                <w:color w:val="0000FF"/>
                <w:sz w:val="21"/>
                <w:szCs w:val="21"/>
                <w:highlight w:val="none"/>
              </w:rPr>
            </w:pPr>
            <w:r>
              <w:rPr>
                <w:rFonts w:hint="eastAsia" w:ascii="宋体" w:hAnsi="宋体" w:eastAsia="宋体" w:cs="宋体"/>
                <w:color w:val="0000FF"/>
                <w:spacing w:val="-3"/>
                <w:sz w:val="21"/>
                <w:szCs w:val="21"/>
                <w:highlight w:val="none"/>
              </w:rPr>
              <w:t>控股股东</w:t>
            </w:r>
          </w:p>
        </w:tc>
        <w:tc>
          <w:tcPr>
            <w:tcW w:w="1615" w:type="dxa"/>
            <w:gridSpan w:val="2"/>
            <w:noWrap w:val="0"/>
            <w:vAlign w:val="top"/>
          </w:tcPr>
          <w:p>
            <w:pPr>
              <w:rPr>
                <w:rFonts w:hint="eastAsia" w:ascii="宋体" w:hAnsi="宋体" w:eastAsia="宋体" w:cs="宋体"/>
                <w:color w:val="0000FF"/>
                <w:sz w:val="21"/>
                <w:szCs w:val="21"/>
                <w:highlight w:val="none"/>
              </w:rPr>
            </w:pPr>
          </w:p>
        </w:tc>
        <w:tc>
          <w:tcPr>
            <w:tcW w:w="3895" w:type="dxa"/>
            <w:gridSpan w:val="3"/>
            <w:noWrap w:val="0"/>
            <w:vAlign w:val="top"/>
          </w:tcPr>
          <w:p>
            <w:pPr>
              <w:pStyle w:val="202"/>
              <w:spacing w:before="27" w:line="200" w:lineRule="auto"/>
              <w:ind w:left="98" w:right="116" w:firstLine="19"/>
              <w:jc w:val="both"/>
              <w:rPr>
                <w:rFonts w:hint="eastAsia" w:ascii="宋体" w:hAnsi="宋体" w:eastAsia="宋体" w:cs="宋体"/>
                <w:color w:val="0000FF"/>
                <w:sz w:val="21"/>
                <w:szCs w:val="21"/>
                <w:highlight w:val="none"/>
              </w:rPr>
            </w:pPr>
            <w:r>
              <w:rPr>
                <w:rFonts w:hint="eastAsia" w:ascii="宋体" w:hAnsi="宋体" w:eastAsia="宋体" w:cs="宋体"/>
                <w:color w:val="0000FF"/>
                <w:spacing w:val="-1"/>
                <w:sz w:val="21"/>
                <w:szCs w:val="21"/>
                <w:highlight w:val="none"/>
              </w:rPr>
              <w:t>指出资额（或持有股份）占投标（响应）供应商资</w:t>
            </w:r>
            <w:r>
              <w:rPr>
                <w:rFonts w:hint="eastAsia" w:ascii="宋体" w:hAnsi="宋体" w:eastAsia="宋体" w:cs="宋体"/>
                <w:color w:val="0000FF"/>
                <w:spacing w:val="9"/>
                <w:sz w:val="21"/>
                <w:szCs w:val="21"/>
                <w:highlight w:val="none"/>
              </w:rPr>
              <w:t xml:space="preserve"> </w:t>
            </w:r>
            <w:r>
              <w:rPr>
                <w:rFonts w:hint="eastAsia" w:ascii="宋体" w:hAnsi="宋体" w:eastAsia="宋体" w:cs="宋体"/>
                <w:color w:val="0000FF"/>
                <w:spacing w:val="-8"/>
                <w:sz w:val="21"/>
                <w:szCs w:val="21"/>
                <w:highlight w:val="none"/>
              </w:rPr>
              <w:t>本总额（或股本总额）50%以上的股东，以及出资额</w:t>
            </w:r>
            <w:r>
              <w:rPr>
                <w:rFonts w:hint="eastAsia" w:ascii="宋体" w:hAnsi="宋体" w:eastAsia="宋体" w:cs="宋体"/>
                <w:color w:val="0000FF"/>
                <w:spacing w:val="7"/>
                <w:sz w:val="21"/>
                <w:szCs w:val="21"/>
                <w:highlight w:val="none"/>
              </w:rPr>
              <w:t xml:space="preserve"> </w:t>
            </w:r>
            <w:r>
              <w:rPr>
                <w:rFonts w:hint="eastAsia" w:ascii="宋体" w:hAnsi="宋体" w:eastAsia="宋体" w:cs="宋体"/>
                <w:color w:val="0000FF"/>
                <w:spacing w:val="-5"/>
                <w:sz w:val="21"/>
                <w:szCs w:val="21"/>
                <w:highlight w:val="none"/>
              </w:rPr>
              <w:t>（或持有股份）的比例虽然不足</w:t>
            </w:r>
            <w:r>
              <w:rPr>
                <w:rFonts w:hint="eastAsia" w:ascii="宋体" w:hAnsi="宋体" w:eastAsia="宋体" w:cs="宋体"/>
                <w:color w:val="0000FF"/>
                <w:spacing w:val="15"/>
                <w:sz w:val="21"/>
                <w:szCs w:val="21"/>
                <w:highlight w:val="none"/>
              </w:rPr>
              <w:t xml:space="preserve"> </w:t>
            </w:r>
            <w:r>
              <w:rPr>
                <w:rFonts w:hint="eastAsia" w:ascii="宋体" w:hAnsi="宋体" w:eastAsia="宋体" w:cs="宋体"/>
                <w:color w:val="0000FF"/>
                <w:spacing w:val="-5"/>
                <w:sz w:val="21"/>
                <w:szCs w:val="21"/>
                <w:highlight w:val="none"/>
              </w:rPr>
              <w:t>50%，但依</w:t>
            </w:r>
            <w:r>
              <w:rPr>
                <w:rFonts w:hint="eastAsia" w:ascii="宋体" w:hAnsi="宋体" w:eastAsia="宋体" w:cs="宋体"/>
                <w:color w:val="0000FF"/>
                <w:spacing w:val="-6"/>
                <w:sz w:val="21"/>
                <w:szCs w:val="21"/>
                <w:highlight w:val="none"/>
              </w:rPr>
              <w:t>其出资</w:t>
            </w:r>
            <w:r>
              <w:rPr>
                <w:rFonts w:hint="eastAsia" w:ascii="宋体" w:hAnsi="宋体" w:eastAsia="宋体" w:cs="宋体"/>
                <w:color w:val="0000FF"/>
                <w:spacing w:val="-9"/>
                <w:sz w:val="21"/>
                <w:szCs w:val="21"/>
                <w:highlight w:val="none"/>
              </w:rPr>
              <w:t>额（或持有股份）所享有的表决权已足以对投标（响</w:t>
            </w:r>
            <w:r>
              <w:rPr>
                <w:rFonts w:hint="eastAsia" w:ascii="宋体" w:hAnsi="宋体" w:eastAsia="宋体" w:cs="宋体"/>
                <w:color w:val="0000FF"/>
                <w:spacing w:val="18"/>
                <w:w w:val="101"/>
                <w:sz w:val="21"/>
                <w:szCs w:val="21"/>
                <w:highlight w:val="none"/>
              </w:rPr>
              <w:t xml:space="preserve"> </w:t>
            </w:r>
            <w:r>
              <w:rPr>
                <w:rFonts w:hint="eastAsia" w:ascii="宋体" w:hAnsi="宋体" w:eastAsia="宋体" w:cs="宋体"/>
                <w:color w:val="0000FF"/>
                <w:sz w:val="21"/>
                <w:szCs w:val="21"/>
                <w:highlight w:val="none"/>
              </w:rPr>
              <w:t>应）供应商股东会（或股东大会）的决议产生重要</w:t>
            </w:r>
            <w:r>
              <w:rPr>
                <w:rFonts w:hint="eastAsia" w:ascii="宋体" w:hAnsi="宋体" w:eastAsia="宋体" w:cs="宋体"/>
                <w:color w:val="0000FF"/>
                <w:spacing w:val="6"/>
                <w:sz w:val="21"/>
                <w:szCs w:val="21"/>
                <w:highlight w:val="none"/>
              </w:rPr>
              <w:t xml:space="preserve"> </w:t>
            </w:r>
            <w:r>
              <w:rPr>
                <w:rFonts w:hint="eastAsia" w:ascii="宋体" w:hAnsi="宋体" w:eastAsia="宋体" w:cs="宋体"/>
                <w:color w:val="0000FF"/>
                <w:spacing w:val="-2"/>
                <w:sz w:val="21"/>
                <w:szCs w:val="21"/>
                <w:highlight w:val="none"/>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0" w:hRule="atLeast"/>
        </w:trPr>
        <w:tc>
          <w:tcPr>
            <w:tcW w:w="687" w:type="dxa"/>
            <w:noWrap w:val="0"/>
            <w:vAlign w:val="top"/>
          </w:tcPr>
          <w:p>
            <w:pPr>
              <w:pStyle w:val="202"/>
              <w:spacing w:before="251" w:line="168" w:lineRule="auto"/>
              <w:ind w:left="322"/>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w:t>
            </w:r>
          </w:p>
        </w:tc>
        <w:tc>
          <w:tcPr>
            <w:tcW w:w="2119" w:type="dxa"/>
            <w:gridSpan w:val="2"/>
            <w:noWrap w:val="0"/>
            <w:vAlign w:val="top"/>
          </w:tcPr>
          <w:p>
            <w:pPr>
              <w:pStyle w:val="202"/>
              <w:spacing w:before="217" w:line="203" w:lineRule="auto"/>
              <w:ind w:left="678"/>
              <w:rPr>
                <w:rFonts w:hint="eastAsia" w:ascii="宋体" w:hAnsi="宋体" w:eastAsia="宋体" w:cs="宋体"/>
                <w:color w:val="0000FF"/>
                <w:sz w:val="21"/>
                <w:szCs w:val="21"/>
                <w:highlight w:val="none"/>
              </w:rPr>
            </w:pPr>
            <w:r>
              <w:rPr>
                <w:rFonts w:hint="eastAsia" w:ascii="宋体" w:hAnsi="宋体" w:eastAsia="宋体" w:cs="宋体"/>
                <w:color w:val="0000FF"/>
                <w:spacing w:val="-5"/>
                <w:sz w:val="21"/>
                <w:szCs w:val="21"/>
                <w:highlight w:val="none"/>
              </w:rPr>
              <w:t>管理关系</w:t>
            </w:r>
          </w:p>
        </w:tc>
        <w:tc>
          <w:tcPr>
            <w:tcW w:w="1615" w:type="dxa"/>
            <w:gridSpan w:val="2"/>
            <w:noWrap w:val="0"/>
            <w:vAlign w:val="top"/>
          </w:tcPr>
          <w:p>
            <w:pPr>
              <w:rPr>
                <w:rFonts w:hint="eastAsia" w:ascii="宋体" w:hAnsi="宋体" w:eastAsia="宋体" w:cs="宋体"/>
                <w:color w:val="0000FF"/>
                <w:sz w:val="21"/>
                <w:szCs w:val="21"/>
                <w:highlight w:val="none"/>
              </w:rPr>
            </w:pPr>
          </w:p>
        </w:tc>
        <w:tc>
          <w:tcPr>
            <w:tcW w:w="3895" w:type="dxa"/>
            <w:gridSpan w:val="3"/>
            <w:noWrap w:val="0"/>
            <w:vAlign w:val="top"/>
          </w:tcPr>
          <w:p>
            <w:pPr>
              <w:pStyle w:val="202"/>
              <w:spacing w:before="43" w:line="190" w:lineRule="auto"/>
              <w:ind w:left="120" w:right="24"/>
              <w:rPr>
                <w:rFonts w:hint="eastAsia" w:ascii="宋体" w:hAnsi="宋体" w:eastAsia="宋体" w:cs="宋体"/>
                <w:color w:val="0000FF"/>
                <w:sz w:val="21"/>
                <w:szCs w:val="21"/>
                <w:highlight w:val="none"/>
              </w:rPr>
            </w:pPr>
            <w:r>
              <w:rPr>
                <w:rFonts w:hint="eastAsia" w:ascii="宋体" w:hAnsi="宋体" w:eastAsia="宋体" w:cs="宋体"/>
                <w:color w:val="0000FF"/>
                <w:spacing w:val="-8"/>
                <w:sz w:val="21"/>
                <w:szCs w:val="21"/>
                <w:highlight w:val="none"/>
              </w:rPr>
              <w:t>指对投标（响应）供应商不具有出资持</w:t>
            </w:r>
            <w:r>
              <w:rPr>
                <w:rFonts w:hint="eastAsia" w:ascii="宋体" w:hAnsi="宋体" w:eastAsia="宋体" w:cs="宋体"/>
                <w:color w:val="0000FF"/>
                <w:spacing w:val="-3"/>
                <w:sz w:val="21"/>
                <w:szCs w:val="21"/>
                <w:highlight w:val="none"/>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0" w:hRule="atLeast"/>
        </w:trPr>
        <w:tc>
          <w:tcPr>
            <w:tcW w:w="8316" w:type="dxa"/>
            <w:gridSpan w:val="8"/>
            <w:noWrap w:val="0"/>
            <w:vAlign w:val="top"/>
          </w:tcPr>
          <w:p>
            <w:pPr>
              <w:pStyle w:val="202"/>
              <w:spacing w:before="42" w:line="180" w:lineRule="auto"/>
              <w:ind w:left="120"/>
              <w:rPr>
                <w:rFonts w:hint="eastAsia" w:ascii="宋体" w:hAnsi="宋体" w:eastAsia="宋体" w:cs="宋体"/>
                <w:color w:val="0000FF"/>
                <w:sz w:val="21"/>
                <w:szCs w:val="21"/>
                <w:highlight w:val="none"/>
              </w:rPr>
            </w:pPr>
            <w:r>
              <w:rPr>
                <w:rFonts w:hint="eastAsia" w:ascii="宋体" w:hAnsi="宋体" w:eastAsia="宋体" w:cs="宋体"/>
                <w:b/>
                <w:bCs/>
                <w:color w:val="0000FF"/>
                <w:spacing w:val="-1"/>
                <w:sz w:val="21"/>
                <w:szCs w:val="21"/>
                <w:highlight w:val="none"/>
              </w:rPr>
              <w:t>说明：同一关联关系类型有多个主体的，应分行填写。</w:t>
            </w:r>
          </w:p>
        </w:tc>
      </w:tr>
    </w:tbl>
    <w:p>
      <w:pPr>
        <w:spacing w:line="360" w:lineRule="auto"/>
        <w:rPr>
          <w:rFonts w:hint="eastAsia" w:ascii="宋体" w:hAnsi="宋体" w:eastAsia="宋体" w:cs="宋体"/>
          <w:color w:val="0000FF"/>
          <w:sz w:val="21"/>
          <w:szCs w:val="21"/>
          <w:highlight w:val="none"/>
        </w:rPr>
      </w:pPr>
      <w:r>
        <w:rPr>
          <w:rFonts w:hint="eastAsia" w:ascii="宋体" w:hAnsi="宋体" w:eastAsia="宋体" w:cs="宋体"/>
          <w:b/>
          <w:color w:val="0000FF"/>
          <w:sz w:val="21"/>
          <w:szCs w:val="21"/>
          <w:highlight w:val="none"/>
          <w:lang w:val="en-US" w:eastAsia="zh-CN"/>
        </w:rPr>
        <w:t>注</w:t>
      </w:r>
      <w:r>
        <w:rPr>
          <w:rFonts w:hint="eastAsia" w:ascii="宋体" w:hAnsi="宋体" w:eastAsia="宋体" w:cs="宋体"/>
          <w:color w:val="0000FF"/>
          <w:sz w:val="21"/>
          <w:szCs w:val="21"/>
          <w:highlight w:val="none"/>
        </w:rPr>
        <w:t>：</w:t>
      </w:r>
    </w:p>
    <w:p>
      <w:pPr>
        <w:numPr>
          <w:ilvl w:val="0"/>
          <w:numId w:val="0"/>
        </w:numPr>
        <w:spacing w:line="440" w:lineRule="exact"/>
        <w:ind w:left="0" w:leftChars="0" w:firstLine="454" w:firstLineChars="0"/>
        <w:rPr>
          <w:rFonts w:hint="eastAsia" w:ascii="宋体" w:hAnsi="宋体" w:eastAsia="宋体" w:cs="宋体"/>
          <w:b w:val="0"/>
          <w:bCs w:val="0"/>
          <w:color w:val="0000FF"/>
          <w:sz w:val="21"/>
          <w:szCs w:val="21"/>
          <w:highlight w:val="none"/>
        </w:rPr>
      </w:pPr>
      <w:r>
        <w:rPr>
          <w:rFonts w:hint="default" w:ascii="宋体" w:hAnsi="宋体" w:eastAsia="宋体" w:cs="宋体"/>
          <w:b w:val="0"/>
          <w:bCs w:val="0"/>
          <w:color w:val="0000FF"/>
          <w:kern w:val="2"/>
          <w:sz w:val="21"/>
          <w:szCs w:val="21"/>
          <w:highlight w:val="none"/>
          <w:lang w:val="en-US" w:eastAsia="zh-CN" w:bidi="ar-SA"/>
        </w:rPr>
        <w:t>1.</w:t>
      </w:r>
      <w:r>
        <w:rPr>
          <w:rFonts w:hint="eastAsia" w:ascii="宋体" w:hAnsi="宋体" w:eastAsia="宋体" w:cs="宋体"/>
          <w:b w:val="0"/>
          <w:bCs w:val="0"/>
          <w:color w:val="0000FF"/>
          <w:sz w:val="21"/>
          <w:szCs w:val="21"/>
          <w:highlight w:val="none"/>
        </w:rPr>
        <w:t>主要经营负责人</w:t>
      </w:r>
      <w:r>
        <w:rPr>
          <w:rFonts w:hint="eastAsia" w:ascii="宋体" w:hAnsi="宋体" w:eastAsia="宋体" w:cs="宋体"/>
          <w:b w:val="0"/>
          <w:bCs w:val="0"/>
          <w:color w:val="0000FF"/>
          <w:sz w:val="21"/>
          <w:szCs w:val="21"/>
          <w:highlight w:val="none"/>
          <w:lang w:val="en-US" w:eastAsia="zh-CN"/>
        </w:rPr>
        <w:t>即实际控制人，是指通过投资关系、协议或者其他安排，能够实际支配公司行为的人。</w:t>
      </w:r>
    </w:p>
    <w:p>
      <w:pPr>
        <w:numPr>
          <w:ilvl w:val="0"/>
          <w:numId w:val="0"/>
        </w:numPr>
        <w:spacing w:line="440" w:lineRule="exact"/>
        <w:ind w:left="0" w:leftChars="0" w:firstLine="454" w:firstLineChars="0"/>
        <w:rPr>
          <w:rFonts w:hint="eastAsia" w:ascii="宋体" w:hAnsi="宋体" w:eastAsia="宋体" w:cs="宋体"/>
          <w:b w:val="0"/>
          <w:bCs w:val="0"/>
          <w:color w:val="0000FF"/>
          <w:sz w:val="21"/>
          <w:szCs w:val="21"/>
          <w:highlight w:val="none"/>
        </w:rPr>
      </w:pPr>
      <w:r>
        <w:rPr>
          <w:rFonts w:hint="default" w:ascii="宋体" w:hAnsi="宋体" w:eastAsia="宋体" w:cs="宋体"/>
          <w:b w:val="0"/>
          <w:bCs w:val="0"/>
          <w:color w:val="0000FF"/>
          <w:kern w:val="2"/>
          <w:sz w:val="21"/>
          <w:szCs w:val="21"/>
          <w:highlight w:val="none"/>
          <w:lang w:val="en-US" w:eastAsia="zh-CN" w:bidi="ar-SA"/>
        </w:rPr>
        <w:t>2.</w:t>
      </w:r>
      <w:r>
        <w:rPr>
          <w:rFonts w:hint="eastAsia" w:ascii="宋体" w:hAnsi="宋体" w:eastAsia="宋体" w:cs="宋体"/>
          <w:b w:val="0"/>
          <w:bCs w:val="0"/>
          <w:color w:val="0000FF"/>
          <w:sz w:val="21"/>
          <w:szCs w:val="21"/>
          <w:highlight w:val="none"/>
        </w:rPr>
        <w:t>如未有相关情况，请在相应栏填写“无”。</w:t>
      </w:r>
    </w:p>
    <w:p>
      <w:pPr>
        <w:numPr>
          <w:ilvl w:val="0"/>
          <w:numId w:val="0"/>
        </w:numPr>
        <w:spacing w:line="440" w:lineRule="exact"/>
        <w:ind w:left="0" w:leftChars="0" w:firstLine="454" w:firstLineChars="0"/>
        <w:rPr>
          <w:rFonts w:hint="eastAsia"/>
          <w:color w:val="0000FF"/>
          <w:highlight w:val="none"/>
          <w:lang w:val="en-US" w:eastAsia="zh-CN"/>
        </w:rPr>
      </w:pPr>
      <w:r>
        <w:rPr>
          <w:rFonts w:hint="default" w:ascii="Times New Roman" w:hAnsi="Times New Roman" w:eastAsia="宋体" w:cs="Times New Roman"/>
          <w:color w:val="0000FF"/>
          <w:kern w:val="2"/>
          <w:sz w:val="21"/>
          <w:szCs w:val="24"/>
          <w:highlight w:val="none"/>
          <w:lang w:val="en-US" w:eastAsia="zh-CN" w:bidi="ar-SA"/>
        </w:rPr>
        <w:t>3.</w:t>
      </w:r>
      <w:r>
        <w:rPr>
          <w:rFonts w:hint="eastAsia" w:ascii="宋体" w:hAnsi="宋体" w:eastAsia="宋体" w:cs="宋体"/>
          <w:b w:val="0"/>
          <w:bCs w:val="0"/>
          <w:color w:val="0000FF"/>
          <w:sz w:val="21"/>
          <w:szCs w:val="21"/>
          <w:highlight w:val="none"/>
          <w:lang w:eastAsia="zh-CN"/>
        </w:rPr>
        <w:t>投标人</w:t>
      </w:r>
      <w:r>
        <w:rPr>
          <w:rFonts w:hint="eastAsia" w:ascii="宋体" w:hAnsi="宋体" w:eastAsia="宋体" w:cs="宋体"/>
          <w:b w:val="0"/>
          <w:bCs w:val="0"/>
          <w:color w:val="0000FF"/>
          <w:sz w:val="21"/>
          <w:szCs w:val="21"/>
          <w:highlight w:val="none"/>
        </w:rPr>
        <w:t>应如实申报本单位控股及管理关系人员信息，如存在隐瞒真实情况，提供虚假资料的，经查实，主管部门将依据《深圳经济特区政府采购条例》第五十七条的规定进行处罚。</w:t>
      </w:r>
    </w:p>
    <w:p>
      <w:pPr>
        <w:rPr>
          <w:rFonts w:hint="eastAsia" w:ascii="黑体" w:hAnsi="宋体" w:eastAsia="黑体" w:cs="Times New Roman"/>
          <w:kern w:val="0"/>
          <w:sz w:val="24"/>
          <w:szCs w:val="20"/>
          <w:highlight w:val="none"/>
          <w:lang w:eastAsia="zh-CN"/>
        </w:rPr>
      </w:pPr>
      <w:r>
        <w:rPr>
          <w:rFonts w:hint="eastAsia" w:ascii="黑体" w:hAnsi="宋体" w:eastAsia="黑体" w:cs="Times New Roman"/>
          <w:kern w:val="0"/>
          <w:sz w:val="24"/>
          <w:szCs w:val="20"/>
          <w:highlight w:val="none"/>
          <w:lang w:eastAsia="zh-CN"/>
        </w:rPr>
        <w:br w:type="page"/>
      </w:r>
    </w:p>
    <w:p>
      <w:pPr>
        <w:keepNext w:val="0"/>
        <w:keepLines w:val="0"/>
        <w:widowControl/>
        <w:suppressLineNumbers w:val="0"/>
        <w:jc w:val="center"/>
        <w:rPr>
          <w:rFonts w:hint="eastAsia" w:ascii="黑体" w:hAnsi="宋体" w:eastAsia="黑体" w:cs="Times New Roman"/>
          <w:kern w:val="0"/>
          <w:sz w:val="24"/>
          <w:szCs w:val="20"/>
          <w:highlight w:val="none"/>
        </w:rPr>
      </w:pPr>
      <w:r>
        <w:rPr>
          <w:rFonts w:hint="eastAsia" w:ascii="黑体" w:hAnsi="宋体" w:eastAsia="黑体" w:cs="Times New Roman"/>
          <w:kern w:val="0"/>
          <w:sz w:val="24"/>
          <w:szCs w:val="20"/>
          <w:highlight w:val="none"/>
          <w:lang w:eastAsia="zh-CN"/>
        </w:rPr>
        <w:t>（</w:t>
      </w:r>
      <w:r>
        <w:rPr>
          <w:rFonts w:hint="eastAsia" w:ascii="黑体" w:hAnsi="宋体" w:eastAsia="黑体" w:cs="Times New Roman"/>
          <w:kern w:val="0"/>
          <w:sz w:val="24"/>
          <w:szCs w:val="20"/>
          <w:highlight w:val="none"/>
          <w:lang w:val="en-US" w:eastAsia="zh-CN"/>
        </w:rPr>
        <w:t>三</w:t>
      </w:r>
      <w:r>
        <w:rPr>
          <w:rFonts w:hint="eastAsia" w:ascii="黑体" w:hAnsi="宋体" w:eastAsia="黑体" w:cs="Times New Roman"/>
          <w:kern w:val="0"/>
          <w:sz w:val="24"/>
          <w:szCs w:val="20"/>
          <w:highlight w:val="none"/>
          <w:lang w:eastAsia="zh-CN"/>
        </w:rPr>
        <w:t>）</w:t>
      </w:r>
      <w:r>
        <w:rPr>
          <w:rFonts w:hint="eastAsia" w:ascii="黑体" w:hAnsi="宋体" w:eastAsia="黑体" w:cs="Times New Roman"/>
          <w:kern w:val="0"/>
          <w:sz w:val="24"/>
          <w:szCs w:val="20"/>
          <w:highlight w:val="none"/>
          <w:lang w:val="en-US" w:eastAsia="zh-CN" w:bidi="ar"/>
        </w:rPr>
        <w:t>政府采购违法行为风险知悉确认书</w:t>
      </w:r>
    </w:p>
    <w:p>
      <w:pPr>
        <w:spacing w:before="0" w:beforeLines="0" w:after="157" w:afterLines="50" w:line="36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我</w:t>
      </w:r>
      <w:r>
        <w:rPr>
          <w:rFonts w:hint="eastAsia" w:ascii="宋体" w:hAnsi="宋体" w:eastAsia="宋体" w:cs="宋体"/>
          <w:b/>
          <w:bCs/>
          <w:color w:val="auto"/>
          <w:sz w:val="21"/>
          <w:szCs w:val="21"/>
          <w:highlight w:val="none"/>
          <w:lang w:val="en-US" w:eastAsia="zh-CN"/>
        </w:rPr>
        <w:t>单位</w:t>
      </w:r>
      <w:r>
        <w:rPr>
          <w:rFonts w:hint="eastAsia" w:ascii="宋体" w:hAnsi="宋体" w:eastAsia="宋体" w:cs="宋体"/>
          <w:b/>
          <w:bCs/>
          <w:color w:val="auto"/>
          <w:sz w:val="21"/>
          <w:szCs w:val="21"/>
          <w:highlight w:val="none"/>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highlight w:val="none"/>
          <w:lang w:val="en-US" w:eastAsia="zh-CN"/>
        </w:rPr>
        <w:t>若存在下述情况，我单位愿意依法承担被记入供应商诚信档案、罚款、取消参与政府采购资格、吊销营业执照等处罚；构成犯罪的，依法承担刑事责任。</w:t>
      </w:r>
    </w:p>
    <w:tbl>
      <w:tblPr>
        <w:tblStyle w:val="43"/>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70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781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8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8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8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8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8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8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pPr>
        <w:spacing w:before="157" w:beforeLines="50" w:line="38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w:t>
      </w:r>
      <w:r>
        <w:rPr>
          <w:rFonts w:hint="eastAsia" w:ascii="宋体" w:hAnsi="宋体" w:eastAsia="宋体" w:cs="宋体"/>
          <w:b/>
          <w:color w:val="auto"/>
          <w:szCs w:val="21"/>
          <w:highlight w:val="none"/>
          <w:lang w:eastAsia="zh-CN"/>
        </w:rPr>
        <w:t>我</w:t>
      </w:r>
      <w:r>
        <w:rPr>
          <w:rFonts w:hint="eastAsia" w:ascii="宋体" w:hAnsi="宋体" w:eastAsia="宋体" w:cs="宋体"/>
          <w:b/>
          <w:color w:val="auto"/>
          <w:szCs w:val="21"/>
          <w:highlight w:val="none"/>
          <w:lang w:val="en-US" w:eastAsia="zh-CN"/>
        </w:rPr>
        <w:t>单位</w:t>
      </w:r>
      <w:r>
        <w:rPr>
          <w:rFonts w:hint="eastAsia" w:ascii="宋体" w:hAnsi="宋体" w:eastAsia="宋体" w:cs="宋体"/>
          <w:b/>
          <w:color w:val="auto"/>
          <w:szCs w:val="21"/>
          <w:highlight w:val="none"/>
        </w:rPr>
        <w:t>已充分知悉“隐瞒真实情况，提供虚假资料”的法定情形，包括但不限于：</w:t>
      </w:r>
    </w:p>
    <w:p>
      <w:pPr>
        <w:spacing w:beforeLines="0"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（一）通过转让或者租借等方式从其他单位获取资格或者资质证书投标的。</w:t>
      </w:r>
    </w:p>
    <w:p>
      <w:pPr>
        <w:spacing w:beforeLines="0"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（二）由其他单位或者其他单位负责人在投标供应商编制的投标文件上加盖印章或者签字的。</w:t>
      </w:r>
    </w:p>
    <w:p>
      <w:pPr>
        <w:spacing w:beforeLines="0"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（三）项目负责人或者主要技术人员不是本单位人员的。</w:t>
      </w:r>
    </w:p>
    <w:p>
      <w:pPr>
        <w:spacing w:beforeLines="0"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（四）投标保证金不是从投标供应商基本账户转出的。</w:t>
      </w:r>
    </w:p>
    <w:p>
      <w:pPr>
        <w:spacing w:beforeLines="0"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（五）其他隐瞒真实情况、提供虚假资料的行为。</w:t>
      </w:r>
    </w:p>
    <w:p>
      <w:pPr>
        <w:spacing w:beforeLines="0" w:line="38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w:t>
      </w:r>
      <w:r>
        <w:rPr>
          <w:rFonts w:hint="eastAsia" w:ascii="宋体" w:hAnsi="宋体" w:eastAsia="宋体" w:cs="宋体"/>
          <w:b/>
          <w:color w:val="auto"/>
          <w:szCs w:val="21"/>
          <w:highlight w:val="none"/>
          <w:lang w:eastAsia="zh-CN"/>
        </w:rPr>
        <w:t>我</w:t>
      </w:r>
      <w:r>
        <w:rPr>
          <w:rFonts w:hint="eastAsia" w:ascii="宋体" w:hAnsi="宋体" w:eastAsia="宋体" w:cs="宋体"/>
          <w:b/>
          <w:color w:val="auto"/>
          <w:szCs w:val="21"/>
          <w:highlight w:val="none"/>
          <w:lang w:val="en-US" w:eastAsia="zh-CN"/>
        </w:rPr>
        <w:t>单位</w:t>
      </w:r>
      <w:r>
        <w:rPr>
          <w:rFonts w:hint="eastAsia" w:ascii="宋体" w:hAnsi="宋体" w:eastAsia="宋体" w:cs="宋体"/>
          <w:b/>
          <w:color w:val="auto"/>
          <w:szCs w:val="21"/>
          <w:highlight w:val="none"/>
        </w:rPr>
        <w:t>已充分知悉“与其他采购参加人串通投标”的法定情形，包括但不限于：</w:t>
      </w:r>
    </w:p>
    <w:p>
      <w:pPr>
        <w:spacing w:beforeLines="0"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（一）投标供应商之间相互约定给予未中标的供应商利益补偿。</w:t>
      </w:r>
    </w:p>
    <w:p>
      <w:pPr>
        <w:spacing w:beforeLines="0"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（二）不同投标供应商的法定代表人、主要经营负责人、项目投标授权代表人、项目负责人、主要技术人员为同一人、属同一单位或者在同一单位缴纳社会保险。</w:t>
      </w:r>
    </w:p>
    <w:p>
      <w:pPr>
        <w:spacing w:beforeLines="0"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（三）不同投标供应商的投标文件由同一单位或者同一人编制，或者由同一人分阶段参与编制的。</w:t>
      </w:r>
    </w:p>
    <w:p>
      <w:pPr>
        <w:spacing w:beforeLines="0"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（四）不同投标供应商的投标文件或部分投标文件相互混装。</w:t>
      </w:r>
    </w:p>
    <w:p>
      <w:pPr>
        <w:spacing w:beforeLines="0"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（五）不同投标供应商的投标文件内容存在非正常一致。</w:t>
      </w:r>
    </w:p>
    <w:p>
      <w:pPr>
        <w:spacing w:beforeLines="0"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（六）由同一单位工作人员为两家以上（含两家）供应商进行同一项投标活动的。</w:t>
      </w:r>
    </w:p>
    <w:p>
      <w:pPr>
        <w:spacing w:beforeLines="0"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（七）不同投标人的投标报价呈规律性差异。</w:t>
      </w:r>
    </w:p>
    <w:p>
      <w:pPr>
        <w:spacing w:beforeLines="0"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（八）不同投标人的投标保证金从同一单位或者个人的账户转出。</w:t>
      </w:r>
    </w:p>
    <w:p>
      <w:pPr>
        <w:spacing w:beforeLines="0"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（九）主管部门依照法律、法规认定的其他情形。</w:t>
      </w:r>
    </w:p>
    <w:p>
      <w:pPr>
        <w:spacing w:beforeLines="0" w:line="3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w:t>
      </w:r>
      <w:r>
        <w:rPr>
          <w:rFonts w:hint="eastAsia" w:ascii="宋体" w:hAnsi="宋体" w:eastAsia="宋体" w:cs="宋体"/>
          <w:b/>
          <w:color w:val="auto"/>
          <w:szCs w:val="21"/>
          <w:highlight w:val="none"/>
          <w:lang w:eastAsia="zh-CN"/>
        </w:rPr>
        <w:t>我</w:t>
      </w:r>
      <w:r>
        <w:rPr>
          <w:rFonts w:hint="eastAsia" w:ascii="宋体" w:hAnsi="宋体" w:eastAsia="宋体" w:cs="宋体"/>
          <w:b/>
          <w:color w:val="auto"/>
          <w:szCs w:val="21"/>
          <w:highlight w:val="none"/>
          <w:lang w:val="en-US" w:eastAsia="zh-CN"/>
        </w:rPr>
        <w:t>单位</w:t>
      </w:r>
      <w:r>
        <w:rPr>
          <w:rFonts w:hint="eastAsia" w:ascii="宋体" w:hAnsi="宋体" w:eastAsia="宋体" w:cs="宋体"/>
          <w:b/>
          <w:color w:val="auto"/>
          <w:szCs w:val="21"/>
          <w:highlight w:val="none"/>
        </w:rPr>
        <w:t>已充分知悉下列情形</w:t>
      </w:r>
      <w:r>
        <w:rPr>
          <w:rFonts w:hint="eastAsia" w:ascii="宋体" w:hAnsi="宋体" w:eastAsia="宋体" w:cs="宋体"/>
          <w:b/>
          <w:color w:val="auto"/>
          <w:szCs w:val="21"/>
          <w:highlight w:val="none"/>
          <w:lang w:eastAsia="zh-CN"/>
        </w:rPr>
        <w:t>存在</w:t>
      </w:r>
      <w:r>
        <w:rPr>
          <w:rFonts w:hint="eastAsia" w:ascii="宋体" w:hAnsi="宋体" w:eastAsia="宋体" w:cs="宋体"/>
          <w:b/>
          <w:color w:val="auto"/>
          <w:szCs w:val="21"/>
          <w:highlight w:val="none"/>
        </w:rPr>
        <w:t>法律风险，在投标前已对相关风险事项进行排查。</w:t>
      </w:r>
    </w:p>
    <w:p>
      <w:pPr>
        <w:spacing w:beforeLines="0" w:line="34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（一）对于从其他主体获取的投标资料，</w:t>
      </w:r>
      <w:r>
        <w:rPr>
          <w:rFonts w:hint="eastAsia" w:ascii="宋体" w:hAnsi="宋体" w:eastAsia="宋体" w:cs="宋体"/>
          <w:color w:val="auto"/>
          <w:szCs w:val="21"/>
          <w:highlight w:val="none"/>
          <w:lang w:eastAsia="zh-CN"/>
        </w:rPr>
        <w:t>我</w:t>
      </w:r>
      <w:r>
        <w:rPr>
          <w:rFonts w:hint="eastAsia" w:ascii="宋体" w:hAnsi="宋体" w:eastAsia="宋体" w:cs="宋体"/>
          <w:color w:val="auto"/>
          <w:szCs w:val="21"/>
          <w:highlight w:val="none"/>
          <w:lang w:val="en-US" w:eastAsia="zh-CN"/>
        </w:rPr>
        <w:t>单位</w:t>
      </w:r>
      <w:r>
        <w:rPr>
          <w:rFonts w:hint="eastAsia" w:ascii="宋体" w:hAnsi="宋体" w:eastAsia="宋体" w:cs="宋体"/>
          <w:color w:val="auto"/>
          <w:szCs w:val="21"/>
          <w:highlight w:val="none"/>
        </w:rPr>
        <w:t>应审慎核查，确保</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真实性。</w:t>
      </w:r>
      <w:r>
        <w:rPr>
          <w:rFonts w:hint="eastAsia" w:ascii="宋体" w:hAnsi="宋体" w:eastAsia="宋体" w:cs="宋体"/>
          <w:b/>
          <w:color w:val="auto"/>
          <w:szCs w:val="21"/>
          <w:highlight w:val="none"/>
        </w:rPr>
        <w:t>如主管部门查实投标文件中存在虚假资料的，无论相关资料是否由第三方或本公司员工提供，均不影响主管部门对供应商存在“隐瞒真实情况，提供虚假资料”违法行为的认定。</w:t>
      </w:r>
    </w:p>
    <w:p>
      <w:pPr>
        <w:spacing w:beforeLines="0"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Cs w:val="21"/>
          <w:highlight w:val="none"/>
          <w:lang w:eastAsia="zh-CN"/>
        </w:rPr>
        <w:t>处理</w:t>
      </w:r>
      <w:r>
        <w:rPr>
          <w:rFonts w:hint="eastAsia" w:ascii="宋体" w:hAnsi="宋体" w:eastAsia="宋体" w:cs="宋体"/>
          <w:color w:val="auto"/>
          <w:szCs w:val="21"/>
          <w:highlight w:val="none"/>
        </w:rPr>
        <w:t>。</w:t>
      </w:r>
    </w:p>
    <w:p>
      <w:pPr>
        <w:spacing w:beforeLines="0"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我</w:t>
      </w:r>
      <w:r>
        <w:rPr>
          <w:rFonts w:hint="eastAsia" w:ascii="宋体" w:hAnsi="宋体" w:eastAsia="宋体" w:cs="宋体"/>
          <w:color w:val="auto"/>
          <w:szCs w:val="21"/>
          <w:highlight w:val="none"/>
          <w:lang w:val="en-US" w:eastAsia="zh-CN"/>
        </w:rPr>
        <w:t>单位</w:t>
      </w:r>
      <w:r>
        <w:rPr>
          <w:rFonts w:hint="eastAsia" w:ascii="宋体" w:hAnsi="宋体" w:eastAsia="宋体" w:cs="宋体"/>
          <w:color w:val="auto"/>
          <w:szCs w:val="21"/>
          <w:highlight w:val="none"/>
        </w:rPr>
        <w:t>对投标电子密钥</w:t>
      </w:r>
      <w:r>
        <w:rPr>
          <w:rFonts w:hint="eastAsia" w:ascii="宋体" w:hAnsi="宋体" w:eastAsia="宋体" w:cs="宋体"/>
          <w:color w:val="auto"/>
          <w:szCs w:val="21"/>
          <w:highlight w:val="none"/>
          <w:lang w:eastAsia="zh-CN"/>
        </w:rPr>
        <w:t>或</w:t>
      </w:r>
      <w:r>
        <w:rPr>
          <w:rFonts w:hint="eastAsia" w:ascii="宋体" w:hAnsi="宋体" w:eastAsia="宋体" w:cs="宋体"/>
          <w:color w:val="auto"/>
          <w:szCs w:val="21"/>
          <w:highlight w:val="none"/>
          <w:lang w:val="en-US" w:eastAsia="zh-CN"/>
        </w:rPr>
        <w:t>电子营业执照</w:t>
      </w:r>
      <w:r>
        <w:rPr>
          <w:rFonts w:hint="eastAsia" w:ascii="宋体" w:hAnsi="宋体" w:eastAsia="宋体" w:cs="宋体"/>
          <w:color w:val="auto"/>
          <w:szCs w:val="21"/>
          <w:highlight w:val="none"/>
        </w:rPr>
        <w:t>负有妥善保管、及时变更和续期等主体责任</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使用电子密钥</w:t>
      </w:r>
      <w:r>
        <w:rPr>
          <w:rFonts w:hint="eastAsia" w:ascii="宋体" w:hAnsi="宋体" w:eastAsia="宋体" w:cs="宋体"/>
          <w:color w:val="auto"/>
          <w:szCs w:val="21"/>
          <w:highlight w:val="none"/>
          <w:lang w:eastAsia="zh-CN"/>
        </w:rPr>
        <w:t>或</w:t>
      </w:r>
      <w:r>
        <w:rPr>
          <w:rFonts w:hint="eastAsia" w:ascii="宋体" w:hAnsi="宋体" w:eastAsia="宋体" w:cs="宋体"/>
          <w:color w:val="auto"/>
          <w:szCs w:val="21"/>
          <w:highlight w:val="none"/>
          <w:lang w:val="en-US" w:eastAsia="zh-CN"/>
        </w:rPr>
        <w:t>电子营业执照</w:t>
      </w:r>
      <w:r>
        <w:rPr>
          <w:rFonts w:hint="eastAsia" w:ascii="宋体" w:hAnsi="宋体" w:eastAsia="宋体" w:cs="宋体"/>
          <w:color w:val="auto"/>
          <w:szCs w:val="21"/>
          <w:highlight w:val="none"/>
        </w:rPr>
        <w:t>在深圳政府采购网站进行的活动，均具有法律效力，须承担相应的法律后果。</w:t>
      </w:r>
      <w:r>
        <w:rPr>
          <w:rFonts w:hint="eastAsia" w:ascii="宋体" w:hAnsi="宋体" w:eastAsia="宋体" w:cs="宋体"/>
          <w:color w:val="auto"/>
          <w:szCs w:val="21"/>
          <w:highlight w:val="none"/>
          <w:lang w:eastAsia="zh-CN"/>
        </w:rPr>
        <w:t>若</w:t>
      </w:r>
      <w:r>
        <w:rPr>
          <w:rFonts w:hint="eastAsia" w:ascii="宋体" w:hAnsi="宋体" w:eastAsia="宋体" w:cs="宋体"/>
          <w:b/>
          <w:bCs/>
          <w:color w:val="auto"/>
          <w:szCs w:val="21"/>
          <w:highlight w:val="none"/>
        </w:rPr>
        <w:t>擅自将投标密钥</w:t>
      </w:r>
      <w:r>
        <w:rPr>
          <w:rFonts w:hint="eastAsia" w:ascii="宋体" w:hAnsi="宋体" w:eastAsia="宋体" w:cs="宋体"/>
          <w:b/>
          <w:bCs/>
          <w:color w:val="auto"/>
          <w:szCs w:val="21"/>
          <w:highlight w:val="none"/>
          <w:lang w:eastAsia="zh-CN"/>
        </w:rPr>
        <w:t>或</w:t>
      </w:r>
      <w:r>
        <w:rPr>
          <w:rFonts w:hint="eastAsia" w:ascii="宋体" w:hAnsi="宋体" w:eastAsia="宋体" w:cs="宋体"/>
          <w:b/>
          <w:bCs/>
          <w:color w:val="auto"/>
          <w:szCs w:val="21"/>
          <w:highlight w:val="none"/>
          <w:lang w:val="en-US" w:eastAsia="zh-CN"/>
        </w:rPr>
        <w:t>电子营业执照</w:t>
      </w:r>
      <w:r>
        <w:rPr>
          <w:rFonts w:hint="eastAsia" w:ascii="宋体" w:hAnsi="宋体" w:eastAsia="宋体" w:cs="宋体"/>
          <w:b/>
          <w:bCs/>
          <w:color w:val="auto"/>
          <w:szCs w:val="21"/>
          <w:highlight w:val="none"/>
        </w:rPr>
        <w:t>出借他人使用所造成的法律后果，由</w:t>
      </w:r>
      <w:r>
        <w:rPr>
          <w:rFonts w:hint="eastAsia" w:ascii="宋体" w:hAnsi="宋体" w:eastAsia="宋体" w:cs="宋体"/>
          <w:b/>
          <w:bCs/>
          <w:color w:val="auto"/>
          <w:szCs w:val="21"/>
          <w:highlight w:val="none"/>
          <w:lang w:eastAsia="zh-CN"/>
        </w:rPr>
        <w:t>我</w:t>
      </w:r>
      <w:r>
        <w:rPr>
          <w:rFonts w:hint="eastAsia" w:ascii="宋体" w:hAnsi="宋体" w:eastAsia="宋体" w:cs="宋体"/>
          <w:b/>
          <w:bCs/>
          <w:color w:val="auto"/>
          <w:szCs w:val="21"/>
          <w:highlight w:val="none"/>
          <w:lang w:val="en-US" w:eastAsia="zh-CN"/>
        </w:rPr>
        <w:t>单位</w:t>
      </w:r>
      <w:r>
        <w:rPr>
          <w:rFonts w:hint="eastAsia" w:ascii="宋体" w:hAnsi="宋体" w:eastAsia="宋体" w:cs="宋体"/>
          <w:b/>
          <w:bCs/>
          <w:color w:val="auto"/>
          <w:szCs w:val="21"/>
          <w:highlight w:val="none"/>
        </w:rPr>
        <w:t>自行承担</w:t>
      </w:r>
      <w:r>
        <w:rPr>
          <w:rFonts w:hint="eastAsia" w:ascii="宋体" w:hAnsi="宋体" w:eastAsia="宋体" w:cs="宋体"/>
          <w:color w:val="auto"/>
          <w:szCs w:val="21"/>
          <w:highlight w:val="none"/>
        </w:rPr>
        <w:t>。</w:t>
      </w:r>
    </w:p>
    <w:p>
      <w:pPr>
        <w:spacing w:beforeLines="0" w:line="3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w:t>
      </w:r>
      <w:r>
        <w:rPr>
          <w:rFonts w:hint="eastAsia" w:ascii="宋体" w:hAnsi="宋体" w:eastAsia="宋体" w:cs="宋体"/>
          <w:b/>
          <w:color w:val="auto"/>
          <w:szCs w:val="21"/>
          <w:highlight w:val="none"/>
          <w:lang w:eastAsia="zh-CN"/>
        </w:rPr>
        <w:t>我</w:t>
      </w:r>
      <w:r>
        <w:rPr>
          <w:rFonts w:hint="eastAsia" w:ascii="宋体" w:hAnsi="宋体" w:eastAsia="宋体" w:cs="宋体"/>
          <w:b/>
          <w:color w:val="auto"/>
          <w:szCs w:val="21"/>
          <w:highlight w:val="none"/>
          <w:lang w:val="en-US" w:eastAsia="zh-CN"/>
        </w:rPr>
        <w:t>单位</w:t>
      </w:r>
      <w:r>
        <w:rPr>
          <w:rFonts w:hint="eastAsia" w:ascii="宋体" w:hAnsi="宋体" w:eastAsia="宋体" w:cs="宋体"/>
          <w:b/>
          <w:color w:val="auto"/>
          <w:szCs w:val="21"/>
          <w:highlight w:val="none"/>
        </w:rPr>
        <w:t>已充分知悉政府采购违法、违规行为的法律后果。</w:t>
      </w:r>
    </w:p>
    <w:p>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经查实，若</w:t>
      </w:r>
      <w:r>
        <w:rPr>
          <w:rFonts w:hint="eastAsia" w:ascii="宋体" w:hAnsi="宋体" w:eastAsia="宋体" w:cs="宋体"/>
          <w:color w:val="auto"/>
          <w:szCs w:val="21"/>
          <w:highlight w:val="none"/>
          <w:lang w:eastAsia="zh-CN"/>
        </w:rPr>
        <w:t>我</w:t>
      </w:r>
      <w:r>
        <w:rPr>
          <w:rFonts w:hint="eastAsia" w:ascii="宋体" w:hAnsi="宋体" w:eastAsia="宋体" w:cs="宋体"/>
          <w:color w:val="auto"/>
          <w:szCs w:val="21"/>
          <w:highlight w:val="none"/>
          <w:lang w:val="en-US" w:eastAsia="zh-CN"/>
        </w:rPr>
        <w:t>单位</w:t>
      </w:r>
      <w:r>
        <w:rPr>
          <w:rFonts w:hint="eastAsia" w:ascii="宋体" w:hAnsi="宋体" w:eastAsia="宋体" w:cs="宋体"/>
          <w:color w:val="auto"/>
          <w:szCs w:val="21"/>
          <w:highlight w:val="none"/>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w:t>
      </w:r>
      <w:r>
        <w:rPr>
          <w:rFonts w:hint="eastAsia" w:ascii="宋体" w:hAnsi="宋体" w:eastAsia="宋体" w:cs="宋体"/>
          <w:color w:val="auto"/>
          <w:highlight w:val="none"/>
        </w:rPr>
        <w:t>之三十以下罚款，由市场监管部门依法吊销营业执照。</w:t>
      </w:r>
    </w:p>
    <w:p>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以下文字请投标供应商抄写并确认：“</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已仔细阅读《政府采购违法行为风险知悉确认书》，充分知悉违法行为的法律后果，并承诺将严谨、诚信、依法依规参与政府采购活动”。</w:t>
      </w:r>
    </w:p>
    <w:tbl>
      <w:tblPr>
        <w:tblStyle w:val="200"/>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noWrap w:val="0"/>
            <w:vAlign w:val="top"/>
          </w:tcPr>
          <w:p>
            <w:pPr>
              <w:autoSpaceDE w:val="0"/>
              <w:autoSpaceDN w:val="0"/>
              <w:spacing w:beforeLines="0" w:line="340" w:lineRule="exact"/>
              <w:ind w:firstLine="1866"/>
              <w:rPr>
                <w:rFonts w:hint="eastAsia" w:ascii="宋体" w:hAnsi="宋体" w:eastAsia="宋体" w:cs="宋体"/>
                <w:color w:val="auto"/>
                <w:spacing w:val="-4"/>
                <w:kern w:val="0"/>
                <w:szCs w:val="21"/>
                <w:highlight w:val="none"/>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pPr>
              <w:autoSpaceDE w:val="0"/>
              <w:autoSpaceDN w:val="0"/>
              <w:spacing w:beforeLines="0" w:line="340" w:lineRule="exact"/>
              <w:ind w:firstLine="1866"/>
              <w:rPr>
                <w:rFonts w:hint="eastAsia" w:ascii="宋体" w:hAnsi="宋体" w:eastAsia="宋体" w:cs="宋体"/>
                <w:color w:val="auto"/>
                <w:spacing w:val="-4"/>
                <w:kern w:val="0"/>
                <w:szCs w:val="21"/>
                <w:highlight w:val="none"/>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pPr>
              <w:autoSpaceDE w:val="0"/>
              <w:autoSpaceDN w:val="0"/>
              <w:spacing w:beforeLines="0" w:line="340" w:lineRule="exact"/>
              <w:ind w:firstLine="1866"/>
              <w:rPr>
                <w:rFonts w:hint="eastAsia" w:ascii="宋体" w:hAnsi="宋体" w:eastAsia="宋体" w:cs="宋体"/>
                <w:color w:val="auto"/>
                <w:spacing w:val="-4"/>
                <w:kern w:val="0"/>
                <w:szCs w:val="21"/>
                <w:highlight w:val="none"/>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noWrap w:val="0"/>
            <w:vAlign w:val="top"/>
          </w:tcPr>
          <w:p>
            <w:pPr>
              <w:autoSpaceDE w:val="0"/>
              <w:autoSpaceDN w:val="0"/>
              <w:spacing w:beforeLines="0" w:line="340" w:lineRule="exact"/>
              <w:ind w:firstLine="1866"/>
              <w:rPr>
                <w:rFonts w:hint="eastAsia" w:ascii="宋体" w:hAnsi="宋体" w:eastAsia="宋体" w:cs="宋体"/>
                <w:color w:val="auto"/>
                <w:spacing w:val="-4"/>
                <w:kern w:val="0"/>
                <w:szCs w:val="21"/>
                <w:highlight w:val="none"/>
              </w:rPr>
            </w:pPr>
          </w:p>
        </w:tc>
      </w:tr>
    </w:tbl>
    <w:p>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rPr>
      </w:pPr>
    </w:p>
    <w:p>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eastAsia="zh-CN"/>
        </w:rPr>
        <w:t>单位</w:t>
      </w:r>
      <w:r>
        <w:rPr>
          <w:rFonts w:hint="eastAsia" w:ascii="宋体" w:hAnsi="宋体" w:eastAsia="宋体" w:cs="宋体"/>
          <w:color w:val="auto"/>
          <w:spacing w:val="-4"/>
          <w:kern w:val="0"/>
          <w:szCs w:val="21"/>
          <w:highlight w:val="none"/>
        </w:rPr>
        <w:t>负责人签名：</w:t>
      </w:r>
      <w:r>
        <w:rPr>
          <w:rFonts w:hint="eastAsia" w:ascii="宋体" w:hAnsi="宋体" w:eastAsia="宋体" w:cs="宋体"/>
          <w:color w:val="auto"/>
          <w:spacing w:val="-4"/>
          <w:kern w:val="0"/>
          <w:szCs w:val="21"/>
          <w:highlight w:val="none"/>
          <w:u w:val="single"/>
        </w:rPr>
        <w:t xml:space="preserve">              </w:t>
      </w:r>
    </w:p>
    <w:p>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val="en-US" w:eastAsia="zh-CN"/>
        </w:rPr>
        <w:t xml:space="preserve">                                 </w:t>
      </w:r>
      <w:r>
        <w:rPr>
          <w:rFonts w:hint="eastAsia" w:ascii="宋体" w:hAnsi="宋体" w:eastAsia="宋体" w:cs="宋体"/>
          <w:color w:val="auto"/>
          <w:spacing w:val="-4"/>
          <w:kern w:val="0"/>
          <w:szCs w:val="21"/>
          <w:highlight w:val="none"/>
          <w:lang w:eastAsia="zh-CN"/>
        </w:rPr>
        <w:t>（加盖</w:t>
      </w:r>
      <w:r>
        <w:rPr>
          <w:rFonts w:hint="eastAsia" w:ascii="宋体" w:hAnsi="宋体" w:eastAsia="宋体" w:cs="宋体"/>
          <w:color w:val="auto"/>
          <w:spacing w:val="-4"/>
          <w:kern w:val="0"/>
          <w:szCs w:val="21"/>
          <w:highlight w:val="none"/>
        </w:rPr>
        <w:t>公章</w:t>
      </w:r>
      <w:r>
        <w:rPr>
          <w:rFonts w:hint="eastAsia" w:ascii="宋体" w:hAnsi="宋体" w:eastAsia="宋体" w:cs="宋体"/>
          <w:color w:val="auto"/>
          <w:spacing w:val="-4"/>
          <w:kern w:val="0"/>
          <w:szCs w:val="21"/>
          <w:highlight w:val="none"/>
          <w:lang w:eastAsia="zh-CN"/>
        </w:rPr>
        <w:t>）</w:t>
      </w:r>
    </w:p>
    <w:p>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rPr>
        <w:t xml:space="preserve">     日期：</w:t>
      </w:r>
      <w:r>
        <w:rPr>
          <w:rFonts w:hint="eastAsia" w:ascii="宋体" w:hAnsi="宋体" w:eastAsia="宋体" w:cs="宋体"/>
          <w:color w:val="auto"/>
          <w:spacing w:val="-4"/>
          <w:kern w:val="0"/>
          <w:szCs w:val="21"/>
          <w:highlight w:val="none"/>
          <w:u w:val="single"/>
        </w:rPr>
        <w:t xml:space="preserve">              </w:t>
      </w:r>
    </w:p>
    <w:p>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Cs w:val="21"/>
          <w:highlight w:val="none"/>
        </w:rPr>
      </w:pPr>
    </w:p>
    <w:p>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 w:val="21"/>
          <w:szCs w:val="21"/>
          <w:highlight w:val="none"/>
          <w:lang w:val="en-US" w:eastAsia="zh-CN"/>
        </w:rPr>
      </w:pPr>
      <w:r>
        <w:rPr>
          <w:rFonts w:hint="eastAsia" w:ascii="宋体" w:hAnsi="宋体" w:eastAsia="宋体" w:cs="宋体"/>
          <w:b/>
          <w:bCs/>
          <w:color w:val="auto"/>
          <w:spacing w:val="-4"/>
          <w:kern w:val="0"/>
          <w:szCs w:val="21"/>
          <w:highlight w:val="none"/>
        </w:rPr>
        <w:t>注：</w:t>
      </w:r>
      <w:r>
        <w:rPr>
          <w:rFonts w:hint="eastAsia" w:ascii="宋体" w:hAnsi="宋体" w:eastAsia="宋体" w:cs="宋体"/>
          <w:b/>
          <w:bCs/>
          <w:color w:val="auto"/>
          <w:spacing w:val="-4"/>
          <w:kern w:val="0"/>
          <w:szCs w:val="21"/>
          <w:highlight w:val="none"/>
          <w:lang w:eastAsia="zh-CN"/>
        </w:rPr>
        <w:t>《</w:t>
      </w:r>
      <w:r>
        <w:rPr>
          <w:rFonts w:hint="eastAsia" w:ascii="宋体" w:hAnsi="宋体" w:eastAsia="宋体" w:cs="宋体"/>
          <w:b/>
          <w:bCs/>
          <w:color w:val="auto"/>
          <w:spacing w:val="-4"/>
          <w:kern w:val="0"/>
          <w:szCs w:val="21"/>
          <w:highlight w:val="none"/>
          <w:lang w:val="en-US" w:eastAsia="zh-CN"/>
        </w:rPr>
        <w:t>政府采购违法行为风险知悉确认书</w:t>
      </w:r>
      <w:r>
        <w:rPr>
          <w:rFonts w:hint="eastAsia" w:ascii="宋体" w:hAnsi="宋体" w:eastAsia="宋体" w:cs="宋体"/>
          <w:b/>
          <w:bCs/>
          <w:color w:val="auto"/>
          <w:spacing w:val="-4"/>
          <w:kern w:val="0"/>
          <w:szCs w:val="21"/>
          <w:highlight w:val="none"/>
          <w:lang w:eastAsia="zh-CN"/>
        </w:rPr>
        <w:t>》需由</w:t>
      </w:r>
      <w:r>
        <w:rPr>
          <w:rFonts w:hint="eastAsia" w:ascii="宋体" w:hAnsi="宋体" w:eastAsia="宋体" w:cs="宋体"/>
          <w:b/>
          <w:bCs/>
          <w:color w:val="auto"/>
          <w:spacing w:val="-4"/>
          <w:kern w:val="0"/>
          <w:szCs w:val="21"/>
          <w:highlight w:val="none"/>
        </w:rPr>
        <w:t>投标供应商负责人签字并加盖单位公章后，扫描上传至投标文件一并提交。</w:t>
      </w:r>
      <w:r>
        <w:rPr>
          <w:rFonts w:hint="eastAsia" w:ascii="宋体" w:hAnsi="宋体" w:eastAsia="宋体" w:cs="宋体"/>
          <w:b/>
          <w:bCs/>
          <w:color w:val="auto"/>
          <w:spacing w:val="-4"/>
          <w:kern w:val="0"/>
          <w:szCs w:val="21"/>
          <w:highlight w:val="none"/>
          <w:lang w:eastAsia="zh-CN"/>
        </w:rPr>
        <w:t>《</w:t>
      </w:r>
      <w:r>
        <w:rPr>
          <w:rFonts w:hint="eastAsia" w:ascii="宋体" w:hAnsi="宋体" w:eastAsia="宋体" w:cs="宋体"/>
          <w:b/>
          <w:bCs/>
          <w:color w:val="auto"/>
          <w:spacing w:val="-4"/>
          <w:kern w:val="0"/>
          <w:szCs w:val="21"/>
          <w:highlight w:val="none"/>
          <w:lang w:val="en-US" w:eastAsia="zh-CN"/>
        </w:rPr>
        <w:t>政府采购违法行为风险知悉确认书</w:t>
      </w:r>
      <w:r>
        <w:rPr>
          <w:rFonts w:hint="eastAsia" w:ascii="宋体" w:hAnsi="宋体" w:eastAsia="宋体" w:cs="宋体"/>
          <w:b/>
          <w:bCs/>
          <w:color w:val="auto"/>
          <w:spacing w:val="-4"/>
          <w:kern w:val="0"/>
          <w:szCs w:val="21"/>
          <w:highlight w:val="none"/>
          <w:lang w:eastAsia="zh-CN"/>
        </w:rPr>
        <w:t>》</w:t>
      </w:r>
      <w:r>
        <w:rPr>
          <w:rFonts w:hint="eastAsia" w:ascii="宋体" w:hAnsi="宋体" w:eastAsia="宋体" w:cs="宋体"/>
          <w:b/>
          <w:bCs/>
          <w:color w:val="auto"/>
          <w:spacing w:val="-4"/>
          <w:kern w:val="0"/>
          <w:sz w:val="21"/>
          <w:szCs w:val="21"/>
          <w:highlight w:val="none"/>
          <w:lang w:val="en-US" w:eastAsia="zh-CN"/>
        </w:rPr>
        <w:t>用于对供应商违法行为的提醒，不作为供应商资格性审查及符合性审查条件。</w:t>
      </w:r>
    </w:p>
    <w:p>
      <w:pPr>
        <w:widowControl/>
        <w:jc w:val="left"/>
        <w:rPr>
          <w:rFonts w:hint="eastAsia" w:ascii="黑体" w:hAnsi="宋体" w:eastAsia="黑体"/>
          <w:kern w:val="0"/>
          <w:sz w:val="24"/>
          <w:szCs w:val="20"/>
          <w:highlight w:val="none"/>
          <w:lang w:eastAsia="zh-CN"/>
        </w:rPr>
      </w:pPr>
      <w:r>
        <w:rPr>
          <w:rFonts w:hint="eastAsia" w:ascii="黑体" w:hAnsi="宋体" w:eastAsia="黑体"/>
          <w:kern w:val="0"/>
          <w:sz w:val="24"/>
          <w:szCs w:val="20"/>
          <w:highlight w:val="none"/>
          <w:lang w:eastAsia="zh-CN"/>
        </w:rPr>
        <w:br w:type="page"/>
      </w:r>
    </w:p>
    <w:p>
      <w:pPr>
        <w:widowControl/>
        <w:jc w:val="center"/>
        <w:rPr>
          <w:rFonts w:ascii="黑体" w:hAnsi="宋体" w:eastAsia="黑体"/>
          <w:kern w:val="0"/>
          <w:sz w:val="24"/>
          <w:szCs w:val="20"/>
          <w:highlight w:val="none"/>
        </w:rPr>
      </w:pPr>
      <w:r>
        <w:rPr>
          <w:rFonts w:hint="eastAsia" w:ascii="黑体" w:hAnsi="宋体" w:eastAsia="黑体"/>
          <w:kern w:val="0"/>
          <w:sz w:val="24"/>
          <w:szCs w:val="20"/>
          <w:highlight w:val="none"/>
          <w:lang w:eastAsia="zh-CN"/>
        </w:rPr>
        <w:t>（</w:t>
      </w:r>
      <w:r>
        <w:rPr>
          <w:rFonts w:hint="eastAsia" w:ascii="黑体" w:hAnsi="宋体" w:eastAsia="黑体"/>
          <w:kern w:val="0"/>
          <w:sz w:val="24"/>
          <w:szCs w:val="20"/>
          <w:highlight w:val="none"/>
          <w:lang w:val="en-US" w:eastAsia="zh-CN"/>
        </w:rPr>
        <w:t>四</w:t>
      </w:r>
      <w:r>
        <w:rPr>
          <w:rFonts w:hint="eastAsia" w:ascii="黑体" w:hAnsi="宋体" w:eastAsia="黑体"/>
          <w:kern w:val="0"/>
          <w:sz w:val="24"/>
          <w:szCs w:val="20"/>
          <w:highlight w:val="none"/>
          <w:lang w:eastAsia="zh-CN"/>
        </w:rPr>
        <w:t>）</w:t>
      </w:r>
      <w:r>
        <w:rPr>
          <w:rFonts w:hint="eastAsia" w:ascii="黑体" w:hAnsi="宋体" w:eastAsia="黑体"/>
          <w:kern w:val="0"/>
          <w:sz w:val="24"/>
          <w:szCs w:val="20"/>
          <w:highlight w:val="none"/>
        </w:rPr>
        <w:t>投标人认为需要加以说明的其他内容（格式自定）</w:t>
      </w:r>
    </w:p>
    <w:p>
      <w:pPr>
        <w:rPr>
          <w:highlight w:val="none"/>
        </w:rPr>
      </w:pPr>
    </w:p>
    <w:p>
      <w:pPr>
        <w:jc w:val="center"/>
        <w:rPr>
          <w:rFonts w:hint="eastAsia" w:ascii="宋体" w:hAnsi="宋体" w:eastAsia="宋体"/>
          <w:color w:val="0000FF"/>
          <w:sz w:val="30"/>
          <w:szCs w:val="30"/>
          <w:highlight w:val="none"/>
        </w:rPr>
      </w:pPr>
      <w:r>
        <w:rPr>
          <w:rFonts w:hint="eastAsia" w:ascii="宋体" w:hAnsi="宋体" w:eastAsia="宋体"/>
          <w:color w:val="0000FF"/>
          <w:sz w:val="30"/>
          <w:szCs w:val="30"/>
          <w:highlight w:val="none"/>
        </w:rPr>
        <w:t>《供应商基本情况表》附件</w:t>
      </w:r>
    </w:p>
    <w:p>
      <w:pPr>
        <w:pStyle w:val="22"/>
        <w:adjustRightInd w:val="0"/>
        <w:snapToGrid w:val="0"/>
        <w:spacing w:line="360" w:lineRule="auto"/>
        <w:rPr>
          <w:rFonts w:hint="eastAsia" w:hAnsi="宋体" w:cs="宋体"/>
          <w:b/>
          <w:bCs/>
          <w:color w:val="0000FF"/>
          <w:szCs w:val="21"/>
          <w:highlight w:val="none"/>
        </w:rPr>
      </w:pPr>
      <w:r>
        <w:rPr>
          <w:rFonts w:hint="eastAsia" w:hAnsi="宋体" w:cs="宋体"/>
          <w:b/>
          <w:bCs/>
          <w:color w:val="0000FF"/>
          <w:szCs w:val="21"/>
          <w:highlight w:val="none"/>
        </w:rPr>
        <w:t>投标时需提供《供应商基本情况表》的附件，该要求不作为供应商资格、符合性审查的证明材料。</w:t>
      </w:r>
    </w:p>
    <w:p>
      <w:pPr>
        <w:adjustRightInd w:val="0"/>
        <w:snapToGrid w:val="0"/>
        <w:spacing w:line="360" w:lineRule="auto"/>
        <w:rPr>
          <w:rFonts w:hint="eastAsia" w:ascii="宋体" w:hAnsi="宋体" w:cs="宋体"/>
          <w:color w:val="0000FF"/>
          <w:szCs w:val="21"/>
          <w:highlight w:val="none"/>
        </w:rPr>
      </w:pPr>
      <w:r>
        <w:rPr>
          <w:rFonts w:hint="eastAsia" w:ascii="宋体" w:hAnsi="宋体" w:cs="宋体"/>
          <w:color w:val="0000FF"/>
          <w:szCs w:val="21"/>
          <w:highlight w:val="none"/>
        </w:rPr>
        <w:t>注：</w:t>
      </w:r>
    </w:p>
    <w:p>
      <w:pPr>
        <w:adjustRightInd w:val="0"/>
        <w:snapToGrid w:val="0"/>
        <w:spacing w:line="360" w:lineRule="auto"/>
        <w:rPr>
          <w:rFonts w:hint="eastAsia" w:ascii="宋体" w:hAnsi="宋体" w:cs="宋体"/>
          <w:color w:val="0000FF"/>
          <w:szCs w:val="21"/>
          <w:highlight w:val="none"/>
        </w:rPr>
      </w:pPr>
      <w:r>
        <w:rPr>
          <w:rFonts w:hint="eastAsia" w:ascii="宋体" w:hAnsi="宋体" w:cs="宋体"/>
          <w:color w:val="0000FF"/>
          <w:szCs w:val="21"/>
          <w:highlight w:val="none"/>
        </w:rPr>
        <w:t>1.投标人如实提供上述人员的社会保险证明，如上述人员的社会保险未由投标人缴纳，亦需提供相应单位为其缴纳的社会保险证明。</w:t>
      </w:r>
    </w:p>
    <w:p>
      <w:pPr>
        <w:adjustRightInd w:val="0"/>
        <w:snapToGrid w:val="0"/>
        <w:spacing w:line="360" w:lineRule="auto"/>
        <w:rPr>
          <w:rFonts w:hint="eastAsia" w:ascii="宋体" w:hAnsi="宋体" w:cs="宋体"/>
          <w:color w:val="0000FF"/>
          <w:szCs w:val="21"/>
          <w:highlight w:val="none"/>
        </w:rPr>
      </w:pPr>
      <w:r>
        <w:rPr>
          <w:rFonts w:hint="eastAsia" w:ascii="宋体" w:hAnsi="宋体" w:cs="宋体"/>
          <w:color w:val="0000FF"/>
          <w:szCs w:val="21"/>
          <w:highlight w:val="none"/>
        </w:rPr>
        <w:t>2.投标人为新成立企业且成立时间不足一个月可提供加盖投标人公章的情况说明或者证明材料亦视为符合。</w:t>
      </w:r>
    </w:p>
    <w:p>
      <w:pPr>
        <w:adjustRightInd w:val="0"/>
        <w:snapToGrid w:val="0"/>
        <w:spacing w:line="360" w:lineRule="auto"/>
        <w:rPr>
          <w:rFonts w:hint="eastAsia" w:ascii="宋体" w:hAnsi="宋体" w:cs="宋体"/>
          <w:color w:val="0000FF"/>
          <w:szCs w:val="21"/>
          <w:highlight w:val="none"/>
        </w:rPr>
      </w:pPr>
      <w:r>
        <w:rPr>
          <w:rFonts w:hint="eastAsia" w:ascii="宋体" w:hAnsi="宋体" w:cs="宋体"/>
          <w:color w:val="0000FF"/>
          <w:szCs w:val="21"/>
          <w:highlight w:val="none"/>
        </w:rPr>
        <w:t>3.若为退休人员，提供退休证明。</w:t>
      </w:r>
    </w:p>
    <w:p>
      <w:pPr>
        <w:adjustRightInd w:val="0"/>
        <w:snapToGrid w:val="0"/>
        <w:spacing w:line="360" w:lineRule="auto"/>
        <w:rPr>
          <w:rFonts w:hint="eastAsia" w:ascii="宋体" w:hAnsi="宋体" w:cs="宋体"/>
          <w:color w:val="0000FF"/>
          <w:szCs w:val="21"/>
          <w:highlight w:val="none"/>
        </w:rPr>
      </w:pPr>
      <w:r>
        <w:rPr>
          <w:rFonts w:hint="eastAsia" w:ascii="宋体" w:hAnsi="宋体" w:cs="宋体"/>
          <w:color w:val="0000FF"/>
          <w:szCs w:val="21"/>
          <w:highlight w:val="none"/>
        </w:rPr>
        <w:t>4.如依法不需要缴纳社会保险的，提供相应文件证明。</w:t>
      </w:r>
    </w:p>
    <w:p>
      <w:pPr>
        <w:adjustRightInd w:val="0"/>
        <w:snapToGrid w:val="0"/>
        <w:spacing w:line="360" w:lineRule="auto"/>
        <w:rPr>
          <w:rFonts w:hint="eastAsia" w:ascii="宋体" w:hAnsi="宋体" w:cs="宋体"/>
          <w:color w:val="0000FF"/>
          <w:szCs w:val="21"/>
          <w:highlight w:val="none"/>
        </w:rPr>
      </w:pPr>
      <w:r>
        <w:rPr>
          <w:rFonts w:hint="eastAsia" w:ascii="宋体" w:hAnsi="宋体" w:cs="宋体"/>
          <w:color w:val="0000FF"/>
          <w:szCs w:val="21"/>
          <w:highlight w:val="none"/>
        </w:rPr>
        <w:t>5.若因为社保部门或税务部门原因无法提供的，需提供劳动合同及社保部门或税务部门官方通知证明（或官网公告截图）。</w:t>
      </w:r>
    </w:p>
    <w:p>
      <w:pPr>
        <w:pStyle w:val="22"/>
        <w:adjustRightInd w:val="0"/>
        <w:snapToGrid w:val="0"/>
        <w:spacing w:line="360" w:lineRule="auto"/>
        <w:rPr>
          <w:rFonts w:hint="eastAsia" w:hAnsi="宋体" w:cs="宋体"/>
          <w:color w:val="0000FF"/>
          <w:szCs w:val="21"/>
          <w:highlight w:val="none"/>
        </w:rPr>
      </w:pPr>
      <w:r>
        <w:rPr>
          <w:rFonts w:hint="eastAsia" w:hAnsi="宋体" w:cs="宋体"/>
          <w:color w:val="0000FF"/>
          <w:szCs w:val="21"/>
          <w:highlight w:val="none"/>
        </w:rPr>
        <w:t>6.如本项目未安排项目投标授权代表人、项目负责人、主要技术人员的，无需提供投标授权代表人、项目负责人、主要技术人员的社保。</w:t>
      </w:r>
    </w:p>
    <w:p>
      <w:pPr>
        <w:pStyle w:val="22"/>
        <w:adjustRightInd w:val="0"/>
        <w:snapToGrid w:val="0"/>
        <w:spacing w:line="360" w:lineRule="auto"/>
        <w:rPr>
          <w:rFonts w:hint="eastAsia" w:hAnsi="宋体" w:cs="宋体"/>
          <w:color w:val="0000FF"/>
          <w:szCs w:val="21"/>
          <w:highlight w:val="none"/>
        </w:rPr>
      </w:pPr>
      <w:r>
        <w:rPr>
          <w:rFonts w:hint="eastAsia" w:hAnsi="宋体" w:cs="宋体"/>
          <w:color w:val="0000FF"/>
          <w:szCs w:val="21"/>
          <w:highlight w:val="none"/>
        </w:rPr>
        <w:t>7.</w:t>
      </w:r>
      <w:r>
        <w:rPr>
          <w:rFonts w:hAnsi="宋体" w:cs="宋体"/>
          <w:color w:val="0000FF"/>
          <w:szCs w:val="21"/>
          <w:highlight w:val="none"/>
        </w:rPr>
        <w:t>主要经营负责人即实际控制人，是指通过投资关系、协议或者其他安排，能够实际支配公司行为的人。</w:t>
      </w:r>
      <w:r>
        <w:rPr>
          <w:rFonts w:hint="eastAsia" w:hAnsi="宋体" w:cs="宋体"/>
          <w:color w:val="0000FF"/>
          <w:szCs w:val="21"/>
          <w:highlight w:val="none"/>
        </w:rPr>
        <w:t>如投标人无</w:t>
      </w:r>
      <w:r>
        <w:rPr>
          <w:rFonts w:hAnsi="宋体" w:cs="宋体"/>
          <w:color w:val="0000FF"/>
          <w:szCs w:val="21"/>
          <w:highlight w:val="none"/>
        </w:rPr>
        <w:t>主要经营负责人</w:t>
      </w:r>
      <w:r>
        <w:rPr>
          <w:rFonts w:hint="eastAsia" w:hAnsi="宋体" w:cs="宋体"/>
          <w:color w:val="0000FF"/>
          <w:szCs w:val="21"/>
          <w:highlight w:val="none"/>
        </w:rPr>
        <w:t>的，</w:t>
      </w:r>
      <w:r>
        <w:rPr>
          <w:rFonts w:hAnsi="宋体" w:cs="宋体"/>
          <w:color w:val="0000FF"/>
          <w:szCs w:val="21"/>
          <w:highlight w:val="none"/>
        </w:rPr>
        <w:t>无需提供主要经营负责人的社保</w:t>
      </w:r>
      <w:r>
        <w:rPr>
          <w:rFonts w:hint="eastAsia" w:hAnsi="宋体" w:cs="宋体"/>
          <w:color w:val="0000FF"/>
          <w:szCs w:val="21"/>
          <w:highlight w:val="none"/>
        </w:rPr>
        <w:t>。</w:t>
      </w:r>
    </w:p>
    <w:p>
      <w:pPr>
        <w:adjustRightInd w:val="0"/>
        <w:snapToGrid w:val="0"/>
        <w:spacing w:line="360" w:lineRule="auto"/>
        <w:rPr>
          <w:rFonts w:hint="eastAsia" w:ascii="宋体" w:hAnsi="宋体" w:cs="仿宋"/>
          <w:b/>
          <w:color w:val="0000FF"/>
          <w:szCs w:val="21"/>
          <w:highlight w:val="none"/>
        </w:rPr>
      </w:pPr>
      <w:r>
        <w:rPr>
          <w:rFonts w:hint="eastAsia" w:ascii="宋体" w:hAnsi="宋体" w:cs="仿宋"/>
          <w:b/>
          <w:color w:val="0000FF"/>
          <w:szCs w:val="21"/>
          <w:highlight w:val="none"/>
        </w:rPr>
        <w:t>8.请供应商按以下格式提供上述涉及人员</w:t>
      </w:r>
      <w:r>
        <w:rPr>
          <w:rFonts w:hint="eastAsia" w:ascii="宋体" w:hAnsi="宋体" w:cs="宋体"/>
          <w:b/>
          <w:bCs/>
          <w:color w:val="0000FF"/>
          <w:szCs w:val="21"/>
          <w:highlight w:val="none"/>
        </w:rPr>
        <w:t>近三个月（含开标当月）中的任意一个月</w:t>
      </w:r>
      <w:r>
        <w:rPr>
          <w:rFonts w:hint="eastAsia" w:ascii="宋体" w:hAnsi="宋体" w:cs="仿宋"/>
          <w:b/>
          <w:color w:val="0000FF"/>
          <w:szCs w:val="21"/>
          <w:highlight w:val="none"/>
        </w:rPr>
        <w:t>的社保缴纳情况以及企业股权关系证明。（注：以下内容将作为评审委员会和主管部门判定本项目不同投标人是否涉嫌、属于串通投标的重要依据，请供应商认真填报，并保证所填信息的真实、准确和完整。）</w:t>
      </w:r>
    </w:p>
    <w:p>
      <w:pPr>
        <w:adjustRightInd w:val="0"/>
        <w:snapToGrid w:val="0"/>
        <w:spacing w:line="360" w:lineRule="auto"/>
        <w:rPr>
          <w:rFonts w:hint="eastAsia" w:ascii="宋体" w:hAnsi="宋体" w:cs="宋体"/>
          <w:b/>
          <w:color w:val="0000FF"/>
          <w:szCs w:val="21"/>
          <w:highlight w:val="none"/>
        </w:rPr>
      </w:pPr>
      <w:r>
        <w:rPr>
          <w:rFonts w:hint="eastAsia" w:ascii="宋体" w:hAnsi="宋体" w:cs="宋体"/>
          <w:b/>
          <w:color w:val="0000FF"/>
          <w:szCs w:val="21"/>
          <w:highlight w:val="none"/>
        </w:rPr>
        <w:t>（1）</w:t>
      </w:r>
      <w:r>
        <w:rPr>
          <w:rFonts w:hint="eastAsia" w:ascii="宋体" w:hAnsi="宋体" w:cs="仿宋"/>
          <w:b/>
          <w:color w:val="0000FF"/>
          <w:szCs w:val="21"/>
          <w:highlight w:val="none"/>
        </w:rPr>
        <w:t>社保缴纳情况</w:t>
      </w:r>
      <w:r>
        <w:rPr>
          <w:rFonts w:hint="eastAsia" w:ascii="宋体" w:hAnsi="宋体" w:cs="宋体"/>
          <w:b/>
          <w:color w:val="0000FF"/>
          <w:szCs w:val="21"/>
          <w:highlight w:val="none"/>
        </w:rPr>
        <w:t>证明材料：</w:t>
      </w:r>
    </w:p>
    <w:p>
      <w:pPr>
        <w:numPr>
          <w:ilvl w:val="0"/>
          <w:numId w:val="11"/>
        </w:numPr>
        <w:adjustRightInd w:val="0"/>
        <w:snapToGrid w:val="0"/>
        <w:spacing w:line="360" w:lineRule="auto"/>
        <w:ind w:firstLine="0"/>
        <w:rPr>
          <w:rFonts w:hint="eastAsia" w:ascii="宋体" w:hAnsi="宋体" w:cs="宋体"/>
          <w:b/>
          <w:color w:val="0000FF"/>
          <w:szCs w:val="21"/>
          <w:highlight w:val="none"/>
        </w:rPr>
      </w:pPr>
      <w:r>
        <w:rPr>
          <w:rFonts w:hint="eastAsia" w:ascii="宋体" w:hAnsi="宋体" w:cs="宋体"/>
          <w:b/>
          <w:color w:val="0000FF"/>
          <w:szCs w:val="21"/>
          <w:highlight w:val="none"/>
        </w:rPr>
        <w:t>法定代表人</w:t>
      </w:r>
    </w:p>
    <w:p>
      <w:pPr>
        <w:adjustRightInd w:val="0"/>
        <w:snapToGrid w:val="0"/>
        <w:spacing w:line="360" w:lineRule="auto"/>
        <w:rPr>
          <w:rFonts w:ascii="宋体" w:hAnsi="宋体" w:cs="宋体"/>
          <w:b/>
          <w:bCs/>
          <w:color w:val="0000FF"/>
          <w:szCs w:val="21"/>
          <w:highlight w:val="none"/>
        </w:rPr>
      </w:pPr>
      <w:r>
        <w:rPr>
          <w:rFonts w:hint="eastAsia" w:ascii="宋体" w:hAnsi="宋体" w:cs="宋体"/>
          <w:b/>
          <w:bCs/>
          <w:color w:val="0000FF"/>
          <w:szCs w:val="21"/>
          <w:highlight w:val="none"/>
        </w:rPr>
        <w:t>姓名：</w:t>
      </w:r>
    </w:p>
    <w:p>
      <w:pPr>
        <w:adjustRightInd w:val="0"/>
        <w:snapToGrid w:val="0"/>
        <w:spacing w:line="360" w:lineRule="auto"/>
        <w:rPr>
          <w:rFonts w:hint="eastAsia" w:ascii="宋体" w:hAnsi="宋体" w:cs="宋体"/>
          <w:b/>
          <w:bCs/>
          <w:color w:val="0000FF"/>
          <w:szCs w:val="21"/>
          <w:highlight w:val="none"/>
        </w:rPr>
      </w:pPr>
      <w:r>
        <w:rPr>
          <w:rFonts w:hint="eastAsia" w:ascii="宋体" w:hAnsi="宋体" w:cs="宋体"/>
          <w:b/>
          <w:color w:val="0000FF"/>
          <w:szCs w:val="21"/>
          <w:highlight w:val="none"/>
        </w:rPr>
        <w:t>身份证复印件（正反面）：</w:t>
      </w:r>
    </w:p>
    <w:p>
      <w:pPr>
        <w:adjustRightInd w:val="0"/>
        <w:snapToGrid w:val="0"/>
        <w:spacing w:line="360" w:lineRule="auto"/>
        <w:rPr>
          <w:rFonts w:hint="eastAsia" w:ascii="宋体" w:hAnsi="宋体" w:cs="宋体"/>
          <w:b/>
          <w:color w:val="0000FF"/>
          <w:szCs w:val="21"/>
          <w:highlight w:val="none"/>
        </w:rPr>
      </w:pPr>
      <w:r>
        <w:rPr>
          <w:rFonts w:hint="eastAsia" w:ascii="宋体" w:hAnsi="宋体" w:cs="宋体"/>
          <w:b/>
          <w:bCs/>
          <w:color w:val="0000FF"/>
          <w:szCs w:val="21"/>
          <w:highlight w:val="none"/>
        </w:rPr>
        <w:t>近三个月（含开标当月）中的任意一个月</w:t>
      </w:r>
      <w:r>
        <w:rPr>
          <w:rFonts w:hint="eastAsia" w:ascii="宋体" w:hAnsi="宋体" w:cs="宋体"/>
          <w:b/>
          <w:color w:val="0000FF"/>
          <w:szCs w:val="21"/>
          <w:highlight w:val="none"/>
        </w:rPr>
        <w:t>的社保缴纳凭证：</w:t>
      </w:r>
    </w:p>
    <w:p>
      <w:pPr>
        <w:pStyle w:val="2"/>
        <w:adjustRightInd w:val="0"/>
        <w:snapToGrid w:val="0"/>
        <w:spacing w:line="360" w:lineRule="auto"/>
        <w:rPr>
          <w:rFonts w:hint="eastAsia" w:ascii="宋体" w:hAnsi="宋体" w:cs="宋体"/>
          <w:color w:val="0000FF"/>
          <w:highlight w:val="none"/>
        </w:rPr>
      </w:pPr>
    </w:p>
    <w:p>
      <w:pPr>
        <w:numPr>
          <w:ilvl w:val="0"/>
          <w:numId w:val="11"/>
        </w:numPr>
        <w:adjustRightInd w:val="0"/>
        <w:snapToGrid w:val="0"/>
        <w:spacing w:line="360" w:lineRule="auto"/>
        <w:ind w:firstLine="0"/>
        <w:rPr>
          <w:rFonts w:hint="eastAsia" w:ascii="宋体" w:hAnsi="宋体" w:cs="宋体"/>
          <w:b/>
          <w:color w:val="0000FF"/>
          <w:szCs w:val="21"/>
          <w:highlight w:val="none"/>
        </w:rPr>
      </w:pPr>
      <w:r>
        <w:rPr>
          <w:rFonts w:hint="eastAsia" w:ascii="宋体" w:hAnsi="宋体" w:cs="宋体"/>
          <w:b/>
          <w:color w:val="0000FF"/>
          <w:szCs w:val="21"/>
          <w:highlight w:val="none"/>
        </w:rPr>
        <w:t>单位负责人（如有）</w:t>
      </w:r>
    </w:p>
    <w:p>
      <w:pPr>
        <w:adjustRightInd w:val="0"/>
        <w:snapToGrid w:val="0"/>
        <w:spacing w:line="360" w:lineRule="auto"/>
        <w:rPr>
          <w:rFonts w:hint="eastAsia" w:ascii="宋体" w:hAnsi="宋体" w:cs="宋体"/>
          <w:b/>
          <w:bCs/>
          <w:color w:val="0000FF"/>
          <w:szCs w:val="21"/>
          <w:highlight w:val="none"/>
        </w:rPr>
      </w:pPr>
      <w:r>
        <w:rPr>
          <w:rFonts w:hint="eastAsia" w:ascii="宋体" w:hAnsi="宋体" w:cs="宋体"/>
          <w:b/>
          <w:bCs/>
          <w:color w:val="0000FF"/>
          <w:szCs w:val="21"/>
          <w:highlight w:val="none"/>
        </w:rPr>
        <w:t>姓名：</w:t>
      </w:r>
    </w:p>
    <w:p>
      <w:pPr>
        <w:adjustRightInd w:val="0"/>
        <w:snapToGrid w:val="0"/>
        <w:spacing w:line="360" w:lineRule="auto"/>
        <w:rPr>
          <w:rFonts w:hint="eastAsia" w:ascii="宋体" w:hAnsi="宋体" w:cs="宋体"/>
          <w:b/>
          <w:bCs/>
          <w:color w:val="0000FF"/>
          <w:szCs w:val="21"/>
          <w:highlight w:val="none"/>
        </w:rPr>
      </w:pPr>
      <w:r>
        <w:rPr>
          <w:rFonts w:hint="eastAsia" w:ascii="宋体" w:hAnsi="宋体" w:cs="宋体"/>
          <w:b/>
          <w:color w:val="0000FF"/>
          <w:szCs w:val="21"/>
          <w:highlight w:val="none"/>
        </w:rPr>
        <w:t>身份证复印件（正反面）：</w:t>
      </w:r>
    </w:p>
    <w:p>
      <w:pPr>
        <w:adjustRightInd w:val="0"/>
        <w:snapToGrid w:val="0"/>
        <w:spacing w:line="360" w:lineRule="auto"/>
        <w:rPr>
          <w:rFonts w:hint="eastAsia" w:ascii="宋体" w:hAnsi="宋体" w:cs="宋体"/>
          <w:b/>
          <w:color w:val="0000FF"/>
          <w:szCs w:val="21"/>
          <w:highlight w:val="none"/>
        </w:rPr>
      </w:pPr>
      <w:r>
        <w:rPr>
          <w:rFonts w:hint="eastAsia" w:ascii="宋体" w:hAnsi="宋体" w:cs="宋体"/>
          <w:b/>
          <w:bCs/>
          <w:color w:val="0000FF"/>
          <w:szCs w:val="21"/>
          <w:highlight w:val="none"/>
        </w:rPr>
        <w:t>近三个月（含开标当月）中的任意一个月</w:t>
      </w:r>
      <w:r>
        <w:rPr>
          <w:rFonts w:hint="eastAsia" w:ascii="宋体" w:hAnsi="宋体" w:cs="宋体"/>
          <w:b/>
          <w:color w:val="0000FF"/>
          <w:szCs w:val="21"/>
          <w:highlight w:val="none"/>
        </w:rPr>
        <w:t>的社保缴纳凭证：</w:t>
      </w:r>
    </w:p>
    <w:p>
      <w:pPr>
        <w:adjustRightInd w:val="0"/>
        <w:snapToGrid w:val="0"/>
        <w:spacing w:line="360" w:lineRule="auto"/>
        <w:rPr>
          <w:rFonts w:hint="eastAsia" w:ascii="宋体" w:hAnsi="宋体" w:cs="宋体"/>
          <w:b/>
          <w:color w:val="0000FF"/>
          <w:szCs w:val="21"/>
          <w:highlight w:val="none"/>
        </w:rPr>
      </w:pPr>
    </w:p>
    <w:p>
      <w:pPr>
        <w:numPr>
          <w:ilvl w:val="0"/>
          <w:numId w:val="11"/>
        </w:numPr>
        <w:adjustRightInd w:val="0"/>
        <w:snapToGrid w:val="0"/>
        <w:spacing w:line="360" w:lineRule="auto"/>
        <w:ind w:firstLine="0"/>
        <w:rPr>
          <w:rFonts w:hint="eastAsia" w:ascii="宋体" w:hAnsi="宋体" w:cs="宋体"/>
          <w:b/>
          <w:color w:val="0000FF"/>
          <w:szCs w:val="21"/>
          <w:highlight w:val="none"/>
        </w:rPr>
      </w:pPr>
      <w:r>
        <w:rPr>
          <w:rFonts w:hint="eastAsia" w:ascii="宋体" w:hAnsi="宋体" w:cs="宋体"/>
          <w:b/>
          <w:color w:val="0000FF"/>
          <w:szCs w:val="21"/>
          <w:highlight w:val="none"/>
        </w:rPr>
        <w:t>主要经营负责人（如有）</w:t>
      </w:r>
    </w:p>
    <w:p>
      <w:pPr>
        <w:adjustRightInd w:val="0"/>
        <w:snapToGrid w:val="0"/>
        <w:spacing w:line="360" w:lineRule="auto"/>
        <w:rPr>
          <w:rFonts w:hint="eastAsia" w:ascii="宋体" w:hAnsi="宋体" w:cs="宋体"/>
          <w:b/>
          <w:color w:val="0000FF"/>
          <w:szCs w:val="21"/>
          <w:highlight w:val="none"/>
        </w:rPr>
      </w:pPr>
      <w:r>
        <w:rPr>
          <w:rFonts w:hint="eastAsia" w:ascii="宋体" w:hAnsi="宋体" w:cs="宋体"/>
          <w:b/>
          <w:bCs/>
          <w:color w:val="0000FF"/>
          <w:szCs w:val="21"/>
          <w:highlight w:val="none"/>
        </w:rPr>
        <w:t>姓名：</w:t>
      </w:r>
    </w:p>
    <w:p>
      <w:pPr>
        <w:adjustRightInd w:val="0"/>
        <w:snapToGrid w:val="0"/>
        <w:spacing w:line="360" w:lineRule="auto"/>
        <w:rPr>
          <w:rFonts w:hint="eastAsia" w:ascii="宋体" w:hAnsi="宋体" w:cs="宋体"/>
          <w:b/>
          <w:color w:val="0000FF"/>
          <w:szCs w:val="21"/>
          <w:highlight w:val="none"/>
        </w:rPr>
      </w:pPr>
      <w:r>
        <w:rPr>
          <w:rFonts w:hint="eastAsia" w:ascii="宋体" w:hAnsi="宋体" w:cs="宋体"/>
          <w:b/>
          <w:color w:val="0000FF"/>
          <w:szCs w:val="21"/>
          <w:highlight w:val="none"/>
        </w:rPr>
        <w:t>身份证复印件（正反面）：</w:t>
      </w:r>
    </w:p>
    <w:p>
      <w:pPr>
        <w:adjustRightInd w:val="0"/>
        <w:snapToGrid w:val="0"/>
        <w:spacing w:line="360" w:lineRule="auto"/>
        <w:rPr>
          <w:rFonts w:hint="eastAsia" w:ascii="宋体" w:hAnsi="宋体" w:cs="宋体"/>
          <w:b/>
          <w:color w:val="0000FF"/>
          <w:szCs w:val="21"/>
          <w:highlight w:val="none"/>
        </w:rPr>
      </w:pPr>
      <w:r>
        <w:rPr>
          <w:rFonts w:hint="eastAsia" w:ascii="宋体" w:hAnsi="宋体" w:cs="宋体"/>
          <w:b/>
          <w:bCs/>
          <w:color w:val="0000FF"/>
          <w:szCs w:val="21"/>
          <w:highlight w:val="none"/>
        </w:rPr>
        <w:t>近三个月（含开标当月）中的任意一个月</w:t>
      </w:r>
      <w:r>
        <w:rPr>
          <w:rFonts w:hint="eastAsia" w:ascii="宋体" w:hAnsi="宋体" w:cs="宋体"/>
          <w:b/>
          <w:color w:val="0000FF"/>
          <w:szCs w:val="21"/>
          <w:highlight w:val="none"/>
        </w:rPr>
        <w:t>的社保缴纳凭证：</w:t>
      </w:r>
    </w:p>
    <w:p>
      <w:pPr>
        <w:pStyle w:val="2"/>
        <w:adjustRightInd w:val="0"/>
        <w:snapToGrid w:val="0"/>
        <w:spacing w:line="360" w:lineRule="auto"/>
        <w:rPr>
          <w:rFonts w:hint="eastAsia" w:ascii="宋体" w:hAnsi="宋体" w:cs="宋体"/>
          <w:color w:val="0000FF"/>
          <w:highlight w:val="none"/>
        </w:rPr>
      </w:pPr>
    </w:p>
    <w:p>
      <w:pPr>
        <w:numPr>
          <w:ilvl w:val="0"/>
          <w:numId w:val="11"/>
        </w:numPr>
        <w:adjustRightInd w:val="0"/>
        <w:snapToGrid w:val="0"/>
        <w:spacing w:line="360" w:lineRule="auto"/>
        <w:ind w:firstLine="0"/>
        <w:rPr>
          <w:rFonts w:hint="eastAsia" w:ascii="宋体" w:hAnsi="宋体" w:cs="宋体"/>
          <w:b/>
          <w:color w:val="0000FF"/>
          <w:szCs w:val="21"/>
          <w:highlight w:val="none"/>
        </w:rPr>
      </w:pPr>
      <w:r>
        <w:rPr>
          <w:rFonts w:hint="eastAsia" w:ascii="宋体" w:hAnsi="宋体" w:cs="宋体"/>
          <w:b/>
          <w:color w:val="0000FF"/>
          <w:szCs w:val="21"/>
          <w:highlight w:val="none"/>
        </w:rPr>
        <w:t>项目投标授权代表人</w:t>
      </w:r>
    </w:p>
    <w:p>
      <w:pPr>
        <w:adjustRightInd w:val="0"/>
        <w:snapToGrid w:val="0"/>
        <w:spacing w:line="360" w:lineRule="auto"/>
        <w:rPr>
          <w:rFonts w:hint="eastAsia" w:ascii="宋体" w:hAnsi="宋体" w:cs="宋体"/>
          <w:b/>
          <w:bCs/>
          <w:color w:val="0000FF"/>
          <w:szCs w:val="21"/>
          <w:highlight w:val="none"/>
        </w:rPr>
      </w:pPr>
      <w:r>
        <w:rPr>
          <w:rFonts w:hint="eastAsia" w:ascii="宋体" w:hAnsi="宋体" w:cs="宋体"/>
          <w:b/>
          <w:bCs/>
          <w:color w:val="0000FF"/>
          <w:szCs w:val="21"/>
          <w:highlight w:val="none"/>
        </w:rPr>
        <w:t>姓名：</w:t>
      </w:r>
    </w:p>
    <w:p>
      <w:pPr>
        <w:adjustRightInd w:val="0"/>
        <w:snapToGrid w:val="0"/>
        <w:spacing w:line="360" w:lineRule="auto"/>
        <w:rPr>
          <w:rFonts w:hint="eastAsia" w:ascii="宋体" w:hAnsi="宋体" w:cs="宋体"/>
          <w:b/>
          <w:bCs/>
          <w:color w:val="0000FF"/>
          <w:szCs w:val="21"/>
          <w:highlight w:val="none"/>
        </w:rPr>
      </w:pPr>
      <w:r>
        <w:rPr>
          <w:rFonts w:hint="eastAsia" w:ascii="宋体" w:hAnsi="宋体" w:cs="宋体"/>
          <w:b/>
          <w:color w:val="0000FF"/>
          <w:szCs w:val="21"/>
          <w:highlight w:val="none"/>
        </w:rPr>
        <w:t>身份证复印件（正反面）：</w:t>
      </w:r>
    </w:p>
    <w:p>
      <w:pPr>
        <w:adjustRightInd w:val="0"/>
        <w:snapToGrid w:val="0"/>
        <w:spacing w:line="360" w:lineRule="auto"/>
        <w:rPr>
          <w:rFonts w:hint="eastAsia" w:ascii="宋体" w:hAnsi="宋体" w:cs="宋体"/>
          <w:b/>
          <w:color w:val="0000FF"/>
          <w:szCs w:val="21"/>
          <w:highlight w:val="none"/>
        </w:rPr>
      </w:pPr>
      <w:r>
        <w:rPr>
          <w:rFonts w:hint="eastAsia" w:ascii="宋体" w:hAnsi="宋体" w:cs="宋体"/>
          <w:b/>
          <w:bCs/>
          <w:color w:val="0000FF"/>
          <w:szCs w:val="21"/>
          <w:highlight w:val="none"/>
        </w:rPr>
        <w:t>近三个月（含开标当月）中的任意一个月</w:t>
      </w:r>
      <w:r>
        <w:rPr>
          <w:rFonts w:hint="eastAsia" w:ascii="宋体" w:hAnsi="宋体" w:cs="宋体"/>
          <w:b/>
          <w:color w:val="0000FF"/>
          <w:szCs w:val="21"/>
          <w:highlight w:val="none"/>
        </w:rPr>
        <w:t>的社保缴纳凭证：</w:t>
      </w:r>
    </w:p>
    <w:p>
      <w:pPr>
        <w:pStyle w:val="2"/>
        <w:adjustRightInd w:val="0"/>
        <w:snapToGrid w:val="0"/>
        <w:spacing w:line="360" w:lineRule="auto"/>
        <w:rPr>
          <w:rFonts w:hint="eastAsia" w:ascii="宋体" w:hAnsi="宋体" w:cs="宋体"/>
          <w:color w:val="0000FF"/>
          <w:highlight w:val="none"/>
        </w:rPr>
      </w:pPr>
    </w:p>
    <w:p>
      <w:pPr>
        <w:numPr>
          <w:ilvl w:val="0"/>
          <w:numId w:val="11"/>
        </w:numPr>
        <w:adjustRightInd w:val="0"/>
        <w:snapToGrid w:val="0"/>
        <w:spacing w:line="360" w:lineRule="auto"/>
        <w:ind w:firstLine="0"/>
        <w:rPr>
          <w:rFonts w:hint="eastAsia" w:ascii="宋体" w:hAnsi="宋体" w:cs="宋体"/>
          <w:b/>
          <w:color w:val="0000FF"/>
          <w:szCs w:val="21"/>
          <w:highlight w:val="none"/>
        </w:rPr>
      </w:pPr>
      <w:r>
        <w:rPr>
          <w:rFonts w:hint="eastAsia" w:ascii="宋体" w:hAnsi="宋体" w:cs="宋体"/>
          <w:b/>
          <w:color w:val="0000FF"/>
          <w:szCs w:val="21"/>
          <w:highlight w:val="none"/>
        </w:rPr>
        <w:t>项目负责人</w:t>
      </w:r>
    </w:p>
    <w:p>
      <w:pPr>
        <w:adjustRightInd w:val="0"/>
        <w:snapToGrid w:val="0"/>
        <w:spacing w:line="360" w:lineRule="auto"/>
        <w:rPr>
          <w:rFonts w:hint="eastAsia" w:ascii="宋体" w:hAnsi="宋体" w:cs="宋体"/>
          <w:b/>
          <w:bCs/>
          <w:color w:val="0000FF"/>
          <w:szCs w:val="21"/>
          <w:highlight w:val="none"/>
        </w:rPr>
      </w:pPr>
      <w:r>
        <w:rPr>
          <w:rFonts w:hint="eastAsia" w:ascii="宋体" w:hAnsi="宋体" w:cs="宋体"/>
          <w:b/>
          <w:bCs/>
          <w:color w:val="0000FF"/>
          <w:szCs w:val="21"/>
          <w:highlight w:val="none"/>
        </w:rPr>
        <w:t>姓名：</w:t>
      </w:r>
    </w:p>
    <w:p>
      <w:pPr>
        <w:adjustRightInd w:val="0"/>
        <w:snapToGrid w:val="0"/>
        <w:spacing w:line="360" w:lineRule="auto"/>
        <w:rPr>
          <w:rFonts w:hint="eastAsia" w:ascii="宋体" w:hAnsi="宋体" w:cs="宋体"/>
          <w:b/>
          <w:bCs/>
          <w:color w:val="0000FF"/>
          <w:szCs w:val="21"/>
          <w:highlight w:val="none"/>
        </w:rPr>
      </w:pPr>
      <w:r>
        <w:rPr>
          <w:rFonts w:hint="eastAsia" w:ascii="宋体" w:hAnsi="宋体" w:cs="宋体"/>
          <w:b/>
          <w:color w:val="0000FF"/>
          <w:szCs w:val="21"/>
          <w:highlight w:val="none"/>
        </w:rPr>
        <w:t>身份证复印件（正反面）：</w:t>
      </w:r>
    </w:p>
    <w:p>
      <w:pPr>
        <w:adjustRightInd w:val="0"/>
        <w:snapToGrid w:val="0"/>
        <w:spacing w:line="360" w:lineRule="auto"/>
        <w:rPr>
          <w:rFonts w:hint="eastAsia" w:ascii="宋体" w:hAnsi="宋体" w:cs="宋体"/>
          <w:b/>
          <w:color w:val="0000FF"/>
          <w:szCs w:val="21"/>
          <w:highlight w:val="none"/>
        </w:rPr>
      </w:pPr>
      <w:r>
        <w:rPr>
          <w:rFonts w:hint="eastAsia" w:ascii="宋体" w:hAnsi="宋体" w:cs="宋体"/>
          <w:b/>
          <w:bCs/>
          <w:color w:val="0000FF"/>
          <w:szCs w:val="21"/>
          <w:highlight w:val="none"/>
        </w:rPr>
        <w:t>近三个月（含开标当月）中的任意一个月</w:t>
      </w:r>
      <w:r>
        <w:rPr>
          <w:rFonts w:hint="eastAsia" w:ascii="宋体" w:hAnsi="宋体" w:cs="宋体"/>
          <w:b/>
          <w:color w:val="0000FF"/>
          <w:szCs w:val="21"/>
          <w:highlight w:val="none"/>
        </w:rPr>
        <w:t>的社保缴纳凭证：</w:t>
      </w:r>
    </w:p>
    <w:p>
      <w:pPr>
        <w:pStyle w:val="2"/>
        <w:adjustRightInd w:val="0"/>
        <w:snapToGrid w:val="0"/>
        <w:spacing w:line="360" w:lineRule="auto"/>
        <w:rPr>
          <w:rFonts w:hint="eastAsia" w:ascii="宋体" w:hAnsi="宋体" w:cs="宋体"/>
          <w:color w:val="0000FF"/>
          <w:highlight w:val="none"/>
        </w:rPr>
      </w:pPr>
    </w:p>
    <w:p>
      <w:pPr>
        <w:numPr>
          <w:ilvl w:val="0"/>
          <w:numId w:val="11"/>
        </w:numPr>
        <w:adjustRightInd w:val="0"/>
        <w:snapToGrid w:val="0"/>
        <w:spacing w:line="360" w:lineRule="auto"/>
        <w:ind w:firstLine="0"/>
        <w:rPr>
          <w:rFonts w:hint="eastAsia" w:ascii="宋体" w:hAnsi="宋体" w:cs="宋体"/>
          <w:b/>
          <w:color w:val="0000FF"/>
          <w:szCs w:val="21"/>
          <w:highlight w:val="none"/>
        </w:rPr>
      </w:pPr>
      <w:r>
        <w:rPr>
          <w:rFonts w:hint="eastAsia" w:ascii="宋体" w:hAnsi="宋体" w:cs="宋体"/>
          <w:b/>
          <w:color w:val="0000FF"/>
          <w:szCs w:val="21"/>
          <w:highlight w:val="none"/>
        </w:rPr>
        <w:t>主要技术人员（</w:t>
      </w:r>
      <w:r>
        <w:rPr>
          <w:rFonts w:hint="eastAsia" w:ascii="宋体" w:hAnsi="宋体" w:cs="宋体"/>
          <w:b/>
          <w:bCs/>
          <w:color w:val="0000FF"/>
          <w:spacing w:val="-1"/>
          <w:szCs w:val="21"/>
          <w:highlight w:val="none"/>
        </w:rPr>
        <w:t>有多人担任</w:t>
      </w:r>
      <w:r>
        <w:rPr>
          <w:rFonts w:hint="eastAsia" w:ascii="宋体" w:hAnsi="宋体" w:cs="宋体"/>
          <w:b/>
          <w:bCs/>
          <w:color w:val="0000FF"/>
          <w:spacing w:val="-42"/>
          <w:w w:val="95"/>
          <w:szCs w:val="21"/>
          <w:highlight w:val="none"/>
        </w:rPr>
        <w:t>，</w:t>
      </w:r>
      <w:r>
        <w:rPr>
          <w:rFonts w:hint="eastAsia" w:ascii="宋体" w:hAnsi="宋体" w:cs="宋体"/>
          <w:b/>
          <w:bCs/>
          <w:color w:val="0000FF"/>
          <w:spacing w:val="-1"/>
          <w:szCs w:val="21"/>
          <w:highlight w:val="none"/>
        </w:rPr>
        <w:t>应分行填写</w:t>
      </w:r>
      <w:r>
        <w:rPr>
          <w:rFonts w:hint="eastAsia" w:ascii="宋体" w:hAnsi="宋体" w:cs="宋体"/>
          <w:b/>
          <w:color w:val="0000FF"/>
          <w:szCs w:val="21"/>
          <w:highlight w:val="none"/>
        </w:rPr>
        <w:t>）</w:t>
      </w:r>
    </w:p>
    <w:p>
      <w:pPr>
        <w:adjustRightInd w:val="0"/>
        <w:snapToGrid w:val="0"/>
        <w:spacing w:line="360" w:lineRule="auto"/>
        <w:rPr>
          <w:rFonts w:hint="eastAsia" w:ascii="宋体" w:hAnsi="宋体" w:cs="宋体"/>
          <w:b/>
          <w:bCs/>
          <w:color w:val="0000FF"/>
          <w:szCs w:val="21"/>
          <w:highlight w:val="none"/>
        </w:rPr>
      </w:pPr>
      <w:r>
        <w:rPr>
          <w:rFonts w:hint="eastAsia" w:ascii="宋体" w:hAnsi="宋体" w:cs="宋体"/>
          <w:b/>
          <w:bCs/>
          <w:color w:val="0000FF"/>
          <w:szCs w:val="21"/>
          <w:highlight w:val="none"/>
        </w:rPr>
        <w:t>姓名：</w:t>
      </w:r>
    </w:p>
    <w:p>
      <w:pPr>
        <w:adjustRightInd w:val="0"/>
        <w:snapToGrid w:val="0"/>
        <w:spacing w:line="360" w:lineRule="auto"/>
        <w:rPr>
          <w:rFonts w:hint="eastAsia" w:ascii="宋体" w:hAnsi="宋体" w:cs="宋体"/>
          <w:b/>
          <w:bCs/>
          <w:color w:val="0000FF"/>
          <w:szCs w:val="21"/>
          <w:highlight w:val="none"/>
        </w:rPr>
      </w:pPr>
      <w:r>
        <w:rPr>
          <w:rFonts w:hint="eastAsia" w:ascii="宋体" w:hAnsi="宋体" w:cs="宋体"/>
          <w:b/>
          <w:color w:val="0000FF"/>
          <w:szCs w:val="21"/>
          <w:highlight w:val="none"/>
        </w:rPr>
        <w:t>身份证复印件（正反面）：</w:t>
      </w:r>
    </w:p>
    <w:p>
      <w:pPr>
        <w:adjustRightInd w:val="0"/>
        <w:snapToGrid w:val="0"/>
        <w:spacing w:line="360" w:lineRule="auto"/>
        <w:rPr>
          <w:rFonts w:hint="eastAsia" w:ascii="宋体" w:hAnsi="宋体" w:cs="宋体"/>
          <w:b/>
          <w:color w:val="0000FF"/>
          <w:szCs w:val="21"/>
          <w:highlight w:val="none"/>
        </w:rPr>
      </w:pPr>
      <w:r>
        <w:rPr>
          <w:rFonts w:hint="eastAsia" w:ascii="宋体" w:hAnsi="宋体" w:cs="宋体"/>
          <w:b/>
          <w:bCs/>
          <w:color w:val="0000FF"/>
          <w:szCs w:val="21"/>
          <w:highlight w:val="none"/>
        </w:rPr>
        <w:t>近三个月（含开标当月）中的任意一个月</w:t>
      </w:r>
      <w:r>
        <w:rPr>
          <w:rFonts w:hint="eastAsia" w:ascii="宋体" w:hAnsi="宋体" w:cs="宋体"/>
          <w:b/>
          <w:color w:val="0000FF"/>
          <w:szCs w:val="21"/>
          <w:highlight w:val="none"/>
        </w:rPr>
        <w:t>的社保缴纳凭证：</w:t>
      </w:r>
    </w:p>
    <w:p>
      <w:pPr>
        <w:pStyle w:val="2"/>
        <w:adjustRightInd w:val="0"/>
        <w:snapToGrid w:val="0"/>
        <w:spacing w:line="360" w:lineRule="auto"/>
        <w:rPr>
          <w:rFonts w:hint="eastAsia" w:ascii="宋体" w:hAnsi="宋体" w:cs="宋体"/>
          <w:color w:val="0000FF"/>
          <w:highlight w:val="none"/>
        </w:rPr>
      </w:pPr>
    </w:p>
    <w:p>
      <w:pPr>
        <w:numPr>
          <w:ilvl w:val="0"/>
          <w:numId w:val="11"/>
        </w:numPr>
        <w:adjustRightInd w:val="0"/>
        <w:snapToGrid w:val="0"/>
        <w:spacing w:line="360" w:lineRule="auto"/>
        <w:ind w:firstLine="0"/>
        <w:rPr>
          <w:rFonts w:hint="eastAsia" w:ascii="宋体" w:hAnsi="宋体" w:cs="宋体"/>
          <w:b/>
          <w:bCs/>
          <w:color w:val="0000FF"/>
          <w:szCs w:val="21"/>
          <w:highlight w:val="none"/>
        </w:rPr>
      </w:pPr>
      <w:r>
        <w:rPr>
          <w:rFonts w:hint="eastAsia" w:ascii="宋体" w:hAnsi="宋体" w:cs="宋体"/>
          <w:b/>
          <w:bCs/>
          <w:color w:val="0000FF"/>
          <w:szCs w:val="21"/>
          <w:highlight w:val="none"/>
        </w:rPr>
        <w:t>投标文件编制人员</w:t>
      </w:r>
      <w:r>
        <w:rPr>
          <w:rFonts w:hint="eastAsia" w:ascii="宋体" w:hAnsi="宋体" w:cs="宋体"/>
          <w:b/>
          <w:color w:val="0000FF"/>
          <w:szCs w:val="21"/>
          <w:highlight w:val="none"/>
        </w:rPr>
        <w:t>（</w:t>
      </w:r>
      <w:r>
        <w:rPr>
          <w:rFonts w:hint="eastAsia" w:ascii="宋体" w:hAnsi="宋体" w:cs="宋体"/>
          <w:b/>
          <w:bCs/>
          <w:color w:val="0000FF"/>
          <w:spacing w:val="-1"/>
          <w:szCs w:val="21"/>
          <w:highlight w:val="none"/>
        </w:rPr>
        <w:t>有多人担任</w:t>
      </w:r>
      <w:r>
        <w:rPr>
          <w:rFonts w:hint="eastAsia" w:ascii="宋体" w:hAnsi="宋体" w:cs="宋体"/>
          <w:b/>
          <w:bCs/>
          <w:color w:val="0000FF"/>
          <w:spacing w:val="-42"/>
          <w:w w:val="95"/>
          <w:szCs w:val="21"/>
          <w:highlight w:val="none"/>
        </w:rPr>
        <w:t>，</w:t>
      </w:r>
      <w:r>
        <w:rPr>
          <w:rFonts w:hint="eastAsia" w:ascii="宋体" w:hAnsi="宋体" w:cs="宋体"/>
          <w:b/>
          <w:bCs/>
          <w:color w:val="0000FF"/>
          <w:spacing w:val="-1"/>
          <w:szCs w:val="21"/>
          <w:highlight w:val="none"/>
        </w:rPr>
        <w:t>应分行填写</w:t>
      </w:r>
      <w:r>
        <w:rPr>
          <w:rFonts w:hint="eastAsia" w:ascii="宋体" w:hAnsi="宋体" w:cs="宋体"/>
          <w:b/>
          <w:color w:val="0000FF"/>
          <w:szCs w:val="21"/>
          <w:highlight w:val="none"/>
        </w:rPr>
        <w:t>）</w:t>
      </w:r>
    </w:p>
    <w:p>
      <w:pPr>
        <w:adjustRightInd w:val="0"/>
        <w:snapToGrid w:val="0"/>
        <w:spacing w:line="360" w:lineRule="auto"/>
        <w:rPr>
          <w:rFonts w:hint="eastAsia" w:ascii="宋体" w:hAnsi="宋体" w:cs="宋体"/>
          <w:b/>
          <w:bCs/>
          <w:color w:val="0000FF"/>
          <w:szCs w:val="21"/>
          <w:highlight w:val="none"/>
        </w:rPr>
      </w:pPr>
      <w:r>
        <w:rPr>
          <w:rFonts w:hint="eastAsia" w:ascii="宋体" w:hAnsi="宋体" w:cs="宋体"/>
          <w:b/>
          <w:bCs/>
          <w:color w:val="0000FF"/>
          <w:szCs w:val="21"/>
          <w:highlight w:val="none"/>
        </w:rPr>
        <w:t>姓名：</w:t>
      </w:r>
    </w:p>
    <w:p>
      <w:pPr>
        <w:adjustRightInd w:val="0"/>
        <w:snapToGrid w:val="0"/>
        <w:spacing w:line="360" w:lineRule="auto"/>
        <w:rPr>
          <w:rFonts w:hint="eastAsia" w:ascii="宋体" w:hAnsi="宋体" w:cs="宋体"/>
          <w:b/>
          <w:bCs/>
          <w:color w:val="0000FF"/>
          <w:szCs w:val="21"/>
          <w:highlight w:val="none"/>
        </w:rPr>
      </w:pPr>
      <w:r>
        <w:rPr>
          <w:rFonts w:hint="eastAsia" w:ascii="宋体" w:hAnsi="宋体" w:cs="宋体"/>
          <w:b/>
          <w:color w:val="0000FF"/>
          <w:szCs w:val="21"/>
          <w:highlight w:val="none"/>
        </w:rPr>
        <w:t>身份证复印件（正反面）：</w:t>
      </w:r>
    </w:p>
    <w:p>
      <w:pPr>
        <w:adjustRightInd w:val="0"/>
        <w:snapToGrid w:val="0"/>
        <w:spacing w:line="360" w:lineRule="auto"/>
        <w:rPr>
          <w:rFonts w:hint="eastAsia" w:ascii="宋体" w:hAnsi="宋体" w:cs="宋体"/>
          <w:b/>
          <w:color w:val="0000FF"/>
          <w:szCs w:val="21"/>
          <w:highlight w:val="none"/>
        </w:rPr>
      </w:pPr>
      <w:r>
        <w:rPr>
          <w:rFonts w:hint="eastAsia" w:ascii="宋体" w:hAnsi="宋体" w:cs="宋体"/>
          <w:b/>
          <w:bCs/>
          <w:color w:val="0000FF"/>
          <w:szCs w:val="21"/>
          <w:highlight w:val="none"/>
        </w:rPr>
        <w:t>近三个月（含开标当月）中的任意一个月</w:t>
      </w:r>
      <w:r>
        <w:rPr>
          <w:rFonts w:hint="eastAsia" w:ascii="宋体" w:hAnsi="宋体" w:cs="宋体"/>
          <w:b/>
          <w:color w:val="0000FF"/>
          <w:szCs w:val="21"/>
          <w:highlight w:val="none"/>
        </w:rPr>
        <w:t>的社保缴纳凭证：</w:t>
      </w:r>
    </w:p>
    <w:p>
      <w:pPr>
        <w:adjustRightInd w:val="0"/>
        <w:snapToGrid w:val="0"/>
        <w:spacing w:line="360" w:lineRule="auto"/>
        <w:rPr>
          <w:rFonts w:hint="eastAsia" w:ascii="宋体" w:hAnsi="宋体" w:cs="宋体"/>
          <w:b/>
          <w:color w:val="0000FF"/>
          <w:szCs w:val="21"/>
          <w:highlight w:val="none"/>
        </w:rPr>
      </w:pPr>
    </w:p>
    <w:p>
      <w:pPr>
        <w:adjustRightInd w:val="0"/>
        <w:snapToGrid w:val="0"/>
        <w:spacing w:line="360" w:lineRule="auto"/>
        <w:rPr>
          <w:rFonts w:hint="eastAsia" w:ascii="宋体" w:hAnsi="宋体" w:cs="宋体"/>
          <w:b/>
          <w:color w:val="0000FF"/>
          <w:szCs w:val="21"/>
          <w:highlight w:val="none"/>
        </w:rPr>
      </w:pPr>
      <w:r>
        <w:rPr>
          <w:rFonts w:hint="eastAsia" w:ascii="宋体" w:hAnsi="宋体" w:cs="宋体"/>
          <w:b/>
          <w:color w:val="0000FF"/>
          <w:szCs w:val="21"/>
          <w:highlight w:val="none"/>
        </w:rPr>
        <w:t>（2）</w:t>
      </w:r>
      <w:r>
        <w:rPr>
          <w:rFonts w:hint="eastAsia" w:ascii="宋体" w:hAnsi="宋体" w:cs="仿宋"/>
          <w:b/>
          <w:color w:val="0000FF"/>
          <w:szCs w:val="21"/>
          <w:highlight w:val="none"/>
        </w:rPr>
        <w:t>企业股权关系</w:t>
      </w:r>
      <w:r>
        <w:rPr>
          <w:rFonts w:hint="eastAsia" w:ascii="宋体" w:hAnsi="宋体" w:cs="宋体"/>
          <w:b/>
          <w:color w:val="0000FF"/>
          <w:szCs w:val="21"/>
          <w:highlight w:val="none"/>
        </w:rPr>
        <w:t>证明材料：</w:t>
      </w:r>
    </w:p>
    <w:p>
      <w:pPr>
        <w:rPr>
          <w:rFonts w:hint="eastAsia"/>
          <w:highlight w:val="none"/>
        </w:rPr>
      </w:pPr>
    </w:p>
    <w:p>
      <w:pPr>
        <w:rPr>
          <w:rFonts w:hint="eastAsia"/>
          <w:highlight w:val="none"/>
        </w:rPr>
      </w:pPr>
      <w:r>
        <w:rPr>
          <w:rFonts w:hint="eastAsia"/>
          <w:highlight w:val="none"/>
        </w:rPr>
        <w:br w:type="page"/>
      </w:r>
    </w:p>
    <w:p>
      <w:pPr>
        <w:pStyle w:val="6"/>
        <w:rPr>
          <w:highlight w:val="none"/>
        </w:rPr>
      </w:pPr>
      <w:r>
        <w:rPr>
          <w:rFonts w:hint="eastAsia"/>
          <w:highlight w:val="none"/>
        </w:rPr>
        <w:t>第五章  合同条款及格式</w:t>
      </w:r>
    </w:p>
    <w:p>
      <w:pPr>
        <w:ind w:firstLine="411" w:firstLineChars="196"/>
        <w:rPr>
          <w:highlight w:val="none"/>
        </w:rPr>
      </w:pPr>
    </w:p>
    <w:p>
      <w:pPr>
        <w:bidi w:val="0"/>
        <w:jc w:val="center"/>
        <w:rPr>
          <w:highlight w:val="none"/>
        </w:rPr>
      </w:pPr>
      <w:r>
        <w:rPr>
          <w:rFonts w:hint="eastAsia"/>
          <w:highlight w:val="none"/>
        </w:rPr>
        <w:t>（仅供参考，具体以项目需求及采购结果为准）</w:t>
      </w:r>
    </w:p>
    <w:p>
      <w:pPr>
        <w:rPr>
          <w:rFonts w:ascii="宋体" w:hAnsi="宋体"/>
          <w:b/>
          <w:bCs/>
          <w:szCs w:val="21"/>
          <w:highlight w:val="none"/>
        </w:rPr>
      </w:pPr>
      <w:r>
        <w:rPr>
          <w:rFonts w:hint="eastAsia" w:ascii="宋体" w:hAnsi="宋体"/>
          <w:b/>
          <w:bCs/>
          <w:szCs w:val="21"/>
          <w:highlight w:val="none"/>
        </w:rPr>
        <w:t>甲方：</w:t>
      </w:r>
    </w:p>
    <w:p>
      <w:pPr>
        <w:rPr>
          <w:rFonts w:ascii="宋体" w:hAnsi="宋体"/>
          <w:szCs w:val="21"/>
          <w:highlight w:val="none"/>
        </w:rPr>
      </w:pPr>
      <w:r>
        <w:rPr>
          <w:rFonts w:hint="eastAsia" w:ascii="宋体" w:hAnsi="宋体"/>
          <w:szCs w:val="21"/>
          <w:highlight w:val="none"/>
        </w:rPr>
        <w:t>地址：</w:t>
      </w:r>
    </w:p>
    <w:p>
      <w:pPr>
        <w:rPr>
          <w:rFonts w:ascii="宋体" w:hAnsi="宋体"/>
          <w:szCs w:val="21"/>
          <w:highlight w:val="none"/>
        </w:rPr>
      </w:pPr>
      <w:r>
        <w:rPr>
          <w:rFonts w:hint="eastAsia" w:ascii="宋体" w:hAnsi="宋体"/>
          <w:szCs w:val="21"/>
          <w:highlight w:val="none"/>
        </w:rPr>
        <w:t>联系人：</w:t>
      </w:r>
      <w:r>
        <w:rPr>
          <w:rFonts w:ascii="宋体" w:hAnsi="宋体"/>
          <w:szCs w:val="21"/>
          <w:highlight w:val="none"/>
        </w:rPr>
        <w:t xml:space="preserve">                          </w:t>
      </w:r>
    </w:p>
    <w:p>
      <w:pPr>
        <w:rPr>
          <w:rFonts w:ascii="宋体" w:hAnsi="宋体"/>
          <w:b/>
          <w:bCs/>
          <w:szCs w:val="21"/>
          <w:highlight w:val="none"/>
        </w:rPr>
      </w:pPr>
      <w:r>
        <w:rPr>
          <w:rFonts w:hint="eastAsia" w:ascii="宋体" w:hAnsi="宋体"/>
          <w:szCs w:val="21"/>
          <w:highlight w:val="none"/>
        </w:rPr>
        <w:t>联系电话：</w:t>
      </w:r>
    </w:p>
    <w:p>
      <w:pPr>
        <w:rPr>
          <w:rFonts w:ascii="宋体" w:hAnsi="宋体"/>
          <w:b/>
          <w:bCs/>
          <w:szCs w:val="21"/>
          <w:highlight w:val="none"/>
        </w:rPr>
      </w:pPr>
      <w:r>
        <w:rPr>
          <w:rFonts w:ascii="宋体" w:hAnsi="宋体"/>
          <w:b/>
          <w:bCs/>
          <w:szCs w:val="21"/>
          <w:highlight w:val="none"/>
        </w:rPr>
        <w:t xml:space="preserve"> </w:t>
      </w:r>
      <w:r>
        <w:rPr>
          <w:rFonts w:hint="eastAsia" w:ascii="宋体" w:hAnsi="宋体"/>
          <w:b/>
          <w:bCs/>
          <w:szCs w:val="21"/>
          <w:highlight w:val="none"/>
        </w:rPr>
        <w:t xml:space="preserve"> </w:t>
      </w:r>
      <w:r>
        <w:rPr>
          <w:rFonts w:ascii="宋体" w:hAnsi="宋体"/>
          <w:b/>
          <w:bCs/>
          <w:szCs w:val="21"/>
          <w:highlight w:val="none"/>
        </w:rPr>
        <w:t xml:space="preserve"> </w:t>
      </w:r>
    </w:p>
    <w:p>
      <w:pPr>
        <w:rPr>
          <w:rFonts w:ascii="宋体" w:hAnsi="宋体"/>
          <w:b/>
          <w:bCs/>
          <w:szCs w:val="21"/>
          <w:highlight w:val="none"/>
        </w:rPr>
      </w:pPr>
      <w:r>
        <w:rPr>
          <w:rFonts w:hint="eastAsia" w:ascii="宋体" w:hAnsi="宋体"/>
          <w:b/>
          <w:bCs/>
          <w:szCs w:val="21"/>
          <w:highlight w:val="none"/>
        </w:rPr>
        <w:t>乙方：</w:t>
      </w:r>
    </w:p>
    <w:p>
      <w:pPr>
        <w:rPr>
          <w:rFonts w:ascii="宋体" w:hAnsi="宋体"/>
          <w:szCs w:val="21"/>
          <w:highlight w:val="none"/>
        </w:rPr>
      </w:pPr>
      <w:r>
        <w:rPr>
          <w:rFonts w:hint="eastAsia" w:ascii="宋体" w:hAnsi="宋体"/>
          <w:szCs w:val="21"/>
          <w:highlight w:val="none"/>
        </w:rPr>
        <w:t>地址：</w:t>
      </w:r>
    </w:p>
    <w:p>
      <w:pPr>
        <w:rPr>
          <w:rFonts w:ascii="宋体" w:hAnsi="宋体"/>
          <w:szCs w:val="21"/>
          <w:highlight w:val="none"/>
        </w:rPr>
      </w:pPr>
      <w:r>
        <w:rPr>
          <w:rFonts w:hint="eastAsia" w:ascii="宋体" w:hAnsi="宋体"/>
          <w:szCs w:val="21"/>
          <w:highlight w:val="none"/>
        </w:rPr>
        <w:t>联系人：</w:t>
      </w:r>
      <w:r>
        <w:rPr>
          <w:rFonts w:ascii="宋体" w:hAnsi="宋体"/>
          <w:szCs w:val="21"/>
          <w:highlight w:val="none"/>
        </w:rPr>
        <w:t xml:space="preserve">                          </w:t>
      </w:r>
    </w:p>
    <w:p>
      <w:pPr>
        <w:rPr>
          <w:rFonts w:ascii="宋体" w:hAnsi="宋体"/>
          <w:b/>
          <w:bCs/>
          <w:szCs w:val="21"/>
          <w:highlight w:val="none"/>
        </w:rPr>
      </w:pPr>
      <w:r>
        <w:rPr>
          <w:rFonts w:hint="eastAsia" w:ascii="宋体" w:hAnsi="宋体"/>
          <w:szCs w:val="21"/>
          <w:highlight w:val="none"/>
        </w:rPr>
        <w:t>联系电话：</w:t>
      </w:r>
    </w:p>
    <w:p>
      <w:pPr>
        <w:rPr>
          <w:rFonts w:ascii="宋体" w:hAnsi="宋体"/>
          <w:szCs w:val="21"/>
          <w:highlight w:val="none"/>
        </w:rPr>
      </w:pPr>
      <w:r>
        <w:rPr>
          <w:rFonts w:ascii="宋体" w:hAnsi="宋体"/>
          <w:b/>
          <w:bCs/>
          <w:szCs w:val="21"/>
          <w:highlight w:val="none"/>
        </w:rPr>
        <w:t xml:space="preserve">            </w:t>
      </w:r>
      <w:r>
        <w:rPr>
          <w:rFonts w:hint="eastAsia" w:ascii="宋体" w:hAnsi="宋体"/>
          <w:b/>
          <w:bCs/>
          <w:szCs w:val="21"/>
          <w:highlight w:val="none"/>
        </w:rPr>
        <w:t xml:space="preserve">          </w:t>
      </w:r>
    </w:p>
    <w:p>
      <w:pPr>
        <w:rPr>
          <w:rFonts w:ascii="宋体" w:hAnsi="宋体"/>
          <w:szCs w:val="21"/>
          <w:highlight w:val="none"/>
        </w:rPr>
      </w:pPr>
    </w:p>
    <w:p>
      <w:pPr>
        <w:ind w:firstLine="420" w:firstLineChars="200"/>
        <w:rPr>
          <w:rFonts w:ascii="宋体" w:hAnsi="宋体"/>
          <w:szCs w:val="21"/>
          <w:highlight w:val="none"/>
        </w:rPr>
      </w:pPr>
      <w:r>
        <w:rPr>
          <w:rFonts w:hint="eastAsia" w:ascii="宋体" w:hAnsi="宋体"/>
          <w:szCs w:val="21"/>
          <w:highlight w:val="none"/>
        </w:rPr>
        <w:t>根据</w:t>
      </w:r>
      <w:r>
        <w:rPr>
          <w:rFonts w:hint="eastAsia" w:ascii="宋体" w:hAnsi="宋体"/>
          <w:szCs w:val="21"/>
          <w:highlight w:val="none"/>
          <w:lang w:eastAsia="zh-CN"/>
        </w:rPr>
        <w:t>深圳交易咨询集团有限公司</w:t>
      </w:r>
      <w:r>
        <w:rPr>
          <w:rFonts w:hint="eastAsia" w:ascii="宋体" w:hAnsi="宋体"/>
          <w:szCs w:val="21"/>
          <w:highlight w:val="none"/>
        </w:rPr>
        <w:t>*</w:t>
      </w:r>
      <w:r>
        <w:rPr>
          <w:rFonts w:ascii="宋体" w:hAnsi="宋体"/>
          <w:szCs w:val="21"/>
          <w:highlight w:val="none"/>
        </w:rPr>
        <w:t>**</w:t>
      </w:r>
      <w:r>
        <w:rPr>
          <w:rFonts w:hint="eastAsia" w:ascii="宋体" w:hAnsi="宋体"/>
          <w:szCs w:val="21"/>
          <w:highlight w:val="none"/>
        </w:rPr>
        <w:t>号项目结果，*</w:t>
      </w:r>
      <w:r>
        <w:rPr>
          <w:rFonts w:ascii="宋体" w:hAnsi="宋体"/>
          <w:szCs w:val="21"/>
          <w:highlight w:val="none"/>
        </w:rPr>
        <w:t>**</w:t>
      </w:r>
      <w:r>
        <w:rPr>
          <w:rFonts w:hint="eastAsia" w:ascii="宋体" w:hAnsi="宋体"/>
          <w:szCs w:val="21"/>
          <w:highlight w:val="none"/>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highlight w:val="none"/>
          <w:u w:val="single"/>
          <w:lang w:val="zh-CN"/>
        </w:rPr>
        <w:t xml:space="preserve">                      服务项目</w:t>
      </w:r>
      <w:r>
        <w:rPr>
          <w:rFonts w:hint="eastAsia" w:ascii="宋体" w:hAnsi="宋体"/>
          <w:szCs w:val="21"/>
          <w:highlight w:val="none"/>
        </w:rPr>
        <w:t>，达成以下合同条款：</w:t>
      </w:r>
    </w:p>
    <w:p>
      <w:pPr>
        <w:ind w:firstLine="422" w:firstLineChars="200"/>
        <w:rPr>
          <w:rFonts w:ascii="宋体" w:hAnsi="宋体"/>
          <w:b/>
          <w:bCs/>
          <w:szCs w:val="21"/>
          <w:highlight w:val="none"/>
        </w:rPr>
      </w:pPr>
      <w:r>
        <w:rPr>
          <w:rFonts w:hint="eastAsia" w:ascii="宋体" w:hAnsi="宋体"/>
          <w:b/>
          <w:bCs/>
          <w:szCs w:val="21"/>
          <w:highlight w:val="none"/>
        </w:rPr>
        <w:t>第一条　项目概况</w:t>
      </w:r>
    </w:p>
    <w:p>
      <w:pPr>
        <w:ind w:firstLine="420" w:firstLineChars="200"/>
        <w:rPr>
          <w:rFonts w:ascii="宋体" w:hAnsi="宋体"/>
          <w:szCs w:val="21"/>
          <w:highlight w:val="none"/>
        </w:rPr>
      </w:pPr>
      <w:r>
        <w:rPr>
          <w:rFonts w:hint="eastAsia" w:ascii="宋体" w:hAnsi="宋体"/>
          <w:szCs w:val="21"/>
          <w:highlight w:val="none"/>
        </w:rPr>
        <w:t xml:space="preserve">项目名称： </w:t>
      </w:r>
    </w:p>
    <w:p>
      <w:pPr>
        <w:ind w:firstLine="420" w:firstLineChars="200"/>
        <w:rPr>
          <w:rFonts w:ascii="宋体" w:hAnsi="宋体"/>
          <w:szCs w:val="21"/>
          <w:highlight w:val="none"/>
        </w:rPr>
      </w:pPr>
      <w:r>
        <w:rPr>
          <w:rFonts w:hint="eastAsia" w:ascii="宋体" w:hAnsi="宋体"/>
          <w:szCs w:val="21"/>
          <w:highlight w:val="none"/>
        </w:rPr>
        <w:t xml:space="preserve">项目内容： </w:t>
      </w:r>
    </w:p>
    <w:p>
      <w:pPr>
        <w:ind w:firstLine="420" w:firstLineChars="200"/>
        <w:rPr>
          <w:rFonts w:ascii="宋体" w:hAnsi="宋体"/>
          <w:szCs w:val="21"/>
          <w:highlight w:val="none"/>
        </w:rPr>
      </w:pPr>
      <w:r>
        <w:rPr>
          <w:rFonts w:hint="eastAsia" w:ascii="宋体" w:hAnsi="宋体"/>
          <w:szCs w:val="21"/>
          <w:highlight w:val="none"/>
        </w:rPr>
        <w:t xml:space="preserve">服务时间： </w:t>
      </w:r>
    </w:p>
    <w:p>
      <w:pPr>
        <w:ind w:firstLine="420" w:firstLineChars="200"/>
        <w:rPr>
          <w:rFonts w:ascii="宋体" w:hAnsi="宋体"/>
          <w:szCs w:val="21"/>
          <w:highlight w:val="none"/>
        </w:rPr>
      </w:pPr>
      <w:r>
        <w:rPr>
          <w:rFonts w:hint="eastAsia" w:ascii="宋体" w:hAnsi="宋体"/>
          <w:szCs w:val="21"/>
          <w:highlight w:val="none"/>
        </w:rPr>
        <w:t>合同价款：合同总价为元，含一切税、费。</w:t>
      </w:r>
      <w:r>
        <w:rPr>
          <w:highlight w:val="none"/>
        </w:rPr>
        <w:t>本合同总价包括</w:t>
      </w:r>
      <w:r>
        <w:rPr>
          <w:rFonts w:hint="eastAsia" w:ascii="宋体" w:hAnsi="宋体"/>
          <w:szCs w:val="21"/>
          <w:highlight w:val="none"/>
        </w:rPr>
        <w:t>乙方为实施本项目*</w:t>
      </w:r>
      <w:r>
        <w:rPr>
          <w:rFonts w:ascii="宋体" w:hAnsi="宋体"/>
          <w:szCs w:val="21"/>
          <w:highlight w:val="none"/>
        </w:rPr>
        <w:t>**</w:t>
      </w:r>
      <w:r>
        <w:rPr>
          <w:rFonts w:hint="eastAsia" w:ascii="宋体" w:hAnsi="宋体"/>
          <w:szCs w:val="21"/>
          <w:highlight w:val="none"/>
        </w:rPr>
        <w:t>所需的设备仪器费、车辆租赁费、</w:t>
      </w:r>
      <w:r>
        <w:rPr>
          <w:highlight w:val="none"/>
        </w:rPr>
        <w:t>服务</w:t>
      </w:r>
      <w:r>
        <w:rPr>
          <w:rFonts w:hint="eastAsia"/>
          <w:highlight w:val="none"/>
        </w:rPr>
        <w:t>和</w:t>
      </w:r>
      <w:r>
        <w:rPr>
          <w:highlight w:val="none"/>
        </w:rPr>
        <w:t>技术费用</w:t>
      </w:r>
      <w:r>
        <w:rPr>
          <w:rFonts w:hint="eastAsia"/>
          <w:highlight w:val="none"/>
        </w:rPr>
        <w:t>等</w:t>
      </w:r>
      <w:r>
        <w:rPr>
          <w:highlight w:val="none"/>
        </w:rPr>
        <w:t>，为固定不变价格，且不随通货膨胀的影响而波动。合同总价包括</w:t>
      </w:r>
      <w:r>
        <w:rPr>
          <w:rFonts w:hint="eastAsia" w:ascii="宋体" w:hAnsi="宋体"/>
          <w:szCs w:val="21"/>
          <w:highlight w:val="none"/>
        </w:rPr>
        <w:t>乙方</w:t>
      </w:r>
      <w:r>
        <w:rPr>
          <w:highlight w:val="none"/>
        </w:rPr>
        <w:t>履行本合同义务所发生的一切费用和支出和以各种方式寄送技术资料到</w:t>
      </w:r>
      <w:r>
        <w:rPr>
          <w:rFonts w:hint="eastAsia"/>
          <w:highlight w:val="none"/>
        </w:rPr>
        <w:t>甲</w:t>
      </w:r>
      <w:r>
        <w:rPr>
          <w:highlight w:val="none"/>
        </w:rPr>
        <w:t>方办公室所发生的费用。</w:t>
      </w:r>
    </w:p>
    <w:p>
      <w:pPr>
        <w:pStyle w:val="2"/>
        <w:rPr>
          <w:rFonts w:ascii="宋体" w:hAnsi="宋体"/>
          <w:szCs w:val="21"/>
          <w:highlight w:val="none"/>
        </w:rPr>
      </w:pPr>
      <w:r>
        <w:rPr>
          <w:rFonts w:hint="eastAsia" w:ascii="宋体" w:hAnsi="宋体"/>
          <w:szCs w:val="21"/>
          <w:highlight w:val="none"/>
        </w:rPr>
        <w:t>支付方式：分期支付。</w:t>
      </w:r>
    </w:p>
    <w:p>
      <w:pPr>
        <w:ind w:firstLine="422" w:firstLineChars="200"/>
        <w:rPr>
          <w:rFonts w:ascii="宋体" w:hAnsi="宋体"/>
          <w:b/>
          <w:bCs/>
          <w:szCs w:val="21"/>
          <w:highlight w:val="none"/>
        </w:rPr>
      </w:pPr>
      <w:r>
        <w:rPr>
          <w:rFonts w:hint="eastAsia" w:ascii="宋体" w:hAnsi="宋体"/>
          <w:b/>
          <w:bCs/>
          <w:szCs w:val="21"/>
          <w:highlight w:val="none"/>
        </w:rPr>
        <w:t>第二条  服务范围</w:t>
      </w:r>
    </w:p>
    <w:p>
      <w:pPr>
        <w:ind w:firstLine="420" w:firstLineChars="200"/>
        <w:rPr>
          <w:rFonts w:ascii="宋体" w:hAnsi="宋体"/>
          <w:szCs w:val="21"/>
          <w:highlight w:val="none"/>
        </w:rPr>
      </w:pPr>
      <w:r>
        <w:rPr>
          <w:rFonts w:hint="eastAsia" w:ascii="宋体" w:hAnsi="宋体"/>
          <w:szCs w:val="21"/>
          <w:highlight w:val="none"/>
        </w:rPr>
        <w:t xml:space="preserve">1、  </w:t>
      </w:r>
    </w:p>
    <w:p>
      <w:pPr>
        <w:ind w:firstLine="420" w:firstLineChars="200"/>
        <w:rPr>
          <w:rFonts w:ascii="宋体" w:hAnsi="宋体"/>
          <w:szCs w:val="21"/>
          <w:highlight w:val="none"/>
        </w:rPr>
      </w:pPr>
      <w:r>
        <w:rPr>
          <w:rFonts w:hint="eastAsia" w:ascii="宋体" w:hAnsi="宋体"/>
          <w:szCs w:val="21"/>
          <w:highlight w:val="none"/>
        </w:rPr>
        <w:t xml:space="preserve">2、  </w:t>
      </w:r>
    </w:p>
    <w:p>
      <w:pPr>
        <w:ind w:firstLine="420" w:firstLineChars="200"/>
        <w:rPr>
          <w:rFonts w:ascii="宋体" w:hAnsi="宋体"/>
          <w:szCs w:val="21"/>
          <w:highlight w:val="none"/>
        </w:rPr>
      </w:pPr>
      <w:r>
        <w:rPr>
          <w:rFonts w:hint="eastAsia" w:ascii="宋体" w:hAnsi="宋体"/>
          <w:szCs w:val="21"/>
          <w:highlight w:val="none"/>
        </w:rPr>
        <w:t xml:space="preserve">3、  </w:t>
      </w:r>
    </w:p>
    <w:p>
      <w:pPr>
        <w:ind w:firstLine="420" w:firstLineChars="200"/>
        <w:rPr>
          <w:rFonts w:ascii="宋体" w:hAnsi="宋体"/>
          <w:szCs w:val="21"/>
          <w:highlight w:val="none"/>
        </w:rPr>
      </w:pPr>
      <w:r>
        <w:rPr>
          <w:rFonts w:hint="eastAsia" w:ascii="宋体" w:hAnsi="宋体"/>
          <w:szCs w:val="21"/>
          <w:highlight w:val="none"/>
        </w:rPr>
        <w:t>4、 其他合同未明示的相关工作。</w:t>
      </w:r>
    </w:p>
    <w:p>
      <w:pPr>
        <w:ind w:firstLine="422" w:firstLineChars="200"/>
        <w:rPr>
          <w:rFonts w:ascii="宋体" w:hAnsi="宋体"/>
          <w:b/>
          <w:bCs/>
          <w:szCs w:val="21"/>
          <w:highlight w:val="none"/>
        </w:rPr>
      </w:pPr>
      <w:r>
        <w:rPr>
          <w:rFonts w:hint="eastAsia" w:ascii="宋体" w:hAnsi="宋体"/>
          <w:b/>
          <w:bCs/>
          <w:szCs w:val="21"/>
          <w:highlight w:val="none"/>
        </w:rPr>
        <w:t>第三条  时间要求及阶段成果</w:t>
      </w:r>
    </w:p>
    <w:p>
      <w:pPr>
        <w:ind w:firstLine="420" w:firstLineChars="200"/>
        <w:rPr>
          <w:rFonts w:ascii="宋体" w:hAnsi="宋体"/>
          <w:szCs w:val="21"/>
          <w:highlight w:val="none"/>
        </w:rPr>
      </w:pPr>
      <w:r>
        <w:rPr>
          <w:rFonts w:hint="eastAsia" w:ascii="宋体" w:hAnsi="宋体"/>
          <w:szCs w:val="21"/>
          <w:highlight w:val="none"/>
        </w:rPr>
        <w:t>1、合同签订天内完成项目实施的准备工作，包括工作大纲和试验细则的编制；</w:t>
      </w:r>
    </w:p>
    <w:p>
      <w:pPr>
        <w:ind w:firstLine="420" w:firstLineChars="200"/>
        <w:rPr>
          <w:rFonts w:ascii="宋体" w:hAnsi="宋体"/>
          <w:szCs w:val="21"/>
          <w:highlight w:val="none"/>
        </w:rPr>
      </w:pPr>
      <w:r>
        <w:rPr>
          <w:rFonts w:hint="eastAsia" w:ascii="宋体" w:hAnsi="宋体"/>
          <w:szCs w:val="21"/>
          <w:highlight w:val="none"/>
        </w:rPr>
        <w:t xml:space="preserve">2、 </w:t>
      </w:r>
    </w:p>
    <w:p>
      <w:pPr>
        <w:ind w:firstLine="420" w:firstLineChars="200"/>
        <w:rPr>
          <w:rFonts w:ascii="宋体" w:hAnsi="宋体"/>
          <w:szCs w:val="21"/>
          <w:highlight w:val="none"/>
        </w:rPr>
      </w:pPr>
      <w:r>
        <w:rPr>
          <w:rFonts w:hint="eastAsia" w:ascii="宋体" w:hAnsi="宋体"/>
          <w:szCs w:val="21"/>
          <w:highlight w:val="none"/>
        </w:rPr>
        <w:t>3、</w:t>
      </w:r>
    </w:p>
    <w:p>
      <w:pPr>
        <w:ind w:firstLine="420" w:firstLineChars="200"/>
        <w:rPr>
          <w:rFonts w:ascii="宋体" w:hAnsi="宋体"/>
          <w:szCs w:val="21"/>
          <w:highlight w:val="none"/>
        </w:rPr>
      </w:pPr>
      <w:r>
        <w:rPr>
          <w:rFonts w:hint="eastAsia" w:ascii="宋体" w:hAnsi="宋体"/>
          <w:szCs w:val="21"/>
          <w:highlight w:val="none"/>
        </w:rPr>
        <w:t>4、</w:t>
      </w:r>
    </w:p>
    <w:p>
      <w:pPr>
        <w:ind w:firstLine="422" w:firstLineChars="200"/>
        <w:rPr>
          <w:rFonts w:ascii="宋体" w:hAnsi="宋体"/>
          <w:b/>
          <w:bCs/>
          <w:szCs w:val="21"/>
          <w:highlight w:val="none"/>
        </w:rPr>
      </w:pPr>
      <w:r>
        <w:rPr>
          <w:rFonts w:hint="eastAsia" w:ascii="宋体" w:hAnsi="宋体"/>
          <w:b/>
          <w:bCs/>
          <w:szCs w:val="21"/>
          <w:highlight w:val="none"/>
        </w:rPr>
        <w:t>第四条  服务资料归属</w:t>
      </w:r>
    </w:p>
    <w:p>
      <w:pPr>
        <w:ind w:firstLine="420" w:firstLineChars="200"/>
        <w:rPr>
          <w:highlight w:val="none"/>
        </w:rPr>
      </w:pPr>
      <w:r>
        <w:rPr>
          <w:highlight w:val="none"/>
        </w:rPr>
        <w:t>1</w:t>
      </w:r>
      <w:r>
        <w:rPr>
          <w:rFonts w:hint="eastAsia"/>
          <w:highlight w:val="none"/>
        </w:rPr>
        <w:t>、</w:t>
      </w:r>
      <w:r>
        <w:rPr>
          <w:highlight w:val="none"/>
        </w:rPr>
        <w:t>所有提交给</w:t>
      </w:r>
      <w:r>
        <w:rPr>
          <w:rFonts w:hint="eastAsia"/>
          <w:highlight w:val="none"/>
        </w:rPr>
        <w:t>甲</w:t>
      </w:r>
      <w:r>
        <w:rPr>
          <w:highlight w:val="none"/>
        </w:rPr>
        <w:t>方的服务</w:t>
      </w:r>
      <w:r>
        <w:rPr>
          <w:rFonts w:hint="eastAsia"/>
          <w:highlight w:val="none"/>
        </w:rPr>
        <w:t>文件</w:t>
      </w:r>
      <w:r>
        <w:rPr>
          <w:highlight w:val="none"/>
        </w:rPr>
        <w:t>及相关的资料的最后文本，包括为履行技术服务范围所编制的图纸、计划和证明资料等，都属于</w:t>
      </w:r>
      <w:r>
        <w:rPr>
          <w:rFonts w:hint="eastAsia"/>
          <w:highlight w:val="none"/>
        </w:rPr>
        <w:t>甲</w:t>
      </w:r>
      <w:r>
        <w:rPr>
          <w:highlight w:val="none"/>
        </w:rPr>
        <w:t>方的财产，</w:t>
      </w:r>
      <w:r>
        <w:rPr>
          <w:rFonts w:hint="eastAsia" w:ascii="宋体" w:hAnsi="宋体"/>
          <w:szCs w:val="21"/>
          <w:highlight w:val="none"/>
        </w:rPr>
        <w:t>乙</w:t>
      </w:r>
      <w:r>
        <w:rPr>
          <w:highlight w:val="none"/>
        </w:rPr>
        <w:t>方在提交给</w:t>
      </w:r>
      <w:r>
        <w:rPr>
          <w:rFonts w:hint="eastAsia"/>
          <w:highlight w:val="none"/>
        </w:rPr>
        <w:t>甲</w:t>
      </w:r>
      <w:r>
        <w:rPr>
          <w:highlight w:val="none"/>
        </w:rPr>
        <w:t>方之前应将上述资料进行整理归类和编制索引</w:t>
      </w:r>
      <w:r>
        <w:rPr>
          <w:rFonts w:hint="eastAsia"/>
          <w:highlight w:val="none"/>
        </w:rPr>
        <w:t>。</w:t>
      </w:r>
    </w:p>
    <w:p>
      <w:pPr>
        <w:ind w:firstLine="420" w:firstLineChars="200"/>
        <w:rPr>
          <w:highlight w:val="none"/>
        </w:rPr>
      </w:pPr>
      <w:r>
        <w:rPr>
          <w:highlight w:val="none"/>
        </w:rPr>
        <w:t>2</w:t>
      </w:r>
      <w:r>
        <w:rPr>
          <w:rFonts w:hint="eastAsia"/>
          <w:highlight w:val="none"/>
        </w:rPr>
        <w:t>、</w:t>
      </w:r>
      <w:r>
        <w:rPr>
          <w:rFonts w:hint="eastAsia" w:ascii="宋体" w:hAnsi="宋体"/>
          <w:szCs w:val="21"/>
          <w:highlight w:val="none"/>
        </w:rPr>
        <w:t>乙</w:t>
      </w:r>
      <w:r>
        <w:rPr>
          <w:highlight w:val="none"/>
        </w:rPr>
        <w:t>方未经</w:t>
      </w:r>
      <w:r>
        <w:rPr>
          <w:rFonts w:hint="eastAsia"/>
          <w:highlight w:val="none"/>
        </w:rPr>
        <w:t>甲</w:t>
      </w:r>
      <w:r>
        <w:rPr>
          <w:highlight w:val="none"/>
        </w:rPr>
        <w:t>方的书面同意，不得将上述资料用于与本服务项目之外的任何项目</w:t>
      </w:r>
      <w:r>
        <w:rPr>
          <w:rFonts w:hint="eastAsia"/>
          <w:highlight w:val="none"/>
        </w:rPr>
        <w:t>。</w:t>
      </w:r>
    </w:p>
    <w:p>
      <w:pPr>
        <w:ind w:firstLine="420" w:firstLineChars="200"/>
        <w:rPr>
          <w:highlight w:val="none"/>
        </w:rPr>
      </w:pPr>
      <w:r>
        <w:rPr>
          <w:rFonts w:hint="eastAsia"/>
          <w:highlight w:val="none"/>
        </w:rPr>
        <w:t>3、</w:t>
      </w:r>
      <w:r>
        <w:rPr>
          <w:highlight w:val="none"/>
        </w:rPr>
        <w:t>合同履行</w:t>
      </w:r>
      <w:r>
        <w:rPr>
          <w:rFonts w:hint="eastAsia"/>
          <w:highlight w:val="none"/>
        </w:rPr>
        <w:t>完毕，</w:t>
      </w:r>
      <w:r>
        <w:rPr>
          <w:highlight w:val="none"/>
        </w:rPr>
        <w:t>未经</w:t>
      </w:r>
      <w:r>
        <w:rPr>
          <w:rFonts w:hint="eastAsia"/>
          <w:highlight w:val="none"/>
        </w:rPr>
        <w:t>甲</w:t>
      </w:r>
      <w:r>
        <w:rPr>
          <w:highlight w:val="none"/>
        </w:rPr>
        <w:t>方的书面同意</w:t>
      </w:r>
      <w:r>
        <w:rPr>
          <w:rFonts w:hint="eastAsia"/>
          <w:highlight w:val="none"/>
        </w:rPr>
        <w:t>，</w:t>
      </w:r>
      <w:r>
        <w:rPr>
          <w:rFonts w:hint="eastAsia" w:ascii="宋体" w:hAnsi="宋体"/>
          <w:szCs w:val="21"/>
          <w:highlight w:val="none"/>
        </w:rPr>
        <w:t>乙</w:t>
      </w:r>
      <w:r>
        <w:rPr>
          <w:highlight w:val="none"/>
        </w:rPr>
        <w:t>方</w:t>
      </w:r>
      <w:r>
        <w:rPr>
          <w:rFonts w:hint="eastAsia"/>
          <w:highlight w:val="none"/>
        </w:rPr>
        <w:t>不得保存在</w:t>
      </w:r>
      <w:r>
        <w:rPr>
          <w:highlight w:val="none"/>
        </w:rPr>
        <w:t>履行合同过程中所获得或接触到的任何</w:t>
      </w:r>
      <w:r>
        <w:rPr>
          <w:rFonts w:hint="eastAsia" w:ascii="宋体" w:hAnsi="宋体"/>
          <w:szCs w:val="21"/>
          <w:highlight w:val="none"/>
        </w:rPr>
        <w:t>内部数据资料。</w:t>
      </w:r>
    </w:p>
    <w:p>
      <w:pPr>
        <w:ind w:firstLine="422" w:firstLineChars="200"/>
        <w:rPr>
          <w:rFonts w:ascii="宋体" w:hAnsi="宋体"/>
          <w:b/>
          <w:bCs/>
          <w:szCs w:val="21"/>
          <w:highlight w:val="none"/>
        </w:rPr>
      </w:pPr>
      <w:r>
        <w:rPr>
          <w:rFonts w:hint="eastAsia" w:ascii="宋体" w:hAnsi="宋体"/>
          <w:b/>
          <w:bCs/>
          <w:szCs w:val="21"/>
          <w:highlight w:val="none"/>
        </w:rPr>
        <w:t>第五条  甲方的义务</w:t>
      </w:r>
    </w:p>
    <w:p>
      <w:pPr>
        <w:ind w:firstLine="420" w:firstLineChars="200"/>
        <w:rPr>
          <w:rFonts w:ascii="宋体" w:hAnsi="宋体"/>
          <w:szCs w:val="21"/>
          <w:highlight w:val="none"/>
        </w:rPr>
      </w:pPr>
      <w:r>
        <w:rPr>
          <w:rFonts w:hint="eastAsia" w:ascii="宋体" w:hAnsi="宋体"/>
          <w:szCs w:val="21"/>
          <w:highlight w:val="none"/>
        </w:rPr>
        <w:t>1、负责与本服务项目有关的第三方的协调，提供开展服务工作的外部条件。</w:t>
      </w:r>
    </w:p>
    <w:p>
      <w:pPr>
        <w:ind w:firstLine="420" w:firstLineChars="200"/>
        <w:rPr>
          <w:rFonts w:ascii="宋体" w:hAnsi="宋体"/>
          <w:szCs w:val="21"/>
          <w:highlight w:val="none"/>
        </w:rPr>
      </w:pPr>
      <w:r>
        <w:rPr>
          <w:rFonts w:hint="eastAsia" w:ascii="宋体" w:hAnsi="宋体"/>
          <w:szCs w:val="21"/>
          <w:highlight w:val="none"/>
        </w:rPr>
        <w:t>2、向乙方提供与本项目服务工作有关的资料。</w:t>
      </w:r>
    </w:p>
    <w:p>
      <w:pPr>
        <w:ind w:firstLine="420" w:firstLineChars="200"/>
        <w:rPr>
          <w:rFonts w:ascii="宋体" w:hAnsi="宋体"/>
          <w:szCs w:val="21"/>
          <w:highlight w:val="none"/>
        </w:rPr>
      </w:pPr>
      <w:r>
        <w:rPr>
          <w:rFonts w:hint="eastAsia" w:ascii="宋体" w:hAnsi="宋体"/>
          <w:szCs w:val="21"/>
          <w:highlight w:val="none"/>
        </w:rPr>
        <w:t>3、负责组织有关专家对项目试验成果评估报告的评审。</w:t>
      </w:r>
    </w:p>
    <w:p>
      <w:pPr>
        <w:ind w:firstLine="422" w:firstLineChars="200"/>
        <w:rPr>
          <w:rFonts w:ascii="宋体" w:hAnsi="宋体"/>
          <w:b/>
          <w:bCs/>
          <w:szCs w:val="21"/>
          <w:highlight w:val="none"/>
        </w:rPr>
      </w:pPr>
      <w:r>
        <w:rPr>
          <w:rFonts w:hint="eastAsia" w:ascii="宋体" w:hAnsi="宋体"/>
          <w:b/>
          <w:bCs/>
          <w:szCs w:val="21"/>
          <w:highlight w:val="none"/>
        </w:rPr>
        <w:t>第六条　乙方的义务</w:t>
      </w:r>
    </w:p>
    <w:p>
      <w:pPr>
        <w:ind w:firstLine="420" w:firstLineChars="200"/>
        <w:rPr>
          <w:rFonts w:ascii="宋体" w:hAnsi="宋体"/>
          <w:szCs w:val="21"/>
          <w:highlight w:val="none"/>
        </w:rPr>
      </w:pPr>
      <w:r>
        <w:rPr>
          <w:rFonts w:hint="eastAsia" w:ascii="宋体" w:hAnsi="宋体"/>
          <w:szCs w:val="21"/>
          <w:highlight w:val="none"/>
        </w:rPr>
        <w:t>１、应按照招标文件、投标文件要求按期完成本项目服务工作。</w:t>
      </w:r>
    </w:p>
    <w:p>
      <w:pPr>
        <w:ind w:firstLine="420" w:firstLineChars="200"/>
        <w:rPr>
          <w:rFonts w:ascii="宋体" w:hAnsi="宋体"/>
          <w:szCs w:val="21"/>
          <w:highlight w:val="none"/>
        </w:rPr>
      </w:pPr>
      <w:r>
        <w:rPr>
          <w:rFonts w:hint="eastAsia" w:ascii="宋体" w:hAnsi="宋体"/>
          <w:szCs w:val="21"/>
          <w:highlight w:val="none"/>
        </w:rPr>
        <w:t>2、负责组织项目的实施，保证工程进度和成桥荷载试验工作质量，并满足交通部交工验收相关标准。</w:t>
      </w:r>
    </w:p>
    <w:p>
      <w:pPr>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highlight w:val="none"/>
        </w:rPr>
        <w:t>向甲方提交检测资料等各套，一套电子版文件。</w:t>
      </w:r>
    </w:p>
    <w:p>
      <w:pPr>
        <w:ind w:firstLine="420" w:firstLineChars="200"/>
        <w:rPr>
          <w:rFonts w:ascii="宋体" w:hAnsi="宋体"/>
          <w:szCs w:val="21"/>
          <w:highlight w:val="none"/>
        </w:rPr>
      </w:pPr>
      <w:r>
        <w:rPr>
          <w:rFonts w:hint="eastAsia" w:ascii="宋体" w:hAnsi="宋体"/>
          <w:szCs w:val="21"/>
          <w:highlight w:val="none"/>
        </w:rPr>
        <w:t>4、在履行合同期间或合同规定期限内，不得泄露与本合同规定业务活动有关的保密资料。</w:t>
      </w:r>
    </w:p>
    <w:p>
      <w:pPr>
        <w:ind w:firstLine="422" w:firstLineChars="200"/>
        <w:rPr>
          <w:rFonts w:ascii="宋体" w:hAnsi="宋体"/>
          <w:b/>
          <w:bCs/>
          <w:szCs w:val="21"/>
          <w:highlight w:val="none"/>
        </w:rPr>
      </w:pPr>
      <w:r>
        <w:rPr>
          <w:rFonts w:hint="eastAsia" w:ascii="宋体" w:hAnsi="宋体"/>
          <w:b/>
          <w:bCs/>
          <w:szCs w:val="21"/>
          <w:highlight w:val="none"/>
        </w:rPr>
        <w:t>第七条  甲方的权利</w:t>
      </w:r>
    </w:p>
    <w:p>
      <w:pPr>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、有权向乙方询问工作进展情况及相关的内容。</w:t>
      </w:r>
    </w:p>
    <w:p>
      <w:pPr>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、有权阐述对具体问题的意见和建议。</w:t>
      </w:r>
    </w:p>
    <w:p>
      <w:pPr>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、当甲方认定乙方人员不按合同履行其职责，或与第三人串通给甲方造成经济损失的，甲方有权要求更换人员，直至终止合同并要求乙方承担相应的赔偿责任。</w:t>
      </w:r>
    </w:p>
    <w:p>
      <w:pPr>
        <w:ind w:firstLine="422" w:firstLineChars="200"/>
        <w:rPr>
          <w:rFonts w:ascii="宋体" w:hAnsi="宋体"/>
          <w:b/>
          <w:bCs/>
          <w:szCs w:val="21"/>
          <w:highlight w:val="none"/>
        </w:rPr>
      </w:pPr>
      <w:r>
        <w:rPr>
          <w:rFonts w:hint="eastAsia" w:ascii="宋体" w:hAnsi="宋体"/>
          <w:b/>
          <w:bCs/>
          <w:szCs w:val="21"/>
          <w:highlight w:val="none"/>
        </w:rPr>
        <w:t>第八条  乙方的权利</w:t>
      </w:r>
    </w:p>
    <w:p>
      <w:pPr>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、乙方在本项目服务过程中，如甲方提供的资料不明确时可向甲方提出书面报告。</w:t>
      </w:r>
    </w:p>
    <w:p>
      <w:pPr>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、乙方在本项目服务过程中，有权对第三方提出与本服务业务有关的问题进行核对或查问。</w:t>
      </w:r>
    </w:p>
    <w:p>
      <w:pPr>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、乙方在本项目服务过程中，有到工程现场勘察的权利。</w:t>
      </w:r>
    </w:p>
    <w:p>
      <w:pPr>
        <w:ind w:firstLine="422" w:firstLineChars="200"/>
        <w:rPr>
          <w:rFonts w:ascii="宋体" w:hAnsi="宋体"/>
          <w:b/>
          <w:bCs/>
          <w:szCs w:val="21"/>
          <w:highlight w:val="none"/>
        </w:rPr>
      </w:pPr>
      <w:r>
        <w:rPr>
          <w:rFonts w:hint="eastAsia" w:ascii="宋体" w:hAnsi="宋体"/>
          <w:b/>
          <w:bCs/>
          <w:szCs w:val="21"/>
          <w:highlight w:val="none"/>
        </w:rPr>
        <w:t>第九条  甲方的责任</w:t>
      </w:r>
    </w:p>
    <w:p>
      <w:pPr>
        <w:ind w:firstLine="420" w:firstLineChars="200"/>
        <w:rPr>
          <w:rFonts w:ascii="宋体" w:hAnsi="宋体"/>
          <w:szCs w:val="21"/>
          <w:highlight w:val="none"/>
        </w:rPr>
      </w:pPr>
      <w:r>
        <w:rPr>
          <w:rFonts w:hint="eastAsia" w:ascii="宋体" w:hAnsi="宋体"/>
          <w:szCs w:val="21"/>
          <w:highlight w:val="none"/>
        </w:rPr>
        <w:t>1、应当履行本合同约定的义务，如有违反则应当承担违约责任，赔偿给乙方造成的损失。</w:t>
      </w:r>
    </w:p>
    <w:p>
      <w:pPr>
        <w:ind w:firstLine="420" w:firstLineChars="200"/>
        <w:rPr>
          <w:rFonts w:ascii="宋体" w:hAnsi="宋体"/>
          <w:szCs w:val="21"/>
          <w:highlight w:val="none"/>
        </w:rPr>
      </w:pPr>
      <w:r>
        <w:rPr>
          <w:rFonts w:hint="eastAsia" w:ascii="宋体" w:hAnsi="宋体"/>
          <w:szCs w:val="21"/>
          <w:highlight w:val="none"/>
        </w:rPr>
        <w:t>2、甲方向乙方提出赔偿要求不能成立时，则应补偿由于该赔偿或其他要求所导致乙方的各种费用的支出。</w:t>
      </w:r>
    </w:p>
    <w:p>
      <w:pPr>
        <w:ind w:firstLine="422" w:firstLineChars="200"/>
        <w:rPr>
          <w:rFonts w:ascii="宋体" w:hAnsi="宋体"/>
          <w:b/>
          <w:bCs/>
          <w:szCs w:val="21"/>
          <w:highlight w:val="none"/>
        </w:rPr>
      </w:pPr>
      <w:r>
        <w:rPr>
          <w:rFonts w:hint="eastAsia" w:ascii="宋体" w:hAnsi="宋体"/>
          <w:b/>
          <w:bCs/>
          <w:szCs w:val="21"/>
          <w:highlight w:val="none"/>
        </w:rPr>
        <w:t>第十条  乙方的责任</w:t>
      </w:r>
    </w:p>
    <w:p>
      <w:pPr>
        <w:ind w:firstLine="420" w:firstLineChars="200"/>
        <w:rPr>
          <w:rFonts w:ascii="宋体" w:hAnsi="宋体"/>
          <w:szCs w:val="21"/>
          <w:highlight w:val="none"/>
        </w:rPr>
      </w:pPr>
      <w:r>
        <w:rPr>
          <w:rFonts w:hint="eastAsia" w:ascii="宋体" w:hAnsi="宋体"/>
          <w:szCs w:val="21"/>
          <w:highlight w:val="none"/>
        </w:rPr>
        <w:t>1、乙方的责任期即本合同有效期。如因非乙方的责任造成进度的推迟或延误而超过约定的日期，双方应进一步约定相应延长合同有效期。</w:t>
      </w:r>
    </w:p>
    <w:p>
      <w:pPr>
        <w:ind w:firstLine="420" w:firstLineChars="200"/>
        <w:rPr>
          <w:rFonts w:ascii="宋体" w:hAnsi="宋体"/>
          <w:szCs w:val="21"/>
          <w:highlight w:val="none"/>
        </w:rPr>
      </w:pPr>
      <w:r>
        <w:rPr>
          <w:rFonts w:hint="eastAsia" w:ascii="宋体" w:hAnsi="宋体"/>
          <w:szCs w:val="21"/>
          <w:highlight w:val="none"/>
        </w:rPr>
        <w:t>2、乙方的责任期内，应当履行本合同中约定的义务，因乙方的单方过失造成的经济损失，应当向甲方进行赔偿。</w:t>
      </w:r>
    </w:p>
    <w:p>
      <w:pPr>
        <w:ind w:firstLine="420" w:firstLineChars="200"/>
        <w:rPr>
          <w:rFonts w:ascii="宋体" w:hAnsi="宋体"/>
          <w:szCs w:val="21"/>
          <w:highlight w:val="none"/>
        </w:rPr>
      </w:pPr>
      <w:r>
        <w:rPr>
          <w:rFonts w:hint="eastAsia" w:ascii="宋体" w:hAnsi="宋体"/>
          <w:szCs w:val="21"/>
          <w:highlight w:val="none"/>
        </w:rPr>
        <w:t>3、乙方对甲方或第三方所提出的问题不能及时核对或答复，导致合同不能全部或部分履行，乙方应承担责任。</w:t>
      </w:r>
    </w:p>
    <w:p>
      <w:pPr>
        <w:ind w:firstLine="420" w:firstLineChars="200"/>
        <w:rPr>
          <w:rFonts w:ascii="宋体" w:hAnsi="宋体"/>
          <w:szCs w:val="21"/>
          <w:highlight w:val="none"/>
        </w:rPr>
      </w:pPr>
      <w:r>
        <w:rPr>
          <w:rFonts w:hint="eastAsia" w:ascii="宋体" w:hAnsi="宋体"/>
          <w:szCs w:val="21"/>
          <w:highlight w:val="none"/>
        </w:rPr>
        <w:t>4、乙方向甲方提出赔偿要求不能成立时，则应补偿由于该赔偿或其他要求所导致甲方的各种费用的支出。</w:t>
      </w:r>
    </w:p>
    <w:p>
      <w:pPr>
        <w:ind w:firstLine="422" w:firstLineChars="200"/>
        <w:rPr>
          <w:rFonts w:ascii="宋体" w:hAnsi="宋体"/>
          <w:b/>
          <w:bCs/>
          <w:szCs w:val="21"/>
          <w:highlight w:val="none"/>
        </w:rPr>
      </w:pPr>
      <w:r>
        <w:rPr>
          <w:rFonts w:hint="eastAsia" w:ascii="宋体" w:hAnsi="宋体"/>
          <w:b/>
          <w:bCs/>
          <w:szCs w:val="21"/>
          <w:highlight w:val="none"/>
        </w:rPr>
        <w:t>第十一条  人员要求</w:t>
      </w:r>
    </w:p>
    <w:p>
      <w:pPr>
        <w:ind w:firstLine="420" w:firstLineChars="200"/>
        <w:rPr>
          <w:rFonts w:ascii="宋体" w:hAnsi="宋体"/>
          <w:szCs w:val="21"/>
          <w:highlight w:val="none"/>
        </w:rPr>
      </w:pPr>
      <w:r>
        <w:rPr>
          <w:rFonts w:hint="eastAsia" w:ascii="宋体" w:hAnsi="宋体"/>
          <w:szCs w:val="21"/>
          <w:highlight w:val="none"/>
        </w:rPr>
        <w:t>1、参加本项目试验的人员必须具有国家和有关部门规定的相应资质。</w:t>
      </w:r>
    </w:p>
    <w:p>
      <w:pPr>
        <w:ind w:firstLine="420" w:firstLineChars="200"/>
        <w:rPr>
          <w:rFonts w:ascii="宋体" w:hAnsi="宋体"/>
          <w:szCs w:val="21"/>
          <w:highlight w:val="none"/>
        </w:rPr>
      </w:pPr>
      <w:r>
        <w:rPr>
          <w:rFonts w:hint="eastAsia" w:ascii="宋体" w:hAnsi="宋体"/>
          <w:szCs w:val="21"/>
          <w:highlight w:val="none"/>
        </w:rPr>
        <w:t>2、 参加本项目的试验人员的配置必须与投标文件中的服务承诺书和试验服务组织实施方案一致。</w:t>
      </w:r>
    </w:p>
    <w:p>
      <w:pPr>
        <w:ind w:firstLine="420" w:firstLineChars="200"/>
        <w:rPr>
          <w:rFonts w:ascii="宋体" w:hAnsi="宋体"/>
          <w:szCs w:val="21"/>
          <w:highlight w:val="none"/>
        </w:rPr>
      </w:pPr>
      <w:r>
        <w:rPr>
          <w:rFonts w:hint="eastAsia" w:ascii="宋体" w:hAnsi="宋体"/>
          <w:szCs w:val="21"/>
          <w:highlight w:val="none"/>
        </w:rPr>
        <w:t>3、必须以直属试验人员参与本项目服务，不得使用挂靠队伍。</w:t>
      </w:r>
    </w:p>
    <w:p>
      <w:pPr>
        <w:ind w:firstLine="422" w:firstLineChars="200"/>
        <w:rPr>
          <w:rFonts w:ascii="宋体" w:hAnsi="宋体"/>
          <w:b/>
          <w:bCs/>
          <w:szCs w:val="21"/>
          <w:highlight w:val="none"/>
        </w:rPr>
      </w:pPr>
      <w:r>
        <w:rPr>
          <w:rFonts w:hint="eastAsia" w:ascii="宋体" w:hAnsi="宋体"/>
          <w:b/>
          <w:bCs/>
          <w:szCs w:val="21"/>
          <w:highlight w:val="none"/>
        </w:rPr>
        <w:t>第十二条  乙方服务工具要求</w:t>
      </w:r>
    </w:p>
    <w:p>
      <w:pPr>
        <w:ind w:firstLine="420" w:firstLineChars="200"/>
        <w:rPr>
          <w:rFonts w:ascii="宋体" w:hAnsi="宋体"/>
          <w:szCs w:val="21"/>
          <w:highlight w:val="none"/>
        </w:rPr>
      </w:pPr>
      <w:r>
        <w:rPr>
          <w:rFonts w:hint="eastAsia" w:ascii="宋体" w:hAnsi="宋体"/>
          <w:szCs w:val="21"/>
          <w:highlight w:val="none"/>
        </w:rPr>
        <w:t>1、乙方应配备中标项目所需的足够数量的仪器、仪表以及工具等设备。用户不需向乙方提供施工工具和仪器、仪表。</w:t>
      </w:r>
    </w:p>
    <w:p>
      <w:pPr>
        <w:ind w:firstLine="420" w:firstLineChars="200"/>
        <w:rPr>
          <w:rFonts w:ascii="宋体" w:hAnsi="宋体"/>
          <w:szCs w:val="21"/>
          <w:highlight w:val="none"/>
        </w:rPr>
      </w:pPr>
      <w:r>
        <w:rPr>
          <w:rFonts w:hint="eastAsia" w:ascii="宋体" w:hAnsi="宋体"/>
          <w:szCs w:val="21"/>
          <w:highlight w:val="none"/>
        </w:rPr>
        <w:t>2、乙方在提供服务过程中应自备车辆。</w:t>
      </w:r>
    </w:p>
    <w:p>
      <w:pPr>
        <w:ind w:firstLine="422" w:firstLineChars="200"/>
        <w:rPr>
          <w:rFonts w:ascii="宋体" w:hAnsi="宋体"/>
          <w:b/>
          <w:bCs/>
          <w:szCs w:val="21"/>
          <w:highlight w:val="none"/>
        </w:rPr>
      </w:pPr>
      <w:r>
        <w:rPr>
          <w:rFonts w:hint="eastAsia" w:ascii="宋体" w:hAnsi="宋体"/>
          <w:b/>
          <w:bCs/>
          <w:szCs w:val="21"/>
          <w:highlight w:val="none"/>
        </w:rPr>
        <w:t>第十三条  保密要求</w:t>
      </w:r>
    </w:p>
    <w:p>
      <w:pPr>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乙方在履行合同过程中所获得或接触到的任何</w:t>
      </w:r>
      <w:r>
        <w:rPr>
          <w:rFonts w:hint="eastAsia" w:ascii="宋体" w:hAnsi="宋体"/>
          <w:szCs w:val="21"/>
          <w:highlight w:val="none"/>
        </w:rPr>
        <w:t>内部数据资料，未经甲方同意，不得向第三方透露。</w:t>
      </w:r>
    </w:p>
    <w:p>
      <w:pPr>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乙方</w:t>
      </w:r>
      <w:r>
        <w:rPr>
          <w:rFonts w:hint="eastAsia" w:ascii="宋体" w:hAnsi="宋体"/>
          <w:szCs w:val="21"/>
          <w:highlight w:val="none"/>
        </w:rPr>
        <w:t>实施项目的一切程序都应符合国家安全、保密的有关规定和标准。</w:t>
      </w:r>
    </w:p>
    <w:p>
      <w:pPr>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乙方</w:t>
      </w:r>
      <w:r>
        <w:rPr>
          <w:rFonts w:hint="eastAsia" w:ascii="宋体" w:hAnsi="宋体"/>
          <w:szCs w:val="21"/>
          <w:highlight w:val="none"/>
        </w:rPr>
        <w:t>参加项目的有关人员均需同甲方签订保密协议。</w:t>
      </w:r>
    </w:p>
    <w:p>
      <w:pPr>
        <w:ind w:firstLine="422" w:firstLineChars="200"/>
        <w:rPr>
          <w:rFonts w:ascii="宋体" w:hAnsi="宋体"/>
          <w:b/>
          <w:bCs/>
          <w:szCs w:val="21"/>
          <w:highlight w:val="none"/>
        </w:rPr>
      </w:pPr>
      <w:r>
        <w:rPr>
          <w:rFonts w:hint="eastAsia" w:ascii="宋体" w:hAnsi="宋体"/>
          <w:b/>
          <w:bCs/>
          <w:szCs w:val="21"/>
          <w:highlight w:val="none"/>
        </w:rPr>
        <w:t xml:space="preserve">第十四条  验收     </w:t>
      </w:r>
    </w:p>
    <w:p>
      <w:pPr>
        <w:ind w:firstLine="420" w:firstLineChars="200"/>
        <w:rPr>
          <w:rFonts w:ascii="宋体" w:hAnsi="宋体"/>
          <w:szCs w:val="21"/>
          <w:highlight w:val="none"/>
        </w:rPr>
      </w:pPr>
      <w:r>
        <w:rPr>
          <w:rFonts w:hint="eastAsia" w:ascii="宋体" w:hAnsi="宋体"/>
          <w:szCs w:val="21"/>
          <w:highlight w:val="none"/>
        </w:rPr>
        <w:t>1、下列文件的验收分为</w:t>
      </w:r>
      <w:r>
        <w:rPr>
          <w:rFonts w:hint="eastAsia" w:ascii="宋体" w:hAnsi="宋体"/>
          <w:szCs w:val="21"/>
          <w:highlight w:val="none"/>
          <w:u w:val="single"/>
        </w:rPr>
        <w:t xml:space="preserve">          三</w:t>
      </w:r>
      <w:r>
        <w:rPr>
          <w:rFonts w:hint="eastAsia" w:ascii="宋体" w:hAnsi="宋体"/>
          <w:szCs w:val="21"/>
          <w:highlight w:val="none"/>
        </w:rPr>
        <w:t>个阶段:</w:t>
      </w:r>
    </w:p>
    <w:p>
      <w:pPr>
        <w:ind w:firstLine="420" w:firstLineChars="200"/>
        <w:rPr>
          <w:rFonts w:ascii="宋体" w:hAnsi="宋体"/>
          <w:szCs w:val="21"/>
          <w:highlight w:val="none"/>
        </w:rPr>
      </w:pPr>
      <w:r>
        <w:rPr>
          <w:rFonts w:hint="eastAsia" w:ascii="宋体" w:hAnsi="宋体"/>
          <w:szCs w:val="21"/>
          <w:highlight w:val="none"/>
        </w:rPr>
        <w:t>2、其余文件和工作由用户组织有关技术人员根据国家和行业有关规范、规程、标准和用户需求直接验收。</w:t>
      </w:r>
    </w:p>
    <w:p>
      <w:pPr>
        <w:ind w:firstLine="420" w:firstLineChars="200"/>
        <w:rPr>
          <w:rFonts w:ascii="宋体" w:hAnsi="宋体"/>
          <w:szCs w:val="21"/>
          <w:highlight w:val="none"/>
        </w:rPr>
      </w:pPr>
      <w:r>
        <w:rPr>
          <w:rFonts w:hint="eastAsia" w:ascii="宋体" w:hAnsi="宋体"/>
          <w:szCs w:val="21"/>
          <w:highlight w:val="none"/>
        </w:rPr>
        <w:t>3、验收依据为招标文件、投标文件，国家和行业有关规范、规程和标准。</w:t>
      </w:r>
    </w:p>
    <w:p>
      <w:pPr>
        <w:ind w:firstLine="422" w:firstLineChars="200"/>
        <w:rPr>
          <w:rFonts w:ascii="宋体" w:hAnsi="宋体"/>
          <w:b/>
          <w:bCs/>
          <w:szCs w:val="21"/>
          <w:highlight w:val="none"/>
        </w:rPr>
      </w:pPr>
      <w:r>
        <w:rPr>
          <w:rFonts w:hint="eastAsia" w:ascii="宋体" w:hAnsi="宋体"/>
          <w:b/>
          <w:bCs/>
          <w:szCs w:val="21"/>
          <w:highlight w:val="none"/>
        </w:rPr>
        <w:t>第十五条  付款方式</w:t>
      </w:r>
    </w:p>
    <w:p>
      <w:pPr>
        <w:ind w:firstLine="420" w:firstLineChars="200"/>
        <w:rPr>
          <w:rFonts w:ascii="宋体" w:hAnsi="宋体"/>
          <w:szCs w:val="21"/>
          <w:highlight w:val="none"/>
        </w:rPr>
      </w:pPr>
      <w:r>
        <w:rPr>
          <w:rFonts w:hint="eastAsia" w:ascii="宋体" w:hAnsi="宋体"/>
          <w:szCs w:val="21"/>
          <w:highlight w:val="none"/>
        </w:rPr>
        <w:t>1、合同签订后   天内乙方向甲方开具合法有效的发票后，甲方于   天内向乙方支付合同总价%的款项。</w:t>
      </w:r>
    </w:p>
    <w:p>
      <w:pPr>
        <w:ind w:firstLine="420" w:firstLineChars="200"/>
        <w:rPr>
          <w:rFonts w:ascii="宋体" w:hAnsi="宋体"/>
          <w:szCs w:val="21"/>
          <w:highlight w:val="none"/>
        </w:rPr>
      </w:pPr>
      <w:r>
        <w:rPr>
          <w:rFonts w:hint="eastAsia" w:ascii="宋体" w:hAnsi="宋体"/>
          <w:szCs w:val="21"/>
          <w:highlight w:val="none"/>
        </w:rPr>
        <w:t>2、检测完成并提交评估报告后  天内，乙方向甲方开具合法有效发票后 天，甲方向乙方支付合同总价%的款项。</w:t>
      </w:r>
    </w:p>
    <w:p>
      <w:pPr>
        <w:ind w:firstLine="420" w:firstLineChars="200"/>
        <w:rPr>
          <w:rFonts w:ascii="宋体" w:hAnsi="宋体"/>
          <w:szCs w:val="21"/>
          <w:highlight w:val="none"/>
        </w:rPr>
      </w:pPr>
      <w:r>
        <w:rPr>
          <w:rFonts w:hint="eastAsia" w:ascii="宋体" w:hAnsi="宋体"/>
          <w:szCs w:val="21"/>
          <w:highlight w:val="none"/>
        </w:rPr>
        <w:t>3、报告通过专家评审后，甲方向乙方支付合同总价%的款项。</w:t>
      </w:r>
    </w:p>
    <w:p>
      <w:pPr>
        <w:ind w:firstLine="422" w:firstLineChars="200"/>
        <w:rPr>
          <w:rFonts w:ascii="宋体" w:hAnsi="宋体"/>
          <w:b/>
          <w:bCs/>
          <w:szCs w:val="21"/>
          <w:highlight w:val="none"/>
        </w:rPr>
      </w:pPr>
      <w:r>
        <w:rPr>
          <w:rFonts w:hint="eastAsia" w:ascii="宋体" w:hAnsi="宋体"/>
          <w:b/>
          <w:bCs/>
          <w:szCs w:val="21"/>
          <w:highlight w:val="none"/>
        </w:rPr>
        <w:t>第十六条  争议解决办法</w:t>
      </w:r>
    </w:p>
    <w:p>
      <w:pPr>
        <w:ind w:firstLine="420" w:firstLineChars="200"/>
        <w:rPr>
          <w:rFonts w:ascii="宋体" w:hAnsi="宋体"/>
          <w:szCs w:val="21"/>
          <w:highlight w:val="none"/>
        </w:rPr>
      </w:pPr>
      <w:r>
        <w:rPr>
          <w:rFonts w:hint="eastAsia" w:ascii="宋体" w:hAnsi="宋体"/>
          <w:szCs w:val="21"/>
          <w:highlight w:val="none"/>
        </w:rPr>
        <w:t>执行本合同发生的争议，由甲乙双方协商解决，如协商不成的，应提交甲方所在地人民法院诉讼解决。</w:t>
      </w:r>
    </w:p>
    <w:p>
      <w:pPr>
        <w:ind w:firstLine="422" w:firstLineChars="200"/>
        <w:rPr>
          <w:rFonts w:ascii="宋体" w:hAnsi="宋体"/>
          <w:b/>
          <w:bCs/>
          <w:szCs w:val="21"/>
          <w:highlight w:val="none"/>
        </w:rPr>
      </w:pPr>
      <w:r>
        <w:rPr>
          <w:rFonts w:hint="eastAsia" w:ascii="宋体" w:hAnsi="宋体"/>
          <w:b/>
          <w:bCs/>
          <w:szCs w:val="21"/>
          <w:highlight w:val="none"/>
        </w:rPr>
        <w:t>第十七条  风险责任</w:t>
      </w:r>
    </w:p>
    <w:p>
      <w:pPr>
        <w:ind w:firstLine="420" w:firstLineChars="200"/>
        <w:rPr>
          <w:rFonts w:ascii="宋体" w:hAnsi="宋体"/>
          <w:szCs w:val="21"/>
          <w:highlight w:val="none"/>
        </w:rPr>
      </w:pPr>
      <w:r>
        <w:rPr>
          <w:rFonts w:hint="eastAsia" w:ascii="宋体" w:hAnsi="宋体"/>
          <w:szCs w:val="21"/>
          <w:highlight w:val="none"/>
        </w:rPr>
        <w:t>１、乙方应完全地按照招标文件的要求和乙方投标文件的承诺完成本项目，出于自身财务、技术、人力等原因导致项目失败的，应承担全部责任。</w:t>
      </w:r>
    </w:p>
    <w:p>
      <w:pPr>
        <w:ind w:firstLine="420" w:firstLineChars="200"/>
        <w:rPr>
          <w:rFonts w:ascii="宋体" w:hAnsi="宋体"/>
          <w:szCs w:val="21"/>
          <w:highlight w:val="none"/>
        </w:rPr>
      </w:pPr>
      <w:r>
        <w:rPr>
          <w:rFonts w:hint="eastAsia" w:ascii="宋体" w:hAnsi="宋体"/>
          <w:szCs w:val="21"/>
          <w:highlight w:val="none"/>
        </w:rPr>
        <w:t>2、乙方在实施荷载试验过程中应对自身的安全生产负责，若非因甲方原因发生的各种事故甲方不承担任何责任。</w:t>
      </w:r>
    </w:p>
    <w:p>
      <w:pPr>
        <w:ind w:firstLine="422" w:firstLineChars="200"/>
        <w:rPr>
          <w:rFonts w:ascii="宋体" w:hAnsi="宋体"/>
          <w:b/>
          <w:bCs/>
          <w:szCs w:val="21"/>
          <w:highlight w:val="none"/>
        </w:rPr>
      </w:pPr>
      <w:r>
        <w:rPr>
          <w:rFonts w:hint="eastAsia" w:ascii="宋体" w:hAnsi="宋体"/>
          <w:b/>
          <w:bCs/>
          <w:szCs w:val="21"/>
          <w:highlight w:val="none"/>
        </w:rPr>
        <w:t>第十八条  违约责任</w:t>
      </w:r>
    </w:p>
    <w:p>
      <w:pPr>
        <w:pStyle w:val="19"/>
        <w:spacing w:line="240" w:lineRule="auto"/>
        <w:rPr>
          <w:rFonts w:ascii="宋体" w:hAnsi="宋体"/>
          <w:szCs w:val="21"/>
          <w:highlight w:val="none"/>
        </w:rPr>
      </w:pPr>
      <w:r>
        <w:rPr>
          <w:rFonts w:hint="eastAsia" w:ascii="宋体" w:hAnsi="宋体"/>
          <w:szCs w:val="21"/>
          <w:highlight w:val="none"/>
        </w:rPr>
        <w:t>１、因乙方原因，未能按规定时间完成有关工作的，每延误一天，甲方可在支付合同余款中扣除合同价款千分之一。</w:t>
      </w:r>
    </w:p>
    <w:p>
      <w:pPr>
        <w:ind w:firstLine="420" w:firstLineChars="200"/>
        <w:rPr>
          <w:rFonts w:ascii="宋体" w:hAnsi="宋体"/>
          <w:szCs w:val="21"/>
          <w:highlight w:val="none"/>
        </w:rPr>
      </w:pPr>
      <w:r>
        <w:rPr>
          <w:rFonts w:hint="eastAsia" w:ascii="宋体" w:hAnsi="宋体"/>
          <w:szCs w:val="21"/>
          <w:highlight w:val="none"/>
        </w:rPr>
        <w:t>2、由于乙方原因造成试验成果质量低劣，不能满足大纲要求时，应继续完善试验工作，其费用由乙方承担。</w:t>
      </w:r>
    </w:p>
    <w:p>
      <w:pPr>
        <w:ind w:firstLine="420" w:firstLineChars="200"/>
        <w:rPr>
          <w:rFonts w:ascii="宋体" w:hAnsi="宋体"/>
          <w:szCs w:val="21"/>
          <w:highlight w:val="none"/>
        </w:rPr>
      </w:pPr>
      <w:r>
        <w:rPr>
          <w:rFonts w:hint="eastAsia" w:ascii="宋体" w:hAnsi="宋体"/>
          <w:szCs w:val="21"/>
          <w:highlight w:val="none"/>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ind w:firstLine="420" w:firstLineChars="200"/>
        <w:rPr>
          <w:rFonts w:ascii="宋体" w:hAnsi="宋体"/>
          <w:szCs w:val="21"/>
          <w:highlight w:val="none"/>
        </w:rPr>
      </w:pPr>
      <w:r>
        <w:rPr>
          <w:rFonts w:hint="eastAsia" w:ascii="宋体" w:hAnsi="宋体"/>
          <w:szCs w:val="21"/>
          <w:highlight w:val="none"/>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ind w:firstLine="420" w:firstLineChars="200"/>
        <w:rPr>
          <w:rFonts w:ascii="宋体" w:hAnsi="宋体"/>
          <w:szCs w:val="21"/>
          <w:highlight w:val="none"/>
        </w:rPr>
      </w:pPr>
      <w:r>
        <w:rPr>
          <w:rFonts w:hint="eastAsia" w:ascii="宋体" w:hAnsi="宋体"/>
          <w:szCs w:val="21"/>
          <w:highlight w:val="none"/>
        </w:rPr>
        <w:t>5、乙方或其工作人员违反本合同约定的保密义务，甲方有权要求乙方按合同总额   %支付违约金；造成不良影响或对甲方造成损失的，甲方有权要求乙方消除影响，承担赔偿责任，并有权解除合同。</w:t>
      </w:r>
    </w:p>
    <w:p>
      <w:pPr>
        <w:ind w:firstLine="420" w:firstLineChars="200"/>
        <w:rPr>
          <w:rFonts w:ascii="宋体" w:hAnsi="宋体"/>
          <w:szCs w:val="21"/>
          <w:highlight w:val="none"/>
        </w:rPr>
      </w:pPr>
      <w:r>
        <w:rPr>
          <w:rFonts w:hint="eastAsia" w:ascii="宋体" w:hAnsi="宋体"/>
          <w:szCs w:val="21"/>
          <w:highlight w:val="none"/>
        </w:rPr>
        <w:t>6、因乙方提供的服务成果受到侵权指控或者引发法律纠纷，影响甲方使用服务成果或者导致合同目的不能实现的，甲方有权要求乙方按合同总额   %支付违约金，并有权解除合同。</w:t>
      </w:r>
    </w:p>
    <w:p>
      <w:pPr>
        <w:ind w:firstLine="422" w:firstLineChars="200"/>
        <w:rPr>
          <w:rFonts w:ascii="宋体" w:hAnsi="宋体"/>
          <w:b/>
          <w:bCs/>
          <w:szCs w:val="21"/>
          <w:highlight w:val="none"/>
        </w:rPr>
      </w:pPr>
      <w:r>
        <w:rPr>
          <w:rFonts w:hint="eastAsia" w:ascii="宋体" w:hAnsi="宋体"/>
          <w:b/>
          <w:bCs/>
          <w:szCs w:val="21"/>
          <w:highlight w:val="none"/>
        </w:rPr>
        <w:t>第十九条  其他</w:t>
      </w:r>
    </w:p>
    <w:p>
      <w:pPr>
        <w:ind w:firstLine="420" w:firstLineChars="200"/>
        <w:rPr>
          <w:rFonts w:hint="eastAsia" w:ascii="宋体" w:hAnsi="宋体"/>
          <w:szCs w:val="21"/>
          <w:highlight w:val="none"/>
        </w:rPr>
      </w:pPr>
      <w:r>
        <w:rPr>
          <w:rFonts w:hint="eastAsia" w:ascii="宋体" w:hAnsi="宋体"/>
          <w:szCs w:val="21"/>
          <w:highlight w:val="none"/>
        </w:rPr>
        <w:t>1、本协议书与下列文件一起构成合同文件，如下述文件之间有任何抵触、矛盾或歧义，应按以下顺序解释：</w:t>
      </w:r>
    </w:p>
    <w:p>
      <w:pPr>
        <w:ind w:firstLine="420" w:firstLineChars="200"/>
        <w:rPr>
          <w:rFonts w:hint="eastAsia" w:ascii="宋体" w:hAnsi="宋体"/>
          <w:szCs w:val="21"/>
          <w:highlight w:val="none"/>
        </w:rPr>
      </w:pPr>
      <w:r>
        <w:rPr>
          <w:rFonts w:hint="eastAsia" w:ascii="宋体" w:hAnsi="宋体"/>
          <w:szCs w:val="21"/>
          <w:highlight w:val="none"/>
        </w:rPr>
        <w:t>（1）政府采购合同协议书及其变更、补充协议</w:t>
      </w:r>
    </w:p>
    <w:p>
      <w:pPr>
        <w:ind w:firstLine="420" w:firstLineChars="200"/>
        <w:rPr>
          <w:rFonts w:hint="eastAsia" w:ascii="宋体" w:hAnsi="宋体"/>
          <w:szCs w:val="21"/>
          <w:highlight w:val="none"/>
        </w:rPr>
      </w:pPr>
      <w:r>
        <w:rPr>
          <w:rFonts w:hint="eastAsia" w:ascii="宋体" w:hAnsi="宋体"/>
          <w:szCs w:val="21"/>
          <w:highlight w:val="none"/>
        </w:rPr>
        <w:t>（2）政府采购合同专用条款</w:t>
      </w:r>
    </w:p>
    <w:p>
      <w:pPr>
        <w:ind w:firstLine="420" w:firstLineChars="200"/>
        <w:rPr>
          <w:rFonts w:hint="eastAsia" w:ascii="宋体" w:hAnsi="宋体"/>
          <w:szCs w:val="21"/>
          <w:highlight w:val="none"/>
        </w:rPr>
      </w:pPr>
      <w:r>
        <w:rPr>
          <w:rFonts w:hint="eastAsia" w:ascii="宋体" w:hAnsi="宋体"/>
          <w:szCs w:val="21"/>
          <w:highlight w:val="none"/>
        </w:rPr>
        <w:t>（3）政府采购合同通用条款</w:t>
      </w:r>
    </w:p>
    <w:p>
      <w:pPr>
        <w:ind w:firstLine="420" w:firstLineChars="200"/>
        <w:rPr>
          <w:rFonts w:hint="eastAsia" w:ascii="宋体" w:hAnsi="宋体"/>
          <w:szCs w:val="21"/>
          <w:highlight w:val="none"/>
        </w:rPr>
      </w:pPr>
      <w:r>
        <w:rPr>
          <w:rFonts w:hint="eastAsia" w:ascii="宋体" w:hAnsi="宋体"/>
          <w:szCs w:val="21"/>
          <w:highlight w:val="none"/>
        </w:rPr>
        <w:t>（4）中标（成交）通知书</w:t>
      </w:r>
    </w:p>
    <w:p>
      <w:pPr>
        <w:ind w:firstLine="420" w:firstLineChars="200"/>
        <w:rPr>
          <w:rFonts w:hint="eastAsia" w:ascii="宋体" w:hAnsi="宋体"/>
          <w:szCs w:val="21"/>
          <w:highlight w:val="none"/>
        </w:rPr>
      </w:pPr>
      <w:r>
        <w:rPr>
          <w:rFonts w:hint="eastAsia" w:ascii="宋体" w:hAnsi="宋体"/>
          <w:szCs w:val="21"/>
          <w:highlight w:val="none"/>
        </w:rPr>
        <w:t>（5）投标（响应）文件</w:t>
      </w:r>
    </w:p>
    <w:p>
      <w:pPr>
        <w:ind w:firstLine="420" w:firstLineChars="200"/>
        <w:rPr>
          <w:rFonts w:hint="eastAsia" w:ascii="宋体" w:hAnsi="宋体"/>
          <w:szCs w:val="21"/>
          <w:highlight w:val="none"/>
        </w:rPr>
      </w:pPr>
      <w:r>
        <w:rPr>
          <w:rFonts w:hint="eastAsia" w:ascii="宋体" w:hAnsi="宋体"/>
          <w:szCs w:val="21"/>
          <w:highlight w:val="none"/>
        </w:rPr>
        <w:t>（6）采购文件</w:t>
      </w:r>
    </w:p>
    <w:p>
      <w:pPr>
        <w:ind w:firstLine="420" w:firstLineChars="200"/>
        <w:rPr>
          <w:rFonts w:hint="eastAsia" w:ascii="宋体" w:hAnsi="宋体"/>
          <w:szCs w:val="21"/>
          <w:highlight w:val="none"/>
        </w:rPr>
      </w:pPr>
      <w:r>
        <w:rPr>
          <w:rFonts w:hint="eastAsia" w:ascii="宋体" w:hAnsi="宋体"/>
          <w:szCs w:val="21"/>
          <w:highlight w:val="none"/>
        </w:rPr>
        <w:t>（7）有关技术文件，图纸</w:t>
      </w:r>
    </w:p>
    <w:p>
      <w:pPr>
        <w:ind w:firstLine="420" w:firstLineChars="200"/>
        <w:rPr>
          <w:rFonts w:ascii="宋体" w:hAnsi="宋体"/>
          <w:szCs w:val="21"/>
          <w:highlight w:val="none"/>
        </w:rPr>
      </w:pPr>
      <w:r>
        <w:rPr>
          <w:rFonts w:hint="eastAsia" w:ascii="宋体" w:hAnsi="宋体"/>
          <w:szCs w:val="21"/>
          <w:highlight w:val="none"/>
        </w:rPr>
        <w:t>（8）国家法律、行政法规和规章制度规定或合同约定的作为合同组成部分的其他文件。</w:t>
      </w:r>
    </w:p>
    <w:p>
      <w:pPr>
        <w:ind w:firstLine="420" w:firstLineChars="200"/>
        <w:rPr>
          <w:rFonts w:ascii="宋体" w:hAnsi="宋体"/>
          <w:szCs w:val="21"/>
          <w:highlight w:val="none"/>
        </w:rPr>
      </w:pPr>
      <w:r>
        <w:rPr>
          <w:rFonts w:hint="eastAsia" w:ascii="宋体" w:hAnsi="宋体"/>
          <w:szCs w:val="21"/>
          <w:highlight w:val="none"/>
        </w:rPr>
        <w:t>2、下列文件均为本合同的组成部分：</w:t>
      </w:r>
    </w:p>
    <w:p>
      <w:pPr>
        <w:ind w:firstLine="420" w:firstLineChars="200"/>
        <w:rPr>
          <w:rFonts w:ascii="宋体" w:hAnsi="宋体"/>
          <w:szCs w:val="21"/>
          <w:highlight w:val="none"/>
        </w:rPr>
      </w:pPr>
      <w:r>
        <w:rPr>
          <w:rFonts w:hint="eastAsia" w:ascii="宋体" w:hAnsi="宋体"/>
          <w:szCs w:val="21"/>
          <w:highlight w:val="none"/>
        </w:rPr>
        <w:t>（1）号招标文件、答疑及补充通知；</w:t>
      </w:r>
    </w:p>
    <w:p>
      <w:pPr>
        <w:ind w:firstLine="420" w:firstLineChars="200"/>
        <w:rPr>
          <w:rFonts w:ascii="宋体" w:hAnsi="宋体"/>
          <w:szCs w:val="21"/>
          <w:highlight w:val="none"/>
        </w:rPr>
      </w:pPr>
      <w:r>
        <w:rPr>
          <w:rFonts w:hint="eastAsia" w:ascii="宋体" w:hAnsi="宋体"/>
          <w:szCs w:val="21"/>
          <w:highlight w:val="none"/>
        </w:rPr>
        <w:t>（2）投标文件；</w:t>
      </w:r>
    </w:p>
    <w:p>
      <w:pPr>
        <w:ind w:firstLine="420" w:firstLineChars="200"/>
        <w:rPr>
          <w:rFonts w:ascii="宋体" w:hAnsi="宋体"/>
          <w:szCs w:val="21"/>
          <w:highlight w:val="none"/>
        </w:rPr>
      </w:pPr>
      <w:r>
        <w:rPr>
          <w:rFonts w:hint="eastAsia" w:ascii="宋体" w:hAnsi="宋体"/>
          <w:szCs w:val="21"/>
          <w:highlight w:val="none"/>
        </w:rPr>
        <w:t>（3）本合同执行中共同签署的补充与修正文件。</w:t>
      </w:r>
    </w:p>
    <w:p>
      <w:pPr>
        <w:ind w:firstLine="420" w:firstLineChars="200"/>
        <w:rPr>
          <w:rFonts w:ascii="宋体" w:hAnsi="宋体"/>
          <w:szCs w:val="21"/>
          <w:highlight w:val="none"/>
        </w:rPr>
      </w:pPr>
      <w:r>
        <w:rPr>
          <w:rFonts w:hint="eastAsia" w:ascii="宋体" w:hAnsi="宋体"/>
          <w:szCs w:val="21"/>
          <w:highlight w:val="none"/>
        </w:rPr>
        <w:t>本合同一式份，甲、乙方双方各执份，具有同等法律效力。本合同自双方法人代表签字（盖章）认可之日起生效。</w:t>
      </w:r>
    </w:p>
    <w:p>
      <w:pPr>
        <w:ind w:firstLine="420" w:firstLineChars="200"/>
        <w:rPr>
          <w:rFonts w:ascii="宋体" w:hAnsi="宋体"/>
          <w:szCs w:val="21"/>
          <w:highlight w:val="none"/>
        </w:rPr>
      </w:pPr>
      <w:r>
        <w:rPr>
          <w:rFonts w:hint="eastAsia" w:ascii="宋体" w:hAnsi="宋体"/>
          <w:szCs w:val="21"/>
          <w:highlight w:val="none"/>
        </w:rPr>
        <w:t>本合同未尽事宜，双方友好协商，达成解决方案，经双方签字后，可作为本合同的有效附件。</w:t>
      </w:r>
    </w:p>
    <w:p>
      <w:pPr>
        <w:ind w:firstLine="420" w:firstLineChars="200"/>
        <w:rPr>
          <w:rFonts w:ascii="宋体" w:hAnsi="宋体"/>
          <w:szCs w:val="21"/>
          <w:highlight w:val="none"/>
        </w:rPr>
      </w:pPr>
    </w:p>
    <w:p>
      <w:pPr>
        <w:ind w:firstLine="420" w:firstLineChars="200"/>
        <w:rPr>
          <w:rFonts w:ascii="宋体" w:hAnsi="宋体"/>
          <w:szCs w:val="21"/>
          <w:highlight w:val="none"/>
        </w:rPr>
      </w:pPr>
    </w:p>
    <w:p>
      <w:pPr>
        <w:spacing w:line="360" w:lineRule="auto"/>
        <w:ind w:firstLine="560"/>
        <w:jc w:val="left"/>
        <w:rPr>
          <w:rFonts w:ascii="宋体" w:hAnsi="宋体"/>
          <w:szCs w:val="21"/>
          <w:highlight w:val="none"/>
        </w:rPr>
      </w:pPr>
      <w:r>
        <w:rPr>
          <w:rFonts w:hint="eastAsia" w:ascii="宋体" w:hAnsi="宋体"/>
          <w:szCs w:val="21"/>
          <w:highlight w:val="none"/>
        </w:rPr>
        <w:t>甲方（采购人）：   （盖章）       乙方（供应商）：    （盖章）</w:t>
      </w:r>
    </w:p>
    <w:p>
      <w:pPr>
        <w:spacing w:line="360" w:lineRule="auto"/>
        <w:ind w:firstLine="560"/>
        <w:jc w:val="left"/>
        <w:rPr>
          <w:rFonts w:ascii="宋体" w:hAnsi="宋体"/>
          <w:szCs w:val="21"/>
          <w:highlight w:val="none"/>
        </w:rPr>
      </w:pPr>
      <w:r>
        <w:rPr>
          <w:rFonts w:hint="eastAsia" w:ascii="宋体" w:hAnsi="宋体"/>
          <w:szCs w:val="21"/>
          <w:highlight w:val="none"/>
        </w:rPr>
        <w:t xml:space="preserve">法定代表人：                     法定代表人： </w:t>
      </w:r>
    </w:p>
    <w:p>
      <w:pPr>
        <w:spacing w:line="360" w:lineRule="auto"/>
        <w:ind w:firstLine="560"/>
        <w:jc w:val="left"/>
        <w:rPr>
          <w:rFonts w:ascii="宋体" w:hAnsi="宋体"/>
          <w:szCs w:val="21"/>
          <w:highlight w:val="none"/>
        </w:rPr>
      </w:pPr>
      <w:r>
        <w:rPr>
          <w:rFonts w:hint="eastAsia" w:ascii="宋体" w:hAnsi="宋体"/>
          <w:szCs w:val="21"/>
          <w:highlight w:val="none"/>
        </w:rPr>
        <w:t>委托代理人：                     委托代理人：</w:t>
      </w:r>
    </w:p>
    <w:p>
      <w:pPr>
        <w:ind w:firstLine="420" w:firstLineChars="200"/>
        <w:rPr>
          <w:rFonts w:ascii="宋体" w:hAnsi="宋体"/>
          <w:szCs w:val="21"/>
          <w:highlight w:val="none"/>
        </w:rPr>
      </w:pPr>
      <w:r>
        <w:rPr>
          <w:rFonts w:hint="eastAsia" w:ascii="宋体" w:hAnsi="宋体"/>
          <w:szCs w:val="21"/>
          <w:highlight w:val="none"/>
        </w:rPr>
        <w:t>日期：   年     月    日         日期：   年     月    日</w:t>
      </w:r>
    </w:p>
    <w:p>
      <w:pPr>
        <w:ind w:firstLine="420" w:firstLineChars="200"/>
        <w:rPr>
          <w:rFonts w:ascii="宋体" w:hAnsi="宋体"/>
          <w:szCs w:val="21"/>
          <w:highlight w:val="none"/>
        </w:rPr>
      </w:pPr>
    </w:p>
    <w:p>
      <w:pPr>
        <w:ind w:firstLine="420" w:firstLineChars="200"/>
        <w:rPr>
          <w:rFonts w:ascii="宋体" w:hAnsi="宋体"/>
          <w:szCs w:val="21"/>
          <w:highlight w:val="none"/>
        </w:rPr>
      </w:pPr>
    </w:p>
    <w:p>
      <w:pPr>
        <w:ind w:firstLine="420" w:firstLineChars="200"/>
        <w:rPr>
          <w:rFonts w:ascii="宋体" w:hAnsi="宋体"/>
          <w:szCs w:val="21"/>
          <w:highlight w:val="none"/>
        </w:rPr>
      </w:pPr>
    </w:p>
    <w:p>
      <w:pPr>
        <w:ind w:firstLine="420" w:firstLineChars="200"/>
        <w:rPr>
          <w:rFonts w:ascii="宋体" w:hAnsi="宋体"/>
          <w:szCs w:val="21"/>
          <w:highlight w:val="none"/>
        </w:rPr>
      </w:pPr>
    </w:p>
    <w:p>
      <w:pPr>
        <w:ind w:firstLine="420" w:firstLineChars="200"/>
        <w:rPr>
          <w:rFonts w:ascii="宋体" w:hAnsi="宋体"/>
          <w:szCs w:val="21"/>
          <w:highlight w:val="none"/>
        </w:rPr>
      </w:pPr>
    </w:p>
    <w:p>
      <w:pPr>
        <w:widowControl/>
        <w:jc w:val="left"/>
        <w:rPr>
          <w:rFonts w:ascii="宋体" w:hAnsi="宋体"/>
          <w:szCs w:val="21"/>
          <w:highlight w:val="none"/>
        </w:rPr>
      </w:pPr>
      <w:r>
        <w:rPr>
          <w:rFonts w:ascii="宋体" w:hAnsi="宋体"/>
          <w:szCs w:val="21"/>
          <w:highlight w:val="none"/>
        </w:rPr>
        <w:br w:type="page"/>
      </w:r>
    </w:p>
    <w:p>
      <w:pPr>
        <w:pStyle w:val="3"/>
        <w:keepNext w:val="0"/>
        <w:keepLines w:val="0"/>
        <w:pageBreakBefore w:val="0"/>
        <w:widowControl w:val="0"/>
        <w:kinsoku/>
        <w:wordWrap/>
        <w:overflowPunct/>
        <w:topLinePunct w:val="0"/>
        <w:autoSpaceDE/>
        <w:autoSpaceDN/>
        <w:bidi w:val="0"/>
        <w:adjustRightInd w:val="0"/>
        <w:snapToGrid/>
        <w:spacing w:before="120" w:beforeLines="50" w:after="120" w:afterLines="50"/>
        <w:ind w:left="561"/>
        <w:textAlignment w:val="baseline"/>
        <w:outlineLvl w:val="0"/>
        <w:rPr>
          <w:sz w:val="28"/>
          <w:szCs w:val="28"/>
          <w:highlight w:val="none"/>
        </w:rPr>
      </w:pPr>
      <w:r>
        <w:rPr>
          <w:rFonts w:hint="eastAsia"/>
          <w:sz w:val="28"/>
          <w:szCs w:val="28"/>
          <w:highlight w:val="none"/>
        </w:rPr>
        <w:t>第二册  通用条款（公开招标）</w:t>
      </w:r>
    </w:p>
    <w:p>
      <w:pPr>
        <w:pStyle w:val="6"/>
        <w:numPr>
          <w:ilvl w:val="0"/>
          <w:numId w:val="12"/>
        </w:numPr>
        <w:spacing w:before="120" w:beforeLines="50" w:after="120" w:afterLines="50"/>
        <w:ind w:left="562" w:hanging="562"/>
        <w:rPr>
          <w:sz w:val="28"/>
          <w:szCs w:val="28"/>
          <w:highlight w:val="none"/>
        </w:rPr>
      </w:pPr>
      <w:bookmarkStart w:id="44" w:name="_Hlk72399513"/>
      <w:r>
        <w:rPr>
          <w:rFonts w:hint="eastAsia"/>
          <w:sz w:val="28"/>
          <w:szCs w:val="28"/>
          <w:highlight w:val="none"/>
        </w:rPr>
        <w:t>总则</w:t>
      </w:r>
    </w:p>
    <w:bookmarkEnd w:id="44"/>
    <w:p>
      <w:pPr>
        <w:rPr>
          <w:rFonts w:ascii="黑体" w:hAnsi="宋体" w:eastAsia="黑体"/>
          <w:sz w:val="24"/>
          <w:highlight w:val="none"/>
        </w:rPr>
      </w:pPr>
      <w:r>
        <w:rPr>
          <w:rFonts w:hint="eastAsia" w:ascii="黑体" w:hAnsi="宋体" w:eastAsia="黑体"/>
          <w:sz w:val="24"/>
          <w:highlight w:val="none"/>
        </w:rPr>
        <w:t>1. 通用条款说明</w:t>
      </w:r>
    </w:p>
    <w:p>
      <w:pPr>
        <w:ind w:firstLine="411" w:firstLineChars="196"/>
        <w:rPr>
          <w:rFonts w:ascii="宋体" w:hAnsi="宋体"/>
          <w:szCs w:val="21"/>
          <w:highlight w:val="none"/>
        </w:rPr>
      </w:pPr>
      <w:r>
        <w:rPr>
          <w:rFonts w:hint="eastAsia" w:ascii="宋体" w:hAnsi="宋体"/>
          <w:szCs w:val="21"/>
          <w:highlight w:val="none"/>
        </w:rPr>
        <w:t>1.1</w:t>
      </w:r>
      <w:r>
        <w:rPr>
          <w:rFonts w:hint="eastAsia" w:ascii="宋体" w:hAnsi="宋体"/>
          <w:szCs w:val="21"/>
          <w:highlight w:val="none"/>
          <w:lang w:eastAsia="zh-CN"/>
        </w:rPr>
        <w:t>采购代理机构</w:t>
      </w:r>
      <w:r>
        <w:rPr>
          <w:rFonts w:hint="eastAsia" w:ascii="宋体" w:hAnsi="宋体"/>
          <w:szCs w:val="21"/>
          <w:highlight w:val="none"/>
        </w:rPr>
        <w:t>发出招标文件通用条款版本，列出深圳市政府采购项目进行招标采购所适用的通用条款内容。</w:t>
      </w:r>
      <w:bookmarkStart w:id="45" w:name="_Hlk72399729"/>
      <w:r>
        <w:rPr>
          <w:rFonts w:hint="eastAsia" w:ascii="宋体" w:hAnsi="宋体"/>
          <w:szCs w:val="21"/>
          <w:highlight w:val="none"/>
        </w:rPr>
        <w:t>如有需要，</w:t>
      </w:r>
      <w:r>
        <w:rPr>
          <w:rFonts w:hint="eastAsia" w:ascii="宋体" w:hAnsi="宋体"/>
          <w:szCs w:val="21"/>
          <w:highlight w:val="none"/>
          <w:lang w:eastAsia="zh-CN"/>
        </w:rPr>
        <w:t>采购代理机构</w:t>
      </w:r>
      <w:r>
        <w:rPr>
          <w:rFonts w:hint="eastAsia" w:ascii="宋体" w:hAnsi="宋体"/>
          <w:szCs w:val="21"/>
          <w:highlight w:val="none"/>
        </w:rPr>
        <w:t>可以对通用条款的内容进行补充。</w:t>
      </w:r>
      <w:bookmarkEnd w:id="45"/>
    </w:p>
    <w:p>
      <w:pPr>
        <w:ind w:firstLine="411" w:firstLineChars="196"/>
        <w:rPr>
          <w:rFonts w:ascii="宋体" w:hAnsi="宋体"/>
          <w:szCs w:val="21"/>
          <w:highlight w:val="none"/>
        </w:rPr>
      </w:pPr>
      <w:r>
        <w:rPr>
          <w:rFonts w:hint="eastAsia" w:ascii="宋体" w:hAnsi="宋体"/>
          <w:szCs w:val="21"/>
          <w:highlight w:val="none"/>
        </w:rPr>
        <w:t>1.2招标文件分为第一册“专用条款”和第二册“通用条款”。</w:t>
      </w:r>
    </w:p>
    <w:p>
      <w:pPr>
        <w:ind w:firstLine="411" w:firstLineChars="196"/>
        <w:rPr>
          <w:rFonts w:ascii="宋体" w:hAnsi="宋体"/>
          <w:szCs w:val="21"/>
          <w:highlight w:val="none"/>
        </w:rPr>
      </w:pPr>
      <w:r>
        <w:rPr>
          <w:rFonts w:hint="eastAsia" w:ascii="宋体" w:hAnsi="宋体"/>
          <w:szCs w:val="21"/>
          <w:highlight w:val="none"/>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highlight w:val="none"/>
        </w:rPr>
      </w:pPr>
      <w:r>
        <w:rPr>
          <w:rFonts w:hint="eastAsia" w:ascii="宋体" w:hAnsi="宋体"/>
          <w:szCs w:val="21"/>
          <w:highlight w:val="none"/>
        </w:rPr>
        <w:t>1.4“通用条款”是适用于政府采购公开招标项目的基础性条款，具有普遍性和通用性。</w:t>
      </w:r>
    </w:p>
    <w:p>
      <w:pPr>
        <w:ind w:firstLine="411" w:firstLineChars="196"/>
        <w:rPr>
          <w:rFonts w:ascii="宋体" w:hAnsi="宋体"/>
          <w:szCs w:val="21"/>
          <w:highlight w:val="none"/>
        </w:rPr>
      </w:pPr>
      <w:r>
        <w:rPr>
          <w:rFonts w:hint="eastAsia" w:ascii="宋体" w:hAnsi="宋体"/>
          <w:szCs w:val="21"/>
          <w:highlight w:val="none"/>
        </w:rPr>
        <w:t>1.5 “专用条款”和“通用条款”表述不一致或有冲突时，以“专用条款”为准。</w:t>
      </w:r>
    </w:p>
    <w:p>
      <w:pPr>
        <w:rPr>
          <w:rFonts w:ascii="黑体" w:hAnsi="宋体" w:eastAsia="黑体"/>
          <w:sz w:val="24"/>
          <w:highlight w:val="none"/>
        </w:rPr>
      </w:pPr>
      <w:r>
        <w:rPr>
          <w:rFonts w:hint="eastAsia" w:ascii="黑体" w:hAnsi="宋体" w:eastAsia="黑体"/>
          <w:sz w:val="24"/>
          <w:highlight w:val="none"/>
        </w:rPr>
        <w:t>2</w:t>
      </w:r>
      <w:r>
        <w:rPr>
          <w:rFonts w:ascii="黑体" w:hAnsi="宋体" w:eastAsia="黑体"/>
          <w:sz w:val="24"/>
          <w:highlight w:val="none"/>
        </w:rPr>
        <w:t>．</w:t>
      </w:r>
      <w:r>
        <w:rPr>
          <w:rFonts w:hint="eastAsia" w:ascii="黑体" w:hAnsi="宋体" w:eastAsia="黑体"/>
          <w:sz w:val="24"/>
          <w:highlight w:val="none"/>
        </w:rPr>
        <w:t>招标说明</w:t>
      </w:r>
    </w:p>
    <w:p>
      <w:pPr>
        <w:ind w:firstLine="411" w:firstLineChars="196"/>
        <w:rPr>
          <w:rFonts w:ascii="宋体" w:hAnsi="宋体"/>
          <w:szCs w:val="21"/>
          <w:highlight w:val="none"/>
        </w:rPr>
      </w:pPr>
      <w:r>
        <w:rPr>
          <w:rFonts w:hint="eastAsia" w:ascii="宋体" w:hAnsi="宋体"/>
          <w:szCs w:val="21"/>
          <w:highlight w:val="none"/>
        </w:rPr>
        <w:t>本项目按照《深圳经济特区政府采购条例》、《深圳经济特区政府采购条例实施细则》及政府采购其他法律法规，通过公开招标方式确定中标供应商。</w:t>
      </w:r>
    </w:p>
    <w:p>
      <w:pPr>
        <w:rPr>
          <w:rFonts w:ascii="黑体" w:hAnsi="宋体" w:eastAsia="黑体"/>
          <w:sz w:val="24"/>
          <w:highlight w:val="none"/>
        </w:rPr>
      </w:pPr>
      <w:r>
        <w:rPr>
          <w:rFonts w:hint="eastAsia" w:ascii="黑体" w:hAnsi="宋体" w:eastAsia="黑体"/>
          <w:sz w:val="24"/>
          <w:highlight w:val="none"/>
        </w:rPr>
        <w:t>3．定义</w:t>
      </w:r>
    </w:p>
    <w:p>
      <w:pPr>
        <w:ind w:firstLine="420" w:firstLineChars="200"/>
        <w:rPr>
          <w:rFonts w:ascii="宋体" w:hAnsi="宋体"/>
          <w:szCs w:val="21"/>
          <w:highlight w:val="none"/>
        </w:rPr>
      </w:pPr>
      <w:r>
        <w:rPr>
          <w:rFonts w:ascii="宋体" w:hAnsi="宋体"/>
          <w:szCs w:val="21"/>
          <w:highlight w:val="none"/>
        </w:rPr>
        <w:t>招标文件中下列术语应解释为：</w:t>
      </w:r>
    </w:p>
    <w:p>
      <w:pPr>
        <w:ind w:firstLine="411" w:firstLineChars="196"/>
        <w:rPr>
          <w:rFonts w:ascii="宋体" w:hAnsi="宋体"/>
          <w:szCs w:val="21"/>
          <w:highlight w:val="none"/>
        </w:rPr>
      </w:pPr>
      <w:r>
        <w:rPr>
          <w:rFonts w:hint="eastAsia" w:ascii="宋体" w:hAnsi="宋体"/>
          <w:szCs w:val="21"/>
          <w:highlight w:val="none"/>
        </w:rPr>
        <w:t>3.</w:t>
      </w:r>
      <w:r>
        <w:rPr>
          <w:rFonts w:ascii="宋体" w:hAnsi="宋体"/>
          <w:szCs w:val="21"/>
          <w:highlight w:val="none"/>
        </w:rPr>
        <w:t>1</w:t>
      </w:r>
      <w:r>
        <w:rPr>
          <w:rFonts w:hint="eastAsia" w:ascii="宋体" w:hAnsi="宋体"/>
          <w:szCs w:val="21"/>
          <w:highlight w:val="none"/>
        </w:rPr>
        <w:t>“采购人”：指利用财政性资金依法进行政府采购的国家机关、事业单位、团体组织；</w:t>
      </w:r>
      <w:r>
        <w:rPr>
          <w:rFonts w:ascii="宋体" w:hAnsi="宋体"/>
          <w:szCs w:val="21"/>
          <w:highlight w:val="none"/>
        </w:rPr>
        <w:t xml:space="preserve"> </w:t>
      </w:r>
    </w:p>
    <w:p>
      <w:pPr>
        <w:ind w:firstLine="411" w:firstLineChars="196"/>
        <w:rPr>
          <w:rFonts w:ascii="宋体" w:hAnsi="宋体"/>
          <w:szCs w:val="21"/>
          <w:highlight w:val="none"/>
        </w:rPr>
      </w:pPr>
      <w:r>
        <w:rPr>
          <w:rFonts w:hint="eastAsia" w:ascii="宋体" w:hAnsi="宋体"/>
          <w:szCs w:val="21"/>
          <w:highlight w:val="none"/>
        </w:rPr>
        <w:t>3.2 “</w:t>
      </w:r>
      <w:r>
        <w:rPr>
          <w:rFonts w:hint="eastAsia" w:ascii="宋体" w:hAnsi="宋体"/>
          <w:szCs w:val="21"/>
          <w:highlight w:val="none"/>
          <w:lang w:eastAsia="zh-CN"/>
        </w:rPr>
        <w:t>采购代理机构</w:t>
      </w:r>
      <w:r>
        <w:rPr>
          <w:rFonts w:hint="eastAsia" w:ascii="宋体" w:hAnsi="宋体"/>
          <w:szCs w:val="21"/>
          <w:highlight w:val="none"/>
        </w:rPr>
        <w:t>”</w:t>
      </w:r>
      <w:r>
        <w:rPr>
          <w:rFonts w:hint="eastAsia" w:asciiTheme="majorEastAsia" w:hAnsiTheme="majorEastAsia" w:eastAsiaTheme="majorEastAsia" w:cstheme="majorEastAsia"/>
          <w:szCs w:val="21"/>
          <w:highlight w:val="none"/>
        </w:rPr>
        <w:t>是指接受采购人委托，组织本次采购招标的社会采购代理机构</w:t>
      </w:r>
      <w:r>
        <w:rPr>
          <w:rFonts w:hint="eastAsia" w:ascii="Arial" w:hAnsi="Arial" w:cs="Arial"/>
          <w:szCs w:val="21"/>
          <w:highlight w:val="none"/>
          <w:shd w:val="clear" w:color="auto" w:fill="FFFFFF"/>
        </w:rPr>
        <w:t>；</w:t>
      </w:r>
      <w:r>
        <w:rPr>
          <w:rFonts w:hint="eastAsia" w:ascii="宋体" w:hAnsi="宋体"/>
          <w:szCs w:val="21"/>
          <w:highlight w:val="none"/>
        </w:rPr>
        <w:t>本文件所述的“</w:t>
      </w:r>
      <w:r>
        <w:rPr>
          <w:rFonts w:hint="eastAsia" w:ascii="宋体" w:hAnsi="宋体"/>
          <w:szCs w:val="21"/>
          <w:highlight w:val="none"/>
          <w:lang w:eastAsia="zh-CN"/>
        </w:rPr>
        <w:t>采购代理机构</w:t>
      </w:r>
      <w:r>
        <w:rPr>
          <w:rFonts w:hint="eastAsia" w:ascii="宋体" w:hAnsi="宋体"/>
          <w:szCs w:val="21"/>
          <w:highlight w:val="none"/>
        </w:rPr>
        <w:t>”</w:t>
      </w:r>
      <w:r>
        <w:rPr>
          <w:rFonts w:ascii="宋体" w:hAnsi="宋体"/>
          <w:szCs w:val="21"/>
          <w:highlight w:val="none"/>
        </w:rPr>
        <w:t>指</w:t>
      </w:r>
      <w:r>
        <w:rPr>
          <w:rFonts w:hint="eastAsia" w:ascii="宋体" w:hAnsi="宋体"/>
          <w:b/>
          <w:bCs/>
          <w:szCs w:val="21"/>
          <w:highlight w:val="none"/>
          <w:lang w:eastAsia="zh-CN"/>
        </w:rPr>
        <w:t>深圳交易咨询集团有限公司</w:t>
      </w:r>
      <w:r>
        <w:rPr>
          <w:rFonts w:hint="eastAsia" w:ascii="宋体" w:hAnsi="宋体"/>
          <w:szCs w:val="21"/>
          <w:highlight w:val="none"/>
        </w:rPr>
        <w:t>；</w:t>
      </w:r>
    </w:p>
    <w:p>
      <w:pPr>
        <w:ind w:firstLine="411" w:firstLineChars="196"/>
        <w:rPr>
          <w:rFonts w:ascii="宋体" w:hAnsi="宋体"/>
          <w:szCs w:val="21"/>
          <w:highlight w:val="none"/>
        </w:rPr>
      </w:pPr>
      <w:r>
        <w:rPr>
          <w:rFonts w:hint="eastAsia" w:ascii="宋体" w:hAnsi="宋体"/>
          <w:szCs w:val="21"/>
          <w:highlight w:val="none"/>
        </w:rPr>
        <w:t>3.3“投标人”，即供应商，指参加投标竞争并愿意按照招标文件要求向采购人提供货物、工程或者服务的依法成立的法人、其他组织或者自然人；</w:t>
      </w:r>
    </w:p>
    <w:p>
      <w:pPr>
        <w:ind w:firstLine="411" w:firstLineChars="196"/>
        <w:rPr>
          <w:rFonts w:ascii="宋体" w:hAnsi="宋体"/>
          <w:szCs w:val="21"/>
          <w:highlight w:val="none"/>
        </w:rPr>
      </w:pPr>
      <w:r>
        <w:rPr>
          <w:rFonts w:hint="eastAsia" w:ascii="宋体" w:hAnsi="宋体"/>
          <w:szCs w:val="21"/>
          <w:highlight w:val="none"/>
        </w:rPr>
        <w:t>3.4“评审委员会”是依据《深圳经济特区政府采购条例》、《深圳经济特区政府采购条例实施细则》等有关规定组建的专门负责本次招标其评审工作的临时性机构；</w:t>
      </w:r>
    </w:p>
    <w:p>
      <w:pPr>
        <w:ind w:firstLine="411" w:firstLineChars="196"/>
        <w:rPr>
          <w:rFonts w:ascii="宋体" w:hAnsi="宋体"/>
          <w:szCs w:val="21"/>
          <w:highlight w:val="none"/>
        </w:rPr>
      </w:pPr>
      <w:r>
        <w:rPr>
          <w:rFonts w:hint="eastAsia" w:ascii="宋体" w:hAnsi="宋体"/>
          <w:szCs w:val="21"/>
          <w:highlight w:val="none"/>
        </w:rPr>
        <w:t>3.5“日期”</w:t>
      </w:r>
      <w:r>
        <w:rPr>
          <w:rFonts w:ascii="宋体" w:hAnsi="宋体"/>
          <w:szCs w:val="21"/>
          <w:highlight w:val="none"/>
        </w:rPr>
        <w:t>指</w:t>
      </w:r>
      <w:r>
        <w:rPr>
          <w:rFonts w:hint="eastAsia" w:ascii="宋体" w:hAnsi="宋体"/>
          <w:szCs w:val="21"/>
          <w:highlight w:val="none"/>
        </w:rPr>
        <w:t>公历日；</w:t>
      </w:r>
    </w:p>
    <w:p>
      <w:pPr>
        <w:ind w:firstLine="411" w:firstLineChars="196"/>
        <w:rPr>
          <w:rFonts w:ascii="宋体" w:hAnsi="宋体"/>
          <w:szCs w:val="21"/>
          <w:highlight w:val="none"/>
        </w:rPr>
      </w:pPr>
      <w:r>
        <w:rPr>
          <w:rFonts w:hint="eastAsia" w:ascii="宋体" w:hAnsi="宋体"/>
          <w:szCs w:val="21"/>
          <w:highlight w:val="none"/>
        </w:rPr>
        <w:t>3.6“合同”指由本次招标所产生的合同或合约文件；</w:t>
      </w:r>
    </w:p>
    <w:p>
      <w:pPr>
        <w:ind w:firstLine="411" w:firstLineChars="196"/>
        <w:rPr>
          <w:rFonts w:ascii="宋体" w:hAnsi="宋体"/>
          <w:szCs w:val="21"/>
          <w:highlight w:val="none"/>
        </w:rPr>
      </w:pPr>
      <w:r>
        <w:rPr>
          <w:rFonts w:hint="eastAsia" w:ascii="宋体" w:hAnsi="宋体"/>
          <w:szCs w:val="21"/>
          <w:highlight w:val="none"/>
        </w:rPr>
        <w:t>3.7“电子投标文件”指利用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bookmarkStart w:id="46" w:name="_Hlk72398581"/>
      <w:r>
        <w:rPr>
          <w:rFonts w:hint="eastAsia" w:ascii="宋体" w:hAnsi="宋体"/>
          <w:szCs w:val="21"/>
          <w:highlight w:val="none"/>
        </w:rPr>
        <w:t>；</w:t>
      </w:r>
      <w:bookmarkEnd w:id="46"/>
    </w:p>
    <w:p>
      <w:pPr>
        <w:ind w:firstLine="411" w:firstLineChars="196"/>
        <w:rPr>
          <w:rFonts w:ascii="宋体" w:hAnsi="宋体"/>
          <w:szCs w:val="21"/>
          <w:highlight w:val="none"/>
        </w:rPr>
      </w:pPr>
      <w:r>
        <w:rPr>
          <w:rFonts w:hint="eastAsia" w:ascii="宋体" w:hAnsi="宋体"/>
          <w:szCs w:val="21"/>
          <w:highlight w:val="none"/>
        </w:rPr>
        <w:t>3.8“网上投标”指通过深圳智慧采购平台网站上传电子投标文件；</w:t>
      </w:r>
    </w:p>
    <w:p>
      <w:pPr>
        <w:ind w:firstLine="411" w:firstLineChars="196"/>
        <w:rPr>
          <w:rFonts w:ascii="宋体" w:hAnsi="宋体"/>
          <w:szCs w:val="21"/>
          <w:highlight w:val="none"/>
        </w:rPr>
      </w:pPr>
      <w:r>
        <w:rPr>
          <w:rFonts w:hint="eastAsia" w:ascii="宋体" w:hAnsi="宋体"/>
          <w:szCs w:val="21"/>
          <w:highlight w:val="none"/>
        </w:rPr>
        <w:t>3.9招标文件中的标题或题名仅起引导作用，而不应视为对招标文件内容的理解和解释。</w:t>
      </w:r>
    </w:p>
    <w:p>
      <w:pPr>
        <w:rPr>
          <w:rFonts w:ascii="黑体" w:hAnsi="宋体" w:eastAsia="黑体"/>
          <w:sz w:val="24"/>
          <w:highlight w:val="none"/>
        </w:rPr>
      </w:pPr>
      <w:r>
        <w:rPr>
          <w:rFonts w:hint="eastAsia" w:ascii="黑体" w:hAnsi="宋体" w:eastAsia="黑体"/>
          <w:sz w:val="24"/>
          <w:highlight w:val="none"/>
        </w:rPr>
        <w:t xml:space="preserve">4. </w:t>
      </w:r>
      <w:bookmarkStart w:id="47" w:name="_Hlk72398643"/>
      <w:r>
        <w:rPr>
          <w:rFonts w:hint="eastAsia" w:ascii="黑体" w:hAnsi="宋体" w:eastAsia="黑体"/>
          <w:sz w:val="24"/>
          <w:highlight w:val="none"/>
        </w:rPr>
        <w:t>政府采购供应商责任</w:t>
      </w:r>
    </w:p>
    <w:p>
      <w:pPr>
        <w:ind w:firstLine="411" w:firstLineChars="196"/>
        <w:rPr>
          <w:rFonts w:ascii="宋体" w:hAnsi="宋体"/>
          <w:szCs w:val="21"/>
          <w:highlight w:val="none"/>
        </w:rPr>
      </w:pPr>
      <w:r>
        <w:rPr>
          <w:rFonts w:hint="eastAsia" w:ascii="宋体" w:hAnsi="宋体"/>
          <w:szCs w:val="21"/>
          <w:highlight w:val="none"/>
        </w:rPr>
        <w:t>4.1欢迎诚信、有实力和有社会责任心的供应商参与政府采购事业。</w:t>
      </w:r>
    </w:p>
    <w:p>
      <w:pPr>
        <w:ind w:firstLine="411" w:firstLineChars="196"/>
        <w:rPr>
          <w:rFonts w:ascii="宋体" w:hAnsi="宋体"/>
          <w:szCs w:val="21"/>
          <w:highlight w:val="none"/>
        </w:rPr>
      </w:pPr>
      <w:r>
        <w:rPr>
          <w:rFonts w:hint="eastAsia" w:ascii="宋体" w:hAnsi="宋体"/>
          <w:szCs w:val="21"/>
          <w:highlight w:val="none"/>
        </w:rPr>
        <w:t>4.2投标人应当遵循公平竞争的原则，不得恶意串通，不得妨碍其他投标人的竞争行为，不得损害采购人或者其他投标人的合法权益。如违反上述要求，经核实后，供应商的投标无效。</w:t>
      </w:r>
    </w:p>
    <w:p>
      <w:pPr>
        <w:rPr>
          <w:rFonts w:ascii="黑体" w:hAnsi="宋体" w:eastAsia="黑体"/>
          <w:sz w:val="24"/>
          <w:highlight w:val="none"/>
        </w:rPr>
      </w:pPr>
      <w:r>
        <w:rPr>
          <w:rFonts w:hint="eastAsia" w:ascii="黑体" w:hAnsi="宋体" w:eastAsia="黑体"/>
          <w:sz w:val="24"/>
          <w:highlight w:val="none"/>
        </w:rPr>
        <w:t>5．投标人参加政府采购的条件</w:t>
      </w:r>
    </w:p>
    <w:p>
      <w:pPr>
        <w:ind w:firstLine="411" w:firstLineChars="196"/>
        <w:rPr>
          <w:rFonts w:ascii="宋体" w:hAnsi="宋体"/>
          <w:szCs w:val="21"/>
          <w:highlight w:val="none"/>
        </w:rPr>
      </w:pPr>
      <w:r>
        <w:rPr>
          <w:rFonts w:hint="eastAsia" w:ascii="宋体" w:hAnsi="宋体"/>
          <w:szCs w:val="21"/>
          <w:highlight w:val="none"/>
        </w:rPr>
        <w:t>5.1投标人应在投标前进行注册并办理电子密钥。《供应商注册及信息变更指引》详见www.szggzy.com网站“交易服务指南-政府采购”。</w:t>
      </w:r>
    </w:p>
    <w:p>
      <w:pPr>
        <w:ind w:firstLine="411" w:firstLineChars="196"/>
        <w:rPr>
          <w:rFonts w:ascii="宋体" w:hAnsi="宋体"/>
          <w:szCs w:val="21"/>
          <w:highlight w:val="none"/>
        </w:rPr>
      </w:pPr>
      <w:r>
        <w:rPr>
          <w:rFonts w:hint="eastAsia" w:ascii="宋体" w:hAnsi="宋体"/>
          <w:szCs w:val="21"/>
          <w:highlight w:val="none"/>
        </w:rPr>
        <w:t>5.2投标人资格要求</w:t>
      </w:r>
    </w:p>
    <w:p>
      <w:pPr>
        <w:ind w:firstLine="411" w:firstLineChars="196"/>
        <w:rPr>
          <w:rFonts w:ascii="宋体" w:hAnsi="宋体"/>
          <w:szCs w:val="21"/>
          <w:highlight w:val="none"/>
        </w:rPr>
      </w:pPr>
      <w:r>
        <w:rPr>
          <w:rFonts w:hint="eastAsia" w:ascii="宋体" w:hAnsi="宋体"/>
          <w:szCs w:val="21"/>
          <w:highlight w:val="none"/>
        </w:rPr>
        <w:t>参加本项目的投标人应具备的资格条件详见本项目招标公告中 “投标人资格要求”（即申请人的资格要求）的内容。</w:t>
      </w:r>
    </w:p>
    <w:p>
      <w:pPr>
        <w:ind w:firstLine="411" w:firstLineChars="196"/>
        <w:rPr>
          <w:rFonts w:ascii="宋体" w:hAnsi="宋体"/>
          <w:szCs w:val="21"/>
          <w:highlight w:val="none"/>
        </w:rPr>
      </w:pPr>
      <w:r>
        <w:rPr>
          <w:rFonts w:hint="eastAsia" w:ascii="宋体" w:hAnsi="宋体"/>
          <w:szCs w:val="21"/>
          <w:highlight w:val="none"/>
        </w:rPr>
        <w:t>5.3联合体投标</w:t>
      </w:r>
    </w:p>
    <w:p>
      <w:pPr>
        <w:ind w:firstLine="411" w:firstLineChars="196"/>
        <w:rPr>
          <w:rFonts w:ascii="宋体" w:hAnsi="宋体"/>
          <w:szCs w:val="21"/>
          <w:highlight w:val="none"/>
        </w:rPr>
      </w:pPr>
      <w:r>
        <w:rPr>
          <w:rFonts w:hint="eastAsia" w:ascii="宋体" w:hAnsi="宋体"/>
          <w:szCs w:val="21"/>
          <w:highlight w:val="none"/>
        </w:rPr>
        <w:t>5.3.1　以下有关联合体投标的条款仅适用于允许投标人组成联合体投标的项目。</w:t>
      </w:r>
    </w:p>
    <w:p>
      <w:pPr>
        <w:ind w:firstLine="411" w:firstLineChars="196"/>
        <w:rPr>
          <w:rFonts w:ascii="宋体" w:hAnsi="宋体"/>
          <w:szCs w:val="21"/>
          <w:highlight w:val="none"/>
        </w:rPr>
      </w:pPr>
      <w:r>
        <w:rPr>
          <w:rFonts w:hint="eastAsia" w:ascii="宋体" w:hAnsi="宋体"/>
          <w:szCs w:val="21"/>
          <w:highlight w:val="none"/>
        </w:rPr>
        <w:t>5.3.2  由两个或两个以上的自然人、法人或者其他组织可以组成一个联合体，以一个供应商的身份共同投标时，应符合以下原则：</w:t>
      </w:r>
    </w:p>
    <w:p>
      <w:pPr>
        <w:ind w:firstLine="411" w:firstLineChars="196"/>
        <w:rPr>
          <w:rFonts w:ascii="宋体" w:hAnsi="宋体"/>
          <w:highlight w:val="none"/>
        </w:rPr>
      </w:pPr>
      <w:r>
        <w:rPr>
          <w:rFonts w:hint="eastAsia" w:ascii="宋体" w:hAnsi="宋体"/>
          <w:highlight w:val="none"/>
        </w:rPr>
        <w:t>（1）投标联合体各方参加政府采购活动应当具备下列条件：</w:t>
      </w:r>
      <w:r>
        <w:rPr>
          <w:rFonts w:ascii="宋体" w:hAnsi="宋体"/>
          <w:highlight w:val="none"/>
        </w:rPr>
        <w:t xml:space="preserve"> </w:t>
      </w:r>
    </w:p>
    <w:p>
      <w:pPr>
        <w:ind w:left="420" w:leftChars="200" w:firstLine="411" w:firstLineChars="196"/>
        <w:rPr>
          <w:rFonts w:ascii="宋体" w:hAnsi="宋体"/>
          <w:highlight w:val="none"/>
        </w:rPr>
      </w:pPr>
      <w:r>
        <w:rPr>
          <w:rFonts w:hint="eastAsia" w:ascii="宋体" w:hAnsi="宋体"/>
          <w:highlight w:val="none"/>
        </w:rPr>
        <w:t>1、具有独立承担民事责任的能力；</w:t>
      </w:r>
      <w:r>
        <w:rPr>
          <w:rFonts w:ascii="宋体" w:hAnsi="宋体"/>
          <w:highlight w:val="none"/>
        </w:rPr>
        <w:t xml:space="preserve"> </w:t>
      </w:r>
    </w:p>
    <w:p>
      <w:pPr>
        <w:ind w:left="420" w:firstLine="411" w:firstLineChars="196"/>
        <w:rPr>
          <w:rFonts w:ascii="宋体" w:hAnsi="宋体"/>
          <w:highlight w:val="none"/>
        </w:rPr>
      </w:pPr>
      <w:r>
        <w:rPr>
          <w:rFonts w:hint="eastAsia" w:ascii="宋体" w:hAnsi="宋体"/>
          <w:highlight w:val="none"/>
        </w:rPr>
        <w:t>2、有良好的商业信誉和健全的财务会计制度；</w:t>
      </w:r>
      <w:r>
        <w:rPr>
          <w:rFonts w:ascii="宋体" w:hAnsi="宋体"/>
          <w:highlight w:val="none"/>
        </w:rPr>
        <w:t xml:space="preserve"> </w:t>
      </w:r>
    </w:p>
    <w:p>
      <w:pPr>
        <w:ind w:left="420" w:leftChars="200" w:firstLine="411" w:firstLineChars="196"/>
        <w:rPr>
          <w:rFonts w:ascii="宋体" w:hAnsi="宋体"/>
          <w:highlight w:val="none"/>
        </w:rPr>
      </w:pPr>
      <w:r>
        <w:rPr>
          <w:rFonts w:hint="eastAsia" w:ascii="宋体" w:hAnsi="宋体"/>
          <w:highlight w:val="none"/>
        </w:rPr>
        <w:t>3、具有履行合同所必需的设备和专业技术能力；</w:t>
      </w:r>
      <w:r>
        <w:rPr>
          <w:rFonts w:ascii="宋体" w:hAnsi="宋体"/>
          <w:highlight w:val="none"/>
        </w:rPr>
        <w:t xml:space="preserve"> </w:t>
      </w:r>
    </w:p>
    <w:p>
      <w:pPr>
        <w:ind w:left="420" w:leftChars="200" w:firstLine="411" w:firstLineChars="196"/>
        <w:rPr>
          <w:rFonts w:ascii="宋体" w:hAnsi="宋体"/>
          <w:highlight w:val="none"/>
        </w:rPr>
      </w:pPr>
      <w:r>
        <w:rPr>
          <w:rFonts w:hint="eastAsia" w:ascii="宋体" w:hAnsi="宋体"/>
          <w:highlight w:val="none"/>
        </w:rPr>
        <w:t>4、有依法缴纳税收和社会保障资金的良好记录；</w:t>
      </w:r>
      <w:r>
        <w:rPr>
          <w:rFonts w:ascii="宋体" w:hAnsi="宋体"/>
          <w:highlight w:val="none"/>
        </w:rPr>
        <w:t xml:space="preserve"> </w:t>
      </w:r>
    </w:p>
    <w:p>
      <w:pPr>
        <w:ind w:left="420" w:leftChars="200" w:firstLine="411" w:firstLineChars="196"/>
        <w:rPr>
          <w:rFonts w:ascii="宋体" w:hAnsi="宋体"/>
          <w:highlight w:val="none"/>
        </w:rPr>
      </w:pPr>
      <w:r>
        <w:rPr>
          <w:rFonts w:hint="eastAsia" w:ascii="宋体" w:hAnsi="宋体"/>
          <w:highlight w:val="none"/>
        </w:rPr>
        <w:t>5、参加政府采购活动前三年内，在经营活动中没有重大违法记录；</w:t>
      </w:r>
      <w:r>
        <w:rPr>
          <w:rFonts w:ascii="宋体" w:hAnsi="宋体"/>
          <w:highlight w:val="none"/>
        </w:rPr>
        <w:t xml:space="preserve"> </w:t>
      </w:r>
    </w:p>
    <w:p>
      <w:pPr>
        <w:ind w:left="420" w:leftChars="200" w:firstLine="411" w:firstLineChars="196"/>
        <w:rPr>
          <w:rFonts w:ascii="宋体" w:hAnsi="宋体"/>
          <w:highlight w:val="none"/>
        </w:rPr>
      </w:pPr>
      <w:r>
        <w:rPr>
          <w:rFonts w:hint="eastAsia" w:ascii="宋体" w:hAnsi="宋体"/>
          <w:highlight w:val="none"/>
        </w:rPr>
        <w:t>6、法律、行政法规规定的其他条件。</w:t>
      </w:r>
      <w:r>
        <w:rPr>
          <w:rFonts w:ascii="宋体" w:hAnsi="宋体"/>
          <w:highlight w:val="none"/>
        </w:rPr>
        <w:t xml:space="preserve"> </w:t>
      </w:r>
    </w:p>
    <w:p>
      <w:pPr>
        <w:ind w:firstLine="411" w:firstLineChars="196"/>
        <w:rPr>
          <w:rFonts w:ascii="宋体" w:hAnsi="宋体"/>
          <w:highlight w:val="none"/>
        </w:rPr>
      </w:pPr>
      <w:r>
        <w:rPr>
          <w:rFonts w:hint="eastAsia" w:ascii="宋体" w:hAnsi="宋体"/>
          <w:highlight w:val="none"/>
        </w:rPr>
        <w:t>（2）在投标截止前，投标联合体各方均应注册成</w:t>
      </w:r>
      <w:r>
        <w:rPr>
          <w:rFonts w:hint="eastAsia" w:asciiTheme="majorEastAsia" w:hAnsiTheme="majorEastAsia" w:eastAsiaTheme="majorEastAsia" w:cstheme="majorEastAsia"/>
          <w:szCs w:val="21"/>
          <w:highlight w:val="none"/>
        </w:rPr>
        <w:t>深圳政府采购智慧平台</w:t>
      </w:r>
      <w:r>
        <w:rPr>
          <w:rFonts w:hint="eastAsia" w:ascii="宋体" w:hAnsi="宋体"/>
          <w:highlight w:val="none"/>
        </w:rPr>
        <w:t>供应商；</w:t>
      </w:r>
    </w:p>
    <w:p>
      <w:pPr>
        <w:ind w:firstLine="411" w:firstLineChars="196"/>
        <w:rPr>
          <w:rFonts w:ascii="宋体" w:hAnsi="宋体"/>
          <w:highlight w:val="none"/>
        </w:rPr>
      </w:pPr>
      <w:r>
        <w:rPr>
          <w:rFonts w:hint="eastAsia" w:ascii="宋体" w:hAnsi="宋体"/>
          <w:highlight w:val="none"/>
        </w:rPr>
        <w:t>（3）联合体中有同类资质的供应商按照联合体分工承担相同工作的，应当按照资质等级较低的供应商确定资质等级；</w:t>
      </w:r>
    </w:p>
    <w:p>
      <w:pPr>
        <w:ind w:firstLine="411" w:firstLineChars="196"/>
        <w:rPr>
          <w:highlight w:val="none"/>
        </w:rPr>
      </w:pPr>
      <w:r>
        <w:rPr>
          <w:rFonts w:hint="eastAsia"/>
          <w:highlight w:val="none"/>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highlight w:val="none"/>
        </w:rPr>
      </w:pPr>
      <w:r>
        <w:rPr>
          <w:rFonts w:hint="eastAsia" w:ascii="宋体" w:hAnsi="宋体"/>
          <w:highlight w:val="none"/>
        </w:rPr>
        <w:t>（5）投标人的投标文件及中标后签署的合同协议对联合体各方均具法律约束力；</w:t>
      </w:r>
    </w:p>
    <w:p>
      <w:pPr>
        <w:ind w:firstLine="411" w:firstLineChars="196"/>
        <w:rPr>
          <w:rFonts w:ascii="宋体" w:hAnsi="宋体"/>
          <w:highlight w:val="none"/>
        </w:rPr>
      </w:pPr>
      <w:r>
        <w:rPr>
          <w:rFonts w:hint="eastAsia" w:ascii="宋体" w:hAnsi="宋体"/>
          <w:highlight w:val="none"/>
        </w:rPr>
        <w:t>（6）联合体各方应当签订联合体投标协议，明确约定各方拟承担的工作和责任，并将该协议随投标文件一并递交给</w:t>
      </w:r>
      <w:r>
        <w:rPr>
          <w:rFonts w:hint="eastAsia" w:ascii="宋体" w:hAnsi="宋体"/>
          <w:highlight w:val="none"/>
          <w:lang w:eastAsia="zh-CN"/>
        </w:rPr>
        <w:t>采购代理机构</w:t>
      </w:r>
      <w:r>
        <w:rPr>
          <w:rFonts w:hint="eastAsia" w:ascii="宋体" w:hAnsi="宋体"/>
          <w:highlight w:val="none"/>
        </w:rPr>
        <w:t>；</w:t>
      </w:r>
    </w:p>
    <w:p>
      <w:pPr>
        <w:ind w:firstLine="411" w:firstLineChars="196"/>
        <w:rPr>
          <w:rFonts w:ascii="宋体" w:hAnsi="宋体"/>
          <w:highlight w:val="none"/>
        </w:rPr>
      </w:pPr>
      <w:r>
        <w:rPr>
          <w:rFonts w:hint="eastAsia" w:ascii="宋体" w:hAnsi="宋体"/>
          <w:highlight w:val="none"/>
        </w:rPr>
        <w:t>（7）联合体中标后，联合体各方应当共同与采购人签订合同，就中标项目向采购人承担连带责任；</w:t>
      </w:r>
    </w:p>
    <w:p>
      <w:pPr>
        <w:ind w:firstLine="411" w:firstLineChars="196"/>
        <w:rPr>
          <w:rFonts w:ascii="宋体" w:hAnsi="宋体"/>
          <w:highlight w:val="none"/>
        </w:rPr>
      </w:pPr>
      <w:r>
        <w:rPr>
          <w:rFonts w:hint="eastAsia" w:ascii="宋体" w:hAnsi="宋体"/>
          <w:highlight w:val="none"/>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highlight w:val="none"/>
        </w:rPr>
      </w:pPr>
      <w:r>
        <w:rPr>
          <w:rFonts w:hint="eastAsia" w:ascii="宋体" w:hAnsi="宋体"/>
          <w:highlight w:val="none"/>
        </w:rPr>
        <w:t>（9）本通用条款中“投标人”一词亦指联合体各方，专用条款另有规定或说明的除外。</w:t>
      </w:r>
    </w:p>
    <w:p>
      <w:pPr>
        <w:rPr>
          <w:rFonts w:ascii="黑体" w:hAnsi="宋体" w:eastAsia="黑体"/>
          <w:sz w:val="24"/>
          <w:highlight w:val="none"/>
        </w:rPr>
      </w:pPr>
      <w:r>
        <w:rPr>
          <w:rFonts w:hint="eastAsia" w:ascii="黑体" w:hAnsi="宋体" w:eastAsia="黑体"/>
          <w:sz w:val="24"/>
          <w:highlight w:val="none"/>
        </w:rPr>
        <w:t>6．政策导向</w:t>
      </w:r>
    </w:p>
    <w:p>
      <w:pPr>
        <w:ind w:firstLine="411" w:firstLineChars="196"/>
        <w:rPr>
          <w:rFonts w:ascii="宋体" w:hAnsi="宋体"/>
          <w:highlight w:val="none"/>
        </w:rPr>
      </w:pPr>
      <w:r>
        <w:rPr>
          <w:rFonts w:hint="eastAsia" w:ascii="宋体" w:hAnsi="宋体"/>
          <w:highlight w:val="none"/>
        </w:rPr>
        <w:t>6.1</w:t>
      </w:r>
      <w:r>
        <w:rPr>
          <w:rFonts w:ascii="宋体" w:hAnsi="宋体"/>
          <w:highlight w:val="none"/>
        </w:rPr>
        <w:t xml:space="preserve">  </w:t>
      </w:r>
      <w:r>
        <w:rPr>
          <w:rFonts w:hint="eastAsia" w:ascii="宋体" w:hAnsi="宋体"/>
          <w:highlight w:val="none"/>
        </w:rPr>
        <w:t>政府采购扶持贫困地区、中小企业、监狱企业和残疾人福利性单位发展，支持节能减排、环境保护。</w:t>
      </w:r>
    </w:p>
    <w:p>
      <w:pPr>
        <w:ind w:firstLine="405"/>
        <w:rPr>
          <w:rFonts w:hint="eastAsia" w:ascii="宋体" w:hAnsi="宋体"/>
          <w:highlight w:val="none"/>
        </w:rPr>
      </w:pPr>
      <w:r>
        <w:rPr>
          <w:rFonts w:hint="eastAsia" w:ascii="宋体" w:hAnsi="宋体"/>
          <w:highlight w:val="none"/>
        </w:rPr>
        <w:t>6.2</w:t>
      </w:r>
      <w:r>
        <w:rPr>
          <w:rFonts w:ascii="宋体" w:hAnsi="宋体"/>
          <w:highlight w:val="none"/>
        </w:rPr>
        <w:t xml:space="preserve">  </w:t>
      </w:r>
      <w:r>
        <w:rPr>
          <w:rFonts w:hint="eastAsia" w:ascii="宋体" w:hAnsi="宋体"/>
          <w:highlight w:val="none"/>
        </w:rPr>
        <w:t>本项目落实深圳市政府采购供应商诚信管理政策要求。</w:t>
      </w:r>
    </w:p>
    <w:p>
      <w:pPr>
        <w:ind w:firstLine="405"/>
        <w:rPr>
          <w:rFonts w:hint="default" w:eastAsia="宋体"/>
          <w:highlight w:val="none"/>
          <w:lang w:val="en-US" w:eastAsia="zh-CN"/>
        </w:rPr>
      </w:pPr>
      <w:r>
        <w:rPr>
          <w:rFonts w:hint="eastAsia" w:ascii="宋体" w:hAnsi="宋体"/>
          <w:highlight w:val="none"/>
          <w:lang w:val="en-US" w:eastAsia="zh-CN"/>
        </w:rPr>
        <w:t>6.3  本项目支持投标人性别平等的相关政策。</w:t>
      </w:r>
    </w:p>
    <w:p>
      <w:pPr>
        <w:rPr>
          <w:rFonts w:ascii="黑体" w:hAnsi="宋体" w:eastAsia="黑体"/>
          <w:sz w:val="24"/>
          <w:highlight w:val="none"/>
        </w:rPr>
      </w:pPr>
      <w:r>
        <w:rPr>
          <w:rFonts w:hint="eastAsia" w:ascii="黑体" w:hAnsi="宋体" w:eastAsia="黑体"/>
          <w:sz w:val="24"/>
          <w:highlight w:val="none"/>
        </w:rPr>
        <w:t>7. 本项目若涉及采购货物，则合格的货物及相应服务应满足以下要求：</w:t>
      </w:r>
    </w:p>
    <w:p>
      <w:pPr>
        <w:ind w:firstLine="411" w:firstLineChars="196"/>
        <w:rPr>
          <w:rFonts w:ascii="宋体" w:hAnsi="宋体"/>
          <w:highlight w:val="none"/>
        </w:rPr>
      </w:pPr>
      <w:r>
        <w:rPr>
          <w:rFonts w:hint="eastAsia" w:ascii="宋体" w:hAnsi="宋体"/>
          <w:highlight w:val="none"/>
        </w:rPr>
        <w:t>7</w:t>
      </w:r>
      <w:r>
        <w:rPr>
          <w:rFonts w:ascii="宋体" w:hAnsi="宋体"/>
          <w:highlight w:val="none"/>
        </w:rPr>
        <w:t xml:space="preserve">.1  </w:t>
      </w:r>
      <w:r>
        <w:rPr>
          <w:rFonts w:hint="eastAsia" w:ascii="宋体" w:hAnsi="宋体"/>
          <w:highlight w:val="none"/>
        </w:rPr>
        <w:t>必须是全新、未使用过的原装合格正品（包括零部件），如安装或配置了软件的，须为正版软件。</w:t>
      </w:r>
    </w:p>
    <w:p>
      <w:pPr>
        <w:ind w:firstLine="411" w:firstLineChars="196"/>
        <w:rPr>
          <w:rFonts w:ascii="宋体" w:hAnsi="宋体"/>
          <w:highlight w:val="none"/>
        </w:rPr>
      </w:pPr>
      <w:r>
        <w:rPr>
          <w:rFonts w:hint="eastAsia" w:ascii="宋体" w:hAnsi="宋体"/>
          <w:highlight w:val="none"/>
        </w:rPr>
        <w:t>7.2  国产的货物及其有关服务必须符合中华人民共和国的设计、制造生产标准及行业标准。招标公告有其他要求的，亦应符合其要求。</w:t>
      </w:r>
    </w:p>
    <w:p>
      <w:pPr>
        <w:ind w:firstLine="411" w:firstLineChars="196"/>
        <w:rPr>
          <w:rFonts w:ascii="宋体" w:hAnsi="宋体"/>
          <w:highlight w:val="none"/>
        </w:rPr>
      </w:pPr>
      <w:r>
        <w:rPr>
          <w:rFonts w:hint="eastAsia" w:ascii="宋体" w:hAnsi="宋体"/>
          <w:highlight w:val="none"/>
        </w:rPr>
        <w:t>7</w:t>
      </w:r>
      <w:r>
        <w:rPr>
          <w:rFonts w:ascii="宋体" w:hAnsi="宋体"/>
          <w:highlight w:val="none"/>
        </w:rPr>
        <w:t>.</w:t>
      </w:r>
      <w:r>
        <w:rPr>
          <w:rFonts w:hint="eastAsia" w:ascii="宋体" w:hAnsi="宋体"/>
          <w:highlight w:val="none"/>
        </w:rPr>
        <w:t>3</w:t>
      </w:r>
      <w:r>
        <w:rPr>
          <w:rFonts w:ascii="宋体" w:hAnsi="宋体"/>
          <w:highlight w:val="none"/>
        </w:rPr>
        <w:t xml:space="preserve">  </w:t>
      </w:r>
      <w:r>
        <w:rPr>
          <w:rFonts w:hint="eastAsia" w:ascii="宋体" w:hAnsi="宋体"/>
          <w:highlight w:val="none"/>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highlight w:val="none"/>
        </w:rPr>
      </w:pPr>
      <w:r>
        <w:rPr>
          <w:rFonts w:hint="eastAsia" w:ascii="宋体" w:hAnsi="宋体"/>
          <w:highlight w:val="none"/>
        </w:rPr>
        <w:t>7</w:t>
      </w:r>
      <w:r>
        <w:rPr>
          <w:rFonts w:ascii="宋体" w:hAnsi="宋体"/>
          <w:highlight w:val="none"/>
        </w:rPr>
        <w:t>.</w:t>
      </w:r>
      <w:r>
        <w:rPr>
          <w:rFonts w:hint="eastAsia" w:ascii="宋体" w:hAnsi="宋体"/>
          <w:highlight w:val="none"/>
        </w:rPr>
        <w:t>4</w:t>
      </w:r>
      <w:r>
        <w:rPr>
          <w:rFonts w:ascii="宋体" w:hAnsi="宋体"/>
          <w:highlight w:val="none"/>
        </w:rPr>
        <w:t xml:space="preserve">  </w:t>
      </w:r>
      <w:r>
        <w:rPr>
          <w:rFonts w:hint="eastAsia" w:ascii="宋体" w:hAnsi="宋体"/>
          <w:highlight w:val="none"/>
        </w:rPr>
        <w:t>投标人</w:t>
      </w:r>
      <w:bookmarkStart w:id="48" w:name="_Hlk72152753"/>
      <w:r>
        <w:rPr>
          <w:rFonts w:hint="eastAsia" w:ascii="宋体" w:hAnsi="宋体"/>
          <w:highlight w:val="none"/>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8"/>
    </w:p>
    <w:p>
      <w:pPr>
        <w:ind w:firstLine="411" w:firstLineChars="196"/>
        <w:rPr>
          <w:rFonts w:ascii="宋体" w:hAnsi="宋体"/>
          <w:highlight w:val="none"/>
        </w:rPr>
      </w:pPr>
      <w:r>
        <w:rPr>
          <w:rFonts w:hint="eastAsia" w:ascii="宋体" w:hAnsi="宋体"/>
          <w:highlight w:val="none"/>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highlight w:val="none"/>
        </w:rPr>
      </w:pPr>
      <w:r>
        <w:rPr>
          <w:rFonts w:hint="eastAsia" w:ascii="宋体" w:hAnsi="宋体"/>
          <w:highlight w:val="none"/>
        </w:rPr>
        <w:t>7.6  工期要求：投标人在投标时对其所投项目应提交交货进度、交货计划等，在合同规定的时间内完成项目实施工作。</w:t>
      </w:r>
    </w:p>
    <w:p>
      <w:pPr>
        <w:ind w:firstLine="411" w:firstLineChars="196"/>
        <w:rPr>
          <w:rFonts w:ascii="宋体" w:hAnsi="宋体"/>
          <w:highlight w:val="none"/>
        </w:rPr>
      </w:pPr>
      <w:r>
        <w:rPr>
          <w:rFonts w:hint="eastAsia" w:ascii="宋体" w:hAnsi="宋体"/>
          <w:highlight w:val="none"/>
        </w:rPr>
        <w:t>7.7  投标人必须承担的设备运输、安装调试、验收检测和提供设备操作说明书、图纸等其他相关及类似的义务。</w:t>
      </w:r>
    </w:p>
    <w:p>
      <w:pPr>
        <w:rPr>
          <w:rFonts w:ascii="黑体" w:hAnsi="宋体" w:eastAsia="黑体"/>
          <w:sz w:val="24"/>
          <w:highlight w:val="none"/>
        </w:rPr>
      </w:pPr>
      <w:r>
        <w:rPr>
          <w:rFonts w:hint="eastAsia" w:ascii="黑体" w:hAnsi="宋体" w:eastAsia="黑体"/>
          <w:sz w:val="24"/>
          <w:highlight w:val="none"/>
        </w:rPr>
        <w:t>8．投标费用</w:t>
      </w:r>
    </w:p>
    <w:p>
      <w:pPr>
        <w:ind w:firstLine="411" w:firstLineChars="196"/>
        <w:rPr>
          <w:rFonts w:ascii="宋体" w:hAnsi="宋体"/>
          <w:szCs w:val="21"/>
          <w:highlight w:val="none"/>
        </w:rPr>
      </w:pPr>
      <w:r>
        <w:rPr>
          <w:rFonts w:hint="eastAsia" w:ascii="宋体" w:hAnsi="宋体"/>
          <w:szCs w:val="21"/>
          <w:highlight w:val="none"/>
        </w:rPr>
        <w:t>不论投标结果如何，投标人应承担其编制投标文件与递交投标文件所涉及的一切费用。</w:t>
      </w:r>
    </w:p>
    <w:p>
      <w:pPr>
        <w:rPr>
          <w:rFonts w:ascii="黑体" w:hAnsi="宋体" w:eastAsia="黑体"/>
          <w:sz w:val="24"/>
          <w:highlight w:val="none"/>
        </w:rPr>
      </w:pPr>
      <w:r>
        <w:rPr>
          <w:rFonts w:hint="eastAsia" w:ascii="黑体" w:hAnsi="宋体" w:eastAsia="黑体"/>
          <w:sz w:val="24"/>
          <w:highlight w:val="none"/>
        </w:rPr>
        <w:t>9．踏勘现场</w:t>
      </w:r>
    </w:p>
    <w:p>
      <w:pPr>
        <w:ind w:firstLine="411" w:firstLineChars="196"/>
        <w:rPr>
          <w:rFonts w:ascii="宋体" w:hAnsi="宋体"/>
          <w:szCs w:val="21"/>
          <w:highlight w:val="none"/>
        </w:rPr>
      </w:pPr>
      <w:r>
        <w:rPr>
          <w:rFonts w:hint="eastAsia" w:ascii="宋体" w:hAnsi="宋体"/>
          <w:szCs w:val="21"/>
          <w:highlight w:val="none"/>
        </w:rPr>
        <w:t>9.1如有需要（详见专用条款），采购人或</w:t>
      </w:r>
      <w:r>
        <w:rPr>
          <w:rFonts w:hint="eastAsia" w:ascii="宋体" w:hAnsi="宋体"/>
          <w:szCs w:val="21"/>
          <w:highlight w:val="none"/>
          <w:lang w:eastAsia="zh-CN"/>
        </w:rPr>
        <w:t>采购代理机构</w:t>
      </w:r>
      <w:r>
        <w:rPr>
          <w:rFonts w:hint="eastAsia" w:ascii="宋体" w:hAnsi="宋体"/>
          <w:szCs w:val="21"/>
          <w:highlight w:val="none"/>
        </w:rPr>
        <w:t>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highlight w:val="none"/>
        </w:rPr>
      </w:pPr>
      <w:r>
        <w:rPr>
          <w:rFonts w:hint="eastAsia" w:ascii="宋体" w:hAnsi="宋体"/>
          <w:highlight w:val="none"/>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highlight w:val="none"/>
        </w:rPr>
      </w:pPr>
      <w:r>
        <w:rPr>
          <w:rFonts w:hint="eastAsia" w:ascii="宋体" w:hAnsi="宋体"/>
          <w:highlight w:val="none"/>
        </w:rPr>
        <w:t>9.3采购人应当通过</w:t>
      </w:r>
      <w:r>
        <w:rPr>
          <w:rFonts w:hint="eastAsia" w:ascii="宋体" w:hAnsi="宋体"/>
          <w:highlight w:val="none"/>
          <w:lang w:eastAsia="zh-CN"/>
        </w:rPr>
        <w:t>采购代理机构</w:t>
      </w:r>
      <w:r>
        <w:rPr>
          <w:rFonts w:hint="eastAsia" w:ascii="宋体" w:hAnsi="宋体"/>
          <w:highlight w:val="none"/>
        </w:rPr>
        <w:t>向投标人提供有关现场的书面资料和数据。</w:t>
      </w:r>
    </w:p>
    <w:p>
      <w:pPr>
        <w:ind w:firstLine="411" w:firstLineChars="196"/>
        <w:rPr>
          <w:rFonts w:ascii="宋体" w:hAnsi="宋体"/>
          <w:highlight w:val="none"/>
        </w:rPr>
      </w:pPr>
      <w:r>
        <w:rPr>
          <w:rFonts w:hint="eastAsia" w:ascii="宋体" w:hAnsi="宋体"/>
          <w:highlight w:val="none"/>
        </w:rPr>
        <w:t>9.4任何人或任何组织在踏勘现场时向投标人提供的任何书面资料或口头承诺，未经</w:t>
      </w:r>
      <w:r>
        <w:rPr>
          <w:rFonts w:hint="eastAsia" w:ascii="宋体" w:hAnsi="宋体"/>
          <w:highlight w:val="none"/>
          <w:lang w:eastAsia="zh-CN"/>
        </w:rPr>
        <w:t>采购代理机构</w:t>
      </w:r>
      <w:r>
        <w:rPr>
          <w:rFonts w:hint="eastAsia" w:ascii="宋体" w:hAnsi="宋体"/>
          <w:highlight w:val="none"/>
        </w:rPr>
        <w:t>在网上发布或书面通知，均作无效处理。</w:t>
      </w:r>
    </w:p>
    <w:p>
      <w:pPr>
        <w:ind w:firstLine="411" w:firstLineChars="196"/>
        <w:rPr>
          <w:rFonts w:ascii="宋体" w:hAnsi="宋体"/>
          <w:highlight w:val="none"/>
        </w:rPr>
      </w:pPr>
      <w:r>
        <w:rPr>
          <w:rFonts w:ascii="宋体" w:hAnsi="宋体"/>
          <w:szCs w:val="21"/>
          <w:highlight w:val="none"/>
        </w:rPr>
        <w:t>9</w:t>
      </w: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未参与踏勘现场不作为否定投标人资格的理由。</w:t>
      </w:r>
    </w:p>
    <w:p>
      <w:pPr>
        <w:rPr>
          <w:rFonts w:ascii="宋体" w:hAnsi="宋体"/>
          <w:szCs w:val="21"/>
          <w:highlight w:val="none"/>
        </w:rPr>
      </w:pPr>
      <w:r>
        <w:rPr>
          <w:rFonts w:hint="eastAsia" w:ascii="黑体" w:hAnsi="宋体" w:eastAsia="黑体"/>
          <w:sz w:val="24"/>
          <w:highlight w:val="none"/>
        </w:rPr>
        <w:t>1</w:t>
      </w:r>
      <w:r>
        <w:rPr>
          <w:rFonts w:ascii="黑体" w:hAnsi="宋体" w:eastAsia="黑体"/>
          <w:sz w:val="24"/>
          <w:highlight w:val="none"/>
        </w:rPr>
        <w:t>0</w:t>
      </w:r>
      <w:r>
        <w:rPr>
          <w:rFonts w:hint="eastAsia" w:ascii="黑体" w:hAnsi="宋体" w:eastAsia="黑体"/>
          <w:sz w:val="24"/>
          <w:highlight w:val="none"/>
        </w:rPr>
        <w:t>．标前会议</w:t>
      </w:r>
    </w:p>
    <w:p>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如采购人或</w:t>
      </w:r>
      <w:r>
        <w:rPr>
          <w:rFonts w:hint="eastAsia" w:ascii="宋体" w:hAnsi="宋体"/>
          <w:szCs w:val="21"/>
          <w:highlight w:val="none"/>
          <w:lang w:eastAsia="zh-CN"/>
        </w:rPr>
        <w:t>采购代理机构</w:t>
      </w:r>
      <w:r>
        <w:rPr>
          <w:rFonts w:hint="eastAsia" w:ascii="宋体" w:hAnsi="宋体"/>
          <w:szCs w:val="21"/>
          <w:highlight w:val="none"/>
        </w:rPr>
        <w:t>认为有必要组织标前会议，投标人应按照招标文件规定的时间或</w:t>
      </w:r>
      <w:r>
        <w:rPr>
          <w:rFonts w:hint="eastAsia" w:ascii="宋体" w:hAnsi="宋体"/>
          <w:szCs w:val="21"/>
          <w:highlight w:val="none"/>
          <w:lang w:eastAsia="zh-CN"/>
        </w:rPr>
        <w:t>采购代理机构</w:t>
      </w:r>
      <w:r>
        <w:rPr>
          <w:rFonts w:hint="eastAsia" w:ascii="宋体" w:hAnsi="宋体"/>
          <w:szCs w:val="21"/>
          <w:highlight w:val="none"/>
        </w:rPr>
        <w:t>另行书面通知（包括</w:t>
      </w:r>
      <w:r>
        <w:rPr>
          <w:rFonts w:hint="eastAsia" w:ascii="宋体" w:hAnsi="宋体"/>
          <w:szCs w:val="21"/>
          <w:highlight w:val="none"/>
          <w:lang w:eastAsia="zh-CN"/>
        </w:rPr>
        <w:t>采购代理机构</w:t>
      </w:r>
      <w:r>
        <w:rPr>
          <w:rFonts w:hint="eastAsia" w:ascii="宋体" w:hAnsi="宋体"/>
          <w:szCs w:val="21"/>
          <w:highlight w:val="none"/>
        </w:rPr>
        <w:t>网站发布方式，如更正公告等）的时间和地点，参与标前会议。</w:t>
      </w:r>
    </w:p>
    <w:p>
      <w:pPr>
        <w:ind w:firstLine="411" w:firstLineChars="196"/>
        <w:rPr>
          <w:rFonts w:ascii="宋体" w:hAnsi="宋体"/>
          <w:szCs w:val="21"/>
          <w:highlight w:val="none"/>
        </w:rPr>
      </w:pPr>
      <w:r>
        <w:rPr>
          <w:rFonts w:ascii="宋体" w:hAnsi="宋体"/>
          <w:highlight w:val="none"/>
        </w:rPr>
        <w:t>10</w:t>
      </w:r>
      <w:r>
        <w:rPr>
          <w:rFonts w:hint="eastAsia" w:ascii="宋体" w:hAnsi="宋体"/>
          <w:highlight w:val="none"/>
        </w:rPr>
        <w:t>.</w:t>
      </w:r>
      <w:r>
        <w:rPr>
          <w:rFonts w:ascii="宋体" w:hAnsi="宋体"/>
          <w:highlight w:val="none"/>
        </w:rPr>
        <w:t>2</w:t>
      </w:r>
      <w:r>
        <w:rPr>
          <w:rFonts w:hint="eastAsia" w:ascii="宋体" w:hAnsi="宋体"/>
          <w:highlight w:val="none"/>
        </w:rPr>
        <w:t>任何人或任何组织在标前会议时向投标人提供的任何书面资料或口头承诺，未经</w:t>
      </w:r>
      <w:r>
        <w:rPr>
          <w:rFonts w:hint="eastAsia" w:ascii="宋体" w:hAnsi="宋体"/>
          <w:highlight w:val="none"/>
          <w:lang w:eastAsia="zh-CN"/>
        </w:rPr>
        <w:t>采购代理机构</w:t>
      </w:r>
      <w:r>
        <w:rPr>
          <w:rFonts w:hint="eastAsia" w:ascii="宋体" w:hAnsi="宋体"/>
          <w:highlight w:val="none"/>
        </w:rPr>
        <w:t>在网上发布或书面通知，均作无效处理。</w:t>
      </w:r>
    </w:p>
    <w:p>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未参与标前会议不作为否定投标人资格的理由。</w:t>
      </w:r>
    </w:p>
    <w:bookmarkEnd w:id="47"/>
    <w:p>
      <w:pPr>
        <w:ind w:firstLine="411" w:firstLineChars="196"/>
        <w:rPr>
          <w:rFonts w:ascii="宋体" w:hAnsi="宋体"/>
          <w:highlight w:val="none"/>
        </w:rPr>
      </w:pPr>
    </w:p>
    <w:p>
      <w:pPr>
        <w:pStyle w:val="6"/>
        <w:numPr>
          <w:ilvl w:val="0"/>
          <w:numId w:val="12"/>
        </w:numPr>
        <w:spacing w:before="120" w:beforeLines="50" w:after="120" w:afterLines="50"/>
        <w:ind w:left="562" w:hanging="562"/>
        <w:rPr>
          <w:sz w:val="28"/>
          <w:szCs w:val="28"/>
          <w:highlight w:val="none"/>
        </w:rPr>
      </w:pPr>
      <w:r>
        <w:rPr>
          <w:rFonts w:hint="eastAsia"/>
          <w:sz w:val="28"/>
          <w:szCs w:val="28"/>
          <w:highlight w:val="none"/>
        </w:rPr>
        <w:t>招标文件</w:t>
      </w:r>
    </w:p>
    <w:p>
      <w:pPr>
        <w:rPr>
          <w:rFonts w:ascii="黑体" w:hAnsi="宋体" w:eastAsia="黑体"/>
          <w:sz w:val="24"/>
          <w:highlight w:val="none"/>
        </w:rPr>
      </w:pPr>
      <w:r>
        <w:rPr>
          <w:rFonts w:hint="eastAsia" w:ascii="黑体" w:hAnsi="宋体" w:eastAsia="黑体"/>
          <w:sz w:val="24"/>
          <w:highlight w:val="none"/>
        </w:rPr>
        <w:t>1</w:t>
      </w:r>
      <w:r>
        <w:rPr>
          <w:rFonts w:ascii="黑体" w:hAnsi="宋体" w:eastAsia="黑体"/>
          <w:sz w:val="24"/>
          <w:highlight w:val="none"/>
        </w:rPr>
        <w:t>1</w:t>
      </w:r>
      <w:r>
        <w:rPr>
          <w:rFonts w:hint="eastAsia" w:ascii="黑体" w:hAnsi="宋体" w:eastAsia="黑体"/>
          <w:sz w:val="24"/>
          <w:highlight w:val="none"/>
        </w:rPr>
        <w:t>．</w:t>
      </w:r>
      <w:bookmarkStart w:id="49" w:name="_Hlk72399819"/>
      <w:r>
        <w:rPr>
          <w:rFonts w:hint="eastAsia" w:ascii="黑体" w:hAnsi="宋体" w:eastAsia="黑体"/>
          <w:sz w:val="24"/>
          <w:highlight w:val="none"/>
        </w:rPr>
        <w:t>招标文件的编制与组成</w:t>
      </w:r>
    </w:p>
    <w:p>
      <w:pPr>
        <w:snapToGrid w:val="0"/>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.1招标文件除以下内容外，</w:t>
      </w:r>
      <w:r>
        <w:rPr>
          <w:rFonts w:hint="eastAsia" w:ascii="宋体" w:hAnsi="宋体"/>
          <w:szCs w:val="21"/>
          <w:highlight w:val="none"/>
          <w:lang w:eastAsia="zh-CN"/>
        </w:rPr>
        <w:t>采购代理机构</w:t>
      </w:r>
      <w:r>
        <w:rPr>
          <w:rFonts w:hint="eastAsia" w:ascii="宋体" w:hAnsi="宋体"/>
          <w:szCs w:val="21"/>
          <w:highlight w:val="none"/>
        </w:rPr>
        <w:t>在招标期间发出的澄清或修改等相关公告或通知内容，均是招标文件的组成部分，对投标人起约束作用；</w:t>
      </w:r>
    </w:p>
    <w:p>
      <w:pPr>
        <w:ind w:firstLine="411" w:firstLineChars="196"/>
        <w:rPr>
          <w:rFonts w:ascii="宋体" w:hAnsi="宋体"/>
          <w:szCs w:val="21"/>
          <w:highlight w:val="none"/>
        </w:rPr>
      </w:pPr>
      <w:r>
        <w:rPr>
          <w:rFonts w:hint="eastAsia" w:ascii="宋体" w:hAnsi="宋体"/>
          <w:szCs w:val="21"/>
          <w:highlight w:val="none"/>
        </w:rPr>
        <w:t>招标文件包括下列内容：</w:t>
      </w:r>
    </w:p>
    <w:p>
      <w:pPr>
        <w:ind w:left="420" w:leftChars="200" w:firstLine="413" w:firstLineChars="196"/>
        <w:rPr>
          <w:rFonts w:ascii="宋体" w:hAnsi="宋体"/>
          <w:b/>
          <w:szCs w:val="21"/>
          <w:highlight w:val="none"/>
        </w:rPr>
      </w:pPr>
      <w:r>
        <w:rPr>
          <w:rFonts w:hint="eastAsia" w:ascii="宋体" w:hAnsi="宋体"/>
          <w:b/>
          <w:szCs w:val="21"/>
          <w:highlight w:val="none"/>
        </w:rPr>
        <w:t>第一册  专用条款</w:t>
      </w:r>
    </w:p>
    <w:p>
      <w:pPr>
        <w:ind w:left="1079" w:leftChars="514"/>
        <w:rPr>
          <w:rFonts w:ascii="宋体" w:hAnsi="宋体"/>
          <w:b/>
          <w:szCs w:val="21"/>
          <w:highlight w:val="none"/>
        </w:rPr>
      </w:pPr>
      <w:r>
        <w:rPr>
          <w:rFonts w:hint="eastAsia" w:ascii="宋体" w:hAnsi="宋体"/>
          <w:b/>
          <w:szCs w:val="21"/>
          <w:highlight w:val="none"/>
        </w:rPr>
        <w:t>关键信息</w:t>
      </w:r>
    </w:p>
    <w:p>
      <w:pPr>
        <w:ind w:left="630" w:leftChars="300" w:firstLine="411" w:firstLineChars="196"/>
        <w:rPr>
          <w:rFonts w:ascii="宋体" w:hAnsi="宋体"/>
          <w:szCs w:val="21"/>
          <w:highlight w:val="none"/>
        </w:rPr>
      </w:pPr>
      <w:r>
        <w:rPr>
          <w:rFonts w:hint="eastAsia" w:ascii="宋体" w:hAnsi="宋体"/>
          <w:szCs w:val="21"/>
          <w:highlight w:val="none"/>
        </w:rPr>
        <w:t>第一章  招标公告</w:t>
      </w:r>
    </w:p>
    <w:p>
      <w:pPr>
        <w:ind w:left="630" w:leftChars="300" w:firstLine="411" w:firstLineChars="196"/>
        <w:rPr>
          <w:rFonts w:ascii="宋体" w:hAnsi="宋体"/>
          <w:szCs w:val="21"/>
          <w:highlight w:val="none"/>
        </w:rPr>
      </w:pPr>
      <w:r>
        <w:rPr>
          <w:rFonts w:hint="eastAsia" w:ascii="宋体" w:hAnsi="宋体"/>
          <w:szCs w:val="21"/>
          <w:highlight w:val="none"/>
        </w:rPr>
        <w:t>第二章  对通用条款的补充内容及其他关键信息</w:t>
      </w:r>
    </w:p>
    <w:p>
      <w:pPr>
        <w:ind w:left="630" w:leftChars="300" w:firstLine="411" w:firstLineChars="196"/>
        <w:rPr>
          <w:rFonts w:ascii="宋体" w:hAnsi="宋体"/>
          <w:szCs w:val="21"/>
          <w:highlight w:val="none"/>
        </w:rPr>
      </w:pPr>
      <w:r>
        <w:rPr>
          <w:rFonts w:hint="eastAsia" w:ascii="宋体" w:hAnsi="宋体"/>
          <w:szCs w:val="21"/>
          <w:highlight w:val="none"/>
        </w:rPr>
        <w:t>第三章  用户需求书</w:t>
      </w:r>
    </w:p>
    <w:p>
      <w:pPr>
        <w:ind w:left="630" w:leftChars="300" w:firstLine="411" w:firstLineChars="196"/>
        <w:rPr>
          <w:rFonts w:ascii="宋体" w:hAnsi="宋体"/>
          <w:szCs w:val="21"/>
          <w:highlight w:val="none"/>
        </w:rPr>
      </w:pPr>
      <w:r>
        <w:rPr>
          <w:rFonts w:hint="eastAsia"/>
          <w:highlight w:val="none"/>
        </w:rPr>
        <w:t xml:space="preserve">第四章 </w:t>
      </w:r>
      <w:r>
        <w:rPr>
          <w:highlight w:val="none"/>
        </w:rPr>
        <w:t xml:space="preserve"> </w:t>
      </w:r>
      <w:r>
        <w:rPr>
          <w:rFonts w:hint="eastAsia"/>
          <w:highlight w:val="none"/>
        </w:rPr>
        <w:t>投标文件格式及附件</w:t>
      </w:r>
    </w:p>
    <w:p>
      <w:pPr>
        <w:ind w:left="630" w:leftChars="300" w:firstLine="411" w:firstLineChars="196"/>
        <w:rPr>
          <w:rFonts w:ascii="宋体" w:hAnsi="宋体"/>
          <w:szCs w:val="21"/>
          <w:highlight w:val="none"/>
        </w:rPr>
      </w:pPr>
      <w:r>
        <w:rPr>
          <w:rFonts w:hint="eastAsia" w:ascii="宋体" w:hAnsi="宋体"/>
          <w:szCs w:val="21"/>
          <w:highlight w:val="none"/>
        </w:rPr>
        <w:t>第五章  合同条款及格式</w:t>
      </w:r>
    </w:p>
    <w:p>
      <w:pPr>
        <w:ind w:left="420" w:leftChars="200" w:firstLine="413" w:firstLineChars="196"/>
        <w:rPr>
          <w:rFonts w:ascii="宋体" w:hAnsi="宋体"/>
          <w:b/>
          <w:szCs w:val="21"/>
          <w:highlight w:val="none"/>
        </w:rPr>
      </w:pPr>
      <w:r>
        <w:rPr>
          <w:rFonts w:hint="eastAsia" w:ascii="宋体" w:hAnsi="宋体"/>
          <w:b/>
          <w:szCs w:val="21"/>
          <w:highlight w:val="none"/>
        </w:rPr>
        <w:t>第二册  通用条款</w:t>
      </w:r>
    </w:p>
    <w:p>
      <w:pPr>
        <w:ind w:left="630" w:leftChars="300" w:firstLine="411" w:firstLineChars="196"/>
        <w:rPr>
          <w:rFonts w:ascii="宋体" w:hAnsi="宋体"/>
          <w:szCs w:val="21"/>
          <w:highlight w:val="none"/>
        </w:rPr>
      </w:pPr>
      <w:r>
        <w:rPr>
          <w:rFonts w:hint="eastAsia" w:ascii="宋体" w:hAnsi="宋体"/>
          <w:szCs w:val="21"/>
          <w:highlight w:val="none"/>
        </w:rPr>
        <w:t>第一章  总则</w:t>
      </w:r>
    </w:p>
    <w:p>
      <w:pPr>
        <w:ind w:left="630" w:leftChars="300" w:firstLine="411" w:firstLineChars="196"/>
        <w:rPr>
          <w:rFonts w:ascii="宋体" w:hAnsi="宋体"/>
          <w:szCs w:val="21"/>
          <w:highlight w:val="none"/>
        </w:rPr>
      </w:pPr>
      <w:r>
        <w:rPr>
          <w:rFonts w:hint="eastAsia" w:ascii="宋体" w:hAnsi="宋体"/>
          <w:szCs w:val="21"/>
          <w:highlight w:val="none"/>
        </w:rPr>
        <w:t>第二章  招标文件</w:t>
      </w:r>
    </w:p>
    <w:p>
      <w:pPr>
        <w:ind w:left="630" w:leftChars="300" w:firstLine="411" w:firstLineChars="196"/>
        <w:rPr>
          <w:rFonts w:ascii="宋体" w:hAnsi="宋体"/>
          <w:szCs w:val="21"/>
          <w:highlight w:val="none"/>
        </w:rPr>
      </w:pPr>
      <w:r>
        <w:rPr>
          <w:rFonts w:hint="eastAsia" w:ascii="宋体" w:hAnsi="宋体"/>
          <w:szCs w:val="21"/>
          <w:highlight w:val="none"/>
        </w:rPr>
        <w:t>第三章  投标文件的编制</w:t>
      </w:r>
    </w:p>
    <w:p>
      <w:pPr>
        <w:ind w:left="630" w:leftChars="300" w:firstLine="411" w:firstLineChars="196"/>
        <w:rPr>
          <w:rFonts w:ascii="宋体" w:hAnsi="宋体"/>
          <w:szCs w:val="21"/>
          <w:highlight w:val="none"/>
        </w:rPr>
      </w:pPr>
      <w:r>
        <w:rPr>
          <w:rFonts w:hint="eastAsia" w:ascii="宋体" w:hAnsi="宋体"/>
          <w:szCs w:val="21"/>
          <w:highlight w:val="none"/>
        </w:rPr>
        <w:t>第四章  投标文件的递交</w:t>
      </w:r>
    </w:p>
    <w:p>
      <w:pPr>
        <w:ind w:left="630" w:leftChars="300" w:firstLine="411" w:firstLineChars="196"/>
        <w:rPr>
          <w:rFonts w:ascii="宋体" w:hAnsi="宋体"/>
          <w:szCs w:val="21"/>
          <w:highlight w:val="none"/>
        </w:rPr>
      </w:pPr>
      <w:r>
        <w:rPr>
          <w:rFonts w:hint="eastAsia" w:ascii="宋体" w:hAnsi="宋体"/>
          <w:szCs w:val="21"/>
          <w:highlight w:val="none"/>
        </w:rPr>
        <w:t>第五章  开标</w:t>
      </w:r>
    </w:p>
    <w:p>
      <w:pPr>
        <w:ind w:left="630" w:leftChars="300" w:firstLine="411" w:firstLineChars="196"/>
        <w:rPr>
          <w:rFonts w:ascii="宋体" w:hAnsi="宋体"/>
          <w:szCs w:val="21"/>
          <w:highlight w:val="none"/>
        </w:rPr>
      </w:pPr>
      <w:r>
        <w:rPr>
          <w:rFonts w:hint="eastAsia" w:ascii="宋体" w:hAnsi="宋体"/>
          <w:szCs w:val="21"/>
          <w:highlight w:val="none"/>
        </w:rPr>
        <w:t>第六章  评审要求</w:t>
      </w:r>
    </w:p>
    <w:p>
      <w:pPr>
        <w:ind w:left="630" w:leftChars="300" w:firstLine="411" w:firstLineChars="196"/>
        <w:rPr>
          <w:rFonts w:ascii="宋体" w:hAnsi="宋体"/>
          <w:szCs w:val="21"/>
          <w:highlight w:val="none"/>
        </w:rPr>
      </w:pPr>
      <w:r>
        <w:rPr>
          <w:rFonts w:hint="eastAsia" w:ascii="宋体" w:hAnsi="宋体"/>
          <w:szCs w:val="21"/>
          <w:highlight w:val="none"/>
        </w:rPr>
        <w:t>第七章  评审程序及评审方法</w:t>
      </w:r>
    </w:p>
    <w:p>
      <w:pPr>
        <w:ind w:left="630" w:leftChars="300" w:firstLine="411" w:firstLineChars="196"/>
        <w:rPr>
          <w:rFonts w:ascii="宋体" w:hAnsi="宋体"/>
          <w:szCs w:val="21"/>
          <w:highlight w:val="none"/>
        </w:rPr>
      </w:pPr>
      <w:r>
        <w:rPr>
          <w:rFonts w:hint="eastAsia" w:ascii="宋体" w:hAnsi="宋体"/>
          <w:szCs w:val="21"/>
          <w:highlight w:val="none"/>
        </w:rPr>
        <w:t>第八章  定标及公示</w:t>
      </w:r>
    </w:p>
    <w:p>
      <w:pPr>
        <w:ind w:left="630" w:leftChars="300" w:firstLine="411" w:firstLineChars="196"/>
        <w:rPr>
          <w:rFonts w:ascii="宋体" w:hAnsi="宋体"/>
          <w:szCs w:val="21"/>
          <w:highlight w:val="none"/>
        </w:rPr>
      </w:pPr>
      <w:r>
        <w:rPr>
          <w:rFonts w:hint="eastAsia" w:ascii="宋体" w:hAnsi="宋体"/>
          <w:szCs w:val="21"/>
          <w:highlight w:val="none"/>
        </w:rPr>
        <w:t>第九章  公开招标失败的后续处理</w:t>
      </w:r>
    </w:p>
    <w:p>
      <w:pPr>
        <w:ind w:left="630" w:leftChars="300" w:firstLine="411" w:firstLineChars="196"/>
        <w:rPr>
          <w:rFonts w:ascii="宋体" w:hAnsi="宋体"/>
          <w:szCs w:val="21"/>
          <w:highlight w:val="none"/>
        </w:rPr>
      </w:pPr>
      <w:r>
        <w:rPr>
          <w:rFonts w:hint="eastAsia" w:ascii="宋体" w:hAnsi="宋体"/>
          <w:szCs w:val="21"/>
          <w:highlight w:val="none"/>
        </w:rPr>
        <w:t>第十章  合同的授予与备案</w:t>
      </w:r>
    </w:p>
    <w:p>
      <w:pPr>
        <w:ind w:left="630" w:leftChars="300" w:firstLine="411" w:firstLineChars="196"/>
        <w:rPr>
          <w:rFonts w:ascii="宋体" w:hAnsi="宋体"/>
          <w:szCs w:val="21"/>
          <w:highlight w:val="none"/>
        </w:rPr>
      </w:pPr>
      <w:r>
        <w:rPr>
          <w:rFonts w:hint="eastAsia" w:ascii="宋体" w:hAnsi="宋体"/>
          <w:szCs w:val="21"/>
          <w:highlight w:val="none"/>
        </w:rPr>
        <w:t>第十一章  质疑处理</w:t>
      </w:r>
    </w:p>
    <w:p>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.2 投标人下载招标文件后，应仔细检查招标文件的所有内容，如有疑问应在答疑截止时间之前向</w:t>
      </w:r>
      <w:r>
        <w:rPr>
          <w:rFonts w:hint="eastAsia" w:ascii="宋体" w:hAnsi="宋体"/>
          <w:szCs w:val="21"/>
          <w:highlight w:val="none"/>
          <w:lang w:eastAsia="zh-CN"/>
        </w:rPr>
        <w:t>采购代理机构</w:t>
      </w:r>
      <w:r>
        <w:rPr>
          <w:rFonts w:hint="eastAsia" w:ascii="宋体" w:hAnsi="宋体"/>
          <w:szCs w:val="21"/>
          <w:highlight w:val="none"/>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.3</w:t>
      </w:r>
      <w:r>
        <w:rPr>
          <w:rFonts w:hint="eastAsia" w:ascii="宋体" w:hAnsi="宋体"/>
          <w:highlight w:val="none"/>
        </w:rPr>
        <w:t>任何人或任何组织向投标人提交的任何书面或口头资料，未经</w:t>
      </w:r>
      <w:r>
        <w:rPr>
          <w:rFonts w:hint="eastAsia" w:ascii="宋体" w:hAnsi="宋体"/>
          <w:highlight w:val="none"/>
          <w:lang w:eastAsia="zh-CN"/>
        </w:rPr>
        <w:t>采购代理机构</w:t>
      </w:r>
      <w:r>
        <w:rPr>
          <w:rFonts w:hint="eastAsia" w:ascii="宋体" w:hAnsi="宋体"/>
          <w:highlight w:val="none"/>
        </w:rPr>
        <w:t>在网上发布或书面通知，均作无效处理，不得作为招标文件的组成部分。</w:t>
      </w:r>
      <w:r>
        <w:rPr>
          <w:rFonts w:hint="eastAsia" w:ascii="宋体" w:hAnsi="宋体"/>
          <w:highlight w:val="none"/>
          <w:lang w:eastAsia="zh-CN"/>
        </w:rPr>
        <w:t>采购代理机构</w:t>
      </w:r>
      <w:r>
        <w:rPr>
          <w:rFonts w:hint="eastAsia" w:ascii="宋体" w:hAnsi="宋体"/>
          <w:highlight w:val="none"/>
        </w:rPr>
        <w:t>对投标人由此而做出的推论、理解和结论概不负责。</w:t>
      </w:r>
    </w:p>
    <w:p>
      <w:pPr>
        <w:pStyle w:val="18"/>
        <w:ind w:firstLine="420" w:firstLineChars="200"/>
        <w:rPr>
          <w:highlight w:val="none"/>
        </w:rPr>
      </w:pPr>
      <w:r>
        <w:rPr>
          <w:rFonts w:hint="eastAsia" w:ascii="宋体" w:hAnsi="宋体" w:eastAsia="宋体" w:cs="Times New Roman"/>
          <w:b w:val="0"/>
          <w:bCs w:val="0"/>
          <w:kern w:val="2"/>
          <w:sz w:val="21"/>
          <w:szCs w:val="24"/>
          <w:highlight w:val="none"/>
          <w:lang w:val="en-US" w:eastAsia="zh-CN" w:bidi="ar-SA"/>
        </w:rPr>
        <w:t>11.4</w:t>
      </w:r>
      <w:r>
        <w:rPr>
          <w:rFonts w:hint="eastAsia" w:ascii="宋体" w:hAnsi="宋体" w:cs="Times New Roman"/>
          <w:b w:val="0"/>
          <w:bCs w:val="0"/>
          <w:kern w:val="2"/>
          <w:sz w:val="21"/>
          <w:szCs w:val="24"/>
          <w:highlight w:val="none"/>
          <w:lang w:val="en-US" w:eastAsia="zh-CN" w:bidi="ar-SA"/>
        </w:rPr>
        <w:t>招标文件所称“原件</w:t>
      </w:r>
      <w:r>
        <w:rPr>
          <w:rFonts w:hint="eastAsia" w:ascii="宋体" w:hAnsi="宋体" w:eastAsia="宋体" w:cs="Times New Roman"/>
          <w:b w:val="0"/>
          <w:bCs w:val="0"/>
          <w:kern w:val="2"/>
          <w:sz w:val="21"/>
          <w:szCs w:val="24"/>
          <w:highlight w:val="none"/>
          <w:lang w:val="en-US" w:eastAsia="zh-CN" w:bidi="ar-SA"/>
        </w:rPr>
        <w:t>备查</w:t>
      </w:r>
      <w:r>
        <w:rPr>
          <w:rFonts w:hint="eastAsia" w:ascii="宋体" w:hAnsi="宋体" w:cs="Times New Roman"/>
          <w:b w:val="0"/>
          <w:bCs w:val="0"/>
          <w:kern w:val="2"/>
          <w:sz w:val="21"/>
          <w:szCs w:val="24"/>
          <w:highlight w:val="none"/>
          <w:lang w:val="en-US" w:eastAsia="zh-CN" w:bidi="ar-SA"/>
        </w:rPr>
        <w:t>”，</w:t>
      </w:r>
      <w:r>
        <w:rPr>
          <w:rFonts w:hint="eastAsia" w:ascii="宋体" w:hAnsi="宋体" w:eastAsia="宋体" w:cs="Times New Roman"/>
          <w:b w:val="0"/>
          <w:bCs w:val="0"/>
          <w:kern w:val="2"/>
          <w:sz w:val="21"/>
          <w:szCs w:val="24"/>
          <w:highlight w:val="none"/>
          <w:lang w:val="en-US" w:eastAsia="zh-CN" w:bidi="ar-SA"/>
        </w:rPr>
        <w:t>是指在项目产生质疑、投诉等阶段，主管部门、采购人、代理机构、评审委员会等可以要求供应商提供原件进行核查。</w:t>
      </w:r>
    </w:p>
    <w:p>
      <w:pPr>
        <w:rPr>
          <w:rFonts w:ascii="黑体" w:hAnsi="宋体" w:eastAsia="黑体"/>
          <w:sz w:val="24"/>
          <w:highlight w:val="none"/>
        </w:rPr>
      </w:pPr>
      <w:r>
        <w:rPr>
          <w:rFonts w:hint="eastAsia" w:ascii="黑体" w:hAnsi="宋体" w:eastAsia="黑体"/>
          <w:sz w:val="24"/>
          <w:highlight w:val="none"/>
        </w:rPr>
        <w:t>1</w:t>
      </w:r>
      <w:r>
        <w:rPr>
          <w:rFonts w:ascii="黑体" w:hAnsi="宋体" w:eastAsia="黑体"/>
          <w:sz w:val="24"/>
          <w:highlight w:val="none"/>
        </w:rPr>
        <w:t>2</w:t>
      </w:r>
      <w:r>
        <w:rPr>
          <w:rFonts w:hint="eastAsia" w:ascii="黑体" w:hAnsi="宋体" w:eastAsia="黑体"/>
          <w:sz w:val="24"/>
          <w:highlight w:val="none"/>
        </w:rPr>
        <w:t>．招标文件的澄清</w:t>
      </w:r>
    </w:p>
    <w:p>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2</w:t>
      </w:r>
      <w:r>
        <w:rPr>
          <w:rFonts w:hint="eastAsia" w:ascii="宋体" w:hAnsi="宋体"/>
          <w:szCs w:val="21"/>
          <w:highlight w:val="none"/>
        </w:rPr>
        <w:t>.1招标文件澄清的目的是澄清、解答投标人在查阅招标文件后或现场踏勘中可能提出的与投标有关的疑问或询问。</w:t>
      </w:r>
    </w:p>
    <w:p>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2</w:t>
      </w:r>
      <w:r>
        <w:rPr>
          <w:rFonts w:hint="eastAsia" w:ascii="宋体" w:hAnsi="宋体"/>
          <w:szCs w:val="21"/>
          <w:highlight w:val="none"/>
        </w:rPr>
        <w:t>.2投标人如对招标文件内容有疑问，应当在招标公告规定的澄清（提问）截止时间前以网上提问的形式通过网上政府采购系统提交</w:t>
      </w:r>
      <w:r>
        <w:rPr>
          <w:rFonts w:hint="eastAsia" w:ascii="宋体" w:hAnsi="宋体"/>
          <w:szCs w:val="21"/>
          <w:highlight w:val="none"/>
          <w:lang w:eastAsia="zh-CN"/>
        </w:rPr>
        <w:t>采购代理机构</w:t>
      </w:r>
      <w:r>
        <w:rPr>
          <w:rFonts w:hint="eastAsia" w:ascii="宋体" w:hAnsi="宋体"/>
          <w:szCs w:val="21"/>
          <w:highlight w:val="none"/>
        </w:rPr>
        <w:t>。</w:t>
      </w:r>
    </w:p>
    <w:p>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2</w:t>
      </w:r>
      <w:r>
        <w:rPr>
          <w:rFonts w:hint="eastAsia" w:ascii="宋体" w:hAnsi="宋体"/>
          <w:szCs w:val="21"/>
          <w:highlight w:val="none"/>
        </w:rPr>
        <w:t>.3不论是</w:t>
      </w:r>
      <w:r>
        <w:rPr>
          <w:rFonts w:hint="eastAsia" w:ascii="宋体" w:hAnsi="宋体"/>
          <w:szCs w:val="21"/>
          <w:highlight w:val="none"/>
          <w:lang w:eastAsia="zh-CN"/>
        </w:rPr>
        <w:t>采购代理机构</w:t>
      </w:r>
      <w:r>
        <w:rPr>
          <w:rFonts w:hint="eastAsia" w:ascii="宋体" w:hAnsi="宋体"/>
          <w:szCs w:val="21"/>
          <w:highlight w:val="none"/>
        </w:rPr>
        <w:t>根据需要主动对招标文件进行必要的澄清或是根据投标人的要求对招标文件做出澄清，</w:t>
      </w:r>
      <w:r>
        <w:rPr>
          <w:rFonts w:hint="eastAsia" w:ascii="宋体" w:hAnsi="宋体"/>
          <w:szCs w:val="21"/>
          <w:highlight w:val="none"/>
          <w:lang w:eastAsia="zh-CN"/>
        </w:rPr>
        <w:t>采购代理机构</w:t>
      </w:r>
      <w:r>
        <w:rPr>
          <w:rFonts w:hint="eastAsia" w:ascii="宋体" w:hAnsi="宋体"/>
          <w:szCs w:val="21"/>
          <w:highlight w:val="none"/>
        </w:rPr>
        <w:t>都将在投标截止日期前以书面形式（包括</w:t>
      </w:r>
      <w:r>
        <w:rPr>
          <w:rFonts w:hint="eastAsia" w:ascii="宋体" w:hAnsi="宋体"/>
          <w:szCs w:val="21"/>
          <w:highlight w:val="none"/>
          <w:lang w:eastAsia="zh-CN"/>
        </w:rPr>
        <w:t>采购代理机构</w:t>
      </w:r>
      <w:r>
        <w:rPr>
          <w:rFonts w:hint="eastAsia" w:ascii="宋体" w:hAnsi="宋体"/>
          <w:szCs w:val="21"/>
          <w:highlight w:val="none"/>
        </w:rPr>
        <w:t>网站发布方式）答复或发送给所有投标人。答复内容是招标文件的组成部分，对投标人起约束作用，其有效性按照本通用条款第1</w:t>
      </w:r>
      <w:r>
        <w:rPr>
          <w:rFonts w:ascii="宋体" w:hAnsi="宋体"/>
          <w:szCs w:val="21"/>
          <w:highlight w:val="none"/>
        </w:rPr>
        <w:t>3.3</w:t>
      </w:r>
      <w:r>
        <w:rPr>
          <w:rFonts w:hint="eastAsia" w:ascii="宋体" w:hAnsi="宋体"/>
          <w:szCs w:val="21"/>
          <w:highlight w:val="none"/>
        </w:rPr>
        <w:t>、1</w:t>
      </w:r>
      <w:r>
        <w:rPr>
          <w:rFonts w:ascii="宋体" w:hAnsi="宋体"/>
          <w:szCs w:val="21"/>
          <w:highlight w:val="none"/>
        </w:rPr>
        <w:t>3.4</w:t>
      </w:r>
      <w:r>
        <w:rPr>
          <w:rFonts w:hint="eastAsia" w:ascii="宋体" w:hAnsi="宋体"/>
          <w:szCs w:val="21"/>
          <w:highlight w:val="none"/>
        </w:rPr>
        <w:t>款规定执行。</w:t>
      </w:r>
    </w:p>
    <w:p>
      <w:pPr>
        <w:rPr>
          <w:rFonts w:ascii="黑体" w:hAnsi="宋体" w:eastAsia="黑体"/>
          <w:sz w:val="24"/>
          <w:highlight w:val="none"/>
        </w:rPr>
      </w:pPr>
      <w:r>
        <w:rPr>
          <w:rFonts w:ascii="黑体" w:hAnsi="宋体" w:eastAsia="黑体"/>
          <w:sz w:val="24"/>
          <w:highlight w:val="none"/>
        </w:rPr>
        <w:t>1</w:t>
      </w:r>
      <w:r>
        <w:rPr>
          <w:rFonts w:hint="eastAsia" w:ascii="黑体" w:hAnsi="宋体" w:eastAsia="黑体"/>
          <w:sz w:val="24"/>
          <w:highlight w:val="none"/>
        </w:rPr>
        <w:t>3．招标文件的修改</w:t>
      </w:r>
    </w:p>
    <w:p>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3.1招标文件发出后，在投标截止日期前任何时候，确需要变更招标文件内容的，</w:t>
      </w:r>
      <w:r>
        <w:rPr>
          <w:rFonts w:hint="eastAsia" w:ascii="宋体" w:hAnsi="宋体"/>
          <w:szCs w:val="21"/>
          <w:highlight w:val="none"/>
          <w:lang w:eastAsia="zh-CN"/>
        </w:rPr>
        <w:t>采购代理机构</w:t>
      </w:r>
      <w:r>
        <w:rPr>
          <w:rFonts w:hint="eastAsia" w:ascii="宋体" w:hAnsi="宋体"/>
          <w:szCs w:val="21"/>
          <w:highlight w:val="none"/>
        </w:rPr>
        <w:t>可主动或在解答投标人提出的澄清问题时对招标文件进行修改。</w:t>
      </w:r>
    </w:p>
    <w:p>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3.2招标文件的修改以书面形式（包括</w:t>
      </w:r>
      <w:r>
        <w:rPr>
          <w:rFonts w:hint="eastAsia" w:ascii="宋体" w:hAnsi="宋体"/>
          <w:szCs w:val="21"/>
          <w:highlight w:val="none"/>
          <w:lang w:eastAsia="zh-CN"/>
        </w:rPr>
        <w:t>采购代理机构</w:t>
      </w:r>
      <w:r>
        <w:rPr>
          <w:rFonts w:hint="eastAsia" w:ascii="宋体" w:hAnsi="宋体"/>
          <w:szCs w:val="21"/>
          <w:highlight w:val="none"/>
        </w:rPr>
        <w:t>网站发布方式，如更正公告等）发送给所有投标人，招标文件的修改内容作为招标文件的组成部分，并具有约束力。</w:t>
      </w:r>
    </w:p>
    <w:p>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3.3招标文件、招标文件澄清答复内容、招标文件修改补充内容均以书面形式（包括</w:t>
      </w:r>
      <w:r>
        <w:rPr>
          <w:rFonts w:hint="eastAsia" w:ascii="宋体" w:hAnsi="宋体"/>
          <w:szCs w:val="21"/>
          <w:highlight w:val="none"/>
          <w:lang w:eastAsia="zh-CN"/>
        </w:rPr>
        <w:t>采购代理机构</w:t>
      </w:r>
      <w:r>
        <w:rPr>
          <w:rFonts w:hint="eastAsia" w:ascii="宋体" w:hAnsi="宋体"/>
          <w:szCs w:val="21"/>
          <w:highlight w:val="none"/>
        </w:rPr>
        <w:t>网站公开发布方式，如更正公告等）明确的内容为准。当招标文件、修改补充通知、招标文件澄清答复内容相互矛盾时，以最后发出的内容为准。</w:t>
      </w:r>
    </w:p>
    <w:p>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3.4</w:t>
      </w:r>
      <w:r>
        <w:rPr>
          <w:rFonts w:hint="eastAsia" w:ascii="宋体" w:hAnsi="宋体"/>
          <w:szCs w:val="21"/>
          <w:highlight w:val="none"/>
          <w:lang w:eastAsia="zh-CN"/>
        </w:rPr>
        <w:t>采购代理机构</w:t>
      </w:r>
      <w:r>
        <w:rPr>
          <w:rFonts w:hint="eastAsia" w:ascii="宋体" w:hAnsi="宋体"/>
          <w:szCs w:val="21"/>
          <w:highlight w:val="none"/>
        </w:rPr>
        <w:t>保证招标文件澄清答复内容和招标文件修改补充内容在投标截止时间前以书面形式（包括</w:t>
      </w:r>
      <w:r>
        <w:rPr>
          <w:rFonts w:hint="eastAsia" w:ascii="宋体" w:hAnsi="宋体"/>
          <w:szCs w:val="21"/>
          <w:highlight w:val="none"/>
          <w:lang w:eastAsia="zh-CN"/>
        </w:rPr>
        <w:t>采购代理机构</w:t>
      </w:r>
      <w:r>
        <w:rPr>
          <w:rFonts w:hint="eastAsia" w:ascii="宋体" w:hAnsi="宋体"/>
          <w:szCs w:val="21"/>
          <w:highlight w:val="none"/>
        </w:rPr>
        <w:t>网站发布方式，如更正公告等）发送给所有投标人。为使投标人在编制投标文件时有充分时间对招标文件的修改部分进行研究，</w:t>
      </w:r>
      <w:r>
        <w:rPr>
          <w:rFonts w:hint="eastAsia" w:ascii="宋体" w:hAnsi="宋体"/>
          <w:szCs w:val="21"/>
          <w:highlight w:val="none"/>
          <w:lang w:eastAsia="zh-CN"/>
        </w:rPr>
        <w:t>采购代理机构</w:t>
      </w:r>
      <w:r>
        <w:rPr>
          <w:rFonts w:hint="eastAsia" w:ascii="宋体" w:hAnsi="宋体"/>
          <w:szCs w:val="21"/>
          <w:highlight w:val="none"/>
        </w:rPr>
        <w:t>可以酌情延长递交投标文件的截止日期。</w:t>
      </w:r>
      <w:bookmarkEnd w:id="49"/>
    </w:p>
    <w:p>
      <w:pPr>
        <w:rPr>
          <w:rFonts w:ascii="宋体" w:hAnsi="宋体"/>
          <w:szCs w:val="21"/>
          <w:highlight w:val="none"/>
        </w:rPr>
      </w:pPr>
    </w:p>
    <w:p>
      <w:pPr>
        <w:pStyle w:val="6"/>
        <w:numPr>
          <w:ilvl w:val="0"/>
          <w:numId w:val="12"/>
        </w:numPr>
        <w:spacing w:before="120" w:beforeLines="50" w:after="120" w:afterLines="50"/>
        <w:ind w:left="562" w:hanging="562"/>
        <w:rPr>
          <w:sz w:val="28"/>
          <w:szCs w:val="28"/>
          <w:highlight w:val="none"/>
        </w:rPr>
      </w:pPr>
      <w:r>
        <w:rPr>
          <w:rFonts w:hint="eastAsia"/>
          <w:sz w:val="28"/>
          <w:szCs w:val="28"/>
          <w:highlight w:val="none"/>
        </w:rPr>
        <w:t>投标文件的编制</w:t>
      </w:r>
    </w:p>
    <w:p>
      <w:pPr>
        <w:rPr>
          <w:rFonts w:ascii="黑体" w:hAnsi="宋体" w:eastAsia="黑体"/>
          <w:sz w:val="24"/>
          <w:highlight w:val="none"/>
        </w:rPr>
      </w:pPr>
      <w:r>
        <w:rPr>
          <w:rFonts w:hint="eastAsia" w:ascii="黑体" w:hAnsi="宋体" w:eastAsia="黑体"/>
          <w:sz w:val="24"/>
          <w:highlight w:val="none"/>
        </w:rPr>
        <w:t>14．</w:t>
      </w:r>
      <w:bookmarkStart w:id="50" w:name="_Hlk72400236"/>
      <w:r>
        <w:rPr>
          <w:rFonts w:hint="eastAsia" w:ascii="黑体" w:hAnsi="宋体" w:eastAsia="黑体"/>
          <w:sz w:val="24"/>
          <w:highlight w:val="none"/>
        </w:rPr>
        <w:t>投标文件的语言及度量单位</w:t>
      </w:r>
    </w:p>
    <w:p>
      <w:pPr>
        <w:ind w:firstLine="411" w:firstLineChars="196"/>
        <w:rPr>
          <w:rFonts w:ascii="宋体" w:hAnsi="宋体"/>
          <w:szCs w:val="21"/>
          <w:highlight w:val="none"/>
        </w:rPr>
      </w:pPr>
      <w:r>
        <w:rPr>
          <w:rFonts w:hint="eastAsia" w:ascii="宋体" w:hAnsi="宋体"/>
          <w:szCs w:val="21"/>
          <w:highlight w:val="none"/>
        </w:rPr>
        <w:t>14.1 投标人与</w:t>
      </w:r>
      <w:r>
        <w:rPr>
          <w:rFonts w:hint="eastAsia" w:ascii="宋体" w:hAnsi="宋体"/>
          <w:szCs w:val="21"/>
          <w:highlight w:val="none"/>
          <w:lang w:eastAsia="zh-CN"/>
        </w:rPr>
        <w:t>采购代理机构</w:t>
      </w:r>
      <w:r>
        <w:rPr>
          <w:rFonts w:hint="eastAsia" w:ascii="宋体" w:hAnsi="宋体"/>
          <w:szCs w:val="21"/>
          <w:highlight w:val="none"/>
        </w:rPr>
        <w:t>之间与投标有关的所有往来通知、函件和投标文件均用中文表述。投标人随投标文件提供的证明文件和资料可以为其它语言，但必须附中文译文。翻译的中文资料与外文资料如果出现差异时，以中文为准。</w:t>
      </w:r>
    </w:p>
    <w:p>
      <w:pPr>
        <w:ind w:firstLine="411" w:firstLineChars="196"/>
        <w:rPr>
          <w:rFonts w:ascii="宋体" w:hAnsi="宋体"/>
          <w:szCs w:val="21"/>
          <w:highlight w:val="none"/>
        </w:rPr>
      </w:pPr>
      <w:r>
        <w:rPr>
          <w:rFonts w:hint="eastAsia" w:ascii="宋体" w:hAnsi="宋体"/>
          <w:szCs w:val="21"/>
          <w:highlight w:val="none"/>
        </w:rPr>
        <w:t>14.2 除技术规范另有规定外，投标文件使用的度量单位，均采用中华人民共和国法定计量单位。</w:t>
      </w:r>
    </w:p>
    <w:bookmarkEnd w:id="50"/>
    <w:p>
      <w:pPr>
        <w:rPr>
          <w:rFonts w:ascii="黑体" w:hAnsi="宋体" w:eastAsia="黑体"/>
          <w:sz w:val="24"/>
          <w:highlight w:val="none"/>
        </w:rPr>
      </w:pPr>
      <w:r>
        <w:rPr>
          <w:rFonts w:hint="eastAsia" w:ascii="黑体" w:hAnsi="宋体" w:eastAsia="黑体"/>
          <w:sz w:val="24"/>
          <w:highlight w:val="none"/>
        </w:rPr>
        <w:t>15．</w:t>
      </w:r>
      <w:bookmarkStart w:id="51" w:name="_Hlk72401567"/>
      <w:r>
        <w:rPr>
          <w:rFonts w:hint="eastAsia" w:ascii="黑体" w:hAnsi="宋体" w:eastAsia="黑体"/>
          <w:sz w:val="24"/>
          <w:highlight w:val="none"/>
        </w:rPr>
        <w:t>投标文件的组成</w:t>
      </w:r>
    </w:p>
    <w:p>
      <w:pPr>
        <w:ind w:firstLine="411" w:firstLineChars="196"/>
        <w:rPr>
          <w:rFonts w:ascii="宋体" w:hAnsi="宋体"/>
          <w:szCs w:val="21"/>
          <w:highlight w:val="none"/>
        </w:rPr>
      </w:pPr>
      <w:r>
        <w:rPr>
          <w:rFonts w:hint="eastAsia" w:ascii="宋体" w:hAnsi="宋体"/>
          <w:szCs w:val="21"/>
          <w:highlight w:val="none"/>
        </w:rPr>
        <w:t>具体内容在招标文件专用条款中进行规定。</w:t>
      </w:r>
    </w:p>
    <w:p>
      <w:pPr>
        <w:rPr>
          <w:rFonts w:ascii="黑体" w:hAnsi="宋体" w:eastAsia="黑体"/>
          <w:sz w:val="24"/>
          <w:highlight w:val="none"/>
        </w:rPr>
      </w:pPr>
      <w:r>
        <w:rPr>
          <w:rFonts w:ascii="黑体" w:hAnsi="宋体" w:eastAsia="黑体"/>
          <w:sz w:val="24"/>
          <w:highlight w:val="none"/>
        </w:rPr>
        <w:t>16．投标文件格式</w:t>
      </w:r>
    </w:p>
    <w:p>
      <w:pPr>
        <w:ind w:firstLine="411" w:firstLineChars="196"/>
        <w:rPr>
          <w:rFonts w:ascii="宋体" w:hAnsi="宋体"/>
          <w:szCs w:val="21"/>
          <w:highlight w:val="none"/>
        </w:rPr>
      </w:pPr>
      <w:r>
        <w:rPr>
          <w:rFonts w:hint="eastAsia" w:ascii="宋体" w:hAnsi="宋体"/>
          <w:szCs w:val="21"/>
          <w:highlight w:val="none"/>
        </w:rPr>
        <w:t>投标文件包括本通用条款第</w:t>
      </w:r>
      <w:r>
        <w:rPr>
          <w:rFonts w:ascii="宋体" w:hAnsi="宋体"/>
          <w:szCs w:val="21"/>
          <w:highlight w:val="none"/>
        </w:rPr>
        <w:t>15条中规定的内容。如招标文件提供了投标文件格式，则</w:t>
      </w:r>
      <w:r>
        <w:rPr>
          <w:rFonts w:hint="eastAsia" w:ascii="宋体" w:hAnsi="宋体"/>
          <w:b/>
          <w:bCs/>
          <w:szCs w:val="21"/>
          <w:highlight w:val="none"/>
        </w:rPr>
        <w:t>投标人提交的投标文件应毫无例外地使用招标文件所提供的相应格式</w:t>
      </w:r>
      <w:r>
        <w:rPr>
          <w:rFonts w:hint="eastAsia" w:ascii="宋体" w:hAnsi="宋体"/>
          <w:szCs w:val="21"/>
          <w:highlight w:val="none"/>
        </w:rPr>
        <w:t>（表格均可按同样格式扩展）。</w:t>
      </w:r>
    </w:p>
    <w:p>
      <w:pPr>
        <w:rPr>
          <w:rFonts w:ascii="黑体" w:hAnsi="宋体" w:eastAsia="黑体"/>
          <w:sz w:val="24"/>
          <w:highlight w:val="none"/>
        </w:rPr>
      </w:pPr>
      <w:r>
        <w:rPr>
          <w:rFonts w:hint="eastAsia" w:ascii="黑体" w:hAnsi="宋体" w:eastAsia="黑体"/>
          <w:sz w:val="24"/>
          <w:highlight w:val="none"/>
        </w:rPr>
        <w:t>17．投标货币</w:t>
      </w:r>
    </w:p>
    <w:p>
      <w:pPr>
        <w:ind w:firstLine="411" w:firstLineChars="196"/>
        <w:rPr>
          <w:rFonts w:ascii="宋体" w:hAnsi="宋体"/>
          <w:szCs w:val="21"/>
          <w:highlight w:val="none"/>
        </w:rPr>
      </w:pPr>
      <w:r>
        <w:rPr>
          <w:rFonts w:hint="eastAsia" w:ascii="宋体" w:hAnsi="宋体"/>
          <w:szCs w:val="21"/>
          <w:highlight w:val="none"/>
        </w:rPr>
        <w:t>本项目的投标报价应以人民币计。</w:t>
      </w:r>
    </w:p>
    <w:bookmarkEnd w:id="51"/>
    <w:p>
      <w:pPr>
        <w:rPr>
          <w:rFonts w:ascii="黑体" w:hAnsi="宋体" w:eastAsia="黑体"/>
          <w:sz w:val="24"/>
          <w:highlight w:val="none"/>
        </w:rPr>
      </w:pPr>
      <w:r>
        <w:rPr>
          <w:rFonts w:hint="eastAsia" w:ascii="黑体" w:hAnsi="宋体" w:eastAsia="黑体"/>
          <w:sz w:val="24"/>
          <w:highlight w:val="none"/>
        </w:rPr>
        <w:t>18．</w:t>
      </w:r>
      <w:bookmarkStart w:id="52" w:name="_Hlk72401735"/>
      <w:r>
        <w:rPr>
          <w:rFonts w:hint="eastAsia" w:ascii="黑体" w:hAnsi="宋体" w:eastAsia="黑体"/>
          <w:sz w:val="24"/>
          <w:highlight w:val="none"/>
        </w:rPr>
        <w:t>证明投标文件投标技术方案的合格性和符合招标文件规定的文件要求</w:t>
      </w:r>
    </w:p>
    <w:p>
      <w:pPr>
        <w:ind w:firstLine="411" w:firstLineChars="196"/>
        <w:rPr>
          <w:rFonts w:ascii="宋体" w:hAnsi="宋体"/>
          <w:szCs w:val="21"/>
          <w:highlight w:val="none"/>
        </w:rPr>
      </w:pPr>
      <w:r>
        <w:rPr>
          <w:rFonts w:hint="eastAsia" w:ascii="宋体" w:hAnsi="宋体"/>
          <w:szCs w:val="21"/>
          <w:highlight w:val="none"/>
        </w:rPr>
        <w:t>18</w:t>
      </w:r>
      <w:r>
        <w:rPr>
          <w:rFonts w:ascii="宋体" w:hAnsi="宋体"/>
          <w:szCs w:val="21"/>
          <w:highlight w:val="none"/>
        </w:rPr>
        <w:t xml:space="preserve">.1 </w:t>
      </w:r>
      <w:r>
        <w:rPr>
          <w:rFonts w:hint="eastAsia" w:ascii="宋体" w:hAnsi="宋体"/>
          <w:szCs w:val="21"/>
          <w:highlight w:val="none"/>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8</w:t>
      </w:r>
      <w:r>
        <w:rPr>
          <w:rFonts w:ascii="宋体" w:hAnsi="宋体"/>
          <w:szCs w:val="21"/>
          <w:highlight w:val="none"/>
        </w:rPr>
        <w:t xml:space="preserve">.2 </w:t>
      </w:r>
      <w:r>
        <w:rPr>
          <w:rFonts w:hint="eastAsia" w:ascii="宋体" w:hAnsi="宋体"/>
          <w:szCs w:val="21"/>
          <w:highlight w:val="none"/>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highlight w:val="none"/>
        </w:rPr>
      </w:pPr>
      <w:r>
        <w:rPr>
          <w:rFonts w:hint="eastAsia" w:ascii="宋体" w:hAnsi="宋体"/>
          <w:szCs w:val="21"/>
          <w:highlight w:val="none"/>
        </w:rPr>
        <w:t>18.2.1主要技术指标和性能的详细说明。</w:t>
      </w:r>
    </w:p>
    <w:p>
      <w:pPr>
        <w:ind w:firstLine="411" w:firstLineChars="196"/>
        <w:rPr>
          <w:rFonts w:ascii="宋体" w:hAnsi="宋体"/>
          <w:szCs w:val="21"/>
          <w:highlight w:val="none"/>
        </w:rPr>
      </w:pPr>
      <w:r>
        <w:rPr>
          <w:rFonts w:hint="eastAsia" w:ascii="宋体" w:hAnsi="宋体"/>
          <w:szCs w:val="21"/>
          <w:highlight w:val="none"/>
        </w:rPr>
        <w:t>18.2.</w:t>
      </w:r>
      <w:r>
        <w:rPr>
          <w:rFonts w:ascii="宋体" w:hAnsi="宋体"/>
          <w:szCs w:val="21"/>
          <w:highlight w:val="none"/>
        </w:rPr>
        <w:t>2</w:t>
      </w:r>
      <w:r>
        <w:rPr>
          <w:rFonts w:hint="eastAsia" w:ascii="宋体" w:hAnsi="宋体"/>
          <w:szCs w:val="21"/>
          <w:highlight w:val="none"/>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highlight w:val="none"/>
        </w:rPr>
      </w:pPr>
      <w:r>
        <w:rPr>
          <w:rFonts w:hint="eastAsia" w:ascii="宋体" w:hAnsi="宋体"/>
          <w:szCs w:val="21"/>
          <w:highlight w:val="none"/>
        </w:rPr>
        <w:t>18.2.</w:t>
      </w:r>
      <w:r>
        <w:rPr>
          <w:rFonts w:ascii="宋体" w:hAnsi="宋体"/>
          <w:szCs w:val="21"/>
          <w:highlight w:val="none"/>
        </w:rPr>
        <w:t>3</w:t>
      </w:r>
      <w:r>
        <w:rPr>
          <w:rFonts w:hint="eastAsia" w:ascii="宋体" w:hAnsi="宋体"/>
          <w:szCs w:val="21"/>
          <w:highlight w:val="none"/>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szCs w:val="21"/>
          <w:highlight w:val="none"/>
        </w:rPr>
      </w:pPr>
      <w:r>
        <w:rPr>
          <w:rFonts w:hint="eastAsia" w:ascii="宋体" w:hAnsi="宋体"/>
          <w:szCs w:val="21"/>
          <w:highlight w:val="none"/>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highlight w:val="none"/>
        </w:rPr>
        <w:t>清晰度要求能够使用电脑阅读、识别和判断</w:t>
      </w:r>
      <w:r>
        <w:rPr>
          <w:rFonts w:hint="eastAsia" w:ascii="宋体" w:hAnsi="宋体"/>
          <w:szCs w:val="21"/>
          <w:highlight w:val="none"/>
        </w:rPr>
        <w:t>；</w:t>
      </w:r>
    </w:p>
    <w:p>
      <w:pPr>
        <w:ind w:firstLine="411" w:firstLineChars="196"/>
        <w:rPr>
          <w:rFonts w:ascii="宋体" w:hAnsi="宋体"/>
          <w:szCs w:val="21"/>
          <w:highlight w:val="none"/>
        </w:rPr>
      </w:pPr>
      <w:r>
        <w:rPr>
          <w:rFonts w:hint="eastAsia" w:ascii="宋体" w:hAnsi="宋体"/>
          <w:szCs w:val="21"/>
          <w:highlight w:val="none"/>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highlight w:val="none"/>
        </w:rPr>
      </w:pPr>
      <w:r>
        <w:rPr>
          <w:rFonts w:hint="eastAsia" w:ascii="宋体" w:hAnsi="宋体"/>
          <w:szCs w:val="21"/>
          <w:highlight w:val="none"/>
        </w:rPr>
        <w:t>18.3相关资料不符合18.2款要求的，评审委员会有权认定为投标技术方案不合格响应，其相关分数予以扣减或作投标无效处理。</w:t>
      </w:r>
    </w:p>
    <w:p>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8</w:t>
      </w:r>
      <w:r>
        <w:rPr>
          <w:rFonts w:ascii="宋体" w:hAnsi="宋体"/>
          <w:szCs w:val="21"/>
          <w:highlight w:val="none"/>
        </w:rPr>
        <w:t>.</w:t>
      </w:r>
      <w:r>
        <w:rPr>
          <w:rFonts w:hint="eastAsia" w:ascii="宋体" w:hAnsi="宋体"/>
          <w:szCs w:val="21"/>
          <w:highlight w:val="none"/>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highlight w:val="none"/>
        </w:rPr>
        <w:t>满足要求</w:t>
      </w:r>
      <w:r>
        <w:rPr>
          <w:rFonts w:hint="eastAsia" w:ascii="宋体" w:hAnsi="宋体"/>
          <w:szCs w:val="21"/>
          <w:highlight w:val="none"/>
        </w:rPr>
        <w:t>，由评审委员会来评判。</w:t>
      </w:r>
    </w:p>
    <w:p>
      <w:pPr>
        <w:ind w:firstLine="411" w:firstLineChars="196"/>
        <w:rPr>
          <w:rFonts w:ascii="宋体" w:hAnsi="宋体"/>
          <w:szCs w:val="21"/>
          <w:highlight w:val="none"/>
        </w:rPr>
      </w:pPr>
      <w:r>
        <w:rPr>
          <w:rFonts w:hint="eastAsia" w:ascii="宋体" w:hAnsi="宋体"/>
          <w:szCs w:val="21"/>
          <w:highlight w:val="none"/>
        </w:rPr>
        <w:t>18.5除非另有规定或说明，投标人对同一项目投标时，不得同时提供两套或两套以上的投标方案。</w:t>
      </w:r>
    </w:p>
    <w:bookmarkEnd w:id="52"/>
    <w:p>
      <w:pPr>
        <w:rPr>
          <w:rFonts w:ascii="黑体" w:hAnsi="宋体" w:eastAsia="黑体"/>
          <w:sz w:val="24"/>
          <w:highlight w:val="none"/>
        </w:rPr>
      </w:pPr>
      <w:r>
        <w:rPr>
          <w:rFonts w:hint="eastAsia" w:ascii="黑体" w:hAnsi="宋体" w:eastAsia="黑体"/>
          <w:sz w:val="24"/>
          <w:highlight w:val="none"/>
        </w:rPr>
        <w:t>19．</w:t>
      </w:r>
      <w:bookmarkStart w:id="53" w:name="_Hlk72402034"/>
      <w:r>
        <w:rPr>
          <w:rFonts w:hint="eastAsia" w:ascii="黑体" w:hAnsi="宋体" w:eastAsia="黑体"/>
          <w:sz w:val="24"/>
          <w:highlight w:val="none"/>
        </w:rPr>
        <w:t>投标文件其他证明文件的要求</w:t>
      </w:r>
    </w:p>
    <w:p>
      <w:pPr>
        <w:rPr>
          <w:rFonts w:ascii="宋体" w:hAnsi="宋体"/>
          <w:color w:val="FF0000"/>
          <w:szCs w:val="21"/>
          <w:highlight w:val="none"/>
        </w:rPr>
      </w:pPr>
      <w:r>
        <w:rPr>
          <w:rFonts w:hint="eastAsia" w:ascii="黑体" w:hAnsi="宋体" w:eastAsia="黑体"/>
          <w:sz w:val="24"/>
          <w:highlight w:val="none"/>
        </w:rPr>
        <w:t xml:space="preserve">    </w:t>
      </w:r>
      <w:r>
        <w:rPr>
          <w:rFonts w:hint="eastAsia" w:ascii="宋体" w:hAnsi="宋体"/>
          <w:szCs w:val="21"/>
          <w:highlight w:val="none"/>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54" w:name="_Hlk71407299"/>
      <w:r>
        <w:rPr>
          <w:rFonts w:hint="eastAsia" w:ascii="宋体" w:hAnsi="宋体"/>
          <w:szCs w:val="21"/>
          <w:highlight w:val="none"/>
        </w:rPr>
        <w:t>若投标人未按要求提供证明材料或提供的是部分证明材料或提供不清晰的扫描件（或照片）的，采购人</w:t>
      </w:r>
      <w:r>
        <w:rPr>
          <w:rFonts w:hint="eastAsia" w:ascii="宋体" w:hAnsi="宋体"/>
          <w:szCs w:val="21"/>
          <w:highlight w:val="none"/>
          <w:lang w:eastAsia="zh-CN"/>
        </w:rPr>
        <w:t>、</w:t>
      </w:r>
      <w:r>
        <w:rPr>
          <w:rFonts w:hint="eastAsia" w:ascii="宋体" w:hAnsi="宋体"/>
          <w:szCs w:val="21"/>
          <w:highlight w:val="none"/>
        </w:rPr>
        <w:t>代理机构</w:t>
      </w:r>
      <w:r>
        <w:rPr>
          <w:rFonts w:hint="eastAsia" w:ascii="宋体" w:hAnsi="宋体"/>
          <w:szCs w:val="21"/>
          <w:highlight w:val="none"/>
          <w:lang w:val="en-US" w:eastAsia="zh-CN"/>
        </w:rPr>
        <w:t>以及</w:t>
      </w:r>
      <w:r>
        <w:rPr>
          <w:rFonts w:hint="eastAsia" w:ascii="宋体" w:hAnsi="宋体"/>
          <w:szCs w:val="21"/>
          <w:highlight w:val="none"/>
        </w:rPr>
        <w:t>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4"/>
    <w:p>
      <w:pPr>
        <w:ind w:firstLine="411" w:firstLineChars="196"/>
        <w:rPr>
          <w:rFonts w:ascii="宋体" w:hAnsi="宋体"/>
          <w:szCs w:val="21"/>
          <w:highlight w:val="none"/>
        </w:rPr>
      </w:pPr>
      <w:r>
        <w:rPr>
          <w:rFonts w:hint="eastAsia" w:ascii="宋体" w:hAnsi="宋体"/>
          <w:szCs w:val="21"/>
          <w:highlight w:val="none"/>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highlight w:val="none"/>
        </w:rPr>
      </w:pPr>
      <w:r>
        <w:rPr>
          <w:rFonts w:hint="eastAsia" w:ascii="黑体" w:hAnsi="宋体" w:eastAsia="黑体"/>
          <w:sz w:val="24"/>
          <w:highlight w:val="none"/>
        </w:rPr>
        <w:t>20．投标有效期</w:t>
      </w:r>
    </w:p>
    <w:bookmarkEnd w:id="53"/>
    <w:p>
      <w:pPr>
        <w:ind w:firstLine="411" w:firstLineChars="196"/>
        <w:rPr>
          <w:rFonts w:ascii="宋体" w:hAnsi="宋体"/>
          <w:szCs w:val="21"/>
          <w:highlight w:val="none"/>
        </w:rPr>
      </w:pPr>
      <w:bookmarkStart w:id="55" w:name="_Hlk72402214"/>
      <w:r>
        <w:rPr>
          <w:rFonts w:hint="eastAsia" w:ascii="宋体" w:hAnsi="宋体"/>
          <w:szCs w:val="21"/>
          <w:highlight w:val="none"/>
        </w:rPr>
        <w:t>20.1 投标有效期为</w:t>
      </w:r>
      <w:r>
        <w:rPr>
          <w:rFonts w:hint="eastAsia" w:ascii="Arial" w:hAnsi="Arial" w:cs="Arial"/>
          <w:szCs w:val="21"/>
          <w:highlight w:val="none"/>
        </w:rPr>
        <w:t>从投标截止之日算起的日历天数。</w:t>
      </w:r>
      <w:r>
        <w:rPr>
          <w:rFonts w:hint="eastAsia" w:ascii="宋体" w:hAnsi="宋体"/>
          <w:szCs w:val="21"/>
          <w:highlight w:val="none"/>
        </w:rPr>
        <w:t>在此期限内，所有投标文件均保持有效。</w:t>
      </w:r>
    </w:p>
    <w:p>
      <w:pPr>
        <w:ind w:firstLine="411" w:firstLineChars="196"/>
        <w:rPr>
          <w:rFonts w:ascii="宋体" w:hAnsi="宋体"/>
          <w:szCs w:val="21"/>
          <w:highlight w:val="none"/>
        </w:rPr>
      </w:pPr>
      <w:r>
        <w:rPr>
          <w:rFonts w:hint="eastAsia" w:ascii="宋体" w:hAnsi="宋体"/>
          <w:szCs w:val="21"/>
          <w:highlight w:val="none"/>
        </w:rPr>
        <w:t>20.2 在特殊情况下，</w:t>
      </w:r>
      <w:r>
        <w:rPr>
          <w:rFonts w:hint="eastAsia" w:ascii="宋体" w:hAnsi="宋体"/>
          <w:szCs w:val="21"/>
          <w:highlight w:val="none"/>
          <w:lang w:eastAsia="zh-CN"/>
        </w:rPr>
        <w:t>采购代理机构</w:t>
      </w:r>
      <w:r>
        <w:rPr>
          <w:rFonts w:hint="eastAsia" w:ascii="宋体" w:hAnsi="宋体"/>
          <w:szCs w:val="21"/>
          <w:highlight w:val="none"/>
        </w:rPr>
        <w:t>在原定的投标有效期满之前，</w:t>
      </w:r>
      <w:r>
        <w:rPr>
          <w:rFonts w:hint="eastAsia" w:ascii="宋体" w:hAnsi="宋体"/>
          <w:szCs w:val="21"/>
          <w:highlight w:val="none"/>
          <w:lang w:eastAsia="zh-CN"/>
        </w:rPr>
        <w:t>采购代理机构</w:t>
      </w:r>
      <w:r>
        <w:rPr>
          <w:rFonts w:hint="eastAsia" w:ascii="宋体" w:hAnsi="宋体"/>
          <w:szCs w:val="21"/>
          <w:highlight w:val="none"/>
        </w:rPr>
        <w:t>可以根据需要以书面形式（包括</w:t>
      </w:r>
      <w:r>
        <w:rPr>
          <w:rFonts w:hint="eastAsia" w:ascii="宋体" w:hAnsi="宋体"/>
          <w:szCs w:val="21"/>
          <w:highlight w:val="none"/>
          <w:lang w:eastAsia="zh-CN"/>
        </w:rPr>
        <w:t>采购代理机构</w:t>
      </w:r>
      <w:r>
        <w:rPr>
          <w:rFonts w:hint="eastAsia" w:ascii="宋体" w:hAnsi="宋体"/>
          <w:szCs w:val="21"/>
          <w:highlight w:val="none"/>
        </w:rPr>
        <w:t>网站公开发布方式）向投标人提出延长投标有效期的要求，对此要求投标人须以书面形式予以答复，投标人可以拒绝</w:t>
      </w:r>
      <w:r>
        <w:rPr>
          <w:rFonts w:hint="eastAsia" w:ascii="宋体" w:hAnsi="宋体"/>
          <w:szCs w:val="21"/>
          <w:highlight w:val="none"/>
          <w:lang w:eastAsia="zh-CN"/>
        </w:rPr>
        <w:t>采购代理机构</w:t>
      </w:r>
      <w:r>
        <w:rPr>
          <w:rFonts w:hint="eastAsia" w:ascii="宋体" w:hAnsi="宋体"/>
          <w:szCs w:val="21"/>
          <w:highlight w:val="none"/>
        </w:rPr>
        <w:t>此项要求，其投标在原投标有效期满后不再有效。同意延长投标有效期的投标人不能要求也不允许修改其投标文件。</w:t>
      </w:r>
    </w:p>
    <w:p>
      <w:pPr>
        <w:ind w:firstLine="411" w:firstLineChars="196"/>
        <w:rPr>
          <w:rFonts w:ascii="宋体" w:hAnsi="宋体"/>
          <w:szCs w:val="21"/>
          <w:highlight w:val="none"/>
        </w:rPr>
      </w:pPr>
      <w:r>
        <w:rPr>
          <w:rFonts w:hint="eastAsia" w:ascii="宋体" w:hAnsi="宋体"/>
          <w:szCs w:val="21"/>
          <w:highlight w:val="none"/>
        </w:rPr>
        <w:t>20</w:t>
      </w:r>
      <w:r>
        <w:rPr>
          <w:rFonts w:ascii="宋体" w:hAnsi="宋体"/>
          <w:szCs w:val="21"/>
          <w:highlight w:val="none"/>
        </w:rPr>
        <w:t>.3</w:t>
      </w:r>
      <w:r>
        <w:rPr>
          <w:rFonts w:hint="eastAsia" w:ascii="宋体" w:hAnsi="宋体"/>
          <w:szCs w:val="21"/>
          <w:highlight w:val="none"/>
        </w:rPr>
        <w:t xml:space="preserve"> 中标供应商的投标文件有效期，截止于完成本招标文件规定的全部项目内容，并通过竣工验收及保修期结束。</w:t>
      </w:r>
    </w:p>
    <w:bookmarkEnd w:id="55"/>
    <w:p>
      <w:pPr>
        <w:rPr>
          <w:rFonts w:ascii="黑体" w:hAnsi="宋体" w:eastAsia="黑体"/>
          <w:sz w:val="24"/>
          <w:highlight w:val="none"/>
        </w:rPr>
      </w:pPr>
      <w:r>
        <w:rPr>
          <w:rFonts w:hint="eastAsia" w:ascii="黑体" w:hAnsi="宋体" w:eastAsia="黑体"/>
          <w:sz w:val="24"/>
          <w:highlight w:val="none"/>
        </w:rPr>
        <w:t>21．</w:t>
      </w:r>
      <w:bookmarkStart w:id="56" w:name="_Hlk72402325"/>
      <w:r>
        <w:rPr>
          <w:rFonts w:hint="eastAsia" w:ascii="黑体" w:hAnsi="宋体" w:eastAsia="黑体"/>
          <w:sz w:val="24"/>
          <w:highlight w:val="none"/>
        </w:rPr>
        <w:t xml:space="preserve">关于投标保证金 </w:t>
      </w:r>
    </w:p>
    <w:p>
      <w:pPr>
        <w:rPr>
          <w:rFonts w:ascii="宋体" w:hAnsi="宋体"/>
          <w:szCs w:val="21"/>
          <w:highlight w:val="none"/>
        </w:rPr>
      </w:pPr>
      <w:r>
        <w:rPr>
          <w:rFonts w:hint="eastAsia" w:ascii="宋体" w:hAnsi="宋体"/>
          <w:szCs w:val="21"/>
          <w:highlight w:val="none"/>
        </w:rPr>
        <w:t xml:space="preserve">    21.1 </w:t>
      </w:r>
      <w:r>
        <w:rPr>
          <w:rFonts w:hint="eastAsia"/>
          <w:highlight w:val="none"/>
        </w:rPr>
        <w:t>根据《深圳市财政局关于调整政府采购投标（响应）保证金管理政策的通知》（深财购〔2021〕51号）文的规定，本项目不收取投标保证金。</w:t>
      </w:r>
    </w:p>
    <w:p>
      <w:pPr>
        <w:rPr>
          <w:rFonts w:ascii="黑体" w:hAnsi="宋体" w:eastAsia="黑体"/>
          <w:sz w:val="24"/>
          <w:highlight w:val="none"/>
        </w:rPr>
      </w:pPr>
      <w:r>
        <w:rPr>
          <w:rFonts w:hint="eastAsia" w:ascii="黑体" w:hAnsi="宋体" w:eastAsia="黑体"/>
          <w:sz w:val="24"/>
          <w:highlight w:val="none"/>
        </w:rPr>
        <w:t>22．投标人的替代方案</w:t>
      </w:r>
    </w:p>
    <w:p>
      <w:pPr>
        <w:ind w:firstLine="411" w:firstLineChars="196"/>
        <w:rPr>
          <w:rFonts w:ascii="宋体" w:hAnsi="宋体"/>
          <w:szCs w:val="21"/>
          <w:highlight w:val="none"/>
        </w:rPr>
      </w:pPr>
      <w:r>
        <w:rPr>
          <w:rFonts w:hint="eastAsia" w:ascii="宋体" w:hAnsi="宋体"/>
          <w:szCs w:val="21"/>
          <w:highlight w:val="none"/>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highlight w:val="none"/>
        </w:rPr>
      </w:pPr>
      <w:r>
        <w:rPr>
          <w:rFonts w:hint="eastAsia" w:ascii="宋体" w:hAnsi="宋体"/>
          <w:szCs w:val="21"/>
          <w:highlight w:val="none"/>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6"/>
    <w:p>
      <w:pPr>
        <w:rPr>
          <w:rFonts w:ascii="黑体" w:hAnsi="宋体" w:eastAsia="黑体"/>
          <w:sz w:val="24"/>
          <w:highlight w:val="none"/>
        </w:rPr>
      </w:pPr>
      <w:r>
        <w:rPr>
          <w:rFonts w:hint="eastAsia" w:ascii="黑体" w:hAnsi="宋体" w:eastAsia="黑体"/>
          <w:sz w:val="24"/>
          <w:highlight w:val="none"/>
        </w:rPr>
        <w:t>23．</w:t>
      </w:r>
      <w:bookmarkStart w:id="57" w:name="_Hlk72402860"/>
      <w:r>
        <w:rPr>
          <w:rFonts w:ascii="黑体" w:hAnsi="宋体" w:eastAsia="黑体"/>
          <w:sz w:val="24"/>
          <w:highlight w:val="none"/>
        </w:rPr>
        <w:t>投标文件的</w:t>
      </w:r>
      <w:r>
        <w:rPr>
          <w:rFonts w:hint="eastAsia" w:ascii="黑体" w:hAnsi="宋体" w:eastAsia="黑体"/>
          <w:sz w:val="24"/>
          <w:highlight w:val="none"/>
        </w:rPr>
        <w:t>制作</w:t>
      </w:r>
      <w:r>
        <w:rPr>
          <w:rFonts w:ascii="黑体" w:hAnsi="宋体" w:eastAsia="黑体"/>
          <w:sz w:val="24"/>
          <w:highlight w:val="none"/>
        </w:rPr>
        <w:t>要求</w:t>
      </w:r>
    </w:p>
    <w:p>
      <w:pPr>
        <w:ind w:firstLine="411" w:firstLineChars="196"/>
        <w:rPr>
          <w:rFonts w:ascii="宋体" w:hAnsi="宋体"/>
          <w:highlight w:val="none"/>
        </w:rPr>
      </w:pPr>
      <w:r>
        <w:rPr>
          <w:rFonts w:hint="eastAsia" w:ascii="宋体" w:hAnsi="宋体"/>
          <w:highlight w:val="none"/>
        </w:rPr>
        <w:t>23.1投标人应准备所投项目的电子投标文件一份。此电子投标文件须由投标人根据</w:t>
      </w:r>
      <w:r>
        <w:rPr>
          <w:rFonts w:hint="eastAsia" w:ascii="宋体" w:hAnsi="宋体"/>
          <w:highlight w:val="none"/>
          <w:lang w:eastAsia="zh-CN"/>
        </w:rPr>
        <w:t>采购代理机构</w:t>
      </w:r>
      <w:r>
        <w:rPr>
          <w:rFonts w:hint="eastAsia" w:ascii="宋体" w:hAnsi="宋体"/>
          <w:highlight w:val="none"/>
        </w:rPr>
        <w:t>提供的后缀名为.</w:t>
      </w:r>
      <w:r>
        <w:rPr>
          <w:rFonts w:ascii="宋体" w:hAnsi="宋体"/>
          <w:highlight w:val="none"/>
        </w:rPr>
        <w:t>szczf</w:t>
      </w:r>
      <w:r>
        <w:rPr>
          <w:rFonts w:hint="eastAsia" w:ascii="宋体" w:hAnsi="宋体"/>
          <w:highlight w:val="none"/>
        </w:rPr>
        <w:t>的电子招标文件，下载并使用相应的深圳智慧采购平台投标文件制作专用软件打开招标文件（.szczf格式）【下载地址：</w:t>
      </w:r>
      <w:r>
        <w:rPr>
          <w:rFonts w:ascii="宋体" w:hAnsi="宋体"/>
          <w:highlight w:val="none"/>
        </w:rPr>
        <w:t>http://zfcg.szggzy.com:8081/cgxy/013002/list.html</w:t>
      </w:r>
      <w:r>
        <w:rPr>
          <w:rFonts w:hint="eastAsia" w:ascii="宋体" w:hAnsi="宋体"/>
          <w:highlight w:val="none"/>
        </w:rPr>
        <w:t>深圳智慧采购平台投标文件制作专用软件.zip】。</w:t>
      </w:r>
    </w:p>
    <w:p>
      <w:pPr>
        <w:ind w:firstLine="411" w:firstLineChars="196"/>
        <w:rPr>
          <w:rFonts w:ascii="宋体" w:hAnsi="宋体"/>
          <w:highlight w:val="none"/>
        </w:rPr>
      </w:pPr>
      <w:r>
        <w:rPr>
          <w:rFonts w:hint="eastAsia" w:ascii="宋体" w:hAnsi="宋体"/>
          <w:highlight w:val="none"/>
        </w:rPr>
        <w:t>23.2投标人在使用《投标书编制软件》编制投标书时须注意：</w:t>
      </w:r>
    </w:p>
    <w:p>
      <w:pPr>
        <w:ind w:firstLine="411" w:firstLineChars="196"/>
        <w:rPr>
          <w:rFonts w:ascii="宋体" w:hAnsi="宋体"/>
          <w:highlight w:val="none"/>
        </w:rPr>
      </w:pPr>
      <w:r>
        <w:rPr>
          <w:rFonts w:hint="eastAsia" w:ascii="宋体" w:hAnsi="宋体"/>
          <w:highlight w:val="none"/>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highlight w:val="none"/>
        </w:rPr>
      </w:pPr>
      <w:r>
        <w:rPr>
          <w:rFonts w:hint="eastAsia" w:ascii="宋体" w:hAnsi="宋体"/>
          <w:highlight w:val="none"/>
        </w:rPr>
        <w:t>23.2.2不能用非本公司的电子密钥加密本公司的投标文件，或者用其它公司的登录用户上传本公司的投标文件。</w:t>
      </w:r>
    </w:p>
    <w:p>
      <w:pPr>
        <w:ind w:firstLine="411" w:firstLineChars="196"/>
        <w:rPr>
          <w:rFonts w:ascii="宋体" w:hAnsi="宋体"/>
          <w:highlight w:val="none"/>
        </w:rPr>
      </w:pPr>
      <w:r>
        <w:rPr>
          <w:rFonts w:hint="eastAsia" w:ascii="宋体" w:hAnsi="宋体"/>
          <w:highlight w:val="none"/>
        </w:rPr>
        <w:t>23.2.3要求用《投标书编制软件》编制投标书的包，不能用其它方式编制投标书。编制投标文件时，电脑须连通互联网。</w:t>
      </w:r>
    </w:p>
    <w:p>
      <w:pPr>
        <w:ind w:firstLine="411" w:firstLineChars="196"/>
        <w:rPr>
          <w:rFonts w:ascii="宋体" w:hAnsi="宋体"/>
          <w:highlight w:val="none"/>
        </w:rPr>
      </w:pPr>
      <w:r>
        <w:rPr>
          <w:rFonts w:hint="eastAsia" w:ascii="宋体" w:hAnsi="宋体"/>
          <w:highlight w:val="none"/>
        </w:rPr>
        <w:t>23.2.4投标文件不能带病毒。</w:t>
      </w:r>
      <w:r>
        <w:rPr>
          <w:rFonts w:hint="eastAsia" w:ascii="宋体" w:hAnsi="宋体"/>
          <w:highlight w:val="none"/>
          <w:lang w:eastAsia="zh-CN"/>
        </w:rPr>
        <w:t>采购代理机构</w:t>
      </w:r>
      <w:r>
        <w:rPr>
          <w:rFonts w:hint="eastAsia" w:ascii="宋体" w:hAnsi="宋体"/>
          <w:highlight w:val="none"/>
        </w:rPr>
        <w:t>将用专业杀毒软件对投标文件进行病毒检测，如果这两种软件均报告发现病毒，则</w:t>
      </w:r>
      <w:r>
        <w:rPr>
          <w:rFonts w:hint="eastAsia" w:ascii="宋体" w:hAnsi="宋体"/>
          <w:highlight w:val="none"/>
          <w:lang w:eastAsia="zh-CN"/>
        </w:rPr>
        <w:t>采购代理机构</w:t>
      </w:r>
      <w:r>
        <w:rPr>
          <w:rFonts w:hint="eastAsia" w:ascii="宋体" w:hAnsi="宋体"/>
          <w:highlight w:val="none"/>
        </w:rPr>
        <w:t>认为该投标文件带病毒。</w:t>
      </w:r>
    </w:p>
    <w:p>
      <w:pPr>
        <w:ind w:firstLine="411" w:firstLineChars="196"/>
        <w:rPr>
          <w:rFonts w:ascii="宋体" w:hAnsi="宋体"/>
          <w:highlight w:val="none"/>
        </w:rPr>
      </w:pPr>
      <w:r>
        <w:rPr>
          <w:rFonts w:hint="eastAsia" w:ascii="宋体" w:hAnsi="宋体"/>
          <w:highlight w:val="none"/>
        </w:rPr>
        <w:t>23.2.5完整填写“投标关键信息”，如下图所示：</w:t>
      </w:r>
    </w:p>
    <w:p>
      <w:pPr>
        <w:ind w:firstLine="411" w:firstLineChars="196"/>
        <w:rPr>
          <w:rFonts w:ascii="宋体" w:hAnsi="宋体"/>
          <w:highlight w:val="none"/>
        </w:rPr>
      </w:pPr>
      <w:r>
        <w:rPr>
          <w:rFonts w:ascii="宋体" w:hAnsi="宋体"/>
          <w:highlight w:val="none"/>
        </w:rPr>
        <w:drawing>
          <wp:inline distT="0" distB="0" distL="0" distR="0">
            <wp:extent cx="5279390" cy="2719070"/>
            <wp:effectExtent l="0" t="0" r="3810" b="11430"/>
            <wp:docPr id="7" name="图片 9"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图形用户界面, 应用程序&#10;&#10;描述已自动生成"/>
                    <pic:cNvPicPr>
                      <a:picLocks noChangeAspect="1" noChangeArrowheads="1"/>
                    </pic:cNvPicPr>
                  </pic:nvPicPr>
                  <pic:blipFill>
                    <a:blip r:embed="rId12"/>
                    <a:srcRect/>
                    <a:stretch>
                      <a:fillRect/>
                    </a:stretch>
                  </pic:blipFill>
                  <pic:spPr>
                    <a:xfrm>
                      <a:off x="0" y="0"/>
                      <a:ext cx="5279390" cy="2719070"/>
                    </a:xfrm>
                    <a:prstGeom prst="rect">
                      <a:avLst/>
                    </a:prstGeom>
                    <a:noFill/>
                    <a:ln w="9525">
                      <a:noFill/>
                      <a:miter lim="800000"/>
                      <a:headEnd/>
                      <a:tailEnd/>
                    </a:ln>
                  </pic:spPr>
                </pic:pic>
              </a:graphicData>
            </a:graphic>
          </wp:inline>
        </w:drawing>
      </w:r>
    </w:p>
    <w:p>
      <w:pPr>
        <w:widowControl/>
        <w:jc w:val="left"/>
        <w:rPr>
          <w:rFonts w:ascii="宋体" w:hAnsi="宋体" w:cs="宋体"/>
          <w:kern w:val="0"/>
          <w:sz w:val="24"/>
          <w:highlight w:val="none"/>
        </w:rPr>
      </w:pPr>
    </w:p>
    <w:p>
      <w:pPr>
        <w:ind w:firstLine="413" w:firstLineChars="196"/>
        <w:rPr>
          <w:rFonts w:ascii="宋体" w:hAnsi="宋体"/>
          <w:b/>
          <w:highlight w:val="none"/>
        </w:rPr>
      </w:pPr>
      <w:r>
        <w:rPr>
          <w:rFonts w:hint="eastAsia" w:ascii="宋体" w:hAnsi="宋体"/>
          <w:b/>
          <w:highlight w:val="none"/>
        </w:rPr>
        <w:t>备注：上述“开标一览表”中的“投标</w:t>
      </w:r>
      <w:r>
        <w:rPr>
          <w:rFonts w:hint="eastAsia" w:ascii="宋体" w:hAnsi="宋体"/>
          <w:b/>
          <w:highlight w:val="none"/>
          <w:lang w:val="en-US" w:eastAsia="zh-CN"/>
        </w:rPr>
        <w:t>报价</w:t>
      </w:r>
      <w:r>
        <w:rPr>
          <w:rFonts w:hint="eastAsia" w:ascii="宋体" w:hAnsi="宋体"/>
          <w:b/>
          <w:highlight w:val="none"/>
        </w:rPr>
        <w:t>”将作为价格分计算依据；其它信息仅是对投标文件相关内容的概括性表述，不作为评审依据。</w:t>
      </w:r>
    </w:p>
    <w:p>
      <w:pPr>
        <w:ind w:firstLine="411" w:firstLineChars="196"/>
        <w:rPr>
          <w:rFonts w:ascii="宋体" w:hAnsi="宋体"/>
          <w:highlight w:val="none"/>
        </w:rPr>
      </w:pPr>
      <w:r>
        <w:rPr>
          <w:rFonts w:hint="eastAsia" w:ascii="宋体" w:hAnsi="宋体"/>
          <w:highlight w:val="none"/>
        </w:rPr>
        <w:t>23.2.6投标人在编辑投标文件时，</w:t>
      </w:r>
      <w:r>
        <w:rPr>
          <w:rFonts w:hint="eastAsia" w:ascii="宋体" w:hAnsi="宋体"/>
          <w:b/>
          <w:highlight w:val="none"/>
        </w:rPr>
        <w:t>在投标文件目录中属于本节点内容的必须在本节点中填写，填写到其他节点或附件，</w:t>
      </w:r>
      <w:r>
        <w:rPr>
          <w:rFonts w:hint="eastAsia" w:ascii="宋体" w:hAnsi="宋体"/>
          <w:highlight w:val="none"/>
        </w:rPr>
        <w:t>一切后果由供应商自行承担。</w:t>
      </w:r>
    </w:p>
    <w:p>
      <w:pPr>
        <w:ind w:firstLine="411" w:firstLineChars="196"/>
        <w:rPr>
          <w:rFonts w:ascii="宋体" w:hAnsi="宋体"/>
          <w:highlight w:val="none"/>
        </w:rPr>
      </w:pPr>
      <w:r>
        <w:rPr>
          <w:rFonts w:hint="eastAsia" w:ascii="宋体" w:hAnsi="宋体"/>
          <w:highlight w:val="none"/>
        </w:rPr>
        <w:t>23.2.7投标文件编写完成后，</w:t>
      </w:r>
      <w:r>
        <w:rPr>
          <w:rFonts w:hint="eastAsia" w:ascii="宋体" w:hAnsi="宋体"/>
          <w:b/>
          <w:highlight w:val="none"/>
        </w:rPr>
        <w:t>必须用属于投标人的电子密钥</w:t>
      </w:r>
      <w:r>
        <w:rPr>
          <w:rFonts w:hint="eastAsia" w:ascii="宋体" w:hAnsi="宋体"/>
          <w:b/>
          <w:highlight w:val="none"/>
          <w:lang w:val="en-US" w:eastAsia="zh-CN"/>
        </w:rPr>
        <w:t>或电子营业执照</w:t>
      </w:r>
      <w:r>
        <w:rPr>
          <w:rFonts w:hint="eastAsia" w:ascii="宋体" w:hAnsi="宋体"/>
          <w:b/>
          <w:highlight w:val="none"/>
        </w:rPr>
        <w:t>进行加密，否则视同未盖公章，将导致投标文件无效。</w:t>
      </w:r>
    </w:p>
    <w:p>
      <w:pPr>
        <w:ind w:firstLine="411" w:firstLineChars="196"/>
        <w:rPr>
          <w:rFonts w:ascii="宋体" w:hAnsi="宋体"/>
          <w:highlight w:val="none"/>
        </w:rPr>
      </w:pPr>
      <w:r>
        <w:rPr>
          <w:rFonts w:hint="eastAsia" w:ascii="宋体" w:hAnsi="宋体"/>
          <w:highlight w:val="none"/>
        </w:rPr>
        <w:t>23.2.8</w:t>
      </w:r>
      <w:r>
        <w:rPr>
          <w:rFonts w:hint="eastAsia" w:ascii="宋体" w:hAnsi="宋体"/>
          <w:highlight w:val="none"/>
          <w:lang w:eastAsia="zh-CN"/>
        </w:rPr>
        <w:t>采购代理机构</w:t>
      </w:r>
      <w:r>
        <w:rPr>
          <w:rFonts w:hint="eastAsia" w:ascii="宋体" w:hAnsi="宋体"/>
          <w:highlight w:val="none"/>
        </w:rPr>
        <w:t>不接受投标截止时间后递交的纸质、电子、传真等所有形式的投标文件。由于对网上政府采购系统操作不熟悉或自身电脑、网络等原因导致不能在投标截止时间之前上传投标文件，</w:t>
      </w:r>
      <w:r>
        <w:rPr>
          <w:rFonts w:hint="eastAsia" w:ascii="宋体" w:hAnsi="宋体"/>
          <w:highlight w:val="none"/>
          <w:lang w:eastAsia="zh-CN"/>
        </w:rPr>
        <w:t>采购代理机构</w:t>
      </w:r>
      <w:r>
        <w:rPr>
          <w:rFonts w:hint="eastAsia" w:ascii="宋体" w:hAnsi="宋体"/>
          <w:highlight w:val="none"/>
        </w:rPr>
        <w:t>概不负责。建议于开标前一个工作日完成投标文件的制作与上传，如上传确有困难，请及时咨询。</w:t>
      </w:r>
    </w:p>
    <w:p>
      <w:pPr>
        <w:ind w:firstLine="411" w:firstLineChars="196"/>
        <w:rPr>
          <w:rFonts w:ascii="宋体" w:hAnsi="宋体"/>
          <w:highlight w:val="none"/>
        </w:rPr>
      </w:pPr>
      <w:r>
        <w:rPr>
          <w:rFonts w:hint="eastAsia" w:ascii="宋体" w:hAnsi="宋体"/>
          <w:highlight w:val="none"/>
        </w:rPr>
        <w:t>23.2.9如果开标时出现网络故障、技术故障，影响了政府采购活动，</w:t>
      </w:r>
      <w:r>
        <w:rPr>
          <w:rFonts w:hint="eastAsia" w:ascii="宋体" w:hAnsi="宋体"/>
          <w:highlight w:val="none"/>
          <w:lang w:eastAsia="zh-CN"/>
        </w:rPr>
        <w:t>采购代理机构</w:t>
      </w:r>
      <w:r>
        <w:rPr>
          <w:rFonts w:hint="eastAsia" w:ascii="宋体" w:hAnsi="宋体"/>
          <w:highlight w:val="none"/>
        </w:rPr>
        <w:t>有权采取措施如延期、接受无法从网上上传的投标书等，以保障政府采购活动的公开、公平和公正。</w:t>
      </w:r>
    </w:p>
    <w:p>
      <w:pPr>
        <w:ind w:firstLine="411" w:firstLineChars="196"/>
        <w:rPr>
          <w:rFonts w:ascii="宋体" w:hAnsi="宋体"/>
          <w:highlight w:val="none"/>
        </w:rPr>
      </w:pPr>
      <w:r>
        <w:rPr>
          <w:rFonts w:hint="eastAsia" w:ascii="宋体" w:hAnsi="宋体"/>
          <w:highlight w:val="none"/>
        </w:rPr>
        <w:t>23.3电报、电话、传真形式的投标概不接受。</w:t>
      </w:r>
    </w:p>
    <w:p>
      <w:pPr>
        <w:ind w:firstLine="413" w:firstLineChars="196"/>
        <w:rPr>
          <w:rFonts w:ascii="宋体" w:hAnsi="宋体"/>
          <w:b/>
          <w:highlight w:val="none"/>
        </w:rPr>
      </w:pPr>
      <w:r>
        <w:rPr>
          <w:rFonts w:hint="eastAsia" w:ascii="宋体" w:hAnsi="宋体"/>
          <w:b/>
          <w:highlight w:val="none"/>
        </w:rPr>
        <w:t>23.4经投标人电子密钥</w:t>
      </w:r>
      <w:r>
        <w:rPr>
          <w:rFonts w:hint="eastAsia" w:ascii="宋体" w:hAnsi="宋体"/>
          <w:b/>
          <w:highlight w:val="none"/>
          <w:lang w:val="en-US" w:eastAsia="zh-CN"/>
        </w:rPr>
        <w:t>或电子营业执照</w:t>
      </w:r>
      <w:r>
        <w:rPr>
          <w:rFonts w:hint="eastAsia" w:ascii="宋体" w:hAnsi="宋体"/>
          <w:b/>
          <w:highlight w:val="none"/>
        </w:rPr>
        <w:t>加密的投标文件无须盖章或签字，</w:t>
      </w:r>
      <w:r>
        <w:rPr>
          <w:rFonts w:hint="eastAsia" w:ascii="宋体" w:hAnsi="宋体"/>
          <w:highlight w:val="none"/>
        </w:rPr>
        <w:t>专用条款另有要求的除外。</w:t>
      </w:r>
    </w:p>
    <w:p>
      <w:pPr>
        <w:ind w:firstLine="413" w:firstLineChars="196"/>
        <w:rPr>
          <w:rFonts w:ascii="宋体" w:hAnsi="宋体"/>
          <w:highlight w:val="none"/>
        </w:rPr>
      </w:pPr>
      <w:r>
        <w:rPr>
          <w:rFonts w:hint="eastAsia" w:ascii="宋体" w:hAnsi="宋体"/>
          <w:b/>
          <w:highlight w:val="none"/>
        </w:rPr>
        <w:t>23.5</w:t>
      </w:r>
      <w:r>
        <w:rPr>
          <w:rFonts w:hint="eastAsia" w:ascii="宋体" w:hAnsi="宋体"/>
          <w:highlight w:val="none"/>
        </w:rPr>
        <w:t xml:space="preserve"> 各类资格（资质）文件提供扫描件，专用条款另有要求的除外。</w:t>
      </w:r>
      <w:bookmarkEnd w:id="57"/>
    </w:p>
    <w:p>
      <w:pPr>
        <w:ind w:firstLine="411" w:firstLineChars="196"/>
        <w:rPr>
          <w:rFonts w:ascii="宋体" w:hAnsi="宋体"/>
          <w:szCs w:val="21"/>
          <w:highlight w:val="none"/>
        </w:rPr>
      </w:pPr>
    </w:p>
    <w:p>
      <w:pPr>
        <w:pStyle w:val="6"/>
        <w:numPr>
          <w:ilvl w:val="0"/>
          <w:numId w:val="12"/>
        </w:numPr>
        <w:spacing w:before="120" w:beforeLines="50" w:after="120" w:afterLines="50"/>
        <w:ind w:left="562" w:hanging="562"/>
        <w:rPr>
          <w:sz w:val="28"/>
          <w:szCs w:val="28"/>
          <w:highlight w:val="none"/>
        </w:rPr>
      </w:pPr>
      <w:r>
        <w:rPr>
          <w:rFonts w:hint="eastAsia"/>
          <w:sz w:val="28"/>
          <w:szCs w:val="28"/>
          <w:highlight w:val="none"/>
        </w:rPr>
        <w:t>投标文件的递交</w:t>
      </w:r>
    </w:p>
    <w:p>
      <w:pPr>
        <w:rPr>
          <w:rFonts w:ascii="黑体" w:hAnsi="宋体" w:eastAsia="黑体"/>
          <w:sz w:val="24"/>
          <w:highlight w:val="none"/>
        </w:rPr>
      </w:pPr>
      <w:bookmarkStart w:id="58" w:name="_Hlk72405459"/>
      <w:r>
        <w:rPr>
          <w:rFonts w:hint="eastAsia" w:ascii="黑体" w:hAnsi="宋体" w:eastAsia="黑体"/>
          <w:sz w:val="24"/>
          <w:highlight w:val="none"/>
        </w:rPr>
        <w:t>24．投标文件的保密</w:t>
      </w:r>
    </w:p>
    <w:p>
      <w:pPr>
        <w:ind w:firstLine="411" w:firstLineChars="196"/>
        <w:rPr>
          <w:rFonts w:ascii="宋体" w:hAnsi="宋体"/>
          <w:highlight w:val="none"/>
        </w:rPr>
      </w:pPr>
      <w:r>
        <w:rPr>
          <w:rFonts w:hint="eastAsia" w:ascii="宋体" w:hAnsi="宋体"/>
          <w:highlight w:val="none"/>
        </w:rPr>
        <w:t>24.1在投标文件制作完成后，在投标书编制软件点击【生成标书】按钮进入【填写开标一览表界面】界面，在该界面填写完开标一览表信息后点击【确定】，进入投标文件生成环节。投标文件制作软件会在投标文件生成过程中，提示用户输入密码，输入密码后对</w:t>
      </w:r>
      <w:r>
        <w:rPr>
          <w:rFonts w:hint="eastAsia" w:ascii="宋体" w:hAnsi="宋体"/>
          <w:highlight w:val="none"/>
          <w:lang w:val="en-US" w:eastAsia="zh-CN"/>
        </w:rPr>
        <w:t>投</w:t>
      </w:r>
      <w:r>
        <w:rPr>
          <w:rFonts w:hint="eastAsia" w:ascii="宋体" w:hAnsi="宋体"/>
          <w:highlight w:val="none"/>
        </w:rPr>
        <w:t>标文件自动进行加密，此加密程序确保投标文件在到达投标截止时间后才能解密查看。在加密过程中，请按照软件提示进行操作。加密界面如下图所示：</w:t>
      </w:r>
    </w:p>
    <w:p>
      <w:pPr>
        <w:ind w:firstLine="411" w:firstLineChars="196"/>
        <w:rPr>
          <w:rFonts w:ascii="宋体" w:hAnsi="宋体"/>
          <w:highlight w:val="none"/>
        </w:rPr>
      </w:pPr>
    </w:p>
    <w:p>
      <w:pPr>
        <w:ind w:firstLine="411" w:firstLineChars="196"/>
        <w:rPr>
          <w:rFonts w:ascii="宋体" w:hAnsi="宋体"/>
          <w:highlight w:val="none"/>
        </w:rPr>
      </w:pPr>
      <w:r>
        <w:rPr>
          <w:rFonts w:ascii="宋体" w:hAnsi="宋体"/>
          <w:highlight w:val="none"/>
        </w:rPr>
        <w:drawing>
          <wp:inline distT="0" distB="0" distL="0" distR="0">
            <wp:extent cx="5279390" cy="2719070"/>
            <wp:effectExtent l="0" t="0" r="3810" b="11430"/>
            <wp:docPr id="10"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图形用户界面, 应用程序&#10;&#10;描述已自动生成"/>
                    <pic:cNvPicPr>
                      <a:picLocks noChangeAspect="1" noChangeArrowheads="1"/>
                    </pic:cNvPicPr>
                  </pic:nvPicPr>
                  <pic:blipFill>
                    <a:blip r:embed="rId12"/>
                    <a:srcRect/>
                    <a:stretch>
                      <a:fillRect/>
                    </a:stretch>
                  </pic:blipFill>
                  <pic:spPr>
                    <a:xfrm>
                      <a:off x="0" y="0"/>
                      <a:ext cx="5279390" cy="2719070"/>
                    </a:xfrm>
                    <a:prstGeom prst="rect">
                      <a:avLst/>
                    </a:prstGeom>
                    <a:noFill/>
                    <a:ln w="9525">
                      <a:noFill/>
                      <a:miter lim="800000"/>
                      <a:headEnd/>
                      <a:tailEnd/>
                    </a:ln>
                  </pic:spPr>
                </pic:pic>
              </a:graphicData>
            </a:graphic>
          </wp:inline>
        </w:drawing>
      </w:r>
    </w:p>
    <w:p>
      <w:pPr>
        <w:ind w:firstLine="411" w:firstLineChars="196"/>
        <w:rPr>
          <w:rFonts w:ascii="宋体" w:hAnsi="宋体"/>
          <w:highlight w:val="none"/>
        </w:rPr>
      </w:pPr>
    </w:p>
    <w:p>
      <w:pPr>
        <w:ind w:firstLine="411" w:firstLineChars="196"/>
        <w:rPr>
          <w:rFonts w:ascii="宋体" w:hAnsi="宋体"/>
          <w:highlight w:val="none"/>
        </w:rPr>
      </w:pPr>
      <w:r>
        <w:rPr>
          <w:rFonts w:ascii="宋体" w:hAnsi="宋体"/>
          <w:highlight w:val="none"/>
        </w:rPr>
        <w:drawing>
          <wp:inline distT="0" distB="0" distL="0" distR="0">
            <wp:extent cx="5279390" cy="2727325"/>
            <wp:effectExtent l="0" t="0" r="3810" b="3175"/>
            <wp:docPr id="13"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图形用户界面&#10;&#10;描述已自动生成"/>
                    <pic:cNvPicPr>
                      <a:picLocks noChangeAspect="1" noChangeArrowheads="1"/>
                    </pic:cNvPicPr>
                  </pic:nvPicPr>
                  <pic:blipFill>
                    <a:blip r:embed="rId13"/>
                    <a:srcRect/>
                    <a:stretch>
                      <a:fillRect/>
                    </a:stretch>
                  </pic:blipFill>
                  <pic:spPr>
                    <a:xfrm>
                      <a:off x="0" y="0"/>
                      <a:ext cx="5279390" cy="2727325"/>
                    </a:xfrm>
                    <a:prstGeom prst="rect">
                      <a:avLst/>
                    </a:prstGeom>
                    <a:noFill/>
                    <a:ln w="9525">
                      <a:noFill/>
                      <a:miter lim="800000"/>
                      <a:headEnd/>
                      <a:tailEnd/>
                    </a:ln>
                  </pic:spPr>
                </pic:pic>
              </a:graphicData>
            </a:graphic>
          </wp:inline>
        </w:drawing>
      </w:r>
    </w:p>
    <w:p>
      <w:pPr>
        <w:ind w:firstLine="411" w:firstLineChars="196"/>
        <w:rPr>
          <w:rFonts w:ascii="宋体" w:hAnsi="宋体"/>
          <w:highlight w:val="none"/>
        </w:rPr>
      </w:pPr>
    </w:p>
    <w:p>
      <w:pPr>
        <w:widowControl/>
        <w:jc w:val="left"/>
        <w:rPr>
          <w:sz w:val="24"/>
          <w:highlight w:val="none"/>
        </w:rPr>
      </w:pPr>
    </w:p>
    <w:p>
      <w:pPr>
        <w:rPr>
          <w:rFonts w:ascii="宋体" w:hAnsi="宋体"/>
          <w:b/>
          <w:highlight w:val="none"/>
        </w:rPr>
      </w:pPr>
      <w:r>
        <w:rPr>
          <w:rFonts w:hint="eastAsia" w:ascii="宋体" w:hAnsi="宋体"/>
          <w:highlight w:val="none"/>
        </w:rPr>
        <w:t xml:space="preserve">   </w:t>
      </w:r>
      <w:r>
        <w:rPr>
          <w:rFonts w:hint="eastAsia" w:ascii="宋体" w:hAnsi="宋体"/>
          <w:b/>
          <w:highlight w:val="none"/>
        </w:rPr>
        <w:t xml:space="preserve"> 24.2若采购项目出现延期情况：</w:t>
      </w:r>
    </w:p>
    <w:p>
      <w:pPr>
        <w:ind w:firstLine="422" w:firstLineChars="200"/>
        <w:rPr>
          <w:rFonts w:ascii="黑体" w:hAnsi="宋体" w:eastAsia="黑体"/>
          <w:b/>
          <w:sz w:val="24"/>
          <w:highlight w:val="none"/>
        </w:rPr>
      </w:pPr>
      <w:r>
        <w:rPr>
          <w:rFonts w:hint="eastAsia" w:ascii="宋体" w:hAnsi="宋体"/>
          <w:b/>
          <w:highlight w:val="none"/>
        </w:rPr>
        <w:t>如果供下载的招标文件（后缀名为.szczf）有更新，投标人必须重新下载招标文件、重新制作投标文件、重新加密投标文件、重新上传投标文件；如果供下载的招标文件（后缀名为.szczf）没有更新，投标人必须重新加密投标文件、重新上传投标文件（是否重新制作投标文件根据项目实际情况定）。否则，投标人自行承担投标文件无法解密导致投标无效的后果。</w:t>
      </w:r>
    </w:p>
    <w:p>
      <w:pPr>
        <w:rPr>
          <w:rFonts w:ascii="黑体" w:hAnsi="宋体" w:eastAsia="黑体"/>
          <w:sz w:val="24"/>
          <w:highlight w:val="none"/>
        </w:rPr>
      </w:pPr>
      <w:r>
        <w:rPr>
          <w:rFonts w:hint="eastAsia" w:ascii="黑体" w:hAnsi="宋体" w:eastAsia="黑体"/>
          <w:sz w:val="24"/>
          <w:highlight w:val="none"/>
        </w:rPr>
        <w:t>25．上传投标文件及投标截止日期</w:t>
      </w:r>
    </w:p>
    <w:p>
      <w:pPr>
        <w:ind w:firstLine="411" w:firstLineChars="196"/>
        <w:rPr>
          <w:rFonts w:ascii="宋体" w:hAnsi="宋体"/>
          <w:highlight w:val="none"/>
        </w:rPr>
      </w:pPr>
      <w:r>
        <w:rPr>
          <w:rFonts w:hint="eastAsia" w:ascii="宋体" w:hAnsi="宋体"/>
          <w:highlight w:val="none"/>
        </w:rPr>
        <w:t>25</w:t>
      </w:r>
      <w:r>
        <w:rPr>
          <w:rFonts w:ascii="宋体" w:hAnsi="宋体"/>
          <w:highlight w:val="none"/>
        </w:rPr>
        <w:t>.</w:t>
      </w:r>
      <w:r>
        <w:rPr>
          <w:rFonts w:hint="eastAsia" w:ascii="宋体" w:hAnsi="宋体"/>
          <w:highlight w:val="none"/>
        </w:rPr>
        <w:t>1实行网上投标，</w:t>
      </w:r>
      <w:r>
        <w:rPr>
          <w:rFonts w:ascii="宋体" w:hAnsi="宋体"/>
          <w:highlight w:val="none"/>
        </w:rPr>
        <w:t>投标人必须</w:t>
      </w:r>
      <w:r>
        <w:rPr>
          <w:rFonts w:hint="eastAsia" w:ascii="宋体" w:hAnsi="宋体"/>
          <w:highlight w:val="none"/>
        </w:rPr>
        <w:t>在招标</w:t>
      </w:r>
      <w:r>
        <w:rPr>
          <w:rFonts w:ascii="宋体" w:hAnsi="宋体"/>
          <w:highlight w:val="none"/>
        </w:rPr>
        <w:t>文件规定的投标截止时间前</w:t>
      </w:r>
      <w:r>
        <w:rPr>
          <w:rFonts w:hint="eastAsia" w:ascii="宋体" w:hAnsi="宋体"/>
          <w:highlight w:val="none"/>
        </w:rPr>
        <w:t>用电子密钥登录“深圳政府采购智慧平台用户网上办事子系统（http://zfcg.szggzy.com/TPBidder/memberLogin）”，用“【我的项目】→【项目流程】→【递交投标(应答)文件】”功能点上传投标文件。如上传过程中遇到问题，可拨打</w:t>
      </w:r>
      <w:r>
        <w:rPr>
          <w:rFonts w:hint="eastAsia" w:ascii="宋体" w:hAnsi="宋体"/>
          <w:highlight w:val="none"/>
          <w:lang w:val="en-US" w:eastAsia="zh-CN"/>
        </w:rPr>
        <w:t>采购公告中的技术支持电话</w:t>
      </w:r>
      <w:r>
        <w:rPr>
          <w:rFonts w:hint="eastAsia" w:ascii="宋体" w:hAnsi="宋体"/>
          <w:highlight w:val="none"/>
        </w:rPr>
        <w:t>。</w:t>
      </w:r>
    </w:p>
    <w:p>
      <w:pPr>
        <w:ind w:firstLine="411" w:firstLineChars="196"/>
        <w:rPr>
          <w:rFonts w:ascii="宋体" w:hAnsi="宋体"/>
          <w:highlight w:val="none"/>
        </w:rPr>
      </w:pPr>
      <w:r>
        <w:rPr>
          <w:rFonts w:hint="eastAsia" w:ascii="宋体" w:hAnsi="宋体"/>
          <w:highlight w:val="none"/>
        </w:rPr>
        <w:t>25.2</w:t>
      </w:r>
      <w:r>
        <w:rPr>
          <w:rFonts w:hint="eastAsia" w:ascii="宋体" w:hAnsi="宋体"/>
          <w:highlight w:val="none"/>
          <w:lang w:eastAsia="zh-CN"/>
        </w:rPr>
        <w:t>采购代理机构</w:t>
      </w:r>
      <w:r>
        <w:rPr>
          <w:rFonts w:hint="eastAsia" w:ascii="宋体" w:hAnsi="宋体"/>
          <w:highlight w:val="none"/>
        </w:rPr>
        <w:t>可以按本通用条款第13条规定，通过修改招标文件自行决定酌情延长投标截止期。在此情况下，</w:t>
      </w:r>
      <w:r>
        <w:rPr>
          <w:rFonts w:hint="eastAsia" w:ascii="宋体" w:hAnsi="宋体"/>
          <w:highlight w:val="none"/>
          <w:lang w:eastAsia="zh-CN"/>
        </w:rPr>
        <w:t>采购代理机构</w:t>
      </w:r>
      <w:r>
        <w:rPr>
          <w:rFonts w:hint="eastAsia" w:ascii="宋体" w:hAnsi="宋体"/>
          <w:highlight w:val="none"/>
        </w:rPr>
        <w:t>、采购人和投标人受投标截止期制约的所有权利和义务均应延长至新的截止期。</w:t>
      </w:r>
    </w:p>
    <w:p>
      <w:pPr>
        <w:ind w:firstLine="411" w:firstLineChars="196"/>
        <w:rPr>
          <w:rFonts w:ascii="宋体" w:hAnsi="宋体"/>
          <w:highlight w:val="none"/>
        </w:rPr>
      </w:pPr>
      <w:r>
        <w:rPr>
          <w:rFonts w:hint="eastAsia" w:ascii="宋体" w:hAnsi="宋体"/>
          <w:highlight w:val="none"/>
        </w:rPr>
        <w:t>25</w:t>
      </w:r>
      <w:r>
        <w:rPr>
          <w:rFonts w:ascii="宋体" w:hAnsi="宋体"/>
          <w:highlight w:val="none"/>
        </w:rPr>
        <w:t>.</w:t>
      </w:r>
      <w:r>
        <w:rPr>
          <w:rFonts w:hint="eastAsia" w:ascii="宋体" w:hAnsi="宋体"/>
          <w:highlight w:val="none"/>
        </w:rPr>
        <w:t>3投标截止时间以后不得上传投标文件。</w:t>
      </w:r>
    </w:p>
    <w:p>
      <w:pPr>
        <w:ind w:firstLine="411" w:firstLineChars="196"/>
        <w:rPr>
          <w:rFonts w:ascii="宋体" w:hAnsi="宋体"/>
          <w:highlight w:val="none"/>
        </w:rPr>
      </w:pPr>
    </w:p>
    <w:bookmarkEnd w:id="58"/>
    <w:p>
      <w:pPr>
        <w:rPr>
          <w:rFonts w:ascii="黑体" w:hAnsi="宋体" w:eastAsia="黑体"/>
          <w:sz w:val="24"/>
          <w:highlight w:val="none"/>
        </w:rPr>
      </w:pPr>
      <w:r>
        <w:rPr>
          <w:rFonts w:hint="eastAsia" w:ascii="黑体" w:hAnsi="宋体" w:eastAsia="黑体"/>
          <w:sz w:val="24"/>
          <w:highlight w:val="none"/>
        </w:rPr>
        <w:t>26. 样品、现场演示、方案讲解</w:t>
      </w:r>
    </w:p>
    <w:p>
      <w:pPr>
        <w:ind w:firstLine="411" w:firstLineChars="196"/>
        <w:rPr>
          <w:rFonts w:ascii="宋体" w:hAnsi="宋体"/>
          <w:szCs w:val="21"/>
          <w:highlight w:val="none"/>
        </w:rPr>
      </w:pPr>
      <w:r>
        <w:rPr>
          <w:rFonts w:hint="eastAsia" w:ascii="宋体" w:hAnsi="宋体"/>
          <w:szCs w:val="21"/>
          <w:highlight w:val="none"/>
        </w:rPr>
        <w:t>26.1 样品、现场演示、方案讲解等事项在招标文件专用条款中进行规定。</w:t>
      </w:r>
    </w:p>
    <w:p>
      <w:pPr>
        <w:rPr>
          <w:rFonts w:ascii="黑体" w:hAnsi="宋体" w:eastAsia="黑体"/>
          <w:sz w:val="24"/>
          <w:highlight w:val="none"/>
        </w:rPr>
      </w:pPr>
      <w:bookmarkStart w:id="59" w:name="_Hlk72428346"/>
      <w:r>
        <w:rPr>
          <w:rFonts w:ascii="黑体" w:hAnsi="宋体" w:eastAsia="黑体"/>
          <w:sz w:val="24"/>
          <w:highlight w:val="none"/>
        </w:rPr>
        <w:t>2</w:t>
      </w:r>
      <w:r>
        <w:rPr>
          <w:rFonts w:hint="eastAsia" w:ascii="黑体" w:hAnsi="宋体" w:eastAsia="黑体"/>
          <w:sz w:val="24"/>
          <w:highlight w:val="none"/>
        </w:rPr>
        <w:t>7．</w:t>
      </w:r>
      <w:r>
        <w:rPr>
          <w:rFonts w:ascii="黑体" w:hAnsi="宋体" w:eastAsia="黑体"/>
          <w:sz w:val="24"/>
          <w:highlight w:val="none"/>
        </w:rPr>
        <w:t>投标文件的修改和撤销</w:t>
      </w:r>
    </w:p>
    <w:p>
      <w:pPr>
        <w:ind w:firstLine="411" w:firstLineChars="196"/>
        <w:rPr>
          <w:rFonts w:ascii="宋体" w:hAnsi="宋体"/>
          <w:highlight w:val="none"/>
        </w:rPr>
      </w:pPr>
      <w:r>
        <w:rPr>
          <w:rFonts w:ascii="宋体" w:hAnsi="宋体"/>
          <w:highlight w:val="none"/>
        </w:rPr>
        <w:t>2</w:t>
      </w:r>
      <w:r>
        <w:rPr>
          <w:rFonts w:hint="eastAsia" w:ascii="宋体" w:hAnsi="宋体"/>
          <w:highlight w:val="none"/>
        </w:rPr>
        <w:t>7</w:t>
      </w:r>
      <w:r>
        <w:rPr>
          <w:rFonts w:ascii="宋体" w:hAnsi="宋体"/>
          <w:highlight w:val="none"/>
        </w:rPr>
        <w:t>.</w:t>
      </w:r>
      <w:r>
        <w:rPr>
          <w:rFonts w:hint="eastAsia" w:ascii="宋体" w:hAnsi="宋体"/>
          <w:highlight w:val="none"/>
        </w:rPr>
        <w:t>1</w:t>
      </w:r>
      <w:r>
        <w:rPr>
          <w:rFonts w:ascii="宋体" w:hAnsi="宋体"/>
          <w:highlight w:val="none"/>
        </w:rPr>
        <w:t>投标方在提交投标文件后可对其投标文件进行修改</w:t>
      </w:r>
      <w:r>
        <w:rPr>
          <w:rFonts w:hint="eastAsia" w:ascii="宋体" w:hAnsi="宋体"/>
          <w:highlight w:val="none"/>
        </w:rPr>
        <w:t>并重新上传投标文件</w:t>
      </w:r>
      <w:r>
        <w:rPr>
          <w:rFonts w:ascii="宋体" w:hAnsi="宋体"/>
          <w:highlight w:val="none"/>
        </w:rPr>
        <w:t>或</w:t>
      </w:r>
      <w:r>
        <w:rPr>
          <w:rFonts w:hint="eastAsia" w:ascii="宋体" w:hAnsi="宋体"/>
          <w:highlight w:val="none"/>
        </w:rPr>
        <w:t>在网上进行</w:t>
      </w:r>
      <w:r>
        <w:rPr>
          <w:rFonts w:ascii="宋体" w:hAnsi="宋体"/>
          <w:highlight w:val="none"/>
        </w:rPr>
        <w:t>撤销</w:t>
      </w:r>
      <w:r>
        <w:rPr>
          <w:rFonts w:hint="eastAsia" w:ascii="宋体" w:hAnsi="宋体"/>
          <w:highlight w:val="none"/>
        </w:rPr>
        <w:t>投标的操作</w:t>
      </w:r>
      <w:r>
        <w:rPr>
          <w:rFonts w:ascii="宋体" w:hAnsi="宋体"/>
          <w:highlight w:val="none"/>
        </w:rPr>
        <w:t>。</w:t>
      </w:r>
    </w:p>
    <w:p>
      <w:pPr>
        <w:ind w:firstLine="411" w:firstLineChars="196"/>
        <w:rPr>
          <w:rFonts w:ascii="宋体" w:hAnsi="宋体"/>
          <w:highlight w:val="none"/>
        </w:rPr>
      </w:pPr>
      <w:r>
        <w:rPr>
          <w:rFonts w:ascii="宋体" w:hAnsi="宋体"/>
          <w:highlight w:val="none"/>
        </w:rPr>
        <w:t>2</w:t>
      </w:r>
      <w:r>
        <w:rPr>
          <w:rFonts w:hint="eastAsia" w:ascii="宋体" w:hAnsi="宋体"/>
          <w:highlight w:val="none"/>
        </w:rPr>
        <w:t>7</w:t>
      </w:r>
      <w:r>
        <w:rPr>
          <w:rFonts w:ascii="宋体" w:hAnsi="宋体"/>
          <w:highlight w:val="none"/>
        </w:rPr>
        <w:t>.</w:t>
      </w:r>
      <w:r>
        <w:rPr>
          <w:rFonts w:hint="eastAsia" w:ascii="宋体" w:hAnsi="宋体"/>
          <w:highlight w:val="none"/>
        </w:rPr>
        <w:t>2</w:t>
      </w:r>
      <w:r>
        <w:rPr>
          <w:rFonts w:ascii="宋体" w:hAnsi="宋体"/>
          <w:highlight w:val="none"/>
        </w:rPr>
        <w:t>投标截止时间以后不得修改投标文件。</w:t>
      </w:r>
    </w:p>
    <w:p>
      <w:pPr>
        <w:ind w:firstLine="411" w:firstLineChars="196"/>
        <w:rPr>
          <w:rFonts w:ascii="宋体" w:hAnsi="宋体"/>
          <w:highlight w:val="none"/>
        </w:rPr>
      </w:pPr>
      <w:r>
        <w:rPr>
          <w:rFonts w:ascii="宋体" w:hAnsi="宋体"/>
          <w:highlight w:val="none"/>
        </w:rPr>
        <w:t>2</w:t>
      </w:r>
      <w:r>
        <w:rPr>
          <w:rFonts w:hint="eastAsia" w:ascii="宋体" w:hAnsi="宋体"/>
          <w:highlight w:val="none"/>
        </w:rPr>
        <w:t>7</w:t>
      </w:r>
      <w:r>
        <w:rPr>
          <w:rFonts w:ascii="宋体" w:hAnsi="宋体"/>
          <w:highlight w:val="none"/>
        </w:rPr>
        <w:t>.</w:t>
      </w:r>
      <w:r>
        <w:rPr>
          <w:rFonts w:hint="eastAsia" w:ascii="宋体" w:hAnsi="宋体"/>
          <w:highlight w:val="none"/>
        </w:rPr>
        <w:t>3从投标截止期至投标人在投标文件中确定的投标有效期之间的这段时间内，投标人不得撤回其投标。</w:t>
      </w:r>
    </w:p>
    <w:p>
      <w:pPr>
        <w:ind w:firstLine="411" w:firstLineChars="196"/>
        <w:rPr>
          <w:rFonts w:ascii="宋体" w:hAnsi="宋体"/>
          <w:szCs w:val="21"/>
          <w:highlight w:val="none"/>
        </w:rPr>
      </w:pPr>
      <w:r>
        <w:rPr>
          <w:rFonts w:hint="eastAsia" w:ascii="宋体" w:hAnsi="宋体"/>
          <w:szCs w:val="21"/>
          <w:highlight w:val="none"/>
        </w:rPr>
        <w:t>27.4</w:t>
      </w:r>
      <w:r>
        <w:rPr>
          <w:rFonts w:hint="eastAsia" w:ascii="宋体" w:hAnsi="宋体"/>
          <w:szCs w:val="21"/>
          <w:highlight w:val="none"/>
          <w:lang w:eastAsia="zh-CN"/>
        </w:rPr>
        <w:t>采购代理机构</w:t>
      </w:r>
      <w:r>
        <w:rPr>
          <w:rFonts w:hint="eastAsia" w:ascii="宋体" w:hAnsi="宋体"/>
          <w:szCs w:val="21"/>
          <w:highlight w:val="none"/>
        </w:rPr>
        <w:t>不退还投标文件，专用条款另有规定的除外。</w:t>
      </w:r>
    </w:p>
    <w:bookmarkEnd w:id="59"/>
    <w:p>
      <w:pPr>
        <w:pStyle w:val="6"/>
        <w:numPr>
          <w:ilvl w:val="0"/>
          <w:numId w:val="12"/>
        </w:numPr>
        <w:spacing w:before="120" w:beforeLines="50" w:after="120" w:afterLines="50"/>
        <w:ind w:left="562" w:hanging="562"/>
        <w:rPr>
          <w:sz w:val="28"/>
          <w:szCs w:val="28"/>
          <w:highlight w:val="none"/>
        </w:rPr>
      </w:pPr>
      <w:r>
        <w:rPr>
          <w:rFonts w:hint="eastAsia"/>
          <w:sz w:val="28"/>
          <w:szCs w:val="28"/>
          <w:highlight w:val="none"/>
        </w:rPr>
        <w:t>开标</w:t>
      </w:r>
    </w:p>
    <w:p>
      <w:pPr>
        <w:rPr>
          <w:rFonts w:ascii="黑体" w:hAnsi="宋体" w:eastAsia="黑体"/>
          <w:sz w:val="24"/>
          <w:highlight w:val="none"/>
        </w:rPr>
      </w:pPr>
      <w:r>
        <w:rPr>
          <w:rFonts w:hint="eastAsia" w:ascii="黑体" w:hAnsi="宋体" w:eastAsia="黑体"/>
          <w:sz w:val="24"/>
          <w:highlight w:val="none"/>
        </w:rPr>
        <w:t>28．开标</w:t>
      </w:r>
    </w:p>
    <w:p>
      <w:pPr>
        <w:ind w:firstLine="315" w:firstLineChars="150"/>
        <w:rPr>
          <w:rFonts w:ascii="宋体" w:hAnsi="宋体"/>
          <w:szCs w:val="21"/>
          <w:highlight w:val="none"/>
        </w:rPr>
      </w:pPr>
      <w:r>
        <w:rPr>
          <w:rFonts w:hint="eastAsia" w:ascii="宋体" w:hAnsi="宋体"/>
          <w:szCs w:val="21"/>
          <w:highlight w:val="none"/>
        </w:rPr>
        <w:t>28.1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pPr>
        <w:ind w:firstLine="315" w:firstLineChars="150"/>
        <w:rPr>
          <w:rFonts w:ascii="宋体" w:hAnsi="宋体"/>
          <w:szCs w:val="21"/>
          <w:highlight w:val="none"/>
        </w:rPr>
      </w:pPr>
      <w:r>
        <w:rPr>
          <w:rFonts w:hint="eastAsia" w:ascii="宋体" w:hAnsi="宋体"/>
          <w:szCs w:val="21"/>
          <w:highlight w:val="none"/>
        </w:rPr>
        <w:t xml:space="preserve">28.2 </w:t>
      </w:r>
      <w:r>
        <w:rPr>
          <w:rFonts w:hint="eastAsia" w:ascii="宋体" w:hAnsi="宋体"/>
          <w:szCs w:val="21"/>
          <w:highlight w:val="none"/>
          <w:lang w:eastAsia="zh-CN"/>
        </w:rPr>
        <w:t>采购代理机构</w:t>
      </w:r>
      <w:r>
        <w:rPr>
          <w:rFonts w:hint="eastAsia" w:ascii="宋体" w:hAnsi="宋体"/>
          <w:szCs w:val="21"/>
          <w:highlight w:val="none"/>
        </w:rPr>
        <w:t>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szCs w:val="21"/>
          <w:highlight w:val="none"/>
        </w:rPr>
      </w:pPr>
    </w:p>
    <w:p>
      <w:pPr>
        <w:pStyle w:val="6"/>
        <w:numPr>
          <w:ilvl w:val="0"/>
          <w:numId w:val="12"/>
        </w:numPr>
        <w:spacing w:before="120" w:beforeLines="50" w:after="120" w:afterLines="50"/>
        <w:ind w:left="562" w:hanging="562"/>
        <w:rPr>
          <w:sz w:val="28"/>
          <w:szCs w:val="28"/>
          <w:highlight w:val="none"/>
        </w:rPr>
      </w:pPr>
      <w:r>
        <w:rPr>
          <w:rFonts w:hint="eastAsia"/>
          <w:sz w:val="28"/>
          <w:szCs w:val="28"/>
          <w:highlight w:val="none"/>
        </w:rPr>
        <w:t>评审要求</w:t>
      </w:r>
    </w:p>
    <w:p>
      <w:pPr>
        <w:rPr>
          <w:rFonts w:ascii="黑体" w:hAnsi="宋体" w:eastAsia="黑体"/>
          <w:sz w:val="24"/>
          <w:highlight w:val="none"/>
        </w:rPr>
      </w:pPr>
      <w:r>
        <w:rPr>
          <w:rFonts w:hint="eastAsia" w:ascii="黑体" w:hAnsi="宋体" w:eastAsia="黑体"/>
          <w:sz w:val="24"/>
          <w:highlight w:val="none"/>
        </w:rPr>
        <w:t>29．评审委员会组成</w:t>
      </w:r>
    </w:p>
    <w:p>
      <w:pPr>
        <w:ind w:firstLine="411" w:firstLineChars="196"/>
        <w:rPr>
          <w:rFonts w:ascii="宋体" w:hAnsi="宋体"/>
          <w:highlight w:val="none"/>
        </w:rPr>
      </w:pPr>
      <w:r>
        <w:rPr>
          <w:rFonts w:hint="eastAsia" w:ascii="宋体" w:hAnsi="宋体"/>
          <w:highlight w:val="none"/>
        </w:rPr>
        <w:t>29.1网上开标结束后召开评审会议，</w:t>
      </w:r>
      <w:r>
        <w:rPr>
          <w:rFonts w:hint="eastAsia" w:ascii="宋体" w:hAnsi="宋体"/>
          <w:szCs w:val="21"/>
          <w:highlight w:val="none"/>
        </w:rPr>
        <w:t>评审委员会</w:t>
      </w:r>
      <w:r>
        <w:rPr>
          <w:rFonts w:hint="eastAsia" w:ascii="宋体" w:hAnsi="宋体"/>
          <w:highlight w:val="none"/>
        </w:rPr>
        <w:t>由</w:t>
      </w:r>
      <w:r>
        <w:rPr>
          <w:rFonts w:hint="eastAsia" w:ascii="宋体" w:hAnsi="宋体"/>
          <w:highlight w:val="none"/>
          <w:lang w:eastAsia="zh-CN"/>
        </w:rPr>
        <w:t>采购代理机构</w:t>
      </w:r>
      <w:r>
        <w:rPr>
          <w:rFonts w:hint="eastAsia" w:ascii="宋体" w:hAnsi="宋体"/>
          <w:highlight w:val="none"/>
        </w:rPr>
        <w:t>依法组建，负责评审活动。</w:t>
      </w:r>
    </w:p>
    <w:p>
      <w:pPr>
        <w:ind w:firstLine="411" w:firstLineChars="196"/>
        <w:rPr>
          <w:rFonts w:ascii="宋体" w:hAnsi="宋体"/>
          <w:highlight w:val="none"/>
        </w:rPr>
      </w:pPr>
      <w:bookmarkStart w:id="60" w:name="_Hlk72436580"/>
      <w:r>
        <w:rPr>
          <w:rFonts w:hint="eastAsia" w:ascii="宋体" w:hAnsi="宋体"/>
          <w:highlight w:val="none"/>
        </w:rPr>
        <w:t>评审委员会由采购人代表和评审专家组成，成员人数应当为5人以上单数（部分条件下为7人以上单数），其中评审专家不得少于成员总数的三分之二。</w:t>
      </w:r>
      <w:bookmarkEnd w:id="60"/>
      <w:r>
        <w:rPr>
          <w:rFonts w:hint="eastAsia" w:ascii="宋体" w:hAnsi="宋体"/>
          <w:highlight w:val="none"/>
        </w:rPr>
        <w:t>评定</w:t>
      </w:r>
      <w:r>
        <w:rPr>
          <w:rFonts w:hint="eastAsia"/>
          <w:highlight w:val="none"/>
        </w:rPr>
        <w:t>分离项目</w:t>
      </w:r>
      <w:r>
        <w:rPr>
          <w:highlight w:val="none"/>
        </w:rPr>
        <w:t>评审专家</w:t>
      </w:r>
      <w:r>
        <w:rPr>
          <w:rFonts w:hint="eastAsia"/>
          <w:highlight w:val="none"/>
        </w:rPr>
        <w:t>均</w:t>
      </w:r>
      <w:r>
        <w:rPr>
          <w:highlight w:val="none"/>
        </w:rPr>
        <w:t>由</w:t>
      </w:r>
      <w:r>
        <w:rPr>
          <w:rFonts w:hint="eastAsia"/>
          <w:highlight w:val="none"/>
        </w:rPr>
        <w:t>评审专家组成。</w:t>
      </w:r>
      <w:r>
        <w:rPr>
          <w:rFonts w:hint="eastAsia" w:ascii="宋体" w:hAnsi="宋体"/>
          <w:szCs w:val="21"/>
          <w:highlight w:val="none"/>
        </w:rPr>
        <w:t>评审专家一般是</w:t>
      </w:r>
      <w:r>
        <w:rPr>
          <w:rFonts w:hint="eastAsia" w:ascii="宋体" w:hAnsi="宋体"/>
          <w:highlight w:val="none"/>
        </w:rPr>
        <w:t>从深圳市政府采购评审专家库中随机抽取。采购人代表须持本单位签发的《评审授权书》参加评审。</w:t>
      </w:r>
    </w:p>
    <w:p>
      <w:pPr>
        <w:ind w:firstLine="413" w:firstLineChars="196"/>
        <w:rPr>
          <w:rFonts w:hint="eastAsia" w:ascii="宋体" w:hAnsi="宋体" w:eastAsia="宋体" w:cs="Times New Roman"/>
          <w:b/>
          <w:bCs/>
          <w:color w:val="FF0000"/>
          <w:kern w:val="2"/>
          <w:sz w:val="21"/>
          <w:szCs w:val="24"/>
          <w:highlight w:val="none"/>
          <w:lang w:val="en-US" w:eastAsia="zh-CN" w:bidi="ar-SA"/>
        </w:rPr>
      </w:pPr>
    </w:p>
    <w:p>
      <w:pPr>
        <w:ind w:firstLine="411" w:firstLineChars="196"/>
        <w:rPr>
          <w:rFonts w:ascii="宋体" w:hAnsi="宋体"/>
          <w:highlight w:val="none"/>
        </w:rPr>
      </w:pPr>
      <w:r>
        <w:rPr>
          <w:rFonts w:hint="eastAsia" w:ascii="宋体" w:hAnsi="宋体"/>
          <w:highlight w:val="none"/>
        </w:rPr>
        <w:t>29.2评审定标应当遵循公平、公正、科学、择优的原则。</w:t>
      </w:r>
    </w:p>
    <w:p>
      <w:pPr>
        <w:ind w:firstLine="411" w:firstLineChars="196"/>
        <w:rPr>
          <w:rFonts w:ascii="宋体" w:hAnsi="宋体"/>
          <w:highlight w:val="none"/>
        </w:rPr>
      </w:pPr>
      <w:r>
        <w:rPr>
          <w:rFonts w:hint="eastAsia" w:ascii="宋体" w:hAnsi="宋体"/>
          <w:highlight w:val="none"/>
        </w:rPr>
        <w:t>29.3评审活动依法进行，任何单位和个人不得非法干预评标过程和结果。</w:t>
      </w:r>
    </w:p>
    <w:p>
      <w:pPr>
        <w:ind w:firstLine="411" w:firstLineChars="196"/>
        <w:rPr>
          <w:rFonts w:ascii="宋体" w:hAnsi="宋体"/>
          <w:highlight w:val="none"/>
        </w:rPr>
      </w:pPr>
      <w:r>
        <w:rPr>
          <w:rFonts w:hint="eastAsia" w:ascii="宋体" w:hAnsi="宋体"/>
          <w:highlight w:val="none"/>
        </w:rPr>
        <w:t>29.4评审过程中不允许违背评标程序或采用招标文件未载明的评标方法或评标因素进行评标。</w:t>
      </w:r>
    </w:p>
    <w:p>
      <w:pPr>
        <w:ind w:firstLine="411" w:firstLineChars="196"/>
        <w:rPr>
          <w:rFonts w:ascii="宋体" w:hAnsi="宋体"/>
          <w:bCs/>
          <w:highlight w:val="none"/>
        </w:rPr>
      </w:pPr>
      <w:r>
        <w:rPr>
          <w:rFonts w:hint="eastAsia" w:ascii="宋体" w:hAnsi="宋体"/>
          <w:bCs/>
          <w:highlight w:val="none"/>
        </w:rPr>
        <w:t>29.5 开标后，直到签订合同为止，凡属于对投标文件的审查、澄清、评价和比较的有关资料以及中标候选人的推荐情况、与评审有关的其他任何情况均严格保密（</w:t>
      </w:r>
      <w:r>
        <w:rPr>
          <w:rFonts w:hint="eastAsia"/>
          <w:highlight w:val="none"/>
        </w:rPr>
        <w:t>信息公开的内容除外</w:t>
      </w:r>
      <w:r>
        <w:rPr>
          <w:rFonts w:hint="eastAsia" w:ascii="宋体" w:hAnsi="宋体"/>
          <w:bCs/>
          <w:highlight w:val="none"/>
        </w:rPr>
        <w:t>）。</w:t>
      </w:r>
    </w:p>
    <w:p>
      <w:pPr>
        <w:rPr>
          <w:rFonts w:ascii="黑体" w:hAnsi="宋体" w:eastAsia="黑体"/>
          <w:sz w:val="24"/>
          <w:highlight w:val="none"/>
        </w:rPr>
      </w:pPr>
      <w:r>
        <w:rPr>
          <w:rFonts w:hint="eastAsia" w:ascii="黑体" w:hAnsi="宋体" w:eastAsia="黑体"/>
          <w:sz w:val="24"/>
          <w:highlight w:val="none"/>
        </w:rPr>
        <w:t>30．向评审委员会提供的资料</w:t>
      </w:r>
    </w:p>
    <w:p>
      <w:pPr>
        <w:ind w:firstLine="411" w:firstLineChars="196"/>
        <w:rPr>
          <w:rFonts w:ascii="宋体" w:hAnsi="宋体"/>
          <w:highlight w:val="none"/>
        </w:rPr>
      </w:pPr>
      <w:r>
        <w:rPr>
          <w:rFonts w:hint="eastAsia" w:ascii="宋体" w:hAnsi="宋体"/>
          <w:highlight w:val="none"/>
        </w:rPr>
        <w:t>30.1公开发布的招标文件，包括图纸、服务清单、答疑文件等；</w:t>
      </w:r>
    </w:p>
    <w:p>
      <w:pPr>
        <w:ind w:firstLine="411" w:firstLineChars="196"/>
        <w:rPr>
          <w:rFonts w:ascii="宋体" w:hAnsi="宋体"/>
          <w:highlight w:val="none"/>
        </w:rPr>
      </w:pPr>
      <w:r>
        <w:rPr>
          <w:rFonts w:hint="eastAsia" w:ascii="宋体" w:hAnsi="宋体"/>
          <w:highlight w:val="none"/>
        </w:rPr>
        <w:t>30.2其他评标必须的资料。</w:t>
      </w:r>
    </w:p>
    <w:p>
      <w:pPr>
        <w:ind w:firstLine="411" w:firstLineChars="196"/>
        <w:rPr>
          <w:rFonts w:ascii="宋体" w:hAnsi="宋体"/>
          <w:highlight w:val="none"/>
        </w:rPr>
      </w:pPr>
      <w:r>
        <w:rPr>
          <w:rFonts w:hint="eastAsia" w:ascii="宋体" w:hAnsi="宋体"/>
          <w:highlight w:val="none"/>
        </w:rPr>
        <w:t>30.3</w:t>
      </w:r>
      <w:r>
        <w:rPr>
          <w:rFonts w:hint="eastAsia" w:ascii="宋体" w:hAnsi="宋体"/>
          <w:szCs w:val="21"/>
          <w:highlight w:val="none"/>
        </w:rPr>
        <w:t>评审委员会</w:t>
      </w:r>
      <w:r>
        <w:rPr>
          <w:rFonts w:hint="eastAsia" w:ascii="宋体" w:hAnsi="宋体"/>
          <w:highlight w:val="none"/>
        </w:rPr>
        <w:t>应当认真研究招标文件，至少应了解熟悉以下内容：</w:t>
      </w:r>
    </w:p>
    <w:p>
      <w:pPr>
        <w:ind w:firstLine="411" w:firstLineChars="196"/>
        <w:rPr>
          <w:rFonts w:ascii="宋体" w:hAnsi="宋体"/>
          <w:highlight w:val="none"/>
        </w:rPr>
      </w:pPr>
      <w:r>
        <w:rPr>
          <w:rFonts w:hint="eastAsia" w:ascii="宋体" w:hAnsi="宋体"/>
          <w:highlight w:val="none"/>
        </w:rPr>
        <w:t>（1）招标的目的；</w:t>
      </w:r>
    </w:p>
    <w:p>
      <w:pPr>
        <w:ind w:firstLine="411" w:firstLineChars="196"/>
        <w:rPr>
          <w:rFonts w:ascii="宋体" w:hAnsi="宋体"/>
          <w:highlight w:val="none"/>
        </w:rPr>
      </w:pPr>
      <w:r>
        <w:rPr>
          <w:rFonts w:hint="eastAsia" w:ascii="宋体" w:hAnsi="宋体"/>
          <w:highlight w:val="none"/>
        </w:rPr>
        <w:t>（2）招标项目需求的范围和性质；</w:t>
      </w:r>
    </w:p>
    <w:p>
      <w:pPr>
        <w:ind w:firstLine="411" w:firstLineChars="196"/>
        <w:rPr>
          <w:rFonts w:ascii="宋体" w:hAnsi="宋体"/>
          <w:highlight w:val="none"/>
        </w:rPr>
      </w:pPr>
      <w:r>
        <w:rPr>
          <w:rFonts w:hint="eastAsia" w:ascii="宋体" w:hAnsi="宋体"/>
          <w:highlight w:val="none"/>
        </w:rPr>
        <w:t>（3）招标文件规定的投标人的资格、财政预算限额、商务条款；</w:t>
      </w:r>
    </w:p>
    <w:p>
      <w:pPr>
        <w:ind w:firstLine="411" w:firstLineChars="196"/>
        <w:rPr>
          <w:rFonts w:ascii="宋体" w:hAnsi="宋体"/>
          <w:highlight w:val="none"/>
        </w:rPr>
      </w:pPr>
      <w:r>
        <w:rPr>
          <w:rFonts w:hint="eastAsia" w:ascii="宋体" w:hAnsi="宋体"/>
          <w:highlight w:val="none"/>
        </w:rPr>
        <w:t>（4）招标文件规定的评标程序、评标方法和评标因素；</w:t>
      </w:r>
    </w:p>
    <w:p>
      <w:pPr>
        <w:ind w:firstLine="411" w:firstLineChars="196"/>
        <w:rPr>
          <w:rFonts w:ascii="宋体" w:hAnsi="宋体"/>
          <w:highlight w:val="none"/>
        </w:rPr>
      </w:pPr>
      <w:r>
        <w:rPr>
          <w:rFonts w:hint="eastAsia" w:ascii="宋体" w:hAnsi="宋体"/>
          <w:highlight w:val="none"/>
        </w:rPr>
        <w:t>（5）招标文件所列示的资格性审查表及符合性审查表。</w:t>
      </w:r>
    </w:p>
    <w:p>
      <w:pPr>
        <w:rPr>
          <w:rFonts w:ascii="黑体" w:hAnsi="宋体" w:eastAsia="黑体"/>
          <w:sz w:val="24"/>
          <w:highlight w:val="none"/>
        </w:rPr>
      </w:pPr>
      <w:r>
        <w:rPr>
          <w:rFonts w:hint="eastAsia" w:ascii="黑体" w:hAnsi="宋体" w:eastAsia="黑体"/>
          <w:sz w:val="24"/>
          <w:highlight w:val="none"/>
        </w:rPr>
        <w:t>31．独立评审</w:t>
      </w:r>
    </w:p>
    <w:p>
      <w:pPr>
        <w:ind w:firstLine="411" w:firstLineChars="196"/>
        <w:rPr>
          <w:rFonts w:ascii="宋体" w:hAnsi="宋体"/>
          <w:bCs/>
          <w:highlight w:val="none"/>
        </w:rPr>
      </w:pPr>
      <w:r>
        <w:rPr>
          <w:rFonts w:hint="eastAsia" w:ascii="宋体" w:hAnsi="宋体"/>
          <w:bCs/>
          <w:highlight w:val="none"/>
        </w:rPr>
        <w:t>3</w:t>
      </w:r>
      <w:r>
        <w:rPr>
          <w:rFonts w:ascii="宋体" w:hAnsi="宋体"/>
          <w:bCs/>
          <w:highlight w:val="none"/>
        </w:rPr>
        <w:t>1</w:t>
      </w:r>
      <w:r>
        <w:rPr>
          <w:rFonts w:hint="eastAsia" w:ascii="宋体" w:hAnsi="宋体"/>
          <w:bCs/>
          <w:highlight w:val="none"/>
        </w:rPr>
        <w:t>.1</w:t>
      </w:r>
      <w:r>
        <w:rPr>
          <w:rFonts w:hint="eastAsia" w:ascii="宋体" w:hAnsi="宋体"/>
          <w:szCs w:val="21"/>
          <w:highlight w:val="none"/>
        </w:rPr>
        <w:t>评审委员会</w:t>
      </w:r>
      <w:r>
        <w:rPr>
          <w:rFonts w:hint="eastAsia" w:ascii="宋体" w:hAnsi="宋体"/>
          <w:bCs/>
          <w:highlight w:val="none"/>
        </w:rPr>
        <w:t>成员的评标活动应当独立进行，并应遵循投标文件初审、澄清有关问题、比较与评价、确定中标供应商、编写评审报告的工作程序。</w:t>
      </w:r>
    </w:p>
    <w:p>
      <w:pPr>
        <w:ind w:firstLine="411" w:firstLineChars="196"/>
        <w:rPr>
          <w:rFonts w:ascii="宋体" w:hAnsi="宋体"/>
          <w:bCs/>
          <w:szCs w:val="21"/>
          <w:highlight w:val="none"/>
        </w:rPr>
      </w:pPr>
    </w:p>
    <w:p>
      <w:pPr>
        <w:pStyle w:val="6"/>
        <w:numPr>
          <w:ilvl w:val="0"/>
          <w:numId w:val="12"/>
        </w:numPr>
        <w:spacing w:before="120" w:beforeLines="50" w:after="120" w:afterLines="50"/>
        <w:ind w:left="562" w:hanging="562"/>
        <w:rPr>
          <w:sz w:val="28"/>
          <w:szCs w:val="28"/>
          <w:highlight w:val="none"/>
        </w:rPr>
      </w:pPr>
      <w:r>
        <w:rPr>
          <w:rFonts w:hint="eastAsia"/>
          <w:sz w:val="28"/>
          <w:szCs w:val="28"/>
          <w:highlight w:val="none"/>
        </w:rPr>
        <w:t>评审程序及评审方法</w:t>
      </w:r>
    </w:p>
    <w:p>
      <w:pPr>
        <w:rPr>
          <w:rFonts w:ascii="黑体" w:hAnsi="宋体" w:eastAsia="黑体"/>
          <w:sz w:val="24"/>
          <w:highlight w:val="none"/>
        </w:rPr>
      </w:pPr>
      <w:r>
        <w:rPr>
          <w:rFonts w:hint="eastAsia" w:ascii="黑体" w:hAnsi="宋体" w:eastAsia="黑体"/>
          <w:sz w:val="24"/>
          <w:highlight w:val="none"/>
        </w:rPr>
        <w:t>32．投标文件初审</w:t>
      </w:r>
    </w:p>
    <w:p>
      <w:pPr>
        <w:ind w:firstLine="411" w:firstLineChars="196"/>
        <w:rPr>
          <w:rFonts w:ascii="宋体" w:hAnsi="宋体"/>
          <w:highlight w:val="none"/>
        </w:rPr>
      </w:pPr>
      <w:r>
        <w:rPr>
          <w:rFonts w:hint="eastAsia" w:ascii="宋体" w:hAnsi="宋体"/>
          <w:highlight w:val="none"/>
        </w:rPr>
        <w:t>32.1投标文件初审包括资格性审查和符合性审查。</w:t>
      </w:r>
    </w:p>
    <w:p>
      <w:pPr>
        <w:ind w:firstLine="411" w:firstLineChars="196"/>
        <w:rPr>
          <w:rFonts w:ascii="宋体" w:hAnsi="宋体"/>
          <w:highlight w:val="none"/>
        </w:rPr>
      </w:pPr>
      <w:r>
        <w:rPr>
          <w:rFonts w:hint="eastAsia" w:ascii="宋体" w:hAnsi="宋体"/>
          <w:highlight w:val="none"/>
        </w:rPr>
        <w:t>资格性审查：依据法律法规和招标文件的规定，对投标文件中的资格证明等进行审查，以确定投标供应商是否具备投标资格。</w:t>
      </w:r>
    </w:p>
    <w:p>
      <w:pPr>
        <w:ind w:firstLine="411" w:firstLineChars="196"/>
        <w:rPr>
          <w:rFonts w:ascii="宋体" w:hAnsi="宋体"/>
          <w:highlight w:val="none"/>
        </w:rPr>
      </w:pPr>
      <w:r>
        <w:rPr>
          <w:rFonts w:hint="eastAsia" w:ascii="宋体" w:hAnsi="宋体"/>
          <w:highlight w:val="none"/>
        </w:rPr>
        <w:t>符合性审查：依据招标文件的规定，对投标文件的有效性、完整性和对招标文件的响应程度进行审查，以确定是否满足符合性审查的要求。</w:t>
      </w:r>
    </w:p>
    <w:p>
      <w:pPr>
        <w:ind w:firstLine="411" w:firstLineChars="196"/>
        <w:rPr>
          <w:rFonts w:ascii="宋体" w:hAnsi="宋体"/>
          <w:highlight w:val="none"/>
        </w:rPr>
      </w:pPr>
      <w:r>
        <w:rPr>
          <w:rFonts w:hint="eastAsia" w:ascii="宋体" w:hAnsi="宋体"/>
          <w:highlight w:val="none"/>
        </w:rPr>
        <w:t>32.2 投标文件初审内容请详见《资格性审查表》和《符合性审查表》部分。投标人若有一条审查不通过则按投标无效处理。</w:t>
      </w:r>
    </w:p>
    <w:p>
      <w:pPr>
        <w:ind w:firstLine="411" w:firstLineChars="196"/>
        <w:rPr>
          <w:rFonts w:ascii="宋体" w:hAnsi="宋体"/>
          <w:bCs/>
          <w:highlight w:val="none"/>
        </w:rPr>
      </w:pPr>
      <w:r>
        <w:rPr>
          <w:rFonts w:hint="eastAsia" w:ascii="宋体" w:hAnsi="宋体"/>
          <w:bCs/>
          <w:highlight w:val="none"/>
        </w:rPr>
        <w:t>32.3 投标文件初审中关于供应商家数的计算:</w:t>
      </w:r>
    </w:p>
    <w:p>
      <w:pPr>
        <w:ind w:firstLine="411" w:firstLineChars="196"/>
        <w:rPr>
          <w:rFonts w:ascii="宋体" w:hAnsi="宋体"/>
          <w:bCs/>
          <w:highlight w:val="none"/>
        </w:rPr>
      </w:pPr>
      <w:r>
        <w:rPr>
          <w:rFonts w:hint="eastAsia" w:ascii="宋体" w:hAnsi="宋体"/>
          <w:bCs/>
          <w:highlight w:val="none"/>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highlight w:val="none"/>
        </w:rPr>
      </w:pPr>
      <w:r>
        <w:rPr>
          <w:rFonts w:hint="eastAsia" w:ascii="宋体" w:hAnsi="宋体"/>
          <w:bCs/>
          <w:highlight w:val="none"/>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highlight w:val="none"/>
        </w:rPr>
        <w:t>评审委员会</w:t>
      </w:r>
      <w:r>
        <w:rPr>
          <w:rFonts w:hint="eastAsia" w:ascii="宋体" w:hAnsi="宋体"/>
          <w:bCs/>
          <w:highlight w:val="none"/>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highlight w:val="none"/>
        </w:rPr>
      </w:pPr>
      <w:r>
        <w:rPr>
          <w:rFonts w:hint="eastAsia" w:ascii="宋体" w:hAnsi="宋体"/>
          <w:bCs/>
          <w:highlight w:val="none"/>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highlight w:val="none"/>
        </w:rPr>
      </w:pPr>
      <w:r>
        <w:rPr>
          <w:rFonts w:hint="eastAsia" w:ascii="宋体" w:hAnsi="宋体"/>
          <w:highlight w:val="none"/>
        </w:rPr>
        <w:t>32.4投标人投标文件作无效处理的情形，具体包括但不限于以下：</w:t>
      </w:r>
    </w:p>
    <w:p>
      <w:pPr>
        <w:ind w:firstLine="411" w:firstLineChars="196"/>
        <w:rPr>
          <w:highlight w:val="none"/>
        </w:rPr>
      </w:pPr>
      <w:r>
        <w:rPr>
          <w:rFonts w:hint="eastAsia" w:ascii="宋体" w:hAnsi="宋体"/>
          <w:highlight w:val="none"/>
        </w:rPr>
        <w:t>32.4.1</w:t>
      </w:r>
      <w:r>
        <w:rPr>
          <w:rFonts w:hint="eastAsia"/>
          <w:highlight w:val="none"/>
        </w:rPr>
        <w:t>不同投标人的投标文件由同一单位或者同一个人编制，或者由同一个人分阶段参与编制；</w:t>
      </w:r>
    </w:p>
    <w:p>
      <w:pPr>
        <w:ind w:firstLine="411" w:firstLineChars="196"/>
        <w:rPr>
          <w:highlight w:val="none"/>
        </w:rPr>
      </w:pPr>
      <w:r>
        <w:rPr>
          <w:rFonts w:ascii="宋体" w:hAnsi="宋体"/>
          <w:highlight w:val="none"/>
        </w:rPr>
        <w:t>32.4.</w:t>
      </w:r>
      <w:r>
        <w:rPr>
          <w:rFonts w:hint="eastAsia" w:ascii="宋体" w:hAnsi="宋体"/>
          <w:highlight w:val="none"/>
        </w:rPr>
        <w:t>2</w:t>
      </w:r>
      <w:r>
        <w:rPr>
          <w:rFonts w:hint="eastAsia"/>
          <w:highlight w:val="none"/>
        </w:rPr>
        <w:t>不同投标人委托同一单位或者个人办理投标事宜；</w:t>
      </w:r>
    </w:p>
    <w:p>
      <w:pPr>
        <w:ind w:firstLine="411" w:firstLineChars="196"/>
        <w:rPr>
          <w:rFonts w:ascii="宋体" w:hAnsi="宋体"/>
          <w:highlight w:val="none"/>
        </w:rPr>
      </w:pPr>
      <w:r>
        <w:rPr>
          <w:rFonts w:hint="eastAsia" w:ascii="宋体" w:hAnsi="宋体"/>
          <w:highlight w:val="none"/>
        </w:rPr>
        <w:t>32.4.3不同投标人的投标文件载明的项目管理成员或者联系人员为同一人；</w:t>
      </w:r>
    </w:p>
    <w:p>
      <w:pPr>
        <w:ind w:firstLine="411" w:firstLineChars="196"/>
        <w:rPr>
          <w:rFonts w:ascii="宋体" w:hAnsi="宋体"/>
          <w:highlight w:val="none"/>
        </w:rPr>
      </w:pPr>
      <w:r>
        <w:rPr>
          <w:rFonts w:hint="eastAsia" w:ascii="宋体" w:hAnsi="宋体"/>
          <w:highlight w:val="none"/>
        </w:rPr>
        <w:t>32.4.4不同投标人的投标文件异常一致或者投标报价呈规律性差异；</w:t>
      </w:r>
    </w:p>
    <w:p>
      <w:pPr>
        <w:ind w:firstLine="411" w:firstLineChars="196"/>
        <w:rPr>
          <w:rFonts w:ascii="宋体" w:hAnsi="宋体"/>
          <w:highlight w:val="none"/>
        </w:rPr>
      </w:pPr>
      <w:r>
        <w:rPr>
          <w:rFonts w:hint="eastAsia" w:ascii="宋体" w:hAnsi="宋体"/>
          <w:highlight w:val="none"/>
        </w:rPr>
        <w:t>32.4.5</w:t>
      </w:r>
      <w:r>
        <w:rPr>
          <w:rFonts w:ascii="宋体" w:hAnsi="宋体"/>
          <w:highlight w:val="none"/>
        </w:rPr>
        <w:t>不同投标供应商的投标文件或部分投标文件相互混装</w:t>
      </w:r>
      <w:r>
        <w:rPr>
          <w:rFonts w:hint="eastAsia" w:ascii="宋体" w:hAnsi="宋体"/>
          <w:highlight w:val="none"/>
        </w:rPr>
        <w:t>；</w:t>
      </w:r>
    </w:p>
    <w:p>
      <w:pPr>
        <w:ind w:firstLine="411" w:firstLineChars="196"/>
        <w:rPr>
          <w:rFonts w:ascii="宋体" w:hAnsi="宋体"/>
          <w:highlight w:val="none"/>
        </w:rPr>
      </w:pPr>
      <w:r>
        <w:rPr>
          <w:rFonts w:hint="eastAsia" w:ascii="宋体" w:hAnsi="宋体"/>
          <w:highlight w:val="none"/>
        </w:rPr>
        <w:t>32.4.6投标供应商之间相互约定给予未中标的供应商利益补偿；</w:t>
      </w:r>
    </w:p>
    <w:p>
      <w:pPr>
        <w:ind w:firstLine="411" w:firstLineChars="196"/>
        <w:rPr>
          <w:rFonts w:ascii="宋体" w:hAnsi="宋体"/>
          <w:highlight w:val="none"/>
        </w:rPr>
      </w:pPr>
      <w:r>
        <w:rPr>
          <w:rFonts w:hint="eastAsia" w:ascii="宋体" w:hAnsi="宋体"/>
          <w:highlight w:val="none"/>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highlight w:val="none"/>
        </w:rPr>
      </w:pPr>
      <w:r>
        <w:rPr>
          <w:rFonts w:hint="eastAsia" w:ascii="宋体" w:hAnsi="宋体"/>
          <w:highlight w:val="none"/>
        </w:rPr>
        <w:t>32.4.8不同投标供应商的投标文件内容存在非正常一致；</w:t>
      </w:r>
    </w:p>
    <w:p>
      <w:pPr>
        <w:ind w:firstLine="411" w:firstLineChars="196"/>
        <w:rPr>
          <w:rFonts w:ascii="宋体" w:hAnsi="宋体"/>
          <w:highlight w:val="none"/>
        </w:rPr>
      </w:pPr>
      <w:r>
        <w:rPr>
          <w:rFonts w:hint="eastAsia" w:ascii="宋体" w:hAnsi="宋体"/>
          <w:highlight w:val="none"/>
        </w:rPr>
        <w:t>32.4.9在同一单位工作人员为两家以上（含两家）供应商进行同一项投标活动；</w:t>
      </w:r>
    </w:p>
    <w:p>
      <w:pPr>
        <w:ind w:firstLine="411" w:firstLineChars="196"/>
        <w:rPr>
          <w:rFonts w:ascii="宋体" w:hAnsi="宋体"/>
          <w:highlight w:val="none"/>
        </w:rPr>
      </w:pPr>
      <w:r>
        <w:rPr>
          <w:rFonts w:hint="eastAsia" w:ascii="宋体" w:hAnsi="宋体"/>
          <w:highlight w:val="none"/>
        </w:rPr>
        <w:t>32.4.10主管部门依照法律、法规认定的其他情形。</w:t>
      </w:r>
    </w:p>
    <w:p>
      <w:pPr>
        <w:ind w:firstLine="411" w:firstLineChars="196"/>
        <w:rPr>
          <w:rFonts w:ascii="宋体" w:hAnsi="宋体"/>
          <w:highlight w:val="none"/>
        </w:rPr>
      </w:pPr>
      <w:r>
        <w:rPr>
          <w:rFonts w:hint="eastAsia" w:ascii="宋体" w:hAnsi="宋体"/>
          <w:highlight w:val="none"/>
        </w:rPr>
        <w:t>32.5对不属于《资格性审查表》和《符合性审查表》所列的其他情形，除专用条款另有规定和32.4条款所列情形外，不得作为投标无效的理由。</w:t>
      </w:r>
    </w:p>
    <w:p>
      <w:pPr>
        <w:rPr>
          <w:rFonts w:ascii="黑体" w:hAnsi="宋体" w:eastAsia="黑体"/>
          <w:sz w:val="24"/>
          <w:highlight w:val="none"/>
        </w:rPr>
      </w:pPr>
      <w:r>
        <w:rPr>
          <w:rFonts w:hint="eastAsia" w:ascii="黑体" w:hAnsi="宋体" w:eastAsia="黑体"/>
          <w:sz w:val="24"/>
          <w:highlight w:val="none"/>
        </w:rPr>
        <w:t>33．澄清有关问题</w:t>
      </w:r>
    </w:p>
    <w:p>
      <w:pPr>
        <w:ind w:firstLine="411" w:firstLineChars="196"/>
        <w:rPr>
          <w:rFonts w:ascii="宋体" w:hAnsi="宋体"/>
          <w:highlight w:val="none"/>
        </w:rPr>
      </w:pPr>
      <w:bookmarkStart w:id="61" w:name="_Hlk71407321"/>
      <w:r>
        <w:rPr>
          <w:rFonts w:hint="eastAsia" w:ascii="宋体" w:hAnsi="宋体"/>
          <w:highlight w:val="none"/>
        </w:rPr>
        <w:t>3</w:t>
      </w:r>
      <w:r>
        <w:rPr>
          <w:rFonts w:ascii="宋体" w:hAnsi="宋体"/>
          <w:highlight w:val="none"/>
        </w:rPr>
        <w:t>3.1</w:t>
      </w:r>
      <w:r>
        <w:rPr>
          <w:rFonts w:hint="eastAsia" w:ascii="宋体" w:hAnsi="宋体"/>
          <w:highlight w:val="none"/>
        </w:rPr>
        <w:t>对招标文件中描述有歧义或前后不一致的地方（不含</w:t>
      </w:r>
      <w:r>
        <w:rPr>
          <w:szCs w:val="21"/>
          <w:highlight w:val="none"/>
        </w:rPr>
        <w:t>招标文件存在歧义、重大缺陷导致评</w:t>
      </w:r>
      <w:r>
        <w:rPr>
          <w:rFonts w:hint="eastAsia"/>
          <w:szCs w:val="21"/>
          <w:highlight w:val="none"/>
        </w:rPr>
        <w:t>审</w:t>
      </w:r>
      <w:r>
        <w:rPr>
          <w:szCs w:val="21"/>
          <w:highlight w:val="none"/>
        </w:rPr>
        <w:t>工作无法进行</w:t>
      </w:r>
      <w:r>
        <w:rPr>
          <w:rFonts w:hint="eastAsia"/>
          <w:szCs w:val="21"/>
          <w:highlight w:val="none"/>
        </w:rPr>
        <w:t>的情况）</w:t>
      </w:r>
      <w:r>
        <w:rPr>
          <w:rFonts w:hint="eastAsia" w:ascii="宋体" w:hAnsi="宋体"/>
          <w:highlight w:val="none"/>
        </w:rPr>
        <w:t>，评审委员会有权进行评判，但对同一条款的评判应适用于每个投标人。</w:t>
      </w:r>
      <w:bookmarkEnd w:id="61"/>
    </w:p>
    <w:p>
      <w:pPr>
        <w:ind w:firstLine="411" w:firstLineChars="196"/>
        <w:rPr>
          <w:rFonts w:ascii="宋体" w:hAnsi="宋体"/>
          <w:highlight w:val="none"/>
        </w:rPr>
      </w:pPr>
      <w:r>
        <w:rPr>
          <w:rFonts w:hint="eastAsia" w:ascii="宋体" w:hAnsi="宋体"/>
          <w:highlight w:val="none"/>
        </w:rPr>
        <w:t>3</w:t>
      </w:r>
      <w:r>
        <w:rPr>
          <w:rFonts w:ascii="宋体" w:hAnsi="宋体"/>
          <w:highlight w:val="none"/>
        </w:rPr>
        <w:t>3.2</w:t>
      </w:r>
      <w:r>
        <w:rPr>
          <w:szCs w:val="21"/>
          <w:highlight w:val="none"/>
        </w:rPr>
        <w:t>评</w:t>
      </w:r>
      <w:r>
        <w:rPr>
          <w:rFonts w:hint="eastAsia"/>
          <w:szCs w:val="21"/>
          <w:highlight w:val="none"/>
        </w:rPr>
        <w:t>审</w:t>
      </w:r>
      <w:r>
        <w:rPr>
          <w:szCs w:val="21"/>
          <w:highlight w:val="none"/>
        </w:rPr>
        <w:t>委员会发现招标文件存在歧义、重大缺陷导致评</w:t>
      </w:r>
      <w:r>
        <w:rPr>
          <w:rFonts w:hint="eastAsia"/>
          <w:szCs w:val="21"/>
          <w:highlight w:val="none"/>
        </w:rPr>
        <w:t>审</w:t>
      </w:r>
      <w:r>
        <w:rPr>
          <w:szCs w:val="21"/>
          <w:highlight w:val="none"/>
        </w:rPr>
        <w:t>工作无法进行，或者招标文件内容违反国家有关强制性规定的，应当停止评</w:t>
      </w:r>
      <w:r>
        <w:rPr>
          <w:rFonts w:hint="eastAsia"/>
          <w:szCs w:val="21"/>
          <w:highlight w:val="none"/>
        </w:rPr>
        <w:t>审</w:t>
      </w:r>
      <w:r>
        <w:rPr>
          <w:szCs w:val="21"/>
          <w:highlight w:val="none"/>
        </w:rPr>
        <w:t>工作，与</w:t>
      </w:r>
      <w:r>
        <w:rPr>
          <w:rFonts w:hint="eastAsia"/>
          <w:szCs w:val="21"/>
          <w:highlight w:val="none"/>
          <w:lang w:eastAsia="zh-CN"/>
        </w:rPr>
        <w:t>采购代理机构</w:t>
      </w:r>
      <w:r>
        <w:rPr>
          <w:szCs w:val="21"/>
          <w:highlight w:val="none"/>
        </w:rPr>
        <w:t>沟通并作书面记录。</w:t>
      </w:r>
      <w:r>
        <w:rPr>
          <w:rFonts w:hint="eastAsia"/>
          <w:szCs w:val="21"/>
          <w:highlight w:val="none"/>
        </w:rPr>
        <w:t>经</w:t>
      </w:r>
      <w:r>
        <w:rPr>
          <w:szCs w:val="21"/>
          <w:highlight w:val="none"/>
        </w:rPr>
        <w:t>确认后，</w:t>
      </w:r>
      <w:r>
        <w:rPr>
          <w:rFonts w:hint="eastAsia"/>
          <w:szCs w:val="21"/>
          <w:highlight w:val="none"/>
        </w:rPr>
        <w:t>项目</w:t>
      </w:r>
      <w:r>
        <w:rPr>
          <w:szCs w:val="21"/>
          <w:highlight w:val="none"/>
        </w:rPr>
        <w:t>应当修改招标文件，重新组织采购活动。</w:t>
      </w:r>
    </w:p>
    <w:p>
      <w:pPr>
        <w:ind w:firstLine="411" w:firstLineChars="196"/>
        <w:rPr>
          <w:rFonts w:ascii="宋体" w:hAnsi="宋体"/>
          <w:highlight w:val="none"/>
        </w:rPr>
      </w:pPr>
      <w:r>
        <w:rPr>
          <w:rFonts w:ascii="宋体" w:hAnsi="宋体"/>
          <w:highlight w:val="none"/>
        </w:rPr>
        <w:t>33.3</w:t>
      </w:r>
      <w:r>
        <w:rPr>
          <w:rFonts w:hint="eastAsia" w:ascii="宋体" w:hAnsi="宋体"/>
          <w:highlight w:val="none"/>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highlight w:val="none"/>
        </w:rPr>
      </w:pPr>
      <w:r>
        <w:rPr>
          <w:rFonts w:hint="eastAsia" w:ascii="宋体" w:hAnsi="宋体"/>
          <w:highlight w:val="none"/>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highlight w:val="none"/>
        </w:rPr>
      </w:pPr>
      <w:r>
        <w:rPr>
          <w:rFonts w:hint="eastAsia" w:ascii="宋体" w:hAnsi="宋体"/>
          <w:szCs w:val="21"/>
          <w:highlight w:val="none"/>
        </w:rPr>
        <w:t>根据本通用条款第34条，凡属于评审委员会在评审中发现的算术错误进行核实的修改不在此列。</w:t>
      </w:r>
    </w:p>
    <w:p>
      <w:pPr>
        <w:rPr>
          <w:rFonts w:ascii="黑体" w:hAnsi="宋体" w:eastAsia="黑体"/>
          <w:sz w:val="24"/>
          <w:highlight w:val="none"/>
        </w:rPr>
      </w:pPr>
      <w:bookmarkStart w:id="62" w:name="_Toc73517673"/>
      <w:bookmarkStart w:id="63" w:name="_Toc73518151"/>
      <w:bookmarkStart w:id="64" w:name="_Toc100052400"/>
      <w:bookmarkStart w:id="65" w:name="_Toc73521581"/>
      <w:bookmarkStart w:id="66" w:name="_Toc73521669"/>
      <w:r>
        <w:rPr>
          <w:rFonts w:hint="eastAsia" w:ascii="黑体" w:hAnsi="宋体" w:eastAsia="黑体"/>
          <w:sz w:val="24"/>
          <w:highlight w:val="none"/>
        </w:rPr>
        <w:t>34．错误的修正</w:t>
      </w:r>
      <w:bookmarkEnd w:id="62"/>
      <w:bookmarkEnd w:id="63"/>
      <w:bookmarkEnd w:id="64"/>
      <w:bookmarkEnd w:id="65"/>
      <w:bookmarkEnd w:id="66"/>
    </w:p>
    <w:p>
      <w:pPr>
        <w:ind w:firstLine="411" w:firstLineChars="196"/>
        <w:rPr>
          <w:rFonts w:ascii="宋体" w:hAnsi="宋体"/>
          <w:szCs w:val="21"/>
          <w:highlight w:val="none"/>
        </w:rPr>
      </w:pPr>
      <w:r>
        <w:rPr>
          <w:rFonts w:hint="eastAsia" w:ascii="宋体" w:hAnsi="宋体"/>
          <w:szCs w:val="21"/>
          <w:highlight w:val="none"/>
        </w:rPr>
        <w:t>投标文件报价出现前后不一致的，除专用条款另有规定外，按照下列规定修正：</w:t>
      </w:r>
    </w:p>
    <w:p>
      <w:pPr>
        <w:ind w:firstLine="411" w:firstLineChars="196"/>
        <w:rPr>
          <w:rFonts w:ascii="宋体" w:hAnsi="宋体"/>
          <w:szCs w:val="21"/>
          <w:highlight w:val="none"/>
        </w:rPr>
      </w:pPr>
      <w:r>
        <w:rPr>
          <w:rFonts w:hint="eastAsia" w:ascii="宋体" w:hAnsi="宋体"/>
          <w:szCs w:val="21"/>
          <w:highlight w:val="none"/>
        </w:rPr>
        <w:t>34.1投标文件中开标一览表投标报价内容与投标文件中投标报价相应内容不一致的，以开标一览表为准；</w:t>
      </w:r>
    </w:p>
    <w:p>
      <w:pPr>
        <w:ind w:firstLine="411" w:firstLineChars="196"/>
        <w:rPr>
          <w:rFonts w:ascii="宋体" w:hAnsi="宋体"/>
          <w:szCs w:val="21"/>
          <w:highlight w:val="none"/>
        </w:rPr>
      </w:pPr>
      <w:r>
        <w:rPr>
          <w:rFonts w:hint="eastAsia" w:ascii="宋体" w:hAnsi="宋体"/>
          <w:szCs w:val="21"/>
          <w:highlight w:val="none"/>
        </w:rPr>
        <w:t>34.2大写金额和小写金额不一致的，以大写金额为准；</w:t>
      </w:r>
    </w:p>
    <w:p>
      <w:pPr>
        <w:ind w:firstLine="411" w:firstLineChars="196"/>
        <w:rPr>
          <w:rFonts w:ascii="宋体" w:hAnsi="宋体"/>
          <w:szCs w:val="21"/>
          <w:highlight w:val="none"/>
        </w:rPr>
      </w:pPr>
      <w:r>
        <w:rPr>
          <w:rFonts w:hint="eastAsia" w:ascii="宋体" w:hAnsi="宋体"/>
          <w:szCs w:val="21"/>
          <w:highlight w:val="none"/>
        </w:rPr>
        <w:t>34.3单价金额小数点或者百分比有明显错位，以开标一览表的总价为准，并修改单价；</w:t>
      </w:r>
    </w:p>
    <w:p>
      <w:pPr>
        <w:ind w:firstLine="411" w:firstLineChars="196"/>
        <w:rPr>
          <w:rFonts w:ascii="宋体" w:hAnsi="宋体"/>
          <w:szCs w:val="21"/>
          <w:highlight w:val="none"/>
        </w:rPr>
      </w:pPr>
      <w:r>
        <w:rPr>
          <w:rFonts w:hint="eastAsia" w:ascii="宋体" w:hAnsi="宋体"/>
          <w:szCs w:val="21"/>
          <w:highlight w:val="none"/>
        </w:rPr>
        <w:t>34.4总价金额与按单价汇总金额不一致的，以单价金额计算结果为准。</w:t>
      </w:r>
    </w:p>
    <w:p>
      <w:pPr>
        <w:ind w:firstLine="411" w:firstLineChars="196"/>
        <w:rPr>
          <w:rFonts w:ascii="宋体" w:hAnsi="宋体"/>
          <w:szCs w:val="21"/>
          <w:highlight w:val="none"/>
        </w:rPr>
      </w:pPr>
      <w:r>
        <w:rPr>
          <w:rFonts w:hint="eastAsia" w:ascii="宋体" w:hAnsi="宋体"/>
          <w:szCs w:val="21"/>
          <w:highlight w:val="none"/>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highlight w:val="none"/>
        </w:rPr>
      </w:pPr>
      <w:r>
        <w:rPr>
          <w:rFonts w:hint="eastAsia" w:ascii="黑体" w:hAnsi="宋体" w:eastAsia="黑体"/>
          <w:sz w:val="24"/>
          <w:highlight w:val="none"/>
        </w:rPr>
        <w:t>35．投标文件的比较与评价</w:t>
      </w:r>
    </w:p>
    <w:p>
      <w:pPr>
        <w:ind w:firstLine="411" w:firstLineChars="196"/>
        <w:rPr>
          <w:rFonts w:ascii="宋体" w:hAnsi="宋体"/>
          <w:szCs w:val="21"/>
          <w:highlight w:val="none"/>
        </w:rPr>
      </w:pPr>
      <w:r>
        <w:rPr>
          <w:rFonts w:hint="eastAsia" w:ascii="宋体" w:hAnsi="宋体"/>
          <w:szCs w:val="21"/>
          <w:highlight w:val="none"/>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ascii="宋体" w:hAnsi="宋体"/>
          <w:szCs w:val="21"/>
          <w:highlight w:val="none"/>
        </w:rPr>
      </w:pPr>
      <w:r>
        <w:rPr>
          <w:rFonts w:hint="eastAsia" w:ascii="宋体" w:hAnsi="宋体"/>
          <w:szCs w:val="21"/>
          <w:highlight w:val="none"/>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highlight w:val="none"/>
        </w:rPr>
      </w:pPr>
      <w:r>
        <w:rPr>
          <w:rFonts w:hint="eastAsia" w:ascii="黑体" w:hAnsi="宋体" w:eastAsia="黑体"/>
          <w:sz w:val="24"/>
          <w:highlight w:val="none"/>
        </w:rPr>
        <w:t>36. 实地考察或资料查验</w:t>
      </w:r>
    </w:p>
    <w:p>
      <w:pPr>
        <w:ind w:firstLine="411" w:firstLineChars="196"/>
        <w:rPr>
          <w:rFonts w:ascii="宋体" w:hAnsi="宋体"/>
          <w:szCs w:val="21"/>
          <w:highlight w:val="none"/>
        </w:rPr>
      </w:pPr>
      <w:r>
        <w:rPr>
          <w:rFonts w:hint="eastAsia" w:ascii="宋体" w:hAnsi="宋体"/>
          <w:szCs w:val="21"/>
          <w:highlight w:val="none"/>
        </w:rPr>
        <w:t>36.1</w:t>
      </w:r>
      <w:r>
        <w:rPr>
          <w:rFonts w:hint="eastAsia" w:ascii="宋体" w:hAnsi="宋体"/>
          <w:szCs w:val="21"/>
          <w:highlight w:val="none"/>
          <w:lang w:val="en-US" w:eastAsia="zh-CN"/>
        </w:rPr>
        <w:t>在评审期间，评审委员会根据招标文件规定（详见“一、对通用条款的补充内容”），有权对本项目的投标人开展实地考察，投标人需时刻做好接收实地考察的准备</w:t>
      </w:r>
      <w:r>
        <w:rPr>
          <w:rFonts w:hint="eastAsia" w:ascii="宋体" w:hAnsi="宋体"/>
          <w:szCs w:val="21"/>
          <w:highlight w:val="none"/>
        </w:rPr>
        <w:t>。</w:t>
      </w:r>
    </w:p>
    <w:p>
      <w:pPr>
        <w:rPr>
          <w:rFonts w:ascii="黑体" w:hAnsi="宋体" w:eastAsia="黑体"/>
          <w:sz w:val="24"/>
          <w:highlight w:val="none"/>
        </w:rPr>
      </w:pPr>
      <w:r>
        <w:rPr>
          <w:rFonts w:hint="eastAsia" w:ascii="黑体" w:hAnsi="宋体" w:eastAsia="黑体"/>
          <w:sz w:val="24"/>
          <w:highlight w:val="none"/>
        </w:rPr>
        <w:t>37．评审方法</w:t>
      </w:r>
    </w:p>
    <w:p>
      <w:pPr>
        <w:ind w:firstLine="413" w:firstLineChars="196"/>
        <w:rPr>
          <w:rFonts w:ascii="宋体" w:hAnsi="宋体"/>
          <w:b/>
          <w:bCs/>
          <w:szCs w:val="21"/>
          <w:highlight w:val="none"/>
        </w:rPr>
      </w:pPr>
      <w:r>
        <w:rPr>
          <w:rFonts w:hint="eastAsia" w:ascii="宋体" w:hAnsi="宋体"/>
          <w:b/>
          <w:bCs/>
          <w:szCs w:val="21"/>
          <w:highlight w:val="none"/>
        </w:rPr>
        <w:t>37.1.1最低价法</w:t>
      </w:r>
    </w:p>
    <w:p>
      <w:pPr>
        <w:ind w:firstLine="411" w:firstLineChars="196"/>
        <w:rPr>
          <w:rFonts w:ascii="ˎ̥" w:hAnsi="ˎ̥"/>
          <w:highlight w:val="none"/>
        </w:rPr>
      </w:pPr>
      <w:bookmarkStart w:id="67" w:name="_Hlk72438142"/>
      <w:r>
        <w:rPr>
          <w:rFonts w:ascii="ˎ̥" w:hAnsi="ˎ̥"/>
          <w:highlight w:val="none"/>
        </w:rPr>
        <w:t>最低价法，是指</w:t>
      </w:r>
      <w:r>
        <w:rPr>
          <w:rFonts w:hint="eastAsia" w:ascii="ˎ̥" w:hAnsi="ˎ̥"/>
          <w:highlight w:val="none"/>
        </w:rPr>
        <w:t>完全</w:t>
      </w:r>
      <w:r>
        <w:rPr>
          <w:rFonts w:ascii="ˎ̥" w:hAnsi="ˎ̥"/>
          <w:highlight w:val="none"/>
        </w:rPr>
        <w:t>满足招标文件实质性要求，</w:t>
      </w:r>
      <w:r>
        <w:rPr>
          <w:rFonts w:hint="eastAsia" w:ascii="ˎ̥" w:hAnsi="ˎ̥"/>
          <w:highlight w:val="none"/>
        </w:rPr>
        <w:t>按照报价由低到高的顺序，依据招标文件中规定的数量或者比例推荐候选中标供应商。</w:t>
      </w:r>
    </w:p>
    <w:p>
      <w:pPr>
        <w:ind w:firstLine="413" w:firstLineChars="196"/>
        <w:rPr>
          <w:rFonts w:ascii="宋体" w:hAnsi="宋体"/>
          <w:b/>
          <w:bCs/>
          <w:szCs w:val="21"/>
          <w:highlight w:val="none"/>
        </w:rPr>
      </w:pPr>
      <w:r>
        <w:rPr>
          <w:rFonts w:hint="eastAsia" w:ascii="宋体" w:hAnsi="宋体"/>
          <w:b/>
          <w:bCs/>
          <w:szCs w:val="21"/>
          <w:highlight w:val="none"/>
        </w:rPr>
        <w:t>37.1.2综合评分法</w:t>
      </w:r>
    </w:p>
    <w:p>
      <w:pPr>
        <w:ind w:firstLine="411" w:firstLineChars="196"/>
        <w:rPr>
          <w:rFonts w:hint="eastAsia" w:ascii="ˎ̥" w:hAnsi="ˎ̥"/>
          <w:highlight w:val="none"/>
        </w:rPr>
      </w:pPr>
      <w:r>
        <w:rPr>
          <w:rFonts w:ascii="ˎ̥" w:hAnsi="ˎ̥"/>
          <w:highlight w:val="none"/>
        </w:rPr>
        <w:t>综合评分法，是指</w:t>
      </w:r>
      <w:r>
        <w:rPr>
          <w:rFonts w:hint="eastAsia" w:ascii="ˎ̥" w:hAnsi="ˎ̥"/>
          <w:highlight w:val="none"/>
        </w:rPr>
        <w:t>在</w:t>
      </w:r>
      <w:r>
        <w:rPr>
          <w:rFonts w:ascii="ˎ̥" w:hAnsi="ˎ̥"/>
          <w:highlight w:val="none"/>
        </w:rPr>
        <w:t>满足招标文件全部实质性要求</w:t>
      </w:r>
      <w:r>
        <w:rPr>
          <w:rFonts w:hint="eastAsia" w:ascii="ˎ̥" w:hAnsi="ˎ̥"/>
          <w:highlight w:val="none"/>
        </w:rPr>
        <w:t>的前提下</w:t>
      </w:r>
      <w:r>
        <w:rPr>
          <w:rFonts w:ascii="ˎ̥" w:hAnsi="ˎ̥"/>
          <w:highlight w:val="none"/>
        </w:rPr>
        <w:t>，</w:t>
      </w:r>
      <w:r>
        <w:rPr>
          <w:rFonts w:hint="eastAsia" w:ascii="ˎ̥" w:hAnsi="ˎ̥"/>
          <w:highlight w:val="none"/>
        </w:rPr>
        <w:t>按照招标文件中规定的各项因素进行综合评审，评审总得分排名前列的投标人，作为推荐的候选中标供应商。</w:t>
      </w:r>
      <w:bookmarkEnd w:id="67"/>
    </w:p>
    <w:p>
      <w:pPr>
        <w:ind w:firstLine="411" w:firstLineChars="196"/>
        <w:rPr>
          <w:rFonts w:ascii="宋体" w:hAnsi="宋体"/>
          <w:b/>
          <w:bCs/>
          <w:szCs w:val="21"/>
          <w:highlight w:val="none"/>
        </w:rPr>
      </w:pPr>
      <w:r>
        <w:rPr>
          <w:rFonts w:hint="eastAsia" w:ascii="ˎ̥" w:hAnsi="ˎ̥"/>
          <w:highlight w:val="none"/>
          <w:lang w:val="en-US" w:eastAsia="zh-CN"/>
        </w:rPr>
        <w:t>3</w:t>
      </w:r>
      <w:r>
        <w:rPr>
          <w:rFonts w:hint="eastAsia" w:ascii="宋体" w:hAnsi="宋体"/>
          <w:b/>
          <w:bCs/>
          <w:szCs w:val="21"/>
          <w:highlight w:val="none"/>
        </w:rPr>
        <w:t>7.2 本项目采用的评审方法见本项目招标文件第一册“专用条款”的相关内容。</w:t>
      </w:r>
    </w:p>
    <w:p>
      <w:pPr>
        <w:ind w:firstLine="413" w:firstLineChars="196"/>
        <w:rPr>
          <w:rFonts w:ascii="宋体" w:hAnsi="宋体"/>
          <w:b/>
          <w:bCs/>
          <w:szCs w:val="21"/>
          <w:highlight w:val="none"/>
        </w:rPr>
      </w:pPr>
      <w:r>
        <w:rPr>
          <w:rFonts w:hint="eastAsia" w:ascii="宋体" w:hAnsi="宋体"/>
          <w:b/>
          <w:bCs/>
          <w:szCs w:val="21"/>
          <w:highlight w:val="none"/>
        </w:rPr>
        <w:t>37.3重新评审的情形</w:t>
      </w:r>
    </w:p>
    <w:p>
      <w:pPr>
        <w:ind w:firstLine="411" w:firstLineChars="196"/>
        <w:rPr>
          <w:rFonts w:ascii="宋体" w:hAnsi="宋体"/>
          <w:b/>
          <w:bCs/>
          <w:szCs w:val="21"/>
          <w:highlight w:val="none"/>
        </w:rPr>
      </w:pPr>
      <w:r>
        <w:rPr>
          <w:rFonts w:hint="eastAsia" w:ascii="宋体" w:hAnsi="宋体" w:cs="宋体"/>
          <w:kern w:val="0"/>
          <w:szCs w:val="21"/>
          <w:highlight w:val="none"/>
        </w:rPr>
        <w:t>评审结果汇总完成后，除下列情形外，任何人不得修改评审结果：</w:t>
      </w:r>
    </w:p>
    <w:p>
      <w:pPr>
        <w:ind w:firstLine="411" w:firstLineChars="196"/>
        <w:rPr>
          <w:rFonts w:ascii="宋体" w:hAnsi="宋体" w:cs="宋体"/>
          <w:kern w:val="0"/>
          <w:szCs w:val="21"/>
          <w:highlight w:val="none"/>
        </w:rPr>
      </w:pPr>
      <w:r>
        <w:rPr>
          <w:rFonts w:hint="eastAsia" w:ascii="宋体" w:hAnsi="宋体" w:cs="宋体"/>
          <w:kern w:val="0"/>
          <w:szCs w:val="21"/>
          <w:highlight w:val="none"/>
        </w:rPr>
        <w:t>37.3.1分值汇总计算错误的；</w:t>
      </w:r>
    </w:p>
    <w:p>
      <w:pPr>
        <w:ind w:firstLine="411" w:firstLineChars="196"/>
        <w:rPr>
          <w:rFonts w:ascii="宋体" w:hAnsi="宋体" w:cs="宋体"/>
          <w:kern w:val="0"/>
          <w:szCs w:val="21"/>
          <w:highlight w:val="none"/>
        </w:rPr>
      </w:pPr>
      <w:r>
        <w:rPr>
          <w:rFonts w:hint="eastAsia" w:ascii="宋体" w:hAnsi="宋体" w:cs="宋体"/>
          <w:kern w:val="0"/>
          <w:szCs w:val="21"/>
          <w:highlight w:val="none"/>
        </w:rPr>
        <w:t>37.3.2分项评分超出评分标准范围的；</w:t>
      </w:r>
    </w:p>
    <w:p>
      <w:pPr>
        <w:ind w:firstLine="411" w:firstLineChars="196"/>
        <w:rPr>
          <w:rFonts w:ascii="宋体" w:hAnsi="宋体" w:cs="宋体"/>
          <w:kern w:val="0"/>
          <w:szCs w:val="21"/>
          <w:highlight w:val="none"/>
        </w:rPr>
      </w:pPr>
      <w:r>
        <w:rPr>
          <w:rFonts w:hint="eastAsia" w:ascii="宋体" w:hAnsi="宋体" w:cs="宋体"/>
          <w:kern w:val="0"/>
          <w:szCs w:val="21"/>
          <w:highlight w:val="none"/>
        </w:rPr>
        <w:t>37.3.3评审委员会成员对客观评审因素评分不一致的；</w:t>
      </w:r>
    </w:p>
    <w:p>
      <w:pPr>
        <w:ind w:firstLine="411" w:firstLineChars="196"/>
        <w:rPr>
          <w:rFonts w:ascii="宋体" w:hAnsi="宋体" w:cs="宋体"/>
          <w:kern w:val="0"/>
          <w:szCs w:val="21"/>
          <w:highlight w:val="none"/>
        </w:rPr>
      </w:pPr>
      <w:r>
        <w:rPr>
          <w:rFonts w:hint="eastAsia" w:ascii="宋体" w:hAnsi="宋体" w:cs="宋体"/>
          <w:kern w:val="0"/>
          <w:szCs w:val="21"/>
          <w:highlight w:val="none"/>
        </w:rPr>
        <w:t>37.3.4经评审委员会认定评分畸高、畸低的。</w:t>
      </w:r>
    </w:p>
    <w:p>
      <w:pPr>
        <w:ind w:firstLine="411" w:firstLineChars="196"/>
        <w:rPr>
          <w:rFonts w:ascii="宋体" w:hAnsi="宋体" w:cs="宋体"/>
          <w:kern w:val="0"/>
          <w:szCs w:val="21"/>
          <w:highlight w:val="none"/>
        </w:rPr>
      </w:pPr>
      <w:r>
        <w:rPr>
          <w:rFonts w:hint="eastAsia" w:ascii="宋体" w:hAnsi="宋体" w:cs="宋体"/>
          <w:kern w:val="0"/>
          <w:szCs w:val="21"/>
          <w:highlight w:val="none"/>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highlight w:val="none"/>
        </w:rPr>
      </w:pPr>
      <w:r>
        <w:rPr>
          <w:rFonts w:hint="eastAsia" w:ascii="宋体" w:hAnsi="宋体" w:cs="宋体"/>
          <w:kern w:val="0"/>
          <w:szCs w:val="21"/>
          <w:highlight w:val="none"/>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highlight w:val="none"/>
        </w:rPr>
      </w:pPr>
      <w:r>
        <w:rPr>
          <w:rFonts w:hint="eastAsia" w:ascii="宋体" w:hAnsi="宋体"/>
          <w:b/>
          <w:bCs/>
          <w:szCs w:val="21"/>
          <w:highlight w:val="none"/>
        </w:rPr>
        <w:t>37.4重新组建评审委员会的情形</w:t>
      </w:r>
    </w:p>
    <w:p>
      <w:pPr>
        <w:ind w:firstLine="411" w:firstLineChars="196"/>
        <w:rPr>
          <w:rFonts w:ascii="宋体" w:hAnsi="宋体" w:cs="宋体"/>
          <w:kern w:val="0"/>
          <w:szCs w:val="21"/>
          <w:highlight w:val="none"/>
        </w:rPr>
      </w:pPr>
      <w:r>
        <w:rPr>
          <w:rFonts w:hint="eastAsia" w:ascii="宋体" w:hAnsi="宋体" w:cs="宋体"/>
          <w:kern w:val="0"/>
          <w:szCs w:val="21"/>
          <w:highlight w:val="none"/>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highlight w:val="none"/>
        </w:rPr>
      </w:pPr>
      <w:r>
        <w:rPr>
          <w:rFonts w:hint="eastAsia" w:ascii="宋体" w:hAnsi="宋体" w:cs="宋体"/>
          <w:kern w:val="0"/>
          <w:szCs w:val="21"/>
          <w:highlight w:val="none"/>
        </w:rPr>
        <w:t>37.4.1评审委员会组成不符合《政府采购货物和服务招标投标管理办法》规定的；</w:t>
      </w:r>
    </w:p>
    <w:p>
      <w:pPr>
        <w:ind w:firstLine="411" w:firstLineChars="196"/>
        <w:rPr>
          <w:rFonts w:ascii="宋体" w:hAnsi="宋体" w:cs="宋体"/>
          <w:kern w:val="0"/>
          <w:szCs w:val="21"/>
          <w:highlight w:val="none"/>
        </w:rPr>
      </w:pPr>
      <w:r>
        <w:rPr>
          <w:rFonts w:hint="eastAsia" w:ascii="宋体" w:hAnsi="宋体" w:cs="宋体"/>
          <w:kern w:val="0"/>
          <w:szCs w:val="21"/>
          <w:highlight w:val="none"/>
        </w:rPr>
        <w:t>37.4.2有《政府采购货物和服务招标投标管理办法》第六十二条第一至五项情形的；</w:t>
      </w:r>
    </w:p>
    <w:p>
      <w:pPr>
        <w:ind w:firstLine="411" w:firstLineChars="196"/>
        <w:rPr>
          <w:rFonts w:ascii="宋体" w:hAnsi="宋体" w:cs="宋体"/>
          <w:kern w:val="0"/>
          <w:szCs w:val="21"/>
          <w:highlight w:val="none"/>
        </w:rPr>
      </w:pPr>
      <w:r>
        <w:rPr>
          <w:rFonts w:hint="eastAsia" w:ascii="宋体" w:hAnsi="宋体" w:cs="宋体"/>
          <w:kern w:val="0"/>
          <w:szCs w:val="21"/>
          <w:highlight w:val="none"/>
        </w:rPr>
        <w:t>37.4.3评审委员会及其成员独立评标受到非法干预的；</w:t>
      </w:r>
    </w:p>
    <w:p>
      <w:pPr>
        <w:ind w:firstLine="411" w:firstLineChars="196"/>
        <w:rPr>
          <w:rFonts w:ascii="宋体" w:hAnsi="宋体" w:cs="宋体"/>
          <w:kern w:val="0"/>
          <w:szCs w:val="21"/>
          <w:highlight w:val="none"/>
        </w:rPr>
      </w:pPr>
      <w:r>
        <w:rPr>
          <w:rFonts w:hint="eastAsia" w:ascii="宋体" w:hAnsi="宋体" w:cs="宋体"/>
          <w:kern w:val="0"/>
          <w:szCs w:val="21"/>
          <w:highlight w:val="none"/>
        </w:rPr>
        <w:t>37.4.4有政府采购法实施条例第七十五条规定的违法行为的。</w:t>
      </w:r>
    </w:p>
    <w:p>
      <w:pPr>
        <w:ind w:firstLine="411" w:firstLineChars="196"/>
        <w:rPr>
          <w:rFonts w:ascii="宋体" w:hAnsi="宋体" w:cs="宋体"/>
          <w:kern w:val="0"/>
          <w:szCs w:val="21"/>
          <w:highlight w:val="none"/>
        </w:rPr>
      </w:pPr>
      <w:r>
        <w:rPr>
          <w:rFonts w:hint="eastAsia" w:ascii="宋体" w:hAnsi="宋体" w:cs="宋体"/>
          <w:kern w:val="0"/>
          <w:szCs w:val="21"/>
          <w:highlight w:val="none"/>
        </w:rPr>
        <w:t>有违法违规行为的原评审委员会成员不得参加重新组建的评审委员会。</w:t>
      </w:r>
    </w:p>
    <w:p>
      <w:pPr>
        <w:ind w:firstLine="411" w:firstLineChars="196"/>
        <w:rPr>
          <w:rFonts w:ascii="宋体" w:hAnsi="宋体"/>
          <w:szCs w:val="21"/>
          <w:highlight w:val="none"/>
        </w:rPr>
      </w:pPr>
    </w:p>
    <w:p>
      <w:pPr>
        <w:pStyle w:val="6"/>
        <w:numPr>
          <w:ilvl w:val="0"/>
          <w:numId w:val="12"/>
        </w:numPr>
        <w:spacing w:before="120" w:beforeLines="50" w:after="120" w:afterLines="50"/>
        <w:ind w:left="562" w:hanging="562"/>
        <w:rPr>
          <w:sz w:val="28"/>
          <w:szCs w:val="28"/>
          <w:highlight w:val="none"/>
        </w:rPr>
      </w:pPr>
      <w:r>
        <w:rPr>
          <w:rFonts w:hint="eastAsia"/>
          <w:sz w:val="28"/>
          <w:szCs w:val="28"/>
          <w:highlight w:val="none"/>
        </w:rPr>
        <w:t>定标及公示</w:t>
      </w:r>
    </w:p>
    <w:p>
      <w:pPr>
        <w:rPr>
          <w:rFonts w:ascii="黑体" w:hAnsi="宋体" w:eastAsia="黑体"/>
          <w:sz w:val="24"/>
          <w:highlight w:val="none"/>
        </w:rPr>
      </w:pPr>
      <w:r>
        <w:rPr>
          <w:rFonts w:hint="eastAsia" w:ascii="黑体" w:hAnsi="宋体" w:eastAsia="黑体"/>
          <w:sz w:val="24"/>
          <w:highlight w:val="none"/>
        </w:rPr>
        <w:t>38．定标方法</w:t>
      </w:r>
    </w:p>
    <w:p>
      <w:pPr>
        <w:ind w:firstLine="411" w:firstLineChars="196"/>
        <w:rPr>
          <w:rFonts w:ascii="宋体" w:hAnsi="宋体"/>
          <w:szCs w:val="21"/>
          <w:highlight w:val="none"/>
        </w:rPr>
      </w:pPr>
      <w:r>
        <w:rPr>
          <w:rFonts w:hint="eastAsia" w:ascii="宋体" w:hAnsi="宋体"/>
          <w:szCs w:val="21"/>
          <w:highlight w:val="none"/>
        </w:rPr>
        <w:t>38.1非评定分离项目定标方法</w:t>
      </w:r>
    </w:p>
    <w:p>
      <w:pPr>
        <w:ind w:firstLine="411" w:firstLineChars="196"/>
        <w:rPr>
          <w:rFonts w:ascii="宋体" w:hAnsi="宋体"/>
          <w:szCs w:val="21"/>
          <w:highlight w:val="none"/>
        </w:rPr>
      </w:pPr>
      <w:r>
        <w:rPr>
          <w:rFonts w:hint="eastAsia" w:ascii="宋体" w:hAnsi="宋体"/>
          <w:szCs w:val="21"/>
          <w:highlight w:val="none"/>
        </w:rPr>
        <w:t>38</w:t>
      </w:r>
      <w:r>
        <w:rPr>
          <w:rFonts w:ascii="宋体" w:hAnsi="宋体"/>
          <w:szCs w:val="21"/>
          <w:highlight w:val="none"/>
        </w:rPr>
        <w:t>.</w:t>
      </w:r>
      <w:r>
        <w:rPr>
          <w:rFonts w:hint="eastAsia" w:ascii="宋体" w:hAnsi="宋体"/>
          <w:szCs w:val="21"/>
          <w:highlight w:val="none"/>
        </w:rPr>
        <w:t>1.1评审委员会依据本项目招标文件所约定的评审方法进行评审和比较，向</w:t>
      </w:r>
      <w:r>
        <w:rPr>
          <w:rFonts w:hint="eastAsia" w:ascii="宋体" w:hAnsi="宋体"/>
          <w:szCs w:val="21"/>
          <w:highlight w:val="none"/>
          <w:lang w:eastAsia="zh-CN"/>
        </w:rPr>
        <w:t>采购代理机构</w:t>
      </w:r>
      <w:r>
        <w:rPr>
          <w:rFonts w:hint="eastAsia" w:ascii="宋体" w:hAnsi="宋体"/>
          <w:szCs w:val="21"/>
          <w:highlight w:val="none"/>
        </w:rPr>
        <w:t>提交书面评审报告，并根据评审方法比较评价结果从优到劣进行排序，确定候选中标供应商。</w:t>
      </w:r>
    </w:p>
    <w:p>
      <w:pPr>
        <w:ind w:firstLine="411" w:firstLineChars="196"/>
        <w:rPr>
          <w:rFonts w:ascii="ˎ̥" w:hAnsi="ˎ̥"/>
          <w:highlight w:val="none"/>
        </w:rPr>
      </w:pPr>
      <w:r>
        <w:rPr>
          <w:rFonts w:hint="eastAsia" w:ascii="宋体" w:hAnsi="宋体"/>
          <w:szCs w:val="21"/>
          <w:highlight w:val="none"/>
        </w:rPr>
        <w:t>38</w:t>
      </w:r>
      <w:r>
        <w:rPr>
          <w:rFonts w:ascii="宋体" w:hAnsi="宋体"/>
          <w:szCs w:val="21"/>
          <w:highlight w:val="none"/>
        </w:rPr>
        <w:t>.</w:t>
      </w:r>
      <w:r>
        <w:rPr>
          <w:rFonts w:hint="eastAsia" w:ascii="宋体" w:hAnsi="宋体"/>
          <w:szCs w:val="21"/>
          <w:highlight w:val="none"/>
        </w:rPr>
        <w:t>1.2</w:t>
      </w:r>
      <w:r>
        <w:rPr>
          <w:rFonts w:ascii="ˎ̥" w:hAnsi="ˎ̥"/>
          <w:highlight w:val="none"/>
        </w:rPr>
        <w:t>采用最低价法的，评</w:t>
      </w:r>
      <w:r>
        <w:rPr>
          <w:rFonts w:hint="eastAsia" w:ascii="ˎ̥" w:hAnsi="ˎ̥"/>
          <w:highlight w:val="none"/>
        </w:rPr>
        <w:t>审</w:t>
      </w:r>
      <w:r>
        <w:rPr>
          <w:rFonts w:ascii="ˎ̥" w:hAnsi="ˎ̥"/>
          <w:highlight w:val="none"/>
        </w:rPr>
        <w:t>结果按投标报价由低到高顺序排列。投标报价相同的并列。投标文件满足招标文件全部实质性要求且投标报价最低的</w:t>
      </w:r>
      <w:r>
        <w:rPr>
          <w:rFonts w:hint="eastAsia" w:ascii="ˎ̥" w:hAnsi="ˎ̥"/>
          <w:highlight w:val="none"/>
        </w:rPr>
        <w:t>投标人为中标供应商</w:t>
      </w:r>
      <w:r>
        <w:rPr>
          <w:rFonts w:ascii="ˎ̥" w:hAnsi="ˎ̥"/>
          <w:highlight w:val="none"/>
        </w:rPr>
        <w:t>（</w:t>
      </w:r>
      <w:r>
        <w:rPr>
          <w:rFonts w:hint="eastAsia" w:ascii="ˎ̥" w:hAnsi="ˎ̥"/>
          <w:highlight w:val="none"/>
        </w:rPr>
        <w:t>排名</w:t>
      </w:r>
      <w:r>
        <w:rPr>
          <w:rFonts w:ascii="ˎ̥" w:hAnsi="ˎ̥"/>
          <w:highlight w:val="none"/>
        </w:rPr>
        <w:t>第二</w:t>
      </w:r>
      <w:r>
        <w:rPr>
          <w:rFonts w:hint="eastAsia" w:ascii="ˎ̥" w:hAnsi="ˎ̥"/>
          <w:highlight w:val="none"/>
        </w:rPr>
        <w:t>的投标人为第一替补中标候选人、排名</w:t>
      </w:r>
      <w:r>
        <w:rPr>
          <w:rFonts w:ascii="ˎ̥" w:hAnsi="ˎ̥"/>
          <w:highlight w:val="none"/>
        </w:rPr>
        <w:t>第</w:t>
      </w:r>
      <w:r>
        <w:rPr>
          <w:rFonts w:hint="eastAsia" w:ascii="ˎ̥" w:hAnsi="ˎ̥"/>
          <w:highlight w:val="none"/>
        </w:rPr>
        <w:t>三的投标人为第二替补中标候选人</w:t>
      </w:r>
      <w:r>
        <w:rPr>
          <w:rFonts w:ascii="ˎ̥" w:hAnsi="ˎ̥"/>
          <w:highlight w:val="none"/>
        </w:rPr>
        <w:t>）。</w:t>
      </w:r>
    </w:p>
    <w:p>
      <w:pPr>
        <w:ind w:firstLine="411" w:firstLineChars="196"/>
        <w:rPr>
          <w:rFonts w:ascii="ˎ̥" w:hAnsi="ˎ̥"/>
          <w:highlight w:val="none"/>
        </w:rPr>
      </w:pPr>
      <w:r>
        <w:rPr>
          <w:rFonts w:hint="eastAsia" w:ascii="宋体" w:hAnsi="宋体"/>
          <w:szCs w:val="21"/>
          <w:highlight w:val="none"/>
        </w:rPr>
        <w:t>38</w:t>
      </w:r>
      <w:r>
        <w:rPr>
          <w:rFonts w:ascii="宋体" w:hAnsi="宋体"/>
          <w:szCs w:val="21"/>
          <w:highlight w:val="none"/>
        </w:rPr>
        <w:t>.</w:t>
      </w:r>
      <w:r>
        <w:rPr>
          <w:rFonts w:hint="eastAsia" w:ascii="宋体" w:hAnsi="宋体"/>
          <w:szCs w:val="21"/>
          <w:highlight w:val="none"/>
        </w:rPr>
        <w:t>1.3</w:t>
      </w:r>
      <w:r>
        <w:rPr>
          <w:rFonts w:ascii="宋体" w:hAnsi="宋体"/>
          <w:szCs w:val="21"/>
          <w:highlight w:val="none"/>
        </w:rPr>
        <w:t>采</w:t>
      </w:r>
      <w:r>
        <w:rPr>
          <w:rFonts w:ascii="ˎ̥" w:hAnsi="ˎ̥"/>
          <w:highlight w:val="none"/>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highlight w:val="none"/>
        </w:rPr>
        <w:t>为中标供应商</w:t>
      </w:r>
      <w:r>
        <w:rPr>
          <w:rFonts w:ascii="ˎ̥" w:hAnsi="ˎ̥"/>
          <w:highlight w:val="none"/>
        </w:rPr>
        <w:t>（</w:t>
      </w:r>
      <w:r>
        <w:rPr>
          <w:rFonts w:hint="eastAsia" w:ascii="ˎ̥" w:hAnsi="ˎ̥"/>
          <w:highlight w:val="none"/>
        </w:rPr>
        <w:t>排名</w:t>
      </w:r>
      <w:r>
        <w:rPr>
          <w:rFonts w:ascii="ˎ̥" w:hAnsi="ˎ̥"/>
          <w:highlight w:val="none"/>
        </w:rPr>
        <w:t>第二</w:t>
      </w:r>
      <w:r>
        <w:rPr>
          <w:rFonts w:hint="eastAsia" w:ascii="ˎ̥" w:hAnsi="ˎ̥"/>
          <w:highlight w:val="none"/>
        </w:rPr>
        <w:t>的投标人为第一替补中标候选人、排名</w:t>
      </w:r>
      <w:r>
        <w:rPr>
          <w:rFonts w:ascii="ˎ̥" w:hAnsi="ˎ̥"/>
          <w:highlight w:val="none"/>
        </w:rPr>
        <w:t>第</w:t>
      </w:r>
      <w:r>
        <w:rPr>
          <w:rFonts w:hint="eastAsia" w:ascii="ˎ̥" w:hAnsi="ˎ̥"/>
          <w:highlight w:val="none"/>
        </w:rPr>
        <w:t>三的投标人为第二替补中标候选人</w:t>
      </w:r>
      <w:r>
        <w:rPr>
          <w:rFonts w:ascii="ˎ̥" w:hAnsi="ˎ̥"/>
          <w:highlight w:val="none"/>
        </w:rPr>
        <w:t>）。</w:t>
      </w:r>
      <w:r>
        <w:rPr>
          <w:rFonts w:hint="eastAsia" w:ascii="ˎ̥" w:hAnsi="ˎ̥"/>
          <w:highlight w:val="none"/>
        </w:rPr>
        <w:t>出现</w:t>
      </w:r>
      <w:r>
        <w:rPr>
          <w:rFonts w:ascii="ˎ̥" w:hAnsi="ˎ̥"/>
          <w:highlight w:val="none"/>
        </w:rPr>
        <w:t>得分且投标报价相同的并列</w:t>
      </w:r>
      <w:r>
        <w:rPr>
          <w:rFonts w:hint="eastAsia" w:ascii="ˎ̥" w:hAnsi="ˎ̥"/>
          <w:highlight w:val="none"/>
        </w:rPr>
        <w:t>情况时，采取随机抽取的方式确定，具体操作办法及流程由评审委员会确定。</w:t>
      </w:r>
    </w:p>
    <w:p>
      <w:pPr>
        <w:ind w:firstLine="411" w:firstLineChars="196"/>
        <w:rPr>
          <w:rFonts w:ascii="宋体" w:hAnsi="宋体"/>
          <w:szCs w:val="21"/>
          <w:highlight w:val="none"/>
        </w:rPr>
      </w:pPr>
      <w:r>
        <w:rPr>
          <w:rFonts w:hint="eastAsia" w:ascii="宋体" w:hAnsi="宋体"/>
          <w:szCs w:val="21"/>
          <w:highlight w:val="none"/>
        </w:rPr>
        <w:t>38.2评定分离项目定标方法</w:t>
      </w:r>
    </w:p>
    <w:p>
      <w:pPr>
        <w:ind w:firstLine="411" w:firstLineChars="196"/>
        <w:rPr>
          <w:rFonts w:ascii="宋体" w:hAnsi="宋体"/>
          <w:szCs w:val="21"/>
          <w:highlight w:val="none"/>
        </w:rPr>
      </w:pPr>
      <w:r>
        <w:rPr>
          <w:rFonts w:hint="eastAsia" w:ascii="宋体" w:hAnsi="宋体"/>
          <w:szCs w:val="21"/>
          <w:highlight w:val="none"/>
        </w:rPr>
        <w:t>38.2.1评定分离是指在政府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rPr>
          <w:highlight w:val="none"/>
        </w:rPr>
      </w:pPr>
      <w:r>
        <w:rPr>
          <w:rFonts w:ascii="宋体" w:hAnsi="宋体"/>
          <w:szCs w:val="21"/>
          <w:highlight w:val="none"/>
        </w:rPr>
        <w:t xml:space="preserve">38.2.2 </w:t>
      </w:r>
      <w:bookmarkStart w:id="68" w:name="_Hlk71469733"/>
      <w:r>
        <w:rPr>
          <w:highlight w:val="none"/>
        </w:rPr>
        <w:t>适用评定分离的政府采购项目，采用综合评分法评</w:t>
      </w:r>
      <w:r>
        <w:rPr>
          <w:rFonts w:hint="eastAsia"/>
          <w:highlight w:val="none"/>
        </w:rPr>
        <w:t>审。</w:t>
      </w:r>
      <w:r>
        <w:rPr>
          <w:rFonts w:hint="eastAsia" w:ascii="宋体" w:hAnsi="宋体"/>
          <w:szCs w:val="21"/>
          <w:highlight w:val="none"/>
        </w:rPr>
        <w:t>评审委员会按照评审结果，推荐</w:t>
      </w:r>
      <w:r>
        <w:rPr>
          <w:highlight w:val="none"/>
        </w:rPr>
        <w:t>三个合格的候选中标供应商。</w:t>
      </w:r>
    </w:p>
    <w:p>
      <w:pPr>
        <w:ind w:firstLine="411" w:firstLineChars="196"/>
        <w:rPr>
          <w:rFonts w:ascii="宋体" w:hAnsi="宋体"/>
          <w:szCs w:val="21"/>
          <w:highlight w:val="none"/>
        </w:rPr>
      </w:pPr>
      <w:r>
        <w:rPr>
          <w:rFonts w:hint="eastAsia" w:ascii="宋体" w:hAnsi="宋体"/>
          <w:szCs w:val="21"/>
          <w:highlight w:val="none"/>
        </w:rPr>
        <w:t>38.2.3</w:t>
      </w:r>
      <w:bookmarkStart w:id="69" w:name="_Hlk71469688"/>
      <w:r>
        <w:rPr>
          <w:highlight w:val="none"/>
        </w:rPr>
        <w:t>适用评定分离的政府采购项目，</w:t>
      </w:r>
      <w:r>
        <w:rPr>
          <w:rFonts w:hint="eastAsia" w:ascii="宋体" w:hAnsi="宋体"/>
          <w:szCs w:val="21"/>
          <w:highlight w:val="none"/>
        </w:rPr>
        <w:t>按照自定法确定中标供应商：自定法是指采购人组织定标委员会，由定标委员会在三家候选中标供应商中确定中标供应商。</w:t>
      </w:r>
      <w:bookmarkEnd w:id="68"/>
      <w:bookmarkEnd w:id="69"/>
    </w:p>
    <w:p>
      <w:pPr>
        <w:ind w:firstLine="411" w:firstLineChars="196"/>
        <w:rPr>
          <w:rFonts w:ascii="宋体" w:hAnsi="宋体"/>
          <w:szCs w:val="21"/>
          <w:highlight w:val="none"/>
        </w:rPr>
      </w:pPr>
      <w:r>
        <w:rPr>
          <w:rFonts w:ascii="宋体" w:hAnsi="宋体"/>
          <w:szCs w:val="21"/>
          <w:highlight w:val="none"/>
        </w:rPr>
        <w:t>38.2.4</w:t>
      </w:r>
      <w:r>
        <w:rPr>
          <w:rFonts w:hint="eastAsia" w:ascii="宋体" w:hAnsi="宋体"/>
          <w:szCs w:val="21"/>
          <w:highlight w:val="none"/>
          <w:lang w:eastAsia="zh-CN"/>
        </w:rPr>
        <w:t>采购代理机构</w:t>
      </w:r>
      <w:r>
        <w:rPr>
          <w:highlight w:val="none"/>
        </w:rPr>
        <w:t>应当自评审结束之日起两个工作日内将候选中标供应商名单及其投标文件、评审报告送交采购人</w:t>
      </w:r>
      <w:r>
        <w:rPr>
          <w:rFonts w:hint="eastAsia" w:ascii="宋体" w:hAnsi="宋体"/>
          <w:szCs w:val="21"/>
          <w:highlight w:val="none"/>
        </w:rPr>
        <w:t>。</w:t>
      </w:r>
      <w:r>
        <w:rPr>
          <w:highlight w:val="none"/>
        </w:rPr>
        <w:t>采购人应当安排专人对定标过程进行书面记录，形成定标报告，作为采购文件的组成部分存档，并及时将定标结果反馈</w:t>
      </w:r>
      <w:r>
        <w:rPr>
          <w:rFonts w:hint="eastAsia"/>
          <w:highlight w:val="none"/>
          <w:lang w:eastAsia="zh-CN"/>
        </w:rPr>
        <w:t>采购代理机构</w:t>
      </w:r>
      <w:r>
        <w:rPr>
          <w:rFonts w:hint="eastAsia"/>
          <w:highlight w:val="none"/>
        </w:rPr>
        <w:t>。具体定标程序及相关要求以按照《深圳市财政局关于</w:t>
      </w:r>
      <w:r>
        <w:rPr>
          <w:rFonts w:hint="eastAsia" w:ascii="Times New Roman" w:eastAsia="宋体"/>
          <w:highlight w:val="none"/>
          <w:lang w:val="en-US" w:eastAsia="zh-CN"/>
        </w:rPr>
        <w:t>&lt;</w:t>
      </w:r>
      <w:r>
        <w:rPr>
          <w:rFonts w:hint="eastAsia"/>
          <w:highlight w:val="none"/>
        </w:rPr>
        <w:t>深圳市政府采购评标定标分离管理办法</w:t>
      </w:r>
      <w:r>
        <w:rPr>
          <w:rFonts w:hint="eastAsia" w:ascii="Times New Roman" w:eastAsia="宋体"/>
          <w:highlight w:val="none"/>
          <w:lang w:val="en-US" w:eastAsia="zh-CN"/>
        </w:rPr>
        <w:t>&gt;</w:t>
      </w:r>
      <w:r>
        <w:rPr>
          <w:rFonts w:hint="eastAsia"/>
          <w:highlight w:val="none"/>
        </w:rPr>
        <w:t>续期的通知》（深财规〔2023〕1号）执行。</w:t>
      </w:r>
    </w:p>
    <w:p>
      <w:pPr>
        <w:ind w:firstLine="411" w:firstLineChars="196"/>
        <w:rPr>
          <w:rFonts w:ascii="宋体" w:hAnsi="宋体"/>
          <w:szCs w:val="21"/>
          <w:highlight w:val="none"/>
        </w:rPr>
      </w:pPr>
      <w:r>
        <w:rPr>
          <w:rFonts w:hint="eastAsia" w:ascii="宋体" w:hAnsi="宋体"/>
          <w:szCs w:val="21"/>
          <w:highlight w:val="none"/>
        </w:rPr>
        <w:t>说明：采购人及投标供应商应按照上述方法提前做好相关准备。</w:t>
      </w:r>
    </w:p>
    <w:p>
      <w:pPr>
        <w:ind w:firstLine="411" w:firstLineChars="196"/>
        <w:rPr>
          <w:rFonts w:ascii="宋体" w:hAnsi="宋体"/>
          <w:szCs w:val="21"/>
          <w:highlight w:val="none"/>
        </w:rPr>
      </w:pPr>
      <w:r>
        <w:rPr>
          <w:rFonts w:hint="eastAsia" w:ascii="宋体" w:hAnsi="宋体"/>
          <w:szCs w:val="21"/>
          <w:highlight w:val="none"/>
        </w:rPr>
        <w:t>38.3专用条款另有规定的，按专用条款相关要求定标。</w:t>
      </w:r>
    </w:p>
    <w:p>
      <w:pPr>
        <w:rPr>
          <w:rFonts w:ascii="黑体" w:hAnsi="宋体" w:eastAsia="黑体"/>
          <w:sz w:val="24"/>
          <w:highlight w:val="none"/>
        </w:rPr>
      </w:pPr>
      <w:r>
        <w:rPr>
          <w:rFonts w:hint="eastAsia" w:ascii="黑体" w:hAnsi="宋体" w:eastAsia="黑体"/>
          <w:sz w:val="24"/>
          <w:highlight w:val="none"/>
        </w:rPr>
        <w:t>39．编写评审报告</w:t>
      </w:r>
    </w:p>
    <w:p>
      <w:pPr>
        <w:ind w:firstLine="411" w:firstLineChars="196"/>
        <w:rPr>
          <w:rFonts w:ascii="宋体" w:hAnsi="宋体"/>
          <w:szCs w:val="21"/>
          <w:highlight w:val="none"/>
        </w:rPr>
      </w:pPr>
      <w:r>
        <w:rPr>
          <w:rFonts w:hint="eastAsia" w:ascii="宋体" w:hAnsi="宋体"/>
          <w:szCs w:val="21"/>
          <w:highlight w:val="none"/>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highlight w:val="none"/>
        </w:rPr>
      </w:pPr>
      <w:r>
        <w:rPr>
          <w:rFonts w:hint="eastAsia" w:ascii="黑体" w:hAnsi="宋体" w:eastAsia="黑体"/>
          <w:sz w:val="24"/>
          <w:highlight w:val="none"/>
        </w:rPr>
        <w:t>40．中标公告</w:t>
      </w:r>
    </w:p>
    <w:p>
      <w:pPr>
        <w:ind w:firstLine="411" w:firstLineChars="196"/>
        <w:rPr>
          <w:rFonts w:ascii="宋体" w:hAnsi="宋体"/>
          <w:szCs w:val="21"/>
          <w:highlight w:val="none"/>
        </w:rPr>
      </w:pPr>
      <w:r>
        <w:rPr>
          <w:rFonts w:hint="eastAsia" w:ascii="宋体" w:hAnsi="宋体"/>
          <w:szCs w:val="21"/>
          <w:highlight w:val="none"/>
        </w:rPr>
        <w:t>40.1</w:t>
      </w:r>
      <w:bookmarkStart w:id="70" w:name="_Hlk72438709"/>
      <w:r>
        <w:rPr>
          <w:rFonts w:hint="eastAsia" w:ascii="宋体" w:hAnsi="宋体"/>
          <w:szCs w:val="21"/>
          <w:highlight w:val="none"/>
        </w:rPr>
        <w:t>为体现“公开、公平、公正”的原则，评审结束后经采购人确认（确定）评审结果，</w:t>
      </w:r>
      <w:r>
        <w:rPr>
          <w:rFonts w:hint="eastAsia" w:ascii="宋体" w:hAnsi="宋体"/>
          <w:szCs w:val="21"/>
          <w:highlight w:val="none"/>
          <w:lang w:eastAsia="zh-CN"/>
        </w:rPr>
        <w:t>采购代理机构</w:t>
      </w:r>
      <w:r>
        <w:rPr>
          <w:rFonts w:hint="eastAsia" w:ascii="宋体" w:hAnsi="宋体"/>
          <w:szCs w:val="21"/>
          <w:highlight w:val="none"/>
        </w:rPr>
        <w:t>将在</w:t>
      </w:r>
      <w:r>
        <w:rPr>
          <w:rFonts w:hint="eastAsia" w:ascii="宋体" w:hAnsi="宋体"/>
          <w:b/>
          <w:bCs/>
          <w:szCs w:val="21"/>
          <w:highlight w:val="none"/>
        </w:rPr>
        <w:t>“深圳公共资源交易网（https://szggzy.com/）”</w:t>
      </w:r>
      <w:r>
        <w:rPr>
          <w:rFonts w:hint="eastAsia" w:ascii="宋体" w:hAnsi="宋体"/>
          <w:szCs w:val="21"/>
          <w:highlight w:val="none"/>
        </w:rPr>
        <w:t>上发布中标结果公告。</w:t>
      </w:r>
      <w:bookmarkEnd w:id="70"/>
      <w:bookmarkStart w:id="71" w:name="_Hlk72438751"/>
      <w:r>
        <w:rPr>
          <w:rFonts w:hint="eastAsia" w:ascii="宋体" w:hAnsi="宋体"/>
          <w:szCs w:val="21"/>
          <w:highlight w:val="none"/>
        </w:rPr>
        <w:t>供应商如对评审结果有异议，</w:t>
      </w:r>
      <w:r>
        <w:rPr>
          <w:rFonts w:ascii="宋体" w:hAnsi="宋体"/>
          <w:szCs w:val="21"/>
          <w:highlight w:val="none"/>
        </w:rPr>
        <w:t>可在发布公示日期起</w:t>
      </w:r>
      <w:r>
        <w:rPr>
          <w:rFonts w:hint="eastAsia" w:ascii="宋体" w:hAnsi="宋体"/>
          <w:szCs w:val="21"/>
          <w:highlight w:val="none"/>
        </w:rPr>
        <w:t>七</w:t>
      </w:r>
      <w:r>
        <w:rPr>
          <w:rFonts w:ascii="宋体" w:hAnsi="宋体"/>
          <w:szCs w:val="21"/>
          <w:highlight w:val="none"/>
        </w:rPr>
        <w:t>个工作日内向</w:t>
      </w:r>
      <w:r>
        <w:rPr>
          <w:rFonts w:hint="eastAsia" w:ascii="宋体" w:hAnsi="宋体"/>
          <w:szCs w:val="21"/>
          <w:highlight w:val="none"/>
          <w:lang w:eastAsia="zh-CN"/>
        </w:rPr>
        <w:t>采购代理机构</w:t>
      </w:r>
      <w:r>
        <w:rPr>
          <w:rFonts w:ascii="宋体" w:hAnsi="宋体"/>
          <w:szCs w:val="21"/>
          <w:highlight w:val="none"/>
        </w:rPr>
        <w:t xml:space="preserve">提出。 </w:t>
      </w:r>
      <w:r>
        <w:rPr>
          <w:rFonts w:hint="eastAsia" w:ascii="宋体" w:hAnsi="宋体"/>
          <w:szCs w:val="21"/>
          <w:highlight w:val="none"/>
        </w:rPr>
        <w:t>若在公示期内未提出质疑，则视为认同该评审结果。</w:t>
      </w:r>
    </w:p>
    <w:bookmarkEnd w:id="71"/>
    <w:p>
      <w:pPr>
        <w:ind w:firstLine="411" w:firstLineChars="196"/>
        <w:rPr>
          <w:rFonts w:ascii="宋体" w:hAnsi="宋体"/>
          <w:szCs w:val="21"/>
          <w:highlight w:val="none"/>
        </w:rPr>
      </w:pPr>
      <w:r>
        <w:rPr>
          <w:rFonts w:hint="eastAsia" w:ascii="宋体" w:hAnsi="宋体"/>
          <w:szCs w:val="21"/>
          <w:highlight w:val="none"/>
        </w:rPr>
        <w:t>40.2质疑、投诉供应商应保证质疑、投诉内容的真实性和可靠性，并承担相应的法律责任。</w:t>
      </w:r>
    </w:p>
    <w:p>
      <w:pPr>
        <w:rPr>
          <w:rFonts w:ascii="黑体" w:hAnsi="宋体" w:eastAsia="黑体"/>
          <w:sz w:val="24"/>
          <w:highlight w:val="none"/>
        </w:rPr>
      </w:pPr>
      <w:r>
        <w:rPr>
          <w:rFonts w:hint="eastAsia" w:ascii="黑体" w:hAnsi="宋体" w:eastAsia="黑体"/>
          <w:sz w:val="24"/>
          <w:highlight w:val="none"/>
        </w:rPr>
        <w:t>41．中标通知书</w:t>
      </w:r>
    </w:p>
    <w:p>
      <w:pPr>
        <w:ind w:firstLine="411" w:firstLineChars="196"/>
        <w:rPr>
          <w:rFonts w:ascii="宋体" w:hAnsi="宋体"/>
          <w:szCs w:val="21"/>
          <w:highlight w:val="none"/>
        </w:rPr>
      </w:pPr>
      <w:r>
        <w:rPr>
          <w:rFonts w:hint="eastAsia" w:ascii="宋体" w:hAnsi="宋体"/>
          <w:szCs w:val="21"/>
          <w:highlight w:val="none"/>
        </w:rPr>
        <w:t>41</w:t>
      </w:r>
      <w:r>
        <w:rPr>
          <w:rFonts w:ascii="宋体" w:hAnsi="宋体"/>
          <w:szCs w:val="21"/>
          <w:highlight w:val="none"/>
        </w:rPr>
        <w:t>.</w:t>
      </w:r>
      <w:r>
        <w:rPr>
          <w:rFonts w:hint="eastAsia" w:ascii="宋体" w:hAnsi="宋体"/>
          <w:szCs w:val="21"/>
          <w:highlight w:val="none"/>
        </w:rPr>
        <w:t>1</w:t>
      </w:r>
      <w:bookmarkStart w:id="72" w:name="_Hlk72438863"/>
      <w:r>
        <w:rPr>
          <w:rFonts w:hint="eastAsia" w:ascii="宋体" w:hAnsi="宋体"/>
          <w:szCs w:val="21"/>
          <w:highlight w:val="none"/>
        </w:rPr>
        <w:t>中标公告公布以后，公示期内无异议或异议不成立的，采购代理机构可按规定发出《中标通知书》。</w:t>
      </w:r>
      <w:bookmarkEnd w:id="72"/>
    </w:p>
    <w:p>
      <w:pPr>
        <w:ind w:firstLine="411" w:firstLineChars="196"/>
        <w:rPr>
          <w:rFonts w:ascii="宋体" w:hAnsi="宋体"/>
          <w:szCs w:val="21"/>
          <w:highlight w:val="none"/>
        </w:rPr>
      </w:pPr>
      <w:r>
        <w:rPr>
          <w:rFonts w:hint="eastAsia" w:ascii="宋体" w:hAnsi="宋体"/>
          <w:szCs w:val="21"/>
          <w:highlight w:val="none"/>
        </w:rPr>
        <w:t>41</w:t>
      </w:r>
      <w:r>
        <w:rPr>
          <w:rFonts w:ascii="宋体" w:hAnsi="宋体"/>
          <w:szCs w:val="21"/>
          <w:highlight w:val="none"/>
        </w:rPr>
        <w:t>.2</w:t>
      </w:r>
      <w:r>
        <w:rPr>
          <w:rFonts w:hint="eastAsia" w:ascii="宋体" w:hAnsi="宋体"/>
          <w:szCs w:val="21"/>
          <w:highlight w:val="none"/>
        </w:rPr>
        <w:t>中标通知书是合同的重要组成部分。</w:t>
      </w:r>
    </w:p>
    <w:p>
      <w:pPr>
        <w:ind w:firstLine="411" w:firstLineChars="196"/>
        <w:rPr>
          <w:rFonts w:ascii="宋体" w:hAnsi="宋体"/>
          <w:szCs w:val="21"/>
          <w:highlight w:val="none"/>
        </w:rPr>
      </w:pPr>
      <w:bookmarkStart w:id="73" w:name="_Hlk71407340"/>
      <w:r>
        <w:rPr>
          <w:rFonts w:hint="eastAsia" w:ascii="宋体" w:hAnsi="宋体"/>
          <w:szCs w:val="21"/>
          <w:highlight w:val="none"/>
        </w:rPr>
        <w:t>41.3因质疑投诉或其它原因导致项目结果变更或采购终止的，</w:t>
      </w:r>
      <w:r>
        <w:rPr>
          <w:rFonts w:hint="eastAsia" w:ascii="宋体" w:hAnsi="宋体"/>
          <w:szCs w:val="21"/>
          <w:highlight w:val="none"/>
          <w:lang w:eastAsia="zh-CN"/>
        </w:rPr>
        <w:t>采购代理机构</w:t>
      </w:r>
      <w:r>
        <w:rPr>
          <w:rFonts w:hint="eastAsia" w:ascii="宋体" w:hAnsi="宋体"/>
          <w:szCs w:val="21"/>
          <w:highlight w:val="none"/>
        </w:rPr>
        <w:t>有权吊销中标通知书。</w:t>
      </w:r>
    </w:p>
    <w:bookmarkEnd w:id="73"/>
    <w:p>
      <w:pPr>
        <w:ind w:firstLine="411" w:firstLineChars="196"/>
        <w:rPr>
          <w:rFonts w:ascii="宋体" w:hAnsi="宋体"/>
          <w:szCs w:val="21"/>
          <w:highlight w:val="none"/>
        </w:rPr>
      </w:pPr>
    </w:p>
    <w:p>
      <w:pPr>
        <w:pStyle w:val="6"/>
        <w:numPr>
          <w:ilvl w:val="0"/>
          <w:numId w:val="12"/>
        </w:numPr>
        <w:spacing w:before="120" w:beforeLines="50" w:after="120" w:afterLines="50"/>
        <w:ind w:left="562" w:hanging="562"/>
        <w:rPr>
          <w:sz w:val="28"/>
          <w:szCs w:val="28"/>
          <w:highlight w:val="none"/>
        </w:rPr>
      </w:pPr>
      <w:r>
        <w:rPr>
          <w:rFonts w:hint="eastAsia"/>
          <w:sz w:val="28"/>
          <w:szCs w:val="28"/>
          <w:highlight w:val="none"/>
        </w:rPr>
        <w:t>公开招标失败的后续处理</w:t>
      </w:r>
    </w:p>
    <w:p>
      <w:pPr>
        <w:rPr>
          <w:rFonts w:ascii="黑体" w:hAnsi="宋体" w:eastAsia="黑体"/>
          <w:sz w:val="24"/>
          <w:highlight w:val="none"/>
        </w:rPr>
      </w:pPr>
      <w:r>
        <w:rPr>
          <w:rFonts w:hint="eastAsia" w:ascii="黑体" w:hAnsi="宋体" w:eastAsia="黑体"/>
          <w:sz w:val="24"/>
          <w:highlight w:val="none"/>
        </w:rPr>
        <w:t>42．公开招标失败的处理</w:t>
      </w:r>
    </w:p>
    <w:p>
      <w:pPr>
        <w:ind w:firstLine="411" w:firstLineChars="196"/>
        <w:rPr>
          <w:rFonts w:ascii="宋体" w:hAnsi="宋体"/>
          <w:highlight w:val="none"/>
        </w:rPr>
      </w:pPr>
      <w:r>
        <w:rPr>
          <w:rFonts w:hint="eastAsia" w:ascii="宋体" w:hAnsi="宋体"/>
          <w:szCs w:val="21"/>
          <w:highlight w:val="none"/>
        </w:rPr>
        <w:t>42.1本项目公开招标过程中若由于投标截止后</w:t>
      </w:r>
      <w:r>
        <w:rPr>
          <w:rFonts w:hint="eastAsia" w:ascii="宋体" w:hAnsi="宋体"/>
          <w:highlight w:val="none"/>
        </w:rPr>
        <w:t>实际递交</w:t>
      </w:r>
      <w:r>
        <w:rPr>
          <w:rFonts w:ascii="宋体" w:hAnsi="宋体"/>
          <w:highlight w:val="none"/>
        </w:rPr>
        <w:t>投标</w:t>
      </w:r>
      <w:r>
        <w:rPr>
          <w:rFonts w:hint="eastAsia" w:ascii="宋体" w:hAnsi="宋体"/>
          <w:highlight w:val="none"/>
        </w:rPr>
        <w:t>文件的供应商数量不足、经</w:t>
      </w:r>
      <w:r>
        <w:rPr>
          <w:rFonts w:hint="eastAsia" w:ascii="宋体" w:hAnsi="宋体"/>
          <w:szCs w:val="21"/>
          <w:highlight w:val="none"/>
        </w:rPr>
        <w:t>评审委员会</w:t>
      </w:r>
      <w:r>
        <w:rPr>
          <w:rFonts w:hint="eastAsia" w:ascii="宋体" w:hAnsi="宋体"/>
          <w:highlight w:val="none"/>
        </w:rPr>
        <w:t>评审对招标文件作实质响应的供应商不足等原因造成公开招标失败，可由</w:t>
      </w:r>
      <w:r>
        <w:rPr>
          <w:rFonts w:hint="eastAsia" w:ascii="宋体" w:hAnsi="宋体" w:cs="宋体"/>
          <w:highlight w:val="none"/>
          <w:lang w:eastAsia="zh-CN"/>
        </w:rPr>
        <w:t>采购代理机构</w:t>
      </w:r>
      <w:r>
        <w:rPr>
          <w:rFonts w:hint="eastAsia" w:ascii="宋体" w:hAnsi="宋体"/>
          <w:highlight w:val="none"/>
        </w:rPr>
        <w:t>重新组织采购。</w:t>
      </w:r>
    </w:p>
    <w:p>
      <w:pPr>
        <w:ind w:firstLine="411" w:firstLineChars="196"/>
        <w:rPr>
          <w:rFonts w:ascii="宋体" w:hAnsi="宋体"/>
          <w:szCs w:val="21"/>
          <w:highlight w:val="none"/>
        </w:rPr>
      </w:pPr>
      <w:r>
        <w:rPr>
          <w:rFonts w:hint="eastAsia" w:ascii="宋体" w:hAnsi="宋体"/>
          <w:szCs w:val="21"/>
          <w:highlight w:val="none"/>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highlight w:val="none"/>
        </w:rPr>
      </w:pPr>
      <w:r>
        <w:rPr>
          <w:rFonts w:hint="eastAsia" w:ascii="宋体" w:hAnsi="宋体"/>
          <w:szCs w:val="21"/>
          <w:highlight w:val="none"/>
        </w:rPr>
        <w:t>42.3重新组织采购有以下两种组织形式：</w:t>
      </w:r>
    </w:p>
    <w:p>
      <w:pPr>
        <w:ind w:firstLine="411" w:firstLineChars="196"/>
        <w:rPr>
          <w:rFonts w:ascii="宋体" w:hAnsi="宋体"/>
          <w:highlight w:val="none"/>
        </w:rPr>
      </w:pPr>
      <w:r>
        <w:rPr>
          <w:rFonts w:hint="eastAsia" w:ascii="宋体" w:hAnsi="宋体"/>
          <w:highlight w:val="none"/>
        </w:rPr>
        <w:t>（1）由</w:t>
      </w:r>
      <w:r>
        <w:rPr>
          <w:rFonts w:hint="eastAsia" w:ascii="宋体" w:hAnsi="宋体"/>
          <w:highlight w:val="none"/>
          <w:lang w:eastAsia="zh-CN"/>
        </w:rPr>
        <w:t>采购代理机构</w:t>
      </w:r>
      <w:r>
        <w:rPr>
          <w:rFonts w:hint="eastAsia" w:ascii="宋体" w:hAnsi="宋体"/>
          <w:highlight w:val="none"/>
        </w:rPr>
        <w:t>重新组织公开招标；</w:t>
      </w:r>
    </w:p>
    <w:p>
      <w:pPr>
        <w:ind w:firstLine="411" w:firstLineChars="196"/>
        <w:rPr>
          <w:rFonts w:ascii="宋体" w:hAnsi="宋体"/>
          <w:highlight w:val="none"/>
        </w:rPr>
      </w:pPr>
      <w:r>
        <w:rPr>
          <w:rFonts w:hint="eastAsia" w:ascii="宋体" w:hAnsi="宋体"/>
          <w:highlight w:val="none"/>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highlight w:val="none"/>
        </w:rPr>
      </w:pPr>
      <w:r>
        <w:rPr>
          <w:rFonts w:hint="eastAsia" w:ascii="宋体" w:hAnsi="宋体"/>
          <w:highlight w:val="none"/>
        </w:rPr>
        <w:t>42.4公开招标失败的采购项目重新组织公开招标，由</w:t>
      </w:r>
      <w:r>
        <w:rPr>
          <w:rFonts w:hint="eastAsia" w:ascii="宋体" w:hAnsi="宋体"/>
          <w:highlight w:val="none"/>
          <w:lang w:eastAsia="zh-CN"/>
        </w:rPr>
        <w:t>采购代理机构</w:t>
      </w:r>
      <w:r>
        <w:rPr>
          <w:rFonts w:hint="eastAsia" w:ascii="宋体" w:hAnsi="宋体"/>
          <w:highlight w:val="none"/>
        </w:rPr>
        <w:t>重新按公开招标流程组织采购活动。</w:t>
      </w:r>
    </w:p>
    <w:p>
      <w:pPr>
        <w:rPr>
          <w:rFonts w:ascii="宋体" w:hAnsi="宋体"/>
          <w:highlight w:val="none"/>
        </w:rPr>
      </w:pPr>
      <w:r>
        <w:rPr>
          <w:rFonts w:hint="eastAsia" w:ascii="黑体" w:hAnsi="宋体" w:eastAsia="黑体"/>
          <w:sz w:val="24"/>
          <w:highlight w:val="none"/>
        </w:rPr>
        <w:t xml:space="preserve">    </w:t>
      </w:r>
      <w:r>
        <w:rPr>
          <w:rFonts w:hint="eastAsia" w:ascii="宋体" w:hAnsi="宋体"/>
          <w:highlight w:val="none"/>
        </w:rPr>
        <w:t>42.5公开招标失败的采购项目经同级财政部门批准转为竞争性谈判或单一来源谈判方式采购的，按规定要求组织政府采购工作。</w:t>
      </w:r>
    </w:p>
    <w:p>
      <w:pPr>
        <w:rPr>
          <w:rFonts w:ascii="黑体" w:hAnsi="宋体" w:eastAsia="黑体"/>
          <w:sz w:val="24"/>
          <w:highlight w:val="none"/>
        </w:rPr>
      </w:pPr>
    </w:p>
    <w:p>
      <w:pPr>
        <w:pStyle w:val="6"/>
        <w:numPr>
          <w:ilvl w:val="0"/>
          <w:numId w:val="12"/>
        </w:numPr>
        <w:spacing w:before="120" w:beforeLines="50" w:after="120" w:afterLines="50"/>
        <w:ind w:left="562" w:hanging="562"/>
        <w:rPr>
          <w:sz w:val="28"/>
          <w:szCs w:val="28"/>
          <w:highlight w:val="none"/>
        </w:rPr>
      </w:pPr>
      <w:bookmarkStart w:id="74" w:name="_Hlk72439043"/>
      <w:r>
        <w:rPr>
          <w:rFonts w:hint="eastAsia"/>
          <w:sz w:val="28"/>
          <w:szCs w:val="28"/>
          <w:highlight w:val="none"/>
        </w:rPr>
        <w:t>合同的授予与备案</w:t>
      </w:r>
      <w:bookmarkEnd w:id="74"/>
    </w:p>
    <w:p>
      <w:pPr>
        <w:rPr>
          <w:rFonts w:ascii="黑体" w:hAnsi="宋体" w:eastAsia="黑体"/>
          <w:sz w:val="24"/>
          <w:highlight w:val="none"/>
        </w:rPr>
      </w:pPr>
      <w:bookmarkStart w:id="75" w:name="_Toc73518157"/>
      <w:bookmarkStart w:id="76" w:name="_Toc73521586"/>
      <w:bookmarkStart w:id="77" w:name="_Toc73521674"/>
      <w:bookmarkStart w:id="78" w:name="_Toc73517679"/>
      <w:bookmarkStart w:id="79" w:name="_Toc100052408"/>
      <w:bookmarkStart w:id="80" w:name="_Hlk72439088"/>
      <w:r>
        <w:rPr>
          <w:rFonts w:hint="eastAsia" w:ascii="黑体" w:hAnsi="宋体" w:eastAsia="黑体"/>
          <w:sz w:val="24"/>
          <w:highlight w:val="none"/>
        </w:rPr>
        <w:t>43．合同授予标准</w:t>
      </w:r>
      <w:bookmarkEnd w:id="75"/>
      <w:bookmarkEnd w:id="76"/>
      <w:bookmarkEnd w:id="77"/>
      <w:bookmarkEnd w:id="78"/>
      <w:bookmarkEnd w:id="79"/>
    </w:p>
    <w:p>
      <w:pPr>
        <w:ind w:firstLine="411" w:firstLineChars="196"/>
        <w:rPr>
          <w:rFonts w:ascii="宋体" w:hAnsi="宋体"/>
          <w:szCs w:val="21"/>
          <w:highlight w:val="none"/>
        </w:rPr>
      </w:pPr>
      <w:r>
        <w:rPr>
          <w:rFonts w:hint="eastAsia" w:ascii="宋体" w:hAnsi="宋体"/>
          <w:szCs w:val="21"/>
          <w:highlight w:val="none"/>
        </w:rPr>
        <w:t>本项目的合同将授予经本招标文件规定评审确定的中标供应商。</w:t>
      </w:r>
    </w:p>
    <w:p>
      <w:pPr>
        <w:rPr>
          <w:rFonts w:ascii="黑体" w:hAnsi="宋体" w:eastAsia="黑体"/>
          <w:sz w:val="24"/>
          <w:highlight w:val="none"/>
        </w:rPr>
      </w:pPr>
      <w:bookmarkStart w:id="81" w:name="_Toc73517680"/>
      <w:bookmarkStart w:id="82" w:name="_Toc73518158"/>
      <w:bookmarkStart w:id="83" w:name="_Toc73521587"/>
      <w:bookmarkStart w:id="84" w:name="_Toc73521675"/>
      <w:bookmarkStart w:id="85" w:name="_Toc100052409"/>
      <w:r>
        <w:rPr>
          <w:rFonts w:hint="eastAsia" w:ascii="黑体" w:hAnsi="宋体" w:eastAsia="黑体"/>
          <w:sz w:val="24"/>
          <w:highlight w:val="none"/>
        </w:rPr>
        <w:t>44．</w:t>
      </w:r>
      <w:bookmarkEnd w:id="81"/>
      <w:bookmarkEnd w:id="82"/>
      <w:bookmarkEnd w:id="83"/>
      <w:bookmarkEnd w:id="84"/>
      <w:bookmarkEnd w:id="85"/>
      <w:r>
        <w:rPr>
          <w:rFonts w:hint="eastAsia" w:ascii="黑体" w:hAnsi="宋体" w:eastAsia="黑体"/>
          <w:sz w:val="24"/>
          <w:highlight w:val="none"/>
        </w:rPr>
        <w:t>接受和拒绝任何或所有投标的权力</w:t>
      </w:r>
    </w:p>
    <w:p>
      <w:pPr>
        <w:ind w:firstLine="411" w:firstLineChars="196"/>
        <w:rPr>
          <w:rFonts w:ascii="宋体" w:hAnsi="宋体"/>
          <w:szCs w:val="21"/>
          <w:highlight w:val="none"/>
        </w:rPr>
      </w:pPr>
      <w:r>
        <w:rPr>
          <w:rFonts w:hint="eastAsia" w:ascii="宋体" w:hAnsi="宋体"/>
          <w:szCs w:val="21"/>
          <w:highlight w:val="none"/>
          <w:lang w:eastAsia="zh-CN"/>
        </w:rPr>
        <w:t>采购代理机构</w:t>
      </w:r>
      <w:r>
        <w:rPr>
          <w:rFonts w:hint="eastAsia" w:ascii="宋体" w:hAnsi="宋体"/>
          <w:szCs w:val="21"/>
          <w:highlight w:val="none"/>
        </w:rPr>
        <w:t>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highlight w:val="none"/>
        </w:rPr>
      </w:pPr>
      <w:bookmarkStart w:id="86" w:name="_Toc73521589"/>
      <w:bookmarkStart w:id="87" w:name="_Toc73517682"/>
      <w:bookmarkStart w:id="88" w:name="_Toc73521677"/>
      <w:bookmarkStart w:id="89" w:name="_Toc100052410"/>
      <w:bookmarkStart w:id="90" w:name="_Toc73518160"/>
      <w:r>
        <w:rPr>
          <w:rFonts w:hint="eastAsia" w:ascii="黑体" w:hAnsi="宋体" w:eastAsia="黑体"/>
          <w:sz w:val="24"/>
          <w:highlight w:val="none"/>
        </w:rPr>
        <w:t>45．合同的签订</w:t>
      </w:r>
      <w:bookmarkEnd w:id="86"/>
      <w:bookmarkEnd w:id="87"/>
      <w:bookmarkEnd w:id="88"/>
      <w:bookmarkEnd w:id="89"/>
      <w:bookmarkEnd w:id="90"/>
    </w:p>
    <w:p>
      <w:pPr>
        <w:ind w:firstLine="411" w:firstLineChars="196"/>
        <w:rPr>
          <w:rFonts w:ascii="宋体" w:hAnsi="宋体"/>
          <w:szCs w:val="21"/>
          <w:highlight w:val="none"/>
        </w:rPr>
      </w:pPr>
      <w:r>
        <w:rPr>
          <w:rFonts w:hint="eastAsia" w:ascii="宋体" w:hAnsi="宋体"/>
          <w:szCs w:val="21"/>
          <w:highlight w:val="none"/>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highlight w:val="none"/>
        </w:rPr>
      </w:pPr>
      <w:r>
        <w:rPr>
          <w:rFonts w:hint="eastAsia" w:ascii="宋体" w:hAnsi="宋体"/>
          <w:szCs w:val="21"/>
          <w:highlight w:val="none"/>
        </w:rPr>
        <w:t>45.2中标人如不按本通用条款第45</w:t>
      </w:r>
      <w:r>
        <w:rPr>
          <w:rFonts w:ascii="宋体" w:hAnsi="宋体"/>
          <w:szCs w:val="21"/>
          <w:highlight w:val="none"/>
        </w:rPr>
        <w:t>.1</w:t>
      </w:r>
      <w:r>
        <w:rPr>
          <w:rFonts w:hint="eastAsia" w:ascii="宋体" w:hAnsi="宋体"/>
          <w:szCs w:val="21"/>
          <w:highlight w:val="none"/>
        </w:rPr>
        <w:t>款的规定与采购人签订合同，</w:t>
      </w:r>
      <w:r>
        <w:rPr>
          <w:rFonts w:ascii="宋体" w:hAnsi="宋体" w:cs="宋体"/>
          <w:kern w:val="0"/>
          <w:szCs w:val="21"/>
          <w:highlight w:val="none"/>
        </w:rPr>
        <w:t>情节严重的，由</w:t>
      </w:r>
      <w:r>
        <w:rPr>
          <w:rFonts w:hint="eastAsia" w:ascii="宋体" w:hAnsi="宋体" w:cs="宋体"/>
          <w:kern w:val="0"/>
          <w:szCs w:val="21"/>
          <w:highlight w:val="none"/>
        </w:rPr>
        <w:t>同级财政</w:t>
      </w:r>
      <w:r>
        <w:rPr>
          <w:rFonts w:ascii="宋体" w:hAnsi="宋体" w:cs="宋体"/>
          <w:kern w:val="0"/>
          <w:szCs w:val="21"/>
          <w:highlight w:val="none"/>
        </w:rPr>
        <w:t>部门记入供应商诚信档案，予以通报</w:t>
      </w:r>
      <w:r>
        <w:rPr>
          <w:rFonts w:hint="eastAsia" w:ascii="宋体" w:hAnsi="宋体"/>
          <w:szCs w:val="21"/>
          <w:highlight w:val="none"/>
        </w:rPr>
        <w:t>；</w:t>
      </w:r>
    </w:p>
    <w:p>
      <w:pPr>
        <w:ind w:firstLine="411" w:firstLineChars="196"/>
        <w:rPr>
          <w:rFonts w:ascii="宋体" w:hAnsi="宋体"/>
          <w:szCs w:val="21"/>
          <w:highlight w:val="none"/>
        </w:rPr>
      </w:pPr>
      <w:r>
        <w:rPr>
          <w:rFonts w:hint="eastAsia" w:ascii="宋体" w:hAnsi="宋体"/>
          <w:szCs w:val="21"/>
          <w:highlight w:val="none"/>
        </w:rPr>
        <w:t>45.3中标人应当按照合同约定履行义务，完成中标项目，不得将中标项目转让（转包）给他人。</w:t>
      </w:r>
    </w:p>
    <w:p>
      <w:pPr>
        <w:rPr>
          <w:rFonts w:ascii="黑体" w:hAnsi="宋体" w:eastAsia="黑体"/>
          <w:sz w:val="24"/>
          <w:highlight w:val="none"/>
        </w:rPr>
      </w:pPr>
      <w:bookmarkStart w:id="91" w:name="_Toc100052411"/>
      <w:bookmarkStart w:id="92" w:name="_Toc73521590"/>
      <w:bookmarkStart w:id="93" w:name="_Toc73517683"/>
      <w:bookmarkStart w:id="94" w:name="_Toc73521678"/>
      <w:bookmarkStart w:id="95" w:name="_Toc73518161"/>
      <w:r>
        <w:rPr>
          <w:rFonts w:hint="eastAsia" w:ascii="黑体" w:hAnsi="宋体" w:eastAsia="黑体"/>
          <w:sz w:val="24"/>
          <w:highlight w:val="none"/>
        </w:rPr>
        <w:t>46．履约担保</w:t>
      </w:r>
      <w:bookmarkEnd w:id="91"/>
      <w:bookmarkEnd w:id="92"/>
      <w:bookmarkEnd w:id="93"/>
      <w:bookmarkEnd w:id="94"/>
      <w:bookmarkEnd w:id="95"/>
    </w:p>
    <w:p>
      <w:pPr>
        <w:ind w:firstLine="411" w:firstLineChars="196"/>
        <w:rPr>
          <w:rFonts w:ascii="宋体" w:hAnsi="宋体"/>
          <w:szCs w:val="21"/>
          <w:highlight w:val="none"/>
        </w:rPr>
      </w:pPr>
      <w:r>
        <w:rPr>
          <w:rFonts w:hint="eastAsia" w:ascii="宋体" w:hAnsi="宋体"/>
          <w:szCs w:val="21"/>
          <w:highlight w:val="none"/>
        </w:rPr>
        <w:t>46.1在签订项目合同的同时，中标人应按“对通用条款的补充内容”中规定的金额向采购人提交履约担保；</w:t>
      </w:r>
    </w:p>
    <w:p>
      <w:pPr>
        <w:ind w:firstLine="411" w:firstLineChars="196"/>
        <w:rPr>
          <w:rFonts w:ascii="宋体" w:hAnsi="宋体"/>
          <w:szCs w:val="21"/>
          <w:highlight w:val="none"/>
        </w:rPr>
      </w:pPr>
      <w:r>
        <w:rPr>
          <w:rFonts w:hint="eastAsia" w:ascii="宋体" w:hAnsi="宋体"/>
          <w:szCs w:val="21"/>
          <w:highlight w:val="none"/>
        </w:rPr>
        <w:t>46.2，允许供应商自主选择以支票、汇票、本票、保函等非现金方式提交履约担保；</w:t>
      </w:r>
      <w:r>
        <w:rPr>
          <w:highlight w:val="none"/>
        </w:rPr>
        <w:t>中标</w:t>
      </w:r>
      <w:r>
        <w:rPr>
          <w:rFonts w:hint="eastAsia"/>
          <w:highlight w:val="none"/>
        </w:rPr>
        <w:t>人</w:t>
      </w:r>
      <w:r>
        <w:rPr>
          <w:highlight w:val="none"/>
        </w:rPr>
        <w:t>提交履约</w:t>
      </w:r>
      <w:r>
        <w:rPr>
          <w:rFonts w:hint="eastAsia"/>
          <w:highlight w:val="none"/>
        </w:rPr>
        <w:t>担保不是</w:t>
      </w:r>
      <w:r>
        <w:rPr>
          <w:highlight w:val="none"/>
        </w:rPr>
        <w:t>合同签订的</w:t>
      </w:r>
      <w:r>
        <w:rPr>
          <w:rFonts w:hint="eastAsia"/>
          <w:highlight w:val="none"/>
        </w:rPr>
        <w:t>前提</w:t>
      </w:r>
      <w:r>
        <w:rPr>
          <w:highlight w:val="none"/>
        </w:rPr>
        <w:t>条件，不要求中标</w:t>
      </w:r>
      <w:r>
        <w:rPr>
          <w:rFonts w:hint="eastAsia"/>
          <w:highlight w:val="none"/>
        </w:rPr>
        <w:t>人</w:t>
      </w:r>
      <w:r>
        <w:rPr>
          <w:highlight w:val="none"/>
        </w:rPr>
        <w:t>提供除法律、法规明确规定外的其他担保</w:t>
      </w:r>
      <w:r>
        <w:rPr>
          <w:rFonts w:hint="eastAsia"/>
          <w:highlight w:val="none"/>
        </w:rPr>
        <w:t>。</w:t>
      </w:r>
    </w:p>
    <w:p>
      <w:pPr>
        <w:rPr>
          <w:rFonts w:ascii="黑体" w:hAnsi="宋体" w:eastAsia="黑体"/>
          <w:sz w:val="24"/>
          <w:highlight w:val="none"/>
        </w:rPr>
      </w:pPr>
      <w:r>
        <w:rPr>
          <w:rFonts w:hint="eastAsia" w:ascii="黑体" w:hAnsi="宋体" w:eastAsia="黑体"/>
          <w:sz w:val="24"/>
          <w:highlight w:val="none"/>
        </w:rPr>
        <w:t>47. 合同备案</w:t>
      </w:r>
    </w:p>
    <w:p>
      <w:pPr>
        <w:ind w:firstLine="411" w:firstLineChars="196"/>
        <w:rPr>
          <w:rFonts w:ascii="宋体" w:hAnsi="宋体"/>
          <w:szCs w:val="21"/>
          <w:highlight w:val="none"/>
        </w:rPr>
      </w:pPr>
      <w:r>
        <w:rPr>
          <w:rFonts w:hint="eastAsia" w:ascii="宋体" w:hAnsi="宋体" w:eastAsia="宋体" w:cs="Times New Roman"/>
          <w:kern w:val="2"/>
          <w:sz w:val="21"/>
          <w:szCs w:val="21"/>
          <w:highlight w:val="none"/>
          <w:lang w:eastAsia="zh-Hans"/>
        </w:rPr>
        <w:t>采购人与中标供应商自中标通知书发出之日起10个工作日内签订政府采购合同，</w:t>
      </w:r>
      <w:r>
        <w:rPr>
          <w:rFonts w:hint="eastAsia" w:ascii="宋体" w:hAnsi="宋体" w:eastAsia="宋体" w:cs="Times New Roman"/>
          <w:kern w:val="2"/>
          <w:sz w:val="21"/>
          <w:szCs w:val="21"/>
          <w:highlight w:val="none"/>
          <w:lang w:val="en-US" w:eastAsia="zh-CN"/>
        </w:rPr>
        <w:t>并按财政部门规定提交备案。</w:t>
      </w:r>
    </w:p>
    <w:p>
      <w:pPr>
        <w:rPr>
          <w:rFonts w:ascii="黑体" w:hAnsi="宋体" w:eastAsia="黑体"/>
          <w:sz w:val="24"/>
          <w:highlight w:val="none"/>
        </w:rPr>
      </w:pPr>
      <w:r>
        <w:rPr>
          <w:rFonts w:hint="eastAsia" w:ascii="黑体" w:hAnsi="宋体" w:eastAsia="黑体"/>
          <w:sz w:val="24"/>
          <w:highlight w:val="none"/>
        </w:rPr>
        <w:t>48. 合同变更</w:t>
      </w:r>
    </w:p>
    <w:p>
      <w:pPr>
        <w:ind w:firstLine="411" w:firstLineChars="196"/>
        <w:rPr>
          <w:rFonts w:ascii="宋体" w:hAnsi="宋体"/>
          <w:szCs w:val="21"/>
          <w:highlight w:val="none"/>
        </w:rPr>
      </w:pPr>
      <w:r>
        <w:rPr>
          <w:rFonts w:hint="eastAsia" w:ascii="宋体" w:hAnsi="宋体"/>
          <w:szCs w:val="21"/>
          <w:highlight w:val="none"/>
        </w:rPr>
        <w:t>合同变更事宜按《深圳市财政局关于优化政府采购合同备案的通知》（深财发保〔2022〕2号）相关规定执行。</w:t>
      </w:r>
    </w:p>
    <w:p>
      <w:pPr>
        <w:rPr>
          <w:rFonts w:ascii="黑体" w:hAnsi="宋体" w:eastAsia="黑体"/>
          <w:sz w:val="24"/>
          <w:highlight w:val="none"/>
        </w:rPr>
      </w:pPr>
      <w:r>
        <w:rPr>
          <w:rFonts w:hint="eastAsia" w:ascii="黑体" w:hAnsi="宋体" w:eastAsia="黑体"/>
          <w:sz w:val="24"/>
          <w:highlight w:val="none"/>
        </w:rPr>
        <w:t>49. 项目验收</w:t>
      </w:r>
    </w:p>
    <w:p>
      <w:pPr>
        <w:widowControl/>
        <w:ind w:right="176" w:firstLine="420"/>
        <w:jc w:val="left"/>
        <w:rPr>
          <w:rFonts w:ascii="宋体" w:hAnsi="宋体"/>
          <w:highlight w:val="none"/>
        </w:rPr>
      </w:pPr>
      <w:r>
        <w:rPr>
          <w:rFonts w:hint="eastAsia" w:ascii="宋体" w:hAnsi="宋体"/>
          <w:highlight w:val="none"/>
        </w:rPr>
        <w:t>49.1采购人应当按照招标文件和合同规定的标准和方法，及时组织验收。</w:t>
      </w:r>
      <w:r>
        <w:rPr>
          <w:rFonts w:ascii="宋体" w:hAnsi="宋体"/>
          <w:highlight w:val="none"/>
        </w:rPr>
        <w:t xml:space="preserve"> </w:t>
      </w:r>
    </w:p>
    <w:p>
      <w:pPr>
        <w:rPr>
          <w:rFonts w:ascii="黑体" w:hAnsi="宋体" w:eastAsia="黑体"/>
          <w:sz w:val="24"/>
          <w:highlight w:val="none"/>
        </w:rPr>
      </w:pPr>
      <w:r>
        <w:rPr>
          <w:rFonts w:hint="eastAsia" w:ascii="黑体" w:hAnsi="宋体" w:eastAsia="黑体"/>
          <w:sz w:val="24"/>
          <w:highlight w:val="none"/>
        </w:rPr>
        <w:t>50. 宣传</w:t>
      </w:r>
    </w:p>
    <w:p>
      <w:pPr>
        <w:ind w:left="210" w:leftChars="100" w:firstLine="411" w:firstLineChars="196"/>
        <w:rPr>
          <w:rFonts w:ascii="宋体" w:hAnsi="宋体"/>
          <w:highlight w:val="none"/>
        </w:rPr>
      </w:pPr>
      <w:r>
        <w:rPr>
          <w:rFonts w:hint="eastAsia" w:ascii="宋体" w:hAnsi="宋体"/>
          <w:highlight w:val="none"/>
        </w:rPr>
        <w:t>凡与政府采购活动有关的宣传或广告，若当中提及政府采购，</w:t>
      </w:r>
      <w:r>
        <w:rPr>
          <w:rFonts w:ascii="宋体" w:hAnsi="宋体"/>
          <w:highlight w:val="none"/>
        </w:rPr>
        <w:t>必须事先将具体对外宣传方案报</w:t>
      </w:r>
      <w:r>
        <w:rPr>
          <w:rFonts w:hint="eastAsia" w:ascii="宋体" w:hAnsi="宋体"/>
          <w:highlight w:val="none"/>
        </w:rPr>
        <w:t>同级财政部门</w:t>
      </w:r>
      <w:r>
        <w:rPr>
          <w:rFonts w:ascii="宋体" w:hAnsi="宋体"/>
          <w:highlight w:val="none"/>
        </w:rPr>
        <w:t>和</w:t>
      </w:r>
      <w:r>
        <w:rPr>
          <w:rFonts w:hint="eastAsia" w:ascii="宋体" w:hAnsi="宋体"/>
          <w:highlight w:val="none"/>
          <w:lang w:eastAsia="zh-CN"/>
        </w:rPr>
        <w:t>采购代理机构</w:t>
      </w:r>
      <w:r>
        <w:rPr>
          <w:rFonts w:ascii="宋体" w:hAnsi="宋体"/>
          <w:highlight w:val="none"/>
        </w:rPr>
        <w:t>，并征得其同意。对外市场宣传包括但不限于以下形式：</w:t>
      </w:r>
    </w:p>
    <w:p>
      <w:pPr>
        <w:ind w:left="210" w:leftChars="100" w:firstLine="411" w:firstLineChars="196"/>
        <w:rPr>
          <w:rFonts w:ascii="宋体" w:hAnsi="宋体"/>
          <w:highlight w:val="none"/>
        </w:rPr>
      </w:pPr>
      <w:r>
        <w:rPr>
          <w:rFonts w:ascii="宋体" w:hAnsi="宋体"/>
          <w:highlight w:val="none"/>
        </w:rPr>
        <w:t>a.名片、宣传册、广告标语等；</w:t>
      </w:r>
    </w:p>
    <w:p>
      <w:pPr>
        <w:ind w:left="210" w:leftChars="100" w:firstLine="411" w:firstLineChars="196"/>
        <w:rPr>
          <w:rFonts w:ascii="宋体" w:hAnsi="宋体"/>
          <w:highlight w:val="none"/>
        </w:rPr>
      </w:pPr>
      <w:r>
        <w:rPr>
          <w:rFonts w:ascii="宋体" w:hAnsi="宋体"/>
          <w:highlight w:val="none"/>
        </w:rPr>
        <w:t>b.案例介绍、推广等；</w:t>
      </w:r>
    </w:p>
    <w:p>
      <w:pPr>
        <w:ind w:left="210" w:leftChars="100" w:firstLine="411" w:firstLineChars="196"/>
        <w:rPr>
          <w:rFonts w:ascii="宋体" w:hAnsi="宋体"/>
          <w:highlight w:val="none"/>
        </w:rPr>
      </w:pPr>
      <w:r>
        <w:rPr>
          <w:rFonts w:hint="eastAsia" w:ascii="宋体" w:hAnsi="宋体"/>
          <w:highlight w:val="none"/>
        </w:rPr>
        <w:t>c.工作</w:t>
      </w:r>
      <w:r>
        <w:rPr>
          <w:rFonts w:ascii="宋体" w:hAnsi="宋体"/>
          <w:highlight w:val="none"/>
        </w:rPr>
        <w:t>人员向其他消费群体宣传。</w:t>
      </w:r>
    </w:p>
    <w:p>
      <w:pPr>
        <w:rPr>
          <w:rFonts w:ascii="黑体" w:hAnsi="宋体" w:eastAsia="黑体"/>
          <w:sz w:val="24"/>
          <w:highlight w:val="none"/>
        </w:rPr>
      </w:pPr>
      <w:r>
        <w:rPr>
          <w:rFonts w:hint="eastAsia" w:ascii="黑体" w:hAnsi="宋体" w:eastAsia="黑体"/>
          <w:sz w:val="24"/>
          <w:highlight w:val="none"/>
        </w:rPr>
        <w:t>51. 供应商违法责任</w:t>
      </w:r>
    </w:p>
    <w:p>
      <w:pPr>
        <w:ind w:firstLine="411" w:firstLineChars="196"/>
        <w:rPr>
          <w:rFonts w:ascii="宋体" w:hAnsi="宋体"/>
          <w:szCs w:val="21"/>
          <w:highlight w:val="none"/>
        </w:rPr>
      </w:pPr>
      <w:r>
        <w:rPr>
          <w:rFonts w:hint="eastAsia" w:ascii="宋体" w:hAnsi="宋体"/>
          <w:szCs w:val="21"/>
          <w:highlight w:val="none"/>
        </w:rPr>
        <w:t>5</w:t>
      </w:r>
      <w:r>
        <w:rPr>
          <w:rFonts w:ascii="宋体" w:hAnsi="宋体"/>
          <w:szCs w:val="21"/>
          <w:highlight w:val="none"/>
        </w:rPr>
        <w:t>1.1</w:t>
      </w:r>
      <w:r>
        <w:rPr>
          <w:rFonts w:hint="eastAsia" w:ascii="宋体" w:hAnsi="宋体"/>
          <w:szCs w:val="21"/>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highlight w:val="none"/>
        </w:rPr>
      </w:pPr>
      <w:r>
        <w:rPr>
          <w:rFonts w:hint="eastAsia" w:ascii="宋体" w:hAnsi="宋体"/>
          <w:szCs w:val="21"/>
          <w:highlight w:val="none"/>
        </w:rPr>
        <w:t>（1）在采购活动中应当回避而未回避的；</w:t>
      </w:r>
    </w:p>
    <w:p>
      <w:pPr>
        <w:ind w:firstLine="411" w:firstLineChars="196"/>
        <w:rPr>
          <w:rFonts w:ascii="宋体" w:hAnsi="宋体"/>
          <w:szCs w:val="21"/>
          <w:highlight w:val="none"/>
        </w:rPr>
      </w:pPr>
      <w:r>
        <w:rPr>
          <w:rFonts w:hint="eastAsia" w:ascii="宋体" w:hAnsi="宋体"/>
          <w:szCs w:val="21"/>
          <w:highlight w:val="none"/>
        </w:rPr>
        <w:t>（2）未按本条例规定签订、履行采购合同，造成严重后果的；</w:t>
      </w:r>
    </w:p>
    <w:p>
      <w:pPr>
        <w:ind w:firstLine="411" w:firstLineChars="196"/>
        <w:rPr>
          <w:rFonts w:ascii="宋体" w:hAnsi="宋体"/>
          <w:szCs w:val="21"/>
          <w:highlight w:val="none"/>
        </w:rPr>
      </w:pPr>
      <w:r>
        <w:rPr>
          <w:rFonts w:hint="eastAsia" w:ascii="宋体" w:hAnsi="宋体"/>
          <w:szCs w:val="21"/>
          <w:highlight w:val="none"/>
        </w:rPr>
        <w:t>（3）隐瞒真实情况，提供虚假资料的；</w:t>
      </w:r>
    </w:p>
    <w:p>
      <w:pPr>
        <w:ind w:firstLine="411" w:firstLineChars="196"/>
        <w:rPr>
          <w:rFonts w:ascii="宋体" w:hAnsi="宋体"/>
          <w:szCs w:val="21"/>
          <w:highlight w:val="none"/>
        </w:rPr>
      </w:pPr>
      <w:r>
        <w:rPr>
          <w:rFonts w:hint="eastAsia" w:ascii="宋体" w:hAnsi="宋体"/>
          <w:szCs w:val="21"/>
          <w:highlight w:val="none"/>
        </w:rPr>
        <w:t>（4）以非法手段排斥其他供应商参与竞争的；</w:t>
      </w:r>
    </w:p>
    <w:p>
      <w:pPr>
        <w:ind w:firstLine="411" w:firstLineChars="196"/>
        <w:rPr>
          <w:rFonts w:ascii="宋体" w:hAnsi="宋体"/>
          <w:szCs w:val="21"/>
          <w:highlight w:val="none"/>
        </w:rPr>
      </w:pPr>
      <w:r>
        <w:rPr>
          <w:rFonts w:hint="eastAsia" w:ascii="宋体" w:hAnsi="宋体"/>
          <w:szCs w:val="21"/>
          <w:highlight w:val="none"/>
        </w:rPr>
        <w:t>（5）与其他采购参加人串通投标的；</w:t>
      </w:r>
    </w:p>
    <w:p>
      <w:pPr>
        <w:ind w:firstLine="411" w:firstLineChars="196"/>
        <w:rPr>
          <w:rFonts w:ascii="宋体" w:hAnsi="宋体"/>
          <w:szCs w:val="21"/>
          <w:highlight w:val="none"/>
        </w:rPr>
      </w:pPr>
      <w:r>
        <w:rPr>
          <w:rFonts w:hint="eastAsia" w:ascii="宋体" w:hAnsi="宋体"/>
          <w:szCs w:val="21"/>
          <w:highlight w:val="none"/>
        </w:rPr>
        <w:t>（6）恶意投诉的；</w:t>
      </w:r>
    </w:p>
    <w:p>
      <w:pPr>
        <w:ind w:firstLine="411" w:firstLineChars="196"/>
        <w:rPr>
          <w:rFonts w:ascii="宋体" w:hAnsi="宋体"/>
          <w:szCs w:val="21"/>
          <w:highlight w:val="none"/>
        </w:rPr>
      </w:pPr>
      <w:r>
        <w:rPr>
          <w:rFonts w:hint="eastAsia" w:ascii="宋体" w:hAnsi="宋体"/>
          <w:szCs w:val="21"/>
          <w:highlight w:val="none"/>
        </w:rPr>
        <w:t>（7）向采购项目相关人行贿或者提供其他不当利益的；</w:t>
      </w:r>
    </w:p>
    <w:p>
      <w:pPr>
        <w:ind w:firstLine="411" w:firstLineChars="196"/>
        <w:rPr>
          <w:rFonts w:ascii="宋体" w:hAnsi="宋体"/>
          <w:szCs w:val="21"/>
          <w:highlight w:val="none"/>
        </w:rPr>
      </w:pPr>
      <w:r>
        <w:rPr>
          <w:rFonts w:hint="eastAsia" w:ascii="宋体" w:hAnsi="宋体"/>
          <w:szCs w:val="21"/>
          <w:highlight w:val="none"/>
        </w:rPr>
        <w:t>（8）阻碍、抗拒主管部门监督检查的；</w:t>
      </w:r>
    </w:p>
    <w:p>
      <w:pPr>
        <w:ind w:firstLine="411" w:firstLineChars="196"/>
        <w:rPr>
          <w:rFonts w:ascii="宋体" w:hAnsi="宋体"/>
          <w:szCs w:val="21"/>
          <w:highlight w:val="none"/>
        </w:rPr>
      </w:pPr>
      <w:r>
        <w:rPr>
          <w:rFonts w:hint="eastAsia" w:ascii="宋体" w:hAnsi="宋体"/>
          <w:szCs w:val="21"/>
          <w:highlight w:val="none"/>
        </w:rPr>
        <w:t>（9）其他违反本条例规定的行为。</w:t>
      </w:r>
    </w:p>
    <w:p>
      <w:pPr>
        <w:ind w:firstLine="411" w:firstLineChars="196"/>
        <w:rPr>
          <w:rFonts w:ascii="宋体" w:hAnsi="宋体"/>
          <w:szCs w:val="21"/>
          <w:highlight w:val="none"/>
        </w:rPr>
      </w:pPr>
      <w:r>
        <w:rPr>
          <w:rFonts w:hint="eastAsia" w:ascii="宋体" w:hAnsi="宋体"/>
          <w:szCs w:val="21"/>
          <w:highlight w:val="none"/>
        </w:rPr>
        <w:t>5</w:t>
      </w:r>
      <w:r>
        <w:rPr>
          <w:rFonts w:ascii="宋体" w:hAnsi="宋体"/>
          <w:szCs w:val="21"/>
          <w:highlight w:val="none"/>
        </w:rPr>
        <w:t xml:space="preserve">1.2 </w:t>
      </w:r>
      <w:r>
        <w:rPr>
          <w:rFonts w:hint="eastAsia" w:ascii="宋体" w:hAnsi="宋体"/>
          <w:szCs w:val="21"/>
          <w:highlight w:val="none"/>
        </w:rPr>
        <w:t>根据《深圳市财政局关于调整政府采购投标（响应）保证金管理政策的通知 》（深财购〔2021〕51号）的要求，供应商在政府采购活动中出现《深圳经济特区政府采购条例实施细则》第八十条所列情形的，</w:t>
      </w:r>
      <w:bookmarkStart w:id="96" w:name="_Hlk72440769"/>
      <w:r>
        <w:rPr>
          <w:rFonts w:hint="eastAsia" w:ascii="宋体" w:hAnsi="宋体"/>
          <w:szCs w:val="21"/>
          <w:highlight w:val="none"/>
          <w:lang w:eastAsia="zh-CN"/>
        </w:rPr>
        <w:t>采购代理机构</w:t>
      </w:r>
      <w:r>
        <w:rPr>
          <w:rFonts w:hint="eastAsia" w:ascii="宋体" w:hAnsi="宋体"/>
          <w:szCs w:val="21"/>
          <w:highlight w:val="none"/>
        </w:rPr>
        <w:t>或采购人不予退还其交纳的谈判保证金，情节严重的，并由主管部门</w:t>
      </w:r>
      <w:bookmarkEnd w:id="96"/>
      <w:r>
        <w:rPr>
          <w:rFonts w:hint="eastAsia" w:ascii="宋体" w:hAnsi="宋体"/>
          <w:szCs w:val="21"/>
          <w:highlight w:val="none"/>
        </w:rPr>
        <w:t>记入供应商诚信档案，予以通报：</w:t>
      </w:r>
    </w:p>
    <w:p>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）投标截止后，撤销投标的；</w:t>
      </w:r>
    </w:p>
    <w:p>
      <w:pPr>
        <w:ind w:firstLine="411" w:firstLineChars="196"/>
        <w:rPr>
          <w:rFonts w:ascii="宋体" w:hAnsi="宋体"/>
          <w:szCs w:val="21"/>
          <w:highlight w:val="none"/>
        </w:rPr>
      </w:pPr>
      <w:r>
        <w:rPr>
          <w:rFonts w:ascii="宋体" w:hAnsi="宋体"/>
          <w:szCs w:val="21"/>
          <w:highlight w:val="none"/>
        </w:rPr>
        <w:t>（</w:t>
      </w:r>
      <w:r>
        <w:rPr>
          <w:rFonts w:hint="eastAsia" w:ascii="宋体" w:hAnsi="宋体"/>
          <w:szCs w:val="21"/>
          <w:highlight w:val="none"/>
        </w:rPr>
        <w:t>2</w:t>
      </w:r>
      <w:r>
        <w:rPr>
          <w:rFonts w:ascii="宋体" w:hAnsi="宋体"/>
          <w:szCs w:val="21"/>
          <w:highlight w:val="none"/>
        </w:rPr>
        <w:t>）中标后无正当理由未在规定期限内签订合同的；</w:t>
      </w:r>
    </w:p>
    <w:p>
      <w:pPr>
        <w:ind w:firstLine="411" w:firstLineChars="196"/>
        <w:rPr>
          <w:rFonts w:ascii="宋体" w:hAnsi="宋体"/>
          <w:szCs w:val="21"/>
          <w:highlight w:val="none"/>
        </w:rPr>
      </w:pPr>
      <w:r>
        <w:rPr>
          <w:rFonts w:ascii="宋体" w:hAnsi="宋体"/>
          <w:szCs w:val="21"/>
          <w:highlight w:val="none"/>
        </w:rPr>
        <w:t>（</w:t>
      </w:r>
      <w:r>
        <w:rPr>
          <w:rFonts w:hint="eastAsia" w:ascii="宋体" w:hAnsi="宋体"/>
          <w:szCs w:val="21"/>
          <w:highlight w:val="none"/>
        </w:rPr>
        <w:t>3</w:t>
      </w:r>
      <w:r>
        <w:rPr>
          <w:rFonts w:ascii="宋体" w:hAnsi="宋体"/>
          <w:szCs w:val="21"/>
          <w:highlight w:val="none"/>
        </w:rPr>
        <w:t>）将中标项目转让给他人、或者在投标文件中未说明且未经采购人、采购招标机构同意，将中标项目分包给他人的；</w:t>
      </w:r>
    </w:p>
    <w:p>
      <w:pPr>
        <w:ind w:firstLine="411" w:firstLineChars="196"/>
        <w:rPr>
          <w:rFonts w:ascii="宋体" w:hAnsi="宋体"/>
          <w:szCs w:val="21"/>
          <w:highlight w:val="none"/>
        </w:rPr>
      </w:pPr>
      <w:r>
        <w:rPr>
          <w:rFonts w:ascii="宋体" w:hAnsi="宋体"/>
          <w:szCs w:val="21"/>
          <w:highlight w:val="none"/>
        </w:rPr>
        <w:t>（</w:t>
      </w:r>
      <w:r>
        <w:rPr>
          <w:rFonts w:hint="eastAsia" w:ascii="宋体" w:hAnsi="宋体"/>
          <w:szCs w:val="21"/>
          <w:highlight w:val="none"/>
        </w:rPr>
        <w:t>4</w:t>
      </w:r>
      <w:r>
        <w:rPr>
          <w:rFonts w:ascii="宋体" w:hAnsi="宋体"/>
          <w:szCs w:val="21"/>
          <w:highlight w:val="none"/>
        </w:rPr>
        <w:t>）拒绝履行合同义务的</w:t>
      </w:r>
      <w:r>
        <w:rPr>
          <w:rFonts w:hint="eastAsia" w:ascii="宋体" w:hAnsi="宋体"/>
          <w:szCs w:val="21"/>
          <w:highlight w:val="none"/>
        </w:rPr>
        <w:t>。</w:t>
      </w:r>
    </w:p>
    <w:bookmarkEnd w:id="80"/>
    <w:p>
      <w:pPr>
        <w:pStyle w:val="6"/>
        <w:numPr>
          <w:ilvl w:val="0"/>
          <w:numId w:val="12"/>
        </w:numPr>
        <w:spacing w:before="120" w:beforeLines="50" w:after="120" w:afterLines="50"/>
        <w:ind w:left="562" w:hanging="562"/>
        <w:rPr>
          <w:sz w:val="28"/>
          <w:szCs w:val="28"/>
          <w:highlight w:val="none"/>
        </w:rPr>
      </w:pPr>
      <w:r>
        <w:rPr>
          <w:rFonts w:hint="eastAsia"/>
          <w:sz w:val="28"/>
          <w:szCs w:val="28"/>
          <w:highlight w:val="none"/>
        </w:rPr>
        <w:t>质疑处理</w:t>
      </w:r>
    </w:p>
    <w:p>
      <w:pPr>
        <w:rPr>
          <w:rFonts w:ascii="黑体" w:hAnsi="宋体" w:eastAsia="黑体"/>
          <w:sz w:val="24"/>
          <w:highlight w:val="none"/>
        </w:rPr>
      </w:pPr>
      <w:bookmarkStart w:id="97" w:name="_Hlk72439706"/>
      <w:r>
        <w:rPr>
          <w:rFonts w:hint="eastAsia" w:ascii="黑体" w:hAnsi="宋体" w:eastAsia="黑体"/>
          <w:sz w:val="24"/>
          <w:highlight w:val="none"/>
        </w:rPr>
        <w:t>52.质疑提出与答复</w:t>
      </w:r>
    </w:p>
    <w:p>
      <w:pPr>
        <w:rPr>
          <w:rFonts w:ascii="宋体" w:hAnsi="宋体"/>
          <w:szCs w:val="21"/>
          <w:highlight w:val="none"/>
        </w:rPr>
      </w:pPr>
      <w:r>
        <w:rPr>
          <w:rFonts w:hint="eastAsia" w:ascii="宋体" w:hAnsi="宋体"/>
          <w:szCs w:val="21"/>
          <w:highlight w:val="none"/>
        </w:rPr>
        <w:t xml:space="preserve">    52.1提出质疑</w:t>
      </w:r>
    </w:p>
    <w:p>
      <w:pPr>
        <w:rPr>
          <w:rFonts w:ascii="宋体" w:hAnsi="宋体"/>
          <w:szCs w:val="21"/>
          <w:highlight w:val="none"/>
        </w:rPr>
      </w:pPr>
      <w:r>
        <w:rPr>
          <w:rFonts w:hint="eastAsia" w:ascii="宋体" w:hAnsi="宋体"/>
          <w:szCs w:val="21"/>
          <w:highlight w:val="none"/>
        </w:rPr>
        <w:t xml:space="preserve">    参与政府采购活动的供应商认为自己的权益在采购活动中受到损害的，应当自知道或者应当知道其权益受到损害之日起七个工作日内向采购人、</w:t>
      </w:r>
      <w:r>
        <w:rPr>
          <w:rFonts w:hint="eastAsia" w:ascii="宋体" w:hAnsi="宋体"/>
          <w:szCs w:val="21"/>
          <w:highlight w:val="none"/>
          <w:lang w:eastAsia="zh-CN"/>
        </w:rPr>
        <w:t>采购代理机构</w:t>
      </w:r>
      <w:r>
        <w:rPr>
          <w:rFonts w:hint="eastAsia" w:ascii="宋体" w:hAnsi="宋体"/>
          <w:szCs w:val="21"/>
          <w:highlight w:val="none"/>
        </w:rPr>
        <w:t>以书面形式提出质疑。</w:t>
      </w:r>
    </w:p>
    <w:p>
      <w:pPr>
        <w:rPr>
          <w:rFonts w:ascii="宋体" w:hAnsi="宋体"/>
          <w:szCs w:val="21"/>
          <w:highlight w:val="none"/>
        </w:rPr>
      </w:pPr>
      <w:r>
        <w:rPr>
          <w:rFonts w:hint="eastAsia" w:ascii="宋体" w:hAnsi="宋体"/>
          <w:szCs w:val="21"/>
          <w:highlight w:val="none"/>
        </w:rPr>
        <w:t xml:space="preserve">    52.2</w:t>
      </w:r>
      <w:r>
        <w:rPr>
          <w:rFonts w:ascii="宋体" w:hAnsi="宋体"/>
          <w:szCs w:val="21"/>
          <w:highlight w:val="none"/>
        </w:rPr>
        <w:t>法律依据</w:t>
      </w:r>
    </w:p>
    <w:p>
      <w:pPr>
        <w:rPr>
          <w:rFonts w:ascii="宋体" w:hAnsi="宋体"/>
          <w:szCs w:val="21"/>
          <w:highlight w:val="none"/>
        </w:rPr>
      </w:pPr>
      <w:r>
        <w:rPr>
          <w:rFonts w:hint="eastAsia" w:ascii="宋体" w:hAnsi="宋体"/>
          <w:szCs w:val="21"/>
          <w:highlight w:val="none"/>
        </w:rPr>
        <w:t xml:space="preserve">    《中华人民共和国政府采购法》、《中华人民共和国政府采购法实施条例》、</w:t>
      </w:r>
      <w:r>
        <w:rPr>
          <w:rFonts w:ascii="宋体" w:hAnsi="宋体"/>
          <w:szCs w:val="21"/>
          <w:highlight w:val="none"/>
        </w:rPr>
        <w:t>《</w:t>
      </w:r>
      <w:r>
        <w:rPr>
          <w:rFonts w:hint="eastAsia" w:ascii="宋体" w:hAnsi="宋体"/>
          <w:szCs w:val="21"/>
          <w:highlight w:val="none"/>
        </w:rPr>
        <w:t>深圳经济特区政府采购</w:t>
      </w:r>
      <w:r>
        <w:rPr>
          <w:rFonts w:ascii="宋体" w:hAnsi="宋体"/>
          <w:szCs w:val="21"/>
          <w:highlight w:val="none"/>
        </w:rPr>
        <w:t>条例</w:t>
      </w:r>
      <w:r>
        <w:rPr>
          <w:rFonts w:hint="eastAsia" w:ascii="宋体" w:hAnsi="宋体"/>
          <w:szCs w:val="21"/>
          <w:highlight w:val="none"/>
        </w:rPr>
        <w:t>》、《深圳经济特区政府采购条例实施细则》、《政府采购质疑和投诉办法》（财政部令第94号）和其他有关法律法规规定。</w:t>
      </w:r>
    </w:p>
    <w:p>
      <w:pPr>
        <w:rPr>
          <w:rFonts w:ascii="宋体" w:hAnsi="宋体"/>
          <w:szCs w:val="21"/>
          <w:highlight w:val="none"/>
        </w:rPr>
      </w:pPr>
      <w:r>
        <w:rPr>
          <w:rFonts w:hint="eastAsia" w:ascii="宋体" w:hAnsi="宋体"/>
          <w:szCs w:val="21"/>
          <w:highlight w:val="none"/>
        </w:rPr>
        <w:t xml:space="preserve">  </w:t>
      </w:r>
      <w:r>
        <w:rPr>
          <w:rFonts w:hint="eastAsia" w:ascii="宋体" w:hAnsi="宋体"/>
          <w:color w:val="FF0000"/>
          <w:szCs w:val="21"/>
          <w:highlight w:val="none"/>
        </w:rPr>
        <w:t xml:space="preserve">  </w:t>
      </w:r>
      <w:r>
        <w:rPr>
          <w:rFonts w:hint="eastAsia" w:ascii="宋体" w:hAnsi="宋体"/>
          <w:szCs w:val="21"/>
          <w:highlight w:val="none"/>
        </w:rPr>
        <w:t>52.3质疑条件</w:t>
      </w:r>
    </w:p>
    <w:p>
      <w:pPr>
        <w:rPr>
          <w:rFonts w:ascii="宋体" w:hAnsi="宋体"/>
          <w:szCs w:val="21"/>
          <w:highlight w:val="none"/>
        </w:rPr>
      </w:pPr>
      <w:r>
        <w:rPr>
          <w:rFonts w:hint="eastAsia" w:ascii="宋体" w:hAnsi="宋体"/>
          <w:szCs w:val="21"/>
          <w:highlight w:val="none"/>
        </w:rPr>
        <w:t xml:space="preserve">    52.3.1提出质疑的供应商应当是参与所质疑项目采购活动的供应商；以联合体形式参与的，质疑应当由组成联合体的所有成员共同提出；</w:t>
      </w:r>
    </w:p>
    <w:p>
      <w:pPr>
        <w:rPr>
          <w:rFonts w:ascii="宋体" w:hAnsi="宋体"/>
          <w:szCs w:val="21"/>
          <w:highlight w:val="none"/>
        </w:rPr>
      </w:pPr>
      <w:r>
        <w:rPr>
          <w:rFonts w:hint="eastAsia" w:ascii="宋体" w:hAnsi="宋体"/>
          <w:szCs w:val="21"/>
          <w:highlight w:val="none"/>
        </w:rPr>
        <w:t xml:space="preserve">    52.3.2应当在法定质疑期内一次性提出针对同一采购程序环节的质疑，法定质疑期为自知道或应当知道权益受到损害之日起7个工作日内。应当知道其权益受到损害之日是指：对</w:t>
      </w:r>
      <w:r>
        <w:rPr>
          <w:rFonts w:hint="eastAsia" w:ascii="宋体" w:hAnsi="宋体"/>
          <w:szCs w:val="21"/>
          <w:highlight w:val="none"/>
          <w:lang w:val="en-US" w:eastAsia="zh-CN"/>
        </w:rPr>
        <w:t>采购</w:t>
      </w:r>
      <w:r>
        <w:rPr>
          <w:rFonts w:hint="eastAsia" w:ascii="宋体" w:hAnsi="宋体"/>
          <w:szCs w:val="21"/>
          <w:highlight w:val="none"/>
        </w:rPr>
        <w:t>文件的质疑，为</w:t>
      </w:r>
      <w:r>
        <w:rPr>
          <w:rFonts w:hint="eastAsia" w:ascii="宋体" w:hAnsi="宋体"/>
          <w:szCs w:val="21"/>
          <w:highlight w:val="none"/>
          <w:lang w:val="en-US" w:eastAsia="zh-CN"/>
        </w:rPr>
        <w:t>采购</w:t>
      </w:r>
      <w:r>
        <w:rPr>
          <w:rFonts w:hint="eastAsia" w:ascii="宋体" w:hAnsi="宋体"/>
          <w:szCs w:val="21"/>
          <w:highlight w:val="none"/>
        </w:rPr>
        <w:t>文件公布之日；对采购过程的质疑，为各采购程序环节结束之日；对中标</w:t>
      </w:r>
      <w:r>
        <w:rPr>
          <w:rFonts w:hint="eastAsia" w:ascii="宋体" w:hAnsi="宋体"/>
          <w:szCs w:val="21"/>
          <w:highlight w:val="none"/>
          <w:lang w:eastAsia="zh-CN"/>
        </w:rPr>
        <w:t>（</w:t>
      </w:r>
      <w:r>
        <w:rPr>
          <w:rFonts w:hint="eastAsia" w:ascii="宋体" w:hAnsi="宋体"/>
          <w:szCs w:val="21"/>
          <w:highlight w:val="none"/>
          <w:lang w:val="en-US" w:eastAsia="zh-CN"/>
        </w:rPr>
        <w:t>成交</w:t>
      </w:r>
      <w:r>
        <w:rPr>
          <w:rFonts w:hint="eastAsia" w:ascii="宋体" w:hAnsi="宋体"/>
          <w:szCs w:val="21"/>
          <w:highlight w:val="none"/>
          <w:lang w:eastAsia="zh-CN"/>
        </w:rPr>
        <w:t>）</w:t>
      </w:r>
      <w:r>
        <w:rPr>
          <w:rFonts w:hint="eastAsia" w:ascii="宋体" w:hAnsi="宋体"/>
          <w:szCs w:val="21"/>
          <w:highlight w:val="none"/>
        </w:rPr>
        <w:t>结果以及评审委员会组成人员的质疑，为中标</w:t>
      </w:r>
      <w:r>
        <w:rPr>
          <w:rFonts w:hint="eastAsia" w:ascii="宋体" w:hAnsi="宋体"/>
          <w:szCs w:val="21"/>
          <w:highlight w:val="none"/>
          <w:lang w:eastAsia="zh-CN"/>
        </w:rPr>
        <w:t>（</w:t>
      </w:r>
      <w:r>
        <w:rPr>
          <w:rFonts w:hint="eastAsia" w:ascii="宋体" w:hAnsi="宋体"/>
          <w:szCs w:val="21"/>
          <w:highlight w:val="none"/>
          <w:lang w:val="en-US" w:eastAsia="zh-CN"/>
        </w:rPr>
        <w:t>成交</w:t>
      </w:r>
      <w:r>
        <w:rPr>
          <w:rFonts w:hint="eastAsia" w:ascii="宋体" w:hAnsi="宋体"/>
          <w:szCs w:val="21"/>
          <w:highlight w:val="none"/>
          <w:lang w:eastAsia="zh-CN"/>
        </w:rPr>
        <w:t>）</w:t>
      </w:r>
      <w:r>
        <w:rPr>
          <w:rFonts w:hint="eastAsia" w:ascii="宋体" w:hAnsi="宋体"/>
          <w:szCs w:val="21"/>
          <w:highlight w:val="none"/>
        </w:rPr>
        <w:t>结果公示之日；</w:t>
      </w:r>
    </w:p>
    <w:p>
      <w:pPr>
        <w:ind w:firstLine="420"/>
        <w:rPr>
          <w:rFonts w:ascii="宋体" w:hAnsi="宋体"/>
          <w:szCs w:val="21"/>
          <w:highlight w:val="none"/>
        </w:rPr>
      </w:pPr>
      <w:r>
        <w:rPr>
          <w:rFonts w:hint="eastAsia" w:ascii="宋体" w:hAnsi="宋体"/>
          <w:szCs w:val="21"/>
          <w:highlight w:val="none"/>
        </w:rPr>
        <w:t>52.3.3应提交书面质疑函，质疑函应当包括以下内容：</w:t>
      </w:r>
      <w:r>
        <w:rPr>
          <w:rFonts w:ascii="宋体" w:hAnsi="宋体"/>
          <w:szCs w:val="21"/>
          <w:highlight w:val="none"/>
        </w:rPr>
        <w:t xml:space="preserve"> </w:t>
      </w:r>
    </w:p>
    <w:p>
      <w:pPr>
        <w:ind w:firstLine="420"/>
        <w:rPr>
          <w:rFonts w:ascii="宋体" w:hAnsi="宋体"/>
          <w:szCs w:val="21"/>
          <w:highlight w:val="none"/>
        </w:rPr>
      </w:pPr>
      <w:r>
        <w:rPr>
          <w:rFonts w:hint="eastAsia" w:ascii="宋体" w:hAnsi="宋体"/>
          <w:szCs w:val="21"/>
          <w:highlight w:val="none"/>
        </w:rPr>
        <w:t>（1）供应商的名称（或者姓名）、地址、邮编、邮箱、联系人及联系电话；</w:t>
      </w:r>
    </w:p>
    <w:p>
      <w:pPr>
        <w:ind w:firstLine="420" w:firstLineChars="200"/>
        <w:rPr>
          <w:rFonts w:ascii="宋体" w:hAnsi="宋体"/>
          <w:szCs w:val="21"/>
          <w:highlight w:val="none"/>
        </w:rPr>
      </w:pPr>
      <w:r>
        <w:rPr>
          <w:rFonts w:hint="eastAsia" w:ascii="宋体" w:hAnsi="宋体"/>
          <w:szCs w:val="21"/>
          <w:highlight w:val="none"/>
        </w:rPr>
        <w:t>（2）质疑项目的名称、编号；</w:t>
      </w:r>
    </w:p>
    <w:p>
      <w:pPr>
        <w:ind w:firstLine="420" w:firstLineChars="200"/>
        <w:rPr>
          <w:rFonts w:ascii="宋体" w:hAnsi="宋体"/>
          <w:szCs w:val="21"/>
          <w:highlight w:val="none"/>
        </w:rPr>
      </w:pPr>
      <w:r>
        <w:rPr>
          <w:rFonts w:hint="eastAsia" w:ascii="宋体" w:hAnsi="宋体"/>
          <w:szCs w:val="21"/>
          <w:highlight w:val="none"/>
        </w:rPr>
        <w:t>（3）具体、明确的质疑对象、质疑事项和质疑请求；</w:t>
      </w:r>
    </w:p>
    <w:p>
      <w:pPr>
        <w:ind w:firstLine="420" w:firstLineChars="200"/>
        <w:rPr>
          <w:rFonts w:ascii="宋体" w:hAnsi="宋体"/>
          <w:szCs w:val="21"/>
          <w:highlight w:val="none"/>
        </w:rPr>
      </w:pPr>
      <w:r>
        <w:rPr>
          <w:rFonts w:hint="eastAsia" w:ascii="宋体" w:hAnsi="宋体"/>
          <w:szCs w:val="21"/>
          <w:highlight w:val="none"/>
        </w:rPr>
        <w:t>（4）因质疑事项而受损害的权益；</w:t>
      </w:r>
    </w:p>
    <w:p>
      <w:pPr>
        <w:ind w:firstLine="420" w:firstLineChars="200"/>
        <w:rPr>
          <w:rFonts w:ascii="宋体" w:hAnsi="宋体"/>
          <w:szCs w:val="21"/>
          <w:highlight w:val="none"/>
        </w:rPr>
      </w:pPr>
      <w:r>
        <w:rPr>
          <w:rFonts w:hint="eastAsia" w:ascii="宋体" w:hAnsi="宋体"/>
          <w:szCs w:val="21"/>
          <w:highlight w:val="none"/>
        </w:rPr>
        <w:t>（5）事实依据；</w:t>
      </w:r>
    </w:p>
    <w:p>
      <w:pPr>
        <w:ind w:firstLine="420" w:firstLineChars="200"/>
        <w:rPr>
          <w:rFonts w:ascii="宋体" w:hAnsi="宋体"/>
          <w:szCs w:val="21"/>
          <w:highlight w:val="none"/>
        </w:rPr>
      </w:pPr>
      <w:r>
        <w:rPr>
          <w:rFonts w:hint="eastAsia" w:ascii="宋体" w:hAnsi="宋体"/>
          <w:szCs w:val="21"/>
          <w:highlight w:val="none"/>
        </w:rPr>
        <w:t>（6）必要的法律依据；</w:t>
      </w:r>
    </w:p>
    <w:p>
      <w:pPr>
        <w:ind w:firstLine="420" w:firstLineChars="200"/>
        <w:rPr>
          <w:rFonts w:ascii="宋体" w:hAnsi="宋体"/>
          <w:szCs w:val="21"/>
          <w:highlight w:val="none"/>
        </w:rPr>
      </w:pPr>
      <w:r>
        <w:rPr>
          <w:rFonts w:hint="eastAsia" w:ascii="宋体" w:hAnsi="宋体"/>
          <w:szCs w:val="21"/>
          <w:highlight w:val="none"/>
        </w:rPr>
        <w:t>（7）提出质疑的日期。</w:t>
      </w:r>
    </w:p>
    <w:p>
      <w:pPr>
        <w:ind w:firstLine="420" w:firstLineChars="200"/>
        <w:rPr>
          <w:rFonts w:ascii="宋体" w:hAnsi="宋体"/>
          <w:szCs w:val="21"/>
          <w:highlight w:val="none"/>
        </w:rPr>
      </w:pPr>
      <w:r>
        <w:rPr>
          <w:rFonts w:hint="eastAsia" w:ascii="宋体" w:hAnsi="宋体"/>
          <w:szCs w:val="21"/>
          <w:highlight w:val="none"/>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highlight w:val="none"/>
        </w:rPr>
      </w:pPr>
      <w:r>
        <w:rPr>
          <w:rFonts w:hint="eastAsia" w:ascii="宋体" w:hAnsi="宋体"/>
          <w:szCs w:val="21"/>
          <w:highlight w:val="none"/>
        </w:rPr>
        <w:t>52.4提交</w:t>
      </w:r>
      <w:r>
        <w:rPr>
          <w:rFonts w:ascii="宋体" w:hAnsi="宋体"/>
          <w:szCs w:val="21"/>
          <w:highlight w:val="none"/>
        </w:rPr>
        <w:t>材料</w:t>
      </w:r>
    </w:p>
    <w:p>
      <w:pPr>
        <w:ind w:firstLine="420" w:firstLineChars="200"/>
        <w:rPr>
          <w:rFonts w:ascii="宋体" w:hAnsi="宋体"/>
          <w:szCs w:val="21"/>
          <w:highlight w:val="none"/>
        </w:rPr>
      </w:pPr>
      <w:r>
        <w:rPr>
          <w:rFonts w:hint="eastAsia" w:ascii="宋体" w:hAnsi="宋体"/>
          <w:szCs w:val="21"/>
          <w:highlight w:val="none"/>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highlight w:val="none"/>
        </w:rPr>
      </w:pPr>
      <w:r>
        <w:rPr>
          <w:rFonts w:hint="eastAsia" w:ascii="宋体" w:hAnsi="宋体"/>
          <w:szCs w:val="21"/>
          <w:highlight w:val="none"/>
        </w:rPr>
        <w:t>供应商可以委托代理人进行质疑。</w:t>
      </w:r>
      <w:r>
        <w:rPr>
          <w:rFonts w:ascii="宋体" w:hAnsi="宋体"/>
          <w:szCs w:val="21"/>
          <w:highlight w:val="none"/>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highlight w:val="none"/>
        </w:rPr>
      </w:pPr>
      <w:r>
        <w:rPr>
          <w:rFonts w:hint="eastAsia" w:ascii="宋体" w:hAnsi="宋体"/>
          <w:szCs w:val="21"/>
          <w:highlight w:val="none"/>
        </w:rPr>
        <w:t>52.5收文地点</w:t>
      </w:r>
    </w:p>
    <w:p>
      <w:pPr>
        <w:ind w:firstLine="422" w:firstLineChars="200"/>
        <w:rPr>
          <w:rFonts w:ascii="宋体" w:hAnsi="宋体"/>
          <w:b/>
          <w:bCs/>
          <w:szCs w:val="21"/>
          <w:highlight w:val="none"/>
        </w:rPr>
      </w:pPr>
      <w:r>
        <w:rPr>
          <w:rFonts w:hint="eastAsia" w:ascii="宋体" w:hAnsi="宋体"/>
          <w:b/>
          <w:bCs/>
          <w:szCs w:val="21"/>
          <w:highlight w:val="none"/>
        </w:rPr>
        <w:t>地址：深圳市南山区南山智谷产业园A座25楼，质疑咨询电话：0755-22965602、0755-86660475。</w:t>
      </w:r>
    </w:p>
    <w:p>
      <w:pPr>
        <w:ind w:firstLine="420" w:firstLineChars="200"/>
        <w:rPr>
          <w:rFonts w:ascii="宋体" w:hAnsi="宋体"/>
          <w:szCs w:val="21"/>
          <w:highlight w:val="none"/>
        </w:rPr>
      </w:pPr>
      <w:r>
        <w:rPr>
          <w:rFonts w:hint="eastAsia" w:ascii="宋体" w:hAnsi="宋体"/>
          <w:szCs w:val="21"/>
          <w:highlight w:val="none"/>
        </w:rPr>
        <w:t>52.6收文办理</w:t>
      </w:r>
      <w:r>
        <w:rPr>
          <w:rFonts w:ascii="宋体" w:hAnsi="宋体"/>
          <w:szCs w:val="21"/>
          <w:highlight w:val="none"/>
        </w:rPr>
        <w:t>程序</w:t>
      </w:r>
    </w:p>
    <w:p>
      <w:pPr>
        <w:ind w:firstLine="420" w:firstLineChars="200"/>
        <w:rPr>
          <w:rFonts w:ascii="宋体" w:hAnsi="宋体"/>
          <w:szCs w:val="21"/>
          <w:highlight w:val="none"/>
        </w:rPr>
      </w:pPr>
      <w:r>
        <w:rPr>
          <w:rFonts w:hint="eastAsia" w:ascii="宋体" w:hAnsi="宋体"/>
          <w:szCs w:val="21"/>
          <w:highlight w:val="none"/>
        </w:rPr>
        <w:t>52.6.1供应商提交的质疑符合受理条件的，</w:t>
      </w:r>
      <w:r>
        <w:rPr>
          <w:rFonts w:hint="eastAsia" w:ascii="宋体" w:hAnsi="宋体"/>
          <w:szCs w:val="21"/>
          <w:highlight w:val="none"/>
          <w:lang w:eastAsia="zh-CN"/>
        </w:rPr>
        <w:t>采购代理机构</w:t>
      </w:r>
      <w:r>
        <w:rPr>
          <w:rFonts w:hint="eastAsia" w:ascii="宋体" w:hAnsi="宋体"/>
          <w:szCs w:val="21"/>
          <w:highlight w:val="none"/>
        </w:rPr>
        <w:t>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highlight w:val="none"/>
        </w:rPr>
      </w:pPr>
      <w:r>
        <w:rPr>
          <w:rFonts w:hint="eastAsia" w:ascii="宋体" w:hAnsi="宋体"/>
          <w:szCs w:val="21"/>
          <w:highlight w:val="none"/>
        </w:rPr>
        <w:t>52.6.2供应商提交的质疑材料不符合质疑条件的，视情况处理：</w:t>
      </w:r>
    </w:p>
    <w:p>
      <w:pPr>
        <w:ind w:firstLine="420" w:firstLineChars="200"/>
        <w:rPr>
          <w:rFonts w:ascii="宋体" w:hAnsi="宋体"/>
          <w:szCs w:val="21"/>
          <w:highlight w:val="none"/>
        </w:rPr>
      </w:pPr>
      <w:r>
        <w:rPr>
          <w:rFonts w:hint="eastAsia" w:ascii="宋体" w:hAnsi="宋体"/>
          <w:szCs w:val="21"/>
          <w:highlight w:val="none"/>
        </w:rPr>
        <w:t>供应商提交的质疑材料不全或者未按要求签字或者盖章的，</w:t>
      </w:r>
      <w:r>
        <w:rPr>
          <w:rFonts w:hint="eastAsia" w:ascii="宋体" w:hAnsi="宋体"/>
          <w:szCs w:val="21"/>
          <w:highlight w:val="none"/>
          <w:lang w:eastAsia="zh-CN"/>
        </w:rPr>
        <w:t>采购代理机构</w:t>
      </w:r>
      <w:r>
        <w:rPr>
          <w:rFonts w:hint="eastAsia" w:ascii="宋体" w:hAnsi="宋体"/>
          <w:szCs w:val="21"/>
          <w:highlight w:val="none"/>
        </w:rPr>
        <w:t>应当一次性告知供应商需补正的内容和补正期限。</w:t>
      </w:r>
    </w:p>
    <w:p>
      <w:pPr>
        <w:ind w:firstLine="420" w:firstLineChars="200"/>
        <w:rPr>
          <w:rFonts w:ascii="宋体" w:hAnsi="宋体"/>
          <w:szCs w:val="21"/>
          <w:highlight w:val="none"/>
        </w:rPr>
      </w:pPr>
      <w:r>
        <w:rPr>
          <w:rFonts w:hint="eastAsia" w:ascii="宋体" w:hAnsi="宋体"/>
          <w:szCs w:val="21"/>
          <w:highlight w:val="none"/>
        </w:rPr>
        <w:t>供应商提交的质疑存在下列情形之一的，不予受理：</w:t>
      </w:r>
    </w:p>
    <w:p>
      <w:pPr>
        <w:ind w:firstLine="420" w:firstLineChars="200"/>
        <w:rPr>
          <w:rFonts w:ascii="宋体" w:hAnsi="宋体"/>
          <w:szCs w:val="21"/>
          <w:highlight w:val="none"/>
        </w:rPr>
      </w:pPr>
      <w:r>
        <w:rPr>
          <w:rFonts w:hint="eastAsia" w:ascii="宋体" w:hAnsi="宋体"/>
          <w:szCs w:val="21"/>
          <w:highlight w:val="none"/>
        </w:rPr>
        <w:t>（1）质疑主体不满足要求的；</w:t>
      </w:r>
    </w:p>
    <w:p>
      <w:pPr>
        <w:ind w:firstLine="420" w:firstLineChars="200"/>
        <w:rPr>
          <w:rFonts w:ascii="宋体" w:hAnsi="宋体"/>
          <w:szCs w:val="21"/>
          <w:highlight w:val="none"/>
        </w:rPr>
      </w:pPr>
      <w:r>
        <w:rPr>
          <w:rFonts w:hint="eastAsia" w:ascii="宋体" w:hAnsi="宋体"/>
          <w:szCs w:val="21"/>
          <w:highlight w:val="none"/>
        </w:rPr>
        <w:t>（2）供应商自身权益未受到损害的；</w:t>
      </w:r>
    </w:p>
    <w:p>
      <w:pPr>
        <w:ind w:firstLine="420" w:firstLineChars="200"/>
        <w:rPr>
          <w:rFonts w:ascii="宋体" w:hAnsi="宋体"/>
          <w:szCs w:val="21"/>
          <w:highlight w:val="none"/>
        </w:rPr>
      </w:pPr>
      <w:r>
        <w:rPr>
          <w:rFonts w:hint="eastAsia" w:ascii="宋体" w:hAnsi="宋体"/>
          <w:szCs w:val="21"/>
          <w:highlight w:val="none"/>
        </w:rPr>
        <w:t>（3）供应商未在法定质疑期限内提出质疑的；</w:t>
      </w:r>
    </w:p>
    <w:p>
      <w:pPr>
        <w:ind w:firstLine="420" w:firstLineChars="200"/>
        <w:rPr>
          <w:rFonts w:ascii="宋体" w:hAnsi="宋体"/>
          <w:szCs w:val="21"/>
          <w:highlight w:val="none"/>
        </w:rPr>
      </w:pPr>
      <w:r>
        <w:rPr>
          <w:rFonts w:hint="eastAsia" w:ascii="宋体" w:hAnsi="宋体"/>
          <w:szCs w:val="21"/>
          <w:highlight w:val="none"/>
        </w:rPr>
        <w:t>（4）质疑材料不全或者未按要求签字或者盖章的情况下，要求补正后，逾期未补正或者补正后仍不符合规定的；</w:t>
      </w:r>
    </w:p>
    <w:p>
      <w:pPr>
        <w:ind w:firstLine="420" w:firstLineChars="200"/>
        <w:rPr>
          <w:rFonts w:ascii="宋体" w:hAnsi="宋体"/>
          <w:szCs w:val="21"/>
          <w:highlight w:val="none"/>
        </w:rPr>
      </w:pPr>
      <w:r>
        <w:rPr>
          <w:rFonts w:hint="eastAsia" w:ascii="宋体" w:hAnsi="宋体"/>
          <w:szCs w:val="21"/>
          <w:highlight w:val="none"/>
        </w:rPr>
        <w:t>（5）其他不符合受理条件情形的。</w:t>
      </w:r>
    </w:p>
    <w:p>
      <w:pPr>
        <w:ind w:firstLine="420" w:firstLineChars="200"/>
        <w:rPr>
          <w:rFonts w:ascii="宋体" w:hAnsi="宋体"/>
          <w:szCs w:val="21"/>
          <w:highlight w:val="none"/>
        </w:rPr>
      </w:pPr>
      <w:r>
        <w:rPr>
          <w:rFonts w:hint="eastAsia" w:ascii="宋体" w:hAnsi="宋体"/>
          <w:szCs w:val="21"/>
          <w:highlight w:val="none"/>
        </w:rPr>
        <w:t>质疑事项不予受理的，</w:t>
      </w:r>
      <w:r>
        <w:rPr>
          <w:rFonts w:hint="eastAsia" w:ascii="宋体" w:hAnsi="宋体"/>
          <w:szCs w:val="21"/>
          <w:highlight w:val="none"/>
          <w:lang w:eastAsia="zh-CN"/>
        </w:rPr>
        <w:t>采购代理机构</w:t>
      </w:r>
      <w:r>
        <w:rPr>
          <w:rFonts w:hint="eastAsia" w:ascii="宋体" w:hAnsi="宋体"/>
          <w:szCs w:val="21"/>
          <w:highlight w:val="none"/>
        </w:rPr>
        <w:t>应当向供应商出具不符合质疑条件告知书。</w:t>
      </w:r>
    </w:p>
    <w:p>
      <w:pPr>
        <w:rPr>
          <w:rFonts w:ascii="宋体" w:hAnsi="宋体"/>
          <w:szCs w:val="21"/>
          <w:highlight w:val="none"/>
        </w:rPr>
      </w:pPr>
      <w:r>
        <w:rPr>
          <w:rFonts w:hint="eastAsia" w:ascii="宋体" w:hAnsi="宋体"/>
          <w:color w:val="FF0000"/>
          <w:szCs w:val="21"/>
          <w:highlight w:val="none"/>
        </w:rPr>
        <w:t xml:space="preserve">  </w:t>
      </w:r>
      <w:r>
        <w:rPr>
          <w:rFonts w:hint="eastAsia" w:ascii="宋体" w:hAnsi="宋体"/>
          <w:szCs w:val="21"/>
          <w:highlight w:val="none"/>
        </w:rPr>
        <w:t xml:space="preserve">  52.7质疑答复时限</w:t>
      </w:r>
    </w:p>
    <w:p>
      <w:pPr>
        <w:rPr>
          <w:rFonts w:ascii="宋体" w:hAnsi="宋体"/>
          <w:szCs w:val="21"/>
          <w:highlight w:val="none"/>
        </w:rPr>
      </w:pPr>
      <w:r>
        <w:rPr>
          <w:rFonts w:hint="eastAsia" w:ascii="宋体" w:hAnsi="宋体"/>
          <w:szCs w:val="21"/>
          <w:highlight w:val="none"/>
        </w:rPr>
        <w:t xml:space="preserve">    自收文之日起七个工作日内。</w:t>
      </w:r>
    </w:p>
    <w:p>
      <w:pPr>
        <w:rPr>
          <w:rFonts w:ascii="宋体" w:hAnsi="宋体"/>
          <w:szCs w:val="21"/>
          <w:highlight w:val="none"/>
        </w:rPr>
      </w:pPr>
      <w:r>
        <w:rPr>
          <w:rFonts w:hint="eastAsia" w:ascii="宋体" w:hAnsi="宋体"/>
          <w:szCs w:val="21"/>
          <w:highlight w:val="none"/>
        </w:rPr>
        <w:t xml:space="preserve">    52.8投诉</w:t>
      </w:r>
    </w:p>
    <w:p>
      <w:pPr>
        <w:rPr>
          <w:rFonts w:ascii="宋体" w:hAnsi="宋体"/>
          <w:szCs w:val="21"/>
          <w:highlight w:val="none"/>
        </w:rPr>
      </w:pPr>
      <w:r>
        <w:rPr>
          <w:rFonts w:hint="eastAsia" w:ascii="宋体" w:hAnsi="宋体"/>
          <w:szCs w:val="21"/>
          <w:highlight w:val="none"/>
        </w:rPr>
        <w:t xml:space="preserve">    对质疑答复不满意或者未在规定时间内答复的，提出质疑的供应商可以在答复期满后15个工作日内向同级财政部门投诉。</w:t>
      </w:r>
    </w:p>
    <w:p>
      <w:pPr>
        <w:rPr>
          <w:rFonts w:ascii="黑体" w:hAnsi="宋体" w:eastAsia="黑体"/>
          <w:sz w:val="24"/>
          <w:highlight w:val="none"/>
        </w:rPr>
      </w:pPr>
      <w:r>
        <w:rPr>
          <w:rFonts w:hint="eastAsia" w:ascii="黑体" w:hAnsi="宋体" w:eastAsia="黑体"/>
          <w:sz w:val="24"/>
          <w:highlight w:val="none"/>
        </w:rPr>
        <w:t>53. 质疑后续处理</w:t>
      </w:r>
    </w:p>
    <w:p>
      <w:pPr>
        <w:rPr>
          <w:rFonts w:ascii="宋体" w:hAnsi="宋体"/>
          <w:szCs w:val="21"/>
          <w:highlight w:val="none"/>
        </w:rPr>
      </w:pPr>
      <w:r>
        <w:rPr>
          <w:rFonts w:hint="eastAsia" w:ascii="宋体" w:hAnsi="宋体"/>
          <w:szCs w:val="21"/>
          <w:highlight w:val="none"/>
        </w:rPr>
        <w:t xml:space="preserve">    53.1供应商质疑不成立，或者成立但未对中标、成交结果构成影响的，继续开展采购活动。</w:t>
      </w:r>
    </w:p>
    <w:p>
      <w:pPr>
        <w:rPr>
          <w:rFonts w:ascii="宋体" w:hAnsi="宋体"/>
          <w:szCs w:val="21"/>
          <w:highlight w:val="none"/>
        </w:rPr>
      </w:pPr>
      <w:r>
        <w:rPr>
          <w:rFonts w:hint="eastAsia" w:ascii="宋体" w:hAnsi="宋体"/>
          <w:szCs w:val="21"/>
          <w:highlight w:val="none"/>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rPr>
          <w:highlight w:val="none"/>
        </w:rPr>
      </w:pPr>
      <w:r>
        <w:rPr>
          <w:highlight w:val="none"/>
        </w:rPr>
        <w:t>---- END ----</w:t>
      </w:r>
    </w:p>
    <w:bookmarkEnd w:id="97"/>
    <w:p>
      <w:pPr>
        <w:rPr>
          <w:highlight w:val="none"/>
        </w:rPr>
      </w:pPr>
    </w:p>
    <w:p>
      <w:pPr>
        <w:ind w:firstLine="420" w:firstLineChars="200"/>
        <w:rPr>
          <w:rFonts w:ascii="宋体" w:hAnsi="宋体"/>
          <w:szCs w:val="21"/>
          <w:highlight w:val="none"/>
        </w:rPr>
      </w:pPr>
    </w:p>
    <w:sectPr>
      <w:footerReference r:id="rId8" w:type="default"/>
      <w:pgSz w:w="11907" w:h="16840"/>
      <w:pgMar w:top="1440" w:right="1797" w:bottom="1440" w:left="1797" w:header="851" w:footer="992" w:gutter="0"/>
      <w:pgNumType w:fmt="decimal"/>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57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1312" behindDoc="0" locked="0" layoutInCell="1" allowOverlap="1">
              <wp:simplePos x="0" y="0"/>
              <wp:positionH relativeFrom="margin">
                <wp:posOffset>2516505</wp:posOffset>
              </wp:positionH>
              <wp:positionV relativeFrom="paragraph">
                <wp:posOffset>-38735</wp:posOffset>
              </wp:positionV>
              <wp:extent cx="1188085" cy="1765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88085" cy="1765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57</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8.15pt;margin-top:-3.05pt;height:13.9pt;width:93.55pt;mso-position-horizontal-relative:margin;z-index:251661312;mso-width-relative:page;mso-height-relative:page;" filled="f" stroked="f" coordsize="21600,21600" o:gfxdata="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ono12QAAAAkB&#10;AAAPAAAAAAAAAAEAIAAAACIAAABkcnMvZG93bnJldi54bWxQSwECFAAUAAAACACHTuJA5pQEQBoC&#10;AAAUBAAADgAAAAAAAAABACAAAAAoAQAAZHJzL2Uyb0RvYy54bWxQSwUGAAAAAAYABgBZAQAAtAUA&#10;AAAA&#10;">
              <v:fill on="f" focussize="0,0"/>
              <v:stroke on="f" weight="0.5pt"/>
              <v:imagedata o:title=""/>
              <o:lock v:ext="edit" aspectratio="f"/>
              <v:textbox inset="0mm,0mm,0mm,0mm">
                <w:txbxContent>
                  <w:p>
                    <w:pPr>
                      <w:pStyle w:val="27"/>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wVi6DrgEAAEsD&#10;AAAOAAAAAAAAAAEAIAAAAB4BAABkcnMvZTJvRG9jLnhtbFBLBQYAAAAABgAGAFkBAAA+BQ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57</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none" w:color="auto" w:sz="0" w:space="0"/>
        <w:left w:val="none" w:color="auto" w:sz="0" w:space="0"/>
        <w:bottom w:val="none" w:color="auto" w:sz="0" w:space="1"/>
        <w:right w:val="none" w:color="auto" w:sz="0" w:space="0"/>
        <w:between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0486B"/>
    <w:multiLevelType w:val="singleLevel"/>
    <w:tmpl w:val="8180486B"/>
    <w:lvl w:ilvl="0" w:tentative="0">
      <w:start w:val="7"/>
      <w:numFmt w:val="chineseCounting"/>
      <w:suff w:val="nothing"/>
      <w:lvlText w:val="%1、"/>
      <w:lvlJc w:val="left"/>
      <w:rPr>
        <w:rFonts w:hint="eastAsia"/>
      </w:rPr>
    </w:lvl>
  </w:abstractNum>
  <w:abstractNum w:abstractNumId="1">
    <w:nsid w:val="A702A6DD"/>
    <w:multiLevelType w:val="singleLevel"/>
    <w:tmpl w:val="A702A6DD"/>
    <w:lvl w:ilvl="0" w:tentative="0">
      <w:start w:val="1"/>
      <w:numFmt w:val="decimal"/>
      <w:suff w:val="nothing"/>
      <w:lvlText w:val="%1、"/>
      <w:lvlJc w:val="left"/>
    </w:lvl>
  </w:abstractNum>
  <w:abstractNum w:abstractNumId="2">
    <w:nsid w:val="B4F30691"/>
    <w:multiLevelType w:val="singleLevel"/>
    <w:tmpl w:val="B4F30691"/>
    <w:lvl w:ilvl="0" w:tentative="0">
      <w:start w:val="3"/>
      <w:numFmt w:val="decimal"/>
      <w:suff w:val="nothing"/>
      <w:lvlText w:val="（%1）"/>
      <w:lvlJc w:val="left"/>
    </w:lvl>
  </w:abstractNum>
  <w:abstractNum w:abstractNumId="3">
    <w:nsid w:val="B9358C2E"/>
    <w:multiLevelType w:val="singleLevel"/>
    <w:tmpl w:val="B9358C2E"/>
    <w:lvl w:ilvl="0" w:tentative="0">
      <w:start w:val="2"/>
      <w:numFmt w:val="decimal"/>
      <w:suff w:val="nothing"/>
      <w:lvlText w:val="%1、"/>
      <w:lvlJc w:val="left"/>
    </w:lvl>
  </w:abstractNum>
  <w:abstractNum w:abstractNumId="4">
    <w:nsid w:val="FFFFFF7C"/>
    <w:multiLevelType w:val="singleLevel"/>
    <w:tmpl w:val="FFFFFF7C"/>
    <w:lvl w:ilvl="0" w:tentative="0">
      <w:start w:val="1"/>
      <w:numFmt w:val="decimal"/>
      <w:pStyle w:val="66"/>
      <w:lvlText w:val="%1."/>
      <w:lvlJc w:val="left"/>
      <w:pPr>
        <w:tabs>
          <w:tab w:val="left" w:pos="2040"/>
        </w:tabs>
        <w:ind w:left="2040" w:leftChars="800" w:hanging="360" w:hangingChars="200"/>
      </w:pPr>
    </w:lvl>
  </w:abstractNum>
  <w:abstractNum w:abstractNumId="5">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6">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E8D1A76"/>
    <w:multiLevelType w:val="singleLevel"/>
    <w:tmpl w:val="0E8D1A76"/>
    <w:lvl w:ilvl="0" w:tentative="0">
      <w:start w:val="1"/>
      <w:numFmt w:val="decimalEnclosedCircleChinese"/>
      <w:suff w:val="nothing"/>
      <w:lvlText w:val="%1　"/>
      <w:lvlJc w:val="left"/>
      <w:pPr>
        <w:ind w:left="0" w:firstLine="400"/>
      </w:pPr>
      <w:rPr>
        <w:rFonts w:hint="eastAsia"/>
      </w:rPr>
    </w:lvl>
  </w:abstractNum>
  <w:abstractNum w:abstractNumId="8">
    <w:nsid w:val="12503483"/>
    <w:multiLevelType w:val="multilevel"/>
    <w:tmpl w:val="12503483"/>
    <w:lvl w:ilvl="0" w:tentative="0">
      <w:start w:val="1"/>
      <w:numFmt w:val="bullet"/>
      <w:pStyle w:val="114"/>
      <w:lvlText w:val=""/>
      <w:lvlJc w:val="left"/>
      <w:pPr>
        <w:tabs>
          <w:tab w:val="left" w:pos="420"/>
        </w:tabs>
        <w:ind w:left="420" w:hanging="420"/>
      </w:pPr>
      <w:rPr>
        <w:rFonts w:hint="default" w:ascii="Wingdings" w:hAnsi="Wingdings"/>
      </w:rPr>
    </w:lvl>
    <w:lvl w:ilvl="1" w:tentative="0">
      <w:start w:val="1"/>
      <w:numFmt w:val="bullet"/>
      <w:pStyle w:val="11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160D20D0"/>
    <w:multiLevelType w:val="multilevel"/>
    <w:tmpl w:val="160D20D0"/>
    <w:lvl w:ilvl="0" w:tentative="0">
      <w:start w:val="1"/>
      <w:numFmt w:val="bullet"/>
      <w:pStyle w:val="82"/>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
    <w:nsid w:val="2F395B7B"/>
    <w:multiLevelType w:val="multilevel"/>
    <w:tmpl w:val="2F395B7B"/>
    <w:lvl w:ilvl="0" w:tentative="0">
      <w:start w:val="1"/>
      <w:numFmt w:val="bullet"/>
      <w:pStyle w:val="17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1">
    <w:nsid w:val="7AEF7716"/>
    <w:multiLevelType w:val="multilevel"/>
    <w:tmpl w:val="7AEF7716"/>
    <w:lvl w:ilvl="0" w:tentative="0">
      <w:start w:val="1"/>
      <w:numFmt w:val="chineseCountingThousand"/>
      <w:pStyle w:val="127"/>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9"/>
  </w:num>
  <w:num w:numId="4">
    <w:abstractNumId w:val="8"/>
  </w:num>
  <w:num w:numId="5">
    <w:abstractNumId w:val="11"/>
  </w:num>
  <w:num w:numId="6">
    <w:abstractNumId w:val="10"/>
  </w:num>
  <w:num w:numId="7">
    <w:abstractNumId w:val="2"/>
  </w:num>
  <w:num w:numId="8">
    <w:abstractNumId w:val="0"/>
  </w:num>
  <w:num w:numId="9">
    <w:abstractNumId w:val="1"/>
  </w:num>
  <w:num w:numId="10">
    <w:abstractNumId w:val="3"/>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NWIxZTg3YzE0MjE3OTJmNGVkZjY2MjNjZjJlNzc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E14"/>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48D5"/>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03164E"/>
    <w:rsid w:val="018F4DD0"/>
    <w:rsid w:val="02034A18"/>
    <w:rsid w:val="02873BB9"/>
    <w:rsid w:val="028D7D74"/>
    <w:rsid w:val="02B03C42"/>
    <w:rsid w:val="02BD0FEE"/>
    <w:rsid w:val="031E3966"/>
    <w:rsid w:val="034122DA"/>
    <w:rsid w:val="03613039"/>
    <w:rsid w:val="036202D4"/>
    <w:rsid w:val="038C76D9"/>
    <w:rsid w:val="03BD3D36"/>
    <w:rsid w:val="03D07714"/>
    <w:rsid w:val="049B53BC"/>
    <w:rsid w:val="04A24CDA"/>
    <w:rsid w:val="04A722F0"/>
    <w:rsid w:val="04B94B88"/>
    <w:rsid w:val="05045994"/>
    <w:rsid w:val="05137881"/>
    <w:rsid w:val="05262D76"/>
    <w:rsid w:val="055D5437"/>
    <w:rsid w:val="056F462F"/>
    <w:rsid w:val="057D6F2B"/>
    <w:rsid w:val="05943D22"/>
    <w:rsid w:val="05DC49B6"/>
    <w:rsid w:val="060C66A7"/>
    <w:rsid w:val="06270849"/>
    <w:rsid w:val="06552DE0"/>
    <w:rsid w:val="067D4F9E"/>
    <w:rsid w:val="068942CF"/>
    <w:rsid w:val="06915B21"/>
    <w:rsid w:val="069321C1"/>
    <w:rsid w:val="06CA4402"/>
    <w:rsid w:val="06D21BAA"/>
    <w:rsid w:val="06D71535"/>
    <w:rsid w:val="071C5217"/>
    <w:rsid w:val="074309F6"/>
    <w:rsid w:val="07515FD1"/>
    <w:rsid w:val="076B5857"/>
    <w:rsid w:val="077A2F67"/>
    <w:rsid w:val="07991A83"/>
    <w:rsid w:val="07A57A97"/>
    <w:rsid w:val="08CA370B"/>
    <w:rsid w:val="09A25295"/>
    <w:rsid w:val="09B56250"/>
    <w:rsid w:val="09B65F2F"/>
    <w:rsid w:val="09C01EEC"/>
    <w:rsid w:val="09F07824"/>
    <w:rsid w:val="0A0932C7"/>
    <w:rsid w:val="0A0D0E47"/>
    <w:rsid w:val="0A411074"/>
    <w:rsid w:val="0A506477"/>
    <w:rsid w:val="0A607C0A"/>
    <w:rsid w:val="0A8A4C86"/>
    <w:rsid w:val="0B117F18"/>
    <w:rsid w:val="0B17653B"/>
    <w:rsid w:val="0B506007"/>
    <w:rsid w:val="0B7C0033"/>
    <w:rsid w:val="0BCA0E4A"/>
    <w:rsid w:val="0C3C2E1A"/>
    <w:rsid w:val="0C8D726E"/>
    <w:rsid w:val="0CE05750"/>
    <w:rsid w:val="0D1077DD"/>
    <w:rsid w:val="0D5D5C42"/>
    <w:rsid w:val="0D6D2583"/>
    <w:rsid w:val="0DE96722"/>
    <w:rsid w:val="0E2126D9"/>
    <w:rsid w:val="0E42306B"/>
    <w:rsid w:val="0E9A1E1D"/>
    <w:rsid w:val="0EA162F1"/>
    <w:rsid w:val="0F184455"/>
    <w:rsid w:val="0F4F55B5"/>
    <w:rsid w:val="0F523385"/>
    <w:rsid w:val="0F620C7C"/>
    <w:rsid w:val="10511A0D"/>
    <w:rsid w:val="10907D14"/>
    <w:rsid w:val="10FD39C4"/>
    <w:rsid w:val="110658A6"/>
    <w:rsid w:val="11496C09"/>
    <w:rsid w:val="114A387E"/>
    <w:rsid w:val="11A5684D"/>
    <w:rsid w:val="11B11DE5"/>
    <w:rsid w:val="120E7E09"/>
    <w:rsid w:val="123D4E07"/>
    <w:rsid w:val="12562AA0"/>
    <w:rsid w:val="126F4193"/>
    <w:rsid w:val="12865D53"/>
    <w:rsid w:val="12F62A8E"/>
    <w:rsid w:val="1370283F"/>
    <w:rsid w:val="13D81392"/>
    <w:rsid w:val="13F866C4"/>
    <w:rsid w:val="142A591A"/>
    <w:rsid w:val="1440173D"/>
    <w:rsid w:val="14881128"/>
    <w:rsid w:val="149C49EB"/>
    <w:rsid w:val="156B7273"/>
    <w:rsid w:val="159B504D"/>
    <w:rsid w:val="15EC3507"/>
    <w:rsid w:val="167F40D4"/>
    <w:rsid w:val="169B65A7"/>
    <w:rsid w:val="16CB4F50"/>
    <w:rsid w:val="16D00899"/>
    <w:rsid w:val="17662BB2"/>
    <w:rsid w:val="17853B61"/>
    <w:rsid w:val="17A05BDA"/>
    <w:rsid w:val="17CB121D"/>
    <w:rsid w:val="17F92A0B"/>
    <w:rsid w:val="181D7F4A"/>
    <w:rsid w:val="183A1C0C"/>
    <w:rsid w:val="19263374"/>
    <w:rsid w:val="192F3E2C"/>
    <w:rsid w:val="19624054"/>
    <w:rsid w:val="197E766C"/>
    <w:rsid w:val="199E5A21"/>
    <w:rsid w:val="199F74A2"/>
    <w:rsid w:val="19A56AD5"/>
    <w:rsid w:val="19AD7A29"/>
    <w:rsid w:val="1ACB068F"/>
    <w:rsid w:val="1AD554DD"/>
    <w:rsid w:val="1B344993"/>
    <w:rsid w:val="1B942A09"/>
    <w:rsid w:val="1BB61013"/>
    <w:rsid w:val="1BBF1F04"/>
    <w:rsid w:val="1BCE272A"/>
    <w:rsid w:val="1BDF7E16"/>
    <w:rsid w:val="1C4C11C0"/>
    <w:rsid w:val="1D035455"/>
    <w:rsid w:val="1D183057"/>
    <w:rsid w:val="1D2B1804"/>
    <w:rsid w:val="1D2D465B"/>
    <w:rsid w:val="1D816102"/>
    <w:rsid w:val="1E3950C5"/>
    <w:rsid w:val="1E4808ED"/>
    <w:rsid w:val="1EFA3FB6"/>
    <w:rsid w:val="1F78739B"/>
    <w:rsid w:val="1FA96F5E"/>
    <w:rsid w:val="1FC41B50"/>
    <w:rsid w:val="1FFC0F7A"/>
    <w:rsid w:val="200A202F"/>
    <w:rsid w:val="20913CBA"/>
    <w:rsid w:val="20DB5404"/>
    <w:rsid w:val="210118AD"/>
    <w:rsid w:val="22187D42"/>
    <w:rsid w:val="22261EA7"/>
    <w:rsid w:val="22530F45"/>
    <w:rsid w:val="234E4627"/>
    <w:rsid w:val="24015D5D"/>
    <w:rsid w:val="246031EC"/>
    <w:rsid w:val="248276DA"/>
    <w:rsid w:val="24C60CE2"/>
    <w:rsid w:val="24CB429C"/>
    <w:rsid w:val="257F5FA5"/>
    <w:rsid w:val="25B12A01"/>
    <w:rsid w:val="25E36510"/>
    <w:rsid w:val="267429A2"/>
    <w:rsid w:val="26881206"/>
    <w:rsid w:val="27034AD1"/>
    <w:rsid w:val="277E342A"/>
    <w:rsid w:val="27906EE8"/>
    <w:rsid w:val="280C250B"/>
    <w:rsid w:val="288602EB"/>
    <w:rsid w:val="28CF69C0"/>
    <w:rsid w:val="28DD6E23"/>
    <w:rsid w:val="29244D5A"/>
    <w:rsid w:val="296F6419"/>
    <w:rsid w:val="299D58EC"/>
    <w:rsid w:val="29A0720E"/>
    <w:rsid w:val="2A3D0E7D"/>
    <w:rsid w:val="2A4F0167"/>
    <w:rsid w:val="2A506E02"/>
    <w:rsid w:val="2A887331"/>
    <w:rsid w:val="2AA02968"/>
    <w:rsid w:val="2AB96756"/>
    <w:rsid w:val="2ADE7026"/>
    <w:rsid w:val="2B3F09F3"/>
    <w:rsid w:val="2B66491F"/>
    <w:rsid w:val="2BCE354A"/>
    <w:rsid w:val="2C6754A3"/>
    <w:rsid w:val="2CDD21EA"/>
    <w:rsid w:val="2D0E7D49"/>
    <w:rsid w:val="2D8206C8"/>
    <w:rsid w:val="2DB22702"/>
    <w:rsid w:val="2EEC40A0"/>
    <w:rsid w:val="2F08056B"/>
    <w:rsid w:val="2F2D4036"/>
    <w:rsid w:val="2F5C639F"/>
    <w:rsid w:val="2F6C7678"/>
    <w:rsid w:val="2F741D1B"/>
    <w:rsid w:val="2F843CA2"/>
    <w:rsid w:val="2FD74BE1"/>
    <w:rsid w:val="307168B8"/>
    <w:rsid w:val="307410C2"/>
    <w:rsid w:val="308D0856"/>
    <w:rsid w:val="30E738A7"/>
    <w:rsid w:val="31121EF5"/>
    <w:rsid w:val="316979AE"/>
    <w:rsid w:val="31A6555A"/>
    <w:rsid w:val="31CA0163"/>
    <w:rsid w:val="31EF7704"/>
    <w:rsid w:val="32FD7E27"/>
    <w:rsid w:val="33305B83"/>
    <w:rsid w:val="338B6C3E"/>
    <w:rsid w:val="339B5C84"/>
    <w:rsid w:val="33AD5F50"/>
    <w:rsid w:val="33F82836"/>
    <w:rsid w:val="359D295D"/>
    <w:rsid w:val="35A47075"/>
    <w:rsid w:val="35AF558A"/>
    <w:rsid w:val="35C97A69"/>
    <w:rsid w:val="364610BA"/>
    <w:rsid w:val="368E3B29"/>
    <w:rsid w:val="36C82E41"/>
    <w:rsid w:val="372E66D0"/>
    <w:rsid w:val="374452AD"/>
    <w:rsid w:val="377A2070"/>
    <w:rsid w:val="378679C0"/>
    <w:rsid w:val="37AB4105"/>
    <w:rsid w:val="37E23FBC"/>
    <w:rsid w:val="37F963E3"/>
    <w:rsid w:val="38160AA0"/>
    <w:rsid w:val="38EA628D"/>
    <w:rsid w:val="39261DDA"/>
    <w:rsid w:val="396E6A63"/>
    <w:rsid w:val="39B12CEE"/>
    <w:rsid w:val="39B212EE"/>
    <w:rsid w:val="39CF3F29"/>
    <w:rsid w:val="39E14173"/>
    <w:rsid w:val="3A0B1404"/>
    <w:rsid w:val="3A0F671D"/>
    <w:rsid w:val="3A660185"/>
    <w:rsid w:val="3A7C24C6"/>
    <w:rsid w:val="3ABB646E"/>
    <w:rsid w:val="3BBE27E8"/>
    <w:rsid w:val="3BDD4E74"/>
    <w:rsid w:val="3C102831"/>
    <w:rsid w:val="3C516A81"/>
    <w:rsid w:val="3C7E4EDD"/>
    <w:rsid w:val="3CB72AFE"/>
    <w:rsid w:val="3D0108B6"/>
    <w:rsid w:val="3D1331F5"/>
    <w:rsid w:val="3D2A703F"/>
    <w:rsid w:val="3E120657"/>
    <w:rsid w:val="3E4D6ED0"/>
    <w:rsid w:val="3E824310"/>
    <w:rsid w:val="3EB53DB8"/>
    <w:rsid w:val="3F06588A"/>
    <w:rsid w:val="3F2415CF"/>
    <w:rsid w:val="3F4425A2"/>
    <w:rsid w:val="3FA13628"/>
    <w:rsid w:val="40203D69"/>
    <w:rsid w:val="405C2C22"/>
    <w:rsid w:val="40B97C69"/>
    <w:rsid w:val="40C41773"/>
    <w:rsid w:val="40D62817"/>
    <w:rsid w:val="41103AB3"/>
    <w:rsid w:val="41120516"/>
    <w:rsid w:val="4114390F"/>
    <w:rsid w:val="411A2A57"/>
    <w:rsid w:val="4185067D"/>
    <w:rsid w:val="41A2641C"/>
    <w:rsid w:val="41A27AEC"/>
    <w:rsid w:val="41E73CC8"/>
    <w:rsid w:val="426828AB"/>
    <w:rsid w:val="426D00FA"/>
    <w:rsid w:val="427F1696"/>
    <w:rsid w:val="42A11473"/>
    <w:rsid w:val="42AF2133"/>
    <w:rsid w:val="42D24149"/>
    <w:rsid w:val="42E51F94"/>
    <w:rsid w:val="43195B8C"/>
    <w:rsid w:val="43340C18"/>
    <w:rsid w:val="43BA7072"/>
    <w:rsid w:val="43EF7632"/>
    <w:rsid w:val="44502E5B"/>
    <w:rsid w:val="44C558EE"/>
    <w:rsid w:val="44CC0073"/>
    <w:rsid w:val="45440EBA"/>
    <w:rsid w:val="458416DF"/>
    <w:rsid w:val="45B221DA"/>
    <w:rsid w:val="45E17242"/>
    <w:rsid w:val="45FC4A4F"/>
    <w:rsid w:val="46497C2D"/>
    <w:rsid w:val="46587D7A"/>
    <w:rsid w:val="46601042"/>
    <w:rsid w:val="46737224"/>
    <w:rsid w:val="467557CF"/>
    <w:rsid w:val="46CF4FC2"/>
    <w:rsid w:val="46E10E91"/>
    <w:rsid w:val="46EC288D"/>
    <w:rsid w:val="47B6656B"/>
    <w:rsid w:val="48121520"/>
    <w:rsid w:val="481E658C"/>
    <w:rsid w:val="4867233E"/>
    <w:rsid w:val="48A979B2"/>
    <w:rsid w:val="48B60321"/>
    <w:rsid w:val="48C170B3"/>
    <w:rsid w:val="492B5DE0"/>
    <w:rsid w:val="494D662E"/>
    <w:rsid w:val="49574862"/>
    <w:rsid w:val="49902920"/>
    <w:rsid w:val="49A168DB"/>
    <w:rsid w:val="49B16CC5"/>
    <w:rsid w:val="4A520C69"/>
    <w:rsid w:val="4A5406A2"/>
    <w:rsid w:val="4AB463D1"/>
    <w:rsid w:val="4AC519F6"/>
    <w:rsid w:val="4B081A4E"/>
    <w:rsid w:val="4B110B90"/>
    <w:rsid w:val="4B2E0642"/>
    <w:rsid w:val="4BB81C37"/>
    <w:rsid w:val="4BE21841"/>
    <w:rsid w:val="4C374D22"/>
    <w:rsid w:val="4C707075"/>
    <w:rsid w:val="4C945727"/>
    <w:rsid w:val="4CA26BF2"/>
    <w:rsid w:val="4CC31431"/>
    <w:rsid w:val="4CE91A44"/>
    <w:rsid w:val="4D205898"/>
    <w:rsid w:val="4D4B1098"/>
    <w:rsid w:val="4D624570"/>
    <w:rsid w:val="4E444B87"/>
    <w:rsid w:val="4EB8286A"/>
    <w:rsid w:val="4EFD2083"/>
    <w:rsid w:val="4F033995"/>
    <w:rsid w:val="4FD44BCF"/>
    <w:rsid w:val="50003B61"/>
    <w:rsid w:val="500E48D1"/>
    <w:rsid w:val="502A7EF0"/>
    <w:rsid w:val="504924CE"/>
    <w:rsid w:val="50533167"/>
    <w:rsid w:val="5076286F"/>
    <w:rsid w:val="5089012A"/>
    <w:rsid w:val="509334E1"/>
    <w:rsid w:val="50A8054F"/>
    <w:rsid w:val="50CB14B3"/>
    <w:rsid w:val="51932220"/>
    <w:rsid w:val="51CA15CB"/>
    <w:rsid w:val="51D06BB1"/>
    <w:rsid w:val="51FF6894"/>
    <w:rsid w:val="522105B9"/>
    <w:rsid w:val="52C60227"/>
    <w:rsid w:val="52E448CC"/>
    <w:rsid w:val="52E65599"/>
    <w:rsid w:val="52FE61DE"/>
    <w:rsid w:val="53083749"/>
    <w:rsid w:val="5355411C"/>
    <w:rsid w:val="53590226"/>
    <w:rsid w:val="53D93A4E"/>
    <w:rsid w:val="54227292"/>
    <w:rsid w:val="545A24A8"/>
    <w:rsid w:val="54803EF9"/>
    <w:rsid w:val="54CE11F8"/>
    <w:rsid w:val="55164621"/>
    <w:rsid w:val="55200F58"/>
    <w:rsid w:val="5595217B"/>
    <w:rsid w:val="55FD133D"/>
    <w:rsid w:val="561244DD"/>
    <w:rsid w:val="562B3B54"/>
    <w:rsid w:val="563A27AE"/>
    <w:rsid w:val="564B20A8"/>
    <w:rsid w:val="56B92464"/>
    <w:rsid w:val="56C53A0B"/>
    <w:rsid w:val="56ED13B1"/>
    <w:rsid w:val="56F15429"/>
    <w:rsid w:val="573E7E5F"/>
    <w:rsid w:val="573F362D"/>
    <w:rsid w:val="580C351D"/>
    <w:rsid w:val="588065D1"/>
    <w:rsid w:val="58B205DA"/>
    <w:rsid w:val="58C1194C"/>
    <w:rsid w:val="58FE308D"/>
    <w:rsid w:val="5923730C"/>
    <w:rsid w:val="59562254"/>
    <w:rsid w:val="59AC5206"/>
    <w:rsid w:val="59E051FD"/>
    <w:rsid w:val="5A671258"/>
    <w:rsid w:val="5AB92201"/>
    <w:rsid w:val="5B847B74"/>
    <w:rsid w:val="5BF44F90"/>
    <w:rsid w:val="5BFE4D38"/>
    <w:rsid w:val="5C237883"/>
    <w:rsid w:val="5C5C02E3"/>
    <w:rsid w:val="5C723BAA"/>
    <w:rsid w:val="5C837D51"/>
    <w:rsid w:val="5CED3FF9"/>
    <w:rsid w:val="5D4476FB"/>
    <w:rsid w:val="5D5E2D2E"/>
    <w:rsid w:val="5DDB4E6C"/>
    <w:rsid w:val="5E470E62"/>
    <w:rsid w:val="5E570D82"/>
    <w:rsid w:val="5E8B3C4B"/>
    <w:rsid w:val="5ED8763C"/>
    <w:rsid w:val="5F3C0E9F"/>
    <w:rsid w:val="5FC96642"/>
    <w:rsid w:val="5FDA624B"/>
    <w:rsid w:val="60032513"/>
    <w:rsid w:val="601574AE"/>
    <w:rsid w:val="60257F58"/>
    <w:rsid w:val="602A0F35"/>
    <w:rsid w:val="60E70C20"/>
    <w:rsid w:val="60F670B5"/>
    <w:rsid w:val="611015E4"/>
    <w:rsid w:val="61250170"/>
    <w:rsid w:val="614B2DC9"/>
    <w:rsid w:val="61BC5136"/>
    <w:rsid w:val="61CB22EF"/>
    <w:rsid w:val="61DA0784"/>
    <w:rsid w:val="61E5617C"/>
    <w:rsid w:val="61EF3C1A"/>
    <w:rsid w:val="62111B39"/>
    <w:rsid w:val="6212744C"/>
    <w:rsid w:val="62316557"/>
    <w:rsid w:val="623E5248"/>
    <w:rsid w:val="62402031"/>
    <w:rsid w:val="625F1D06"/>
    <w:rsid w:val="62C0791B"/>
    <w:rsid w:val="62DC5E73"/>
    <w:rsid w:val="633B433E"/>
    <w:rsid w:val="634925E3"/>
    <w:rsid w:val="63C72552"/>
    <w:rsid w:val="64423754"/>
    <w:rsid w:val="64423C61"/>
    <w:rsid w:val="649216BA"/>
    <w:rsid w:val="64A932F7"/>
    <w:rsid w:val="64FF0271"/>
    <w:rsid w:val="651731C1"/>
    <w:rsid w:val="65735661"/>
    <w:rsid w:val="660E0559"/>
    <w:rsid w:val="66171FA7"/>
    <w:rsid w:val="664E34EF"/>
    <w:rsid w:val="665E5750"/>
    <w:rsid w:val="66735DE7"/>
    <w:rsid w:val="66C16402"/>
    <w:rsid w:val="66E04A8F"/>
    <w:rsid w:val="67037148"/>
    <w:rsid w:val="6736645D"/>
    <w:rsid w:val="673D0F17"/>
    <w:rsid w:val="678877B3"/>
    <w:rsid w:val="67A374E7"/>
    <w:rsid w:val="67BD6138"/>
    <w:rsid w:val="67CE6DFD"/>
    <w:rsid w:val="67E1648C"/>
    <w:rsid w:val="686B4ECE"/>
    <w:rsid w:val="68853871"/>
    <w:rsid w:val="68BE5C06"/>
    <w:rsid w:val="68DA5D31"/>
    <w:rsid w:val="697257F6"/>
    <w:rsid w:val="69A9410F"/>
    <w:rsid w:val="69D16911"/>
    <w:rsid w:val="69F525FF"/>
    <w:rsid w:val="69FD608C"/>
    <w:rsid w:val="6A1C3D53"/>
    <w:rsid w:val="6A2469E6"/>
    <w:rsid w:val="6A5F5FDF"/>
    <w:rsid w:val="6A6B5ED6"/>
    <w:rsid w:val="6A6D3073"/>
    <w:rsid w:val="6AD91DB2"/>
    <w:rsid w:val="6AE41B66"/>
    <w:rsid w:val="6B100175"/>
    <w:rsid w:val="6B2C180E"/>
    <w:rsid w:val="6B91474F"/>
    <w:rsid w:val="6BCF2403"/>
    <w:rsid w:val="6CDF3005"/>
    <w:rsid w:val="6D0B1319"/>
    <w:rsid w:val="6D0E2679"/>
    <w:rsid w:val="6D4621DE"/>
    <w:rsid w:val="6D73438D"/>
    <w:rsid w:val="6D8B004E"/>
    <w:rsid w:val="6D9432E1"/>
    <w:rsid w:val="6DE55656"/>
    <w:rsid w:val="6DEB6993"/>
    <w:rsid w:val="6E261BA7"/>
    <w:rsid w:val="6E51468B"/>
    <w:rsid w:val="6E660432"/>
    <w:rsid w:val="6E681C31"/>
    <w:rsid w:val="6E8D3E82"/>
    <w:rsid w:val="6ED7625C"/>
    <w:rsid w:val="6EFE1F56"/>
    <w:rsid w:val="6F135292"/>
    <w:rsid w:val="6F6974DF"/>
    <w:rsid w:val="6FA9085B"/>
    <w:rsid w:val="6FEC0000"/>
    <w:rsid w:val="70B26C62"/>
    <w:rsid w:val="70F103BA"/>
    <w:rsid w:val="70F50EBA"/>
    <w:rsid w:val="71266569"/>
    <w:rsid w:val="717C6A58"/>
    <w:rsid w:val="71B42F0F"/>
    <w:rsid w:val="71D60130"/>
    <w:rsid w:val="72037883"/>
    <w:rsid w:val="722E52DA"/>
    <w:rsid w:val="72342635"/>
    <w:rsid w:val="72626CD3"/>
    <w:rsid w:val="727B233D"/>
    <w:rsid w:val="72851A38"/>
    <w:rsid w:val="72A52C81"/>
    <w:rsid w:val="732849D1"/>
    <w:rsid w:val="73B70925"/>
    <w:rsid w:val="73FA5E27"/>
    <w:rsid w:val="741E4FC3"/>
    <w:rsid w:val="74335059"/>
    <w:rsid w:val="7447637A"/>
    <w:rsid w:val="74503CDC"/>
    <w:rsid w:val="748B5C0E"/>
    <w:rsid w:val="74C667AB"/>
    <w:rsid w:val="74C876B4"/>
    <w:rsid w:val="74CC36A8"/>
    <w:rsid w:val="751A193E"/>
    <w:rsid w:val="75442D84"/>
    <w:rsid w:val="757440A2"/>
    <w:rsid w:val="75895FFB"/>
    <w:rsid w:val="75F73A2A"/>
    <w:rsid w:val="75FC7405"/>
    <w:rsid w:val="763D362D"/>
    <w:rsid w:val="763E32C2"/>
    <w:rsid w:val="76783DB3"/>
    <w:rsid w:val="769958F2"/>
    <w:rsid w:val="76B850E0"/>
    <w:rsid w:val="76E96805"/>
    <w:rsid w:val="76F45E0A"/>
    <w:rsid w:val="770266B0"/>
    <w:rsid w:val="7712472C"/>
    <w:rsid w:val="77241717"/>
    <w:rsid w:val="77984443"/>
    <w:rsid w:val="779A6594"/>
    <w:rsid w:val="77C17B3F"/>
    <w:rsid w:val="77E577FB"/>
    <w:rsid w:val="784576F8"/>
    <w:rsid w:val="78743A4D"/>
    <w:rsid w:val="78767A5E"/>
    <w:rsid w:val="793D0B51"/>
    <w:rsid w:val="79E1494E"/>
    <w:rsid w:val="79E8391F"/>
    <w:rsid w:val="7A4A160C"/>
    <w:rsid w:val="7A8377B3"/>
    <w:rsid w:val="7AD7044B"/>
    <w:rsid w:val="7ADC6EC3"/>
    <w:rsid w:val="7B471C92"/>
    <w:rsid w:val="7B8D3DB9"/>
    <w:rsid w:val="7BAE34BE"/>
    <w:rsid w:val="7BD152CC"/>
    <w:rsid w:val="7C4F5666"/>
    <w:rsid w:val="7CFB633A"/>
    <w:rsid w:val="7CFE3D1B"/>
    <w:rsid w:val="7D036989"/>
    <w:rsid w:val="7DEB27D3"/>
    <w:rsid w:val="7DF01BEF"/>
    <w:rsid w:val="7E69680B"/>
    <w:rsid w:val="7E816BC7"/>
    <w:rsid w:val="7EC30004"/>
    <w:rsid w:val="7EF0023B"/>
    <w:rsid w:val="7EF402AF"/>
    <w:rsid w:val="7F2E3DC9"/>
    <w:rsid w:val="7F4E67B2"/>
    <w:rsid w:val="7FE635BB"/>
    <w:rsid w:val="7FEC4B45"/>
    <w:rsid w:val="7FF037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3"/>
    <w:qFormat/>
    <w:uiPriority w:val="0"/>
    <w:pPr>
      <w:spacing w:before="340" w:after="330" w:line="360" w:lineRule="auto"/>
      <w:jc w:val="center"/>
      <w:outlineLvl w:val="0"/>
    </w:pPr>
    <w:rPr>
      <w:rFonts w:eastAsia="黑体"/>
      <w:kern w:val="44"/>
      <w:szCs w:val="44"/>
    </w:rPr>
  </w:style>
  <w:style w:type="paragraph" w:styleId="6">
    <w:name w:val="heading 2"/>
    <w:basedOn w:val="1"/>
    <w:next w:val="1"/>
    <w:link w:val="78"/>
    <w:qFormat/>
    <w:uiPriority w:val="0"/>
    <w:pPr>
      <w:adjustRightInd w:val="0"/>
      <w:jc w:val="center"/>
      <w:textAlignment w:val="baseline"/>
      <w:outlineLvl w:val="1"/>
    </w:pPr>
    <w:rPr>
      <w:kern w:val="0"/>
      <w:sz w:val="24"/>
      <w:szCs w:val="20"/>
    </w:rPr>
  </w:style>
  <w:style w:type="paragraph" w:styleId="4">
    <w:name w:val="heading 3"/>
    <w:basedOn w:val="5"/>
    <w:next w:val="1"/>
    <w:link w:val="62"/>
    <w:qFormat/>
    <w:uiPriority w:val="9"/>
    <w:pPr>
      <w:spacing w:before="260" w:after="260" w:line="240" w:lineRule="auto"/>
      <w:outlineLvl w:val="2"/>
    </w:pPr>
    <w:rPr>
      <w:rFonts w:ascii="宋体" w:hAnsi="宋体" w:eastAsia="宋体"/>
      <w:szCs w:val="32"/>
    </w:rPr>
  </w:style>
  <w:style w:type="paragraph" w:styleId="5">
    <w:name w:val="heading 4"/>
    <w:basedOn w:val="1"/>
    <w:next w:val="1"/>
    <w:link w:val="60"/>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2"/>
    <w:link w:val="87"/>
    <w:qFormat/>
    <w:uiPriority w:val="0"/>
    <w:pPr>
      <w:keepNext/>
      <w:keepLines/>
      <w:spacing w:before="280" w:after="290" w:line="376" w:lineRule="auto"/>
      <w:outlineLvl w:val="4"/>
    </w:pPr>
    <w:rPr>
      <w:b/>
      <w:sz w:val="28"/>
      <w:szCs w:val="20"/>
    </w:rPr>
  </w:style>
  <w:style w:type="paragraph" w:styleId="8">
    <w:name w:val="heading 6"/>
    <w:basedOn w:val="1"/>
    <w:next w:val="2"/>
    <w:link w:val="90"/>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2"/>
    <w:link w:val="91"/>
    <w:qFormat/>
    <w:uiPriority w:val="0"/>
    <w:pPr>
      <w:keepNext/>
      <w:keepLines/>
      <w:spacing w:before="240" w:after="64" w:line="320" w:lineRule="auto"/>
      <w:outlineLvl w:val="6"/>
    </w:pPr>
    <w:rPr>
      <w:b/>
      <w:sz w:val="24"/>
      <w:szCs w:val="20"/>
    </w:rPr>
  </w:style>
  <w:style w:type="paragraph" w:styleId="10">
    <w:name w:val="heading 8"/>
    <w:basedOn w:val="1"/>
    <w:next w:val="2"/>
    <w:link w:val="9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2"/>
    <w:link w:val="93"/>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64"/>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91"/>
    <w:qFormat/>
    <w:uiPriority w:val="99"/>
    <w:pPr>
      <w:autoSpaceDE w:val="0"/>
      <w:autoSpaceDN w:val="0"/>
      <w:adjustRightInd w:val="0"/>
      <w:jc w:val="left"/>
      <w:textAlignment w:val="baseline"/>
    </w:pPr>
    <w:rPr>
      <w:rFonts w:ascii="宋体"/>
      <w:kern w:val="0"/>
      <w:sz w:val="34"/>
      <w:szCs w:val="20"/>
    </w:rPr>
  </w:style>
  <w:style w:type="paragraph" w:styleId="17">
    <w:name w:val="Body Text 3"/>
    <w:basedOn w:val="1"/>
    <w:link w:val="105"/>
    <w:qFormat/>
    <w:uiPriority w:val="0"/>
    <w:pPr>
      <w:spacing w:after="120"/>
    </w:pPr>
    <w:rPr>
      <w:sz w:val="16"/>
      <w:szCs w:val="16"/>
    </w:rPr>
  </w:style>
  <w:style w:type="paragraph" w:styleId="18">
    <w:name w:val="Body Text"/>
    <w:basedOn w:val="1"/>
    <w:next w:val="1"/>
    <w:link w:val="99"/>
    <w:qFormat/>
    <w:uiPriority w:val="0"/>
    <w:pPr>
      <w:spacing w:line="360" w:lineRule="auto"/>
    </w:pPr>
    <w:rPr>
      <w:b/>
      <w:bCs/>
      <w:sz w:val="24"/>
    </w:rPr>
  </w:style>
  <w:style w:type="paragraph" w:styleId="19">
    <w:name w:val="Body Text Indent"/>
    <w:basedOn w:val="1"/>
    <w:link w:val="86"/>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97"/>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95"/>
    <w:qFormat/>
    <w:uiPriority w:val="0"/>
    <w:rPr>
      <w:rFonts w:ascii="宋体" w:hAnsi="Courier New"/>
      <w:sz w:val="32"/>
      <w:szCs w:val="20"/>
    </w:rPr>
  </w:style>
  <w:style w:type="paragraph" w:styleId="25">
    <w:name w:val="Body Text Indent 2"/>
    <w:basedOn w:val="1"/>
    <w:link w:val="100"/>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106"/>
    <w:semiHidden/>
    <w:qFormat/>
    <w:uiPriority w:val="99"/>
    <w:rPr>
      <w:sz w:val="18"/>
      <w:szCs w:val="18"/>
    </w:rPr>
  </w:style>
  <w:style w:type="paragraph" w:styleId="27">
    <w:name w:val="footer"/>
    <w:basedOn w:val="1"/>
    <w:link w:val="104"/>
    <w:qFormat/>
    <w:uiPriority w:val="0"/>
    <w:pPr>
      <w:tabs>
        <w:tab w:val="center" w:pos="4153"/>
        <w:tab w:val="right" w:pos="8306"/>
      </w:tabs>
      <w:snapToGrid w:val="0"/>
      <w:jc w:val="left"/>
    </w:pPr>
    <w:rPr>
      <w:sz w:val="18"/>
      <w:szCs w:val="18"/>
    </w:rPr>
  </w:style>
  <w:style w:type="paragraph" w:styleId="28">
    <w:name w:val="header"/>
    <w:basedOn w:val="1"/>
    <w:link w:val="101"/>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Body Text Indent 3"/>
    <w:basedOn w:val="1"/>
    <w:link w:val="102"/>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link w:val="103"/>
    <w:qFormat/>
    <w:uiPriority w:val="0"/>
    <w:pPr>
      <w:spacing w:line="360" w:lineRule="auto"/>
    </w:pPr>
    <w:rPr>
      <w:sz w:val="24"/>
    </w:rPr>
  </w:style>
  <w:style w:type="paragraph" w:styleId="36">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7"/>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4"/>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192"/>
    <w:qFormat/>
    <w:uiPriority w:val="99"/>
    <w:pPr>
      <w:autoSpaceDE/>
      <w:autoSpaceDN/>
      <w:adjustRightInd/>
      <w:textAlignment w:val="auto"/>
    </w:pPr>
    <w:rPr>
      <w:rFonts w:ascii="Times New Roman"/>
      <w:b/>
      <w:bCs/>
      <w:kern w:val="2"/>
      <w:sz w:val="21"/>
      <w:szCs w:val="24"/>
    </w:rPr>
  </w:style>
  <w:style w:type="paragraph" w:styleId="41">
    <w:name w:val="Body Text First Indent"/>
    <w:basedOn w:val="18"/>
    <w:link w:val="137"/>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Emphasis"/>
    <w:basedOn w:val="44"/>
    <w:qFormat/>
    <w:uiPriority w:val="0"/>
    <w:rPr>
      <w:b/>
      <w:bCs/>
    </w:rPr>
  </w:style>
  <w:style w:type="character" w:styleId="49">
    <w:name w:val="HTML Definition"/>
    <w:basedOn w:val="44"/>
    <w:semiHidden/>
    <w:unhideWhenUsed/>
    <w:qFormat/>
    <w:uiPriority w:val="0"/>
  </w:style>
  <w:style w:type="character" w:styleId="50">
    <w:name w:val="HTML Typewriter"/>
    <w:basedOn w:val="44"/>
    <w:semiHidden/>
    <w:unhideWhenUsed/>
    <w:qFormat/>
    <w:uiPriority w:val="0"/>
    <w:rPr>
      <w:rFonts w:ascii="monospace" w:hAnsi="monospace" w:eastAsia="monospace" w:cs="monospace"/>
      <w:sz w:val="20"/>
    </w:rPr>
  </w:style>
  <w:style w:type="character" w:styleId="51">
    <w:name w:val="HTML Acronym"/>
    <w:basedOn w:val="44"/>
    <w:semiHidden/>
    <w:unhideWhenUsed/>
    <w:qFormat/>
    <w:uiPriority w:val="0"/>
  </w:style>
  <w:style w:type="character" w:styleId="52">
    <w:name w:val="HTML Variable"/>
    <w:basedOn w:val="44"/>
    <w:semiHidden/>
    <w:unhideWhenUsed/>
    <w:qFormat/>
    <w:uiPriority w:val="0"/>
  </w:style>
  <w:style w:type="character" w:styleId="53">
    <w:name w:val="Hyperlink"/>
    <w:qFormat/>
    <w:uiPriority w:val="0"/>
    <w:rPr>
      <w:color w:val="0000FF"/>
      <w:u w:val="single"/>
    </w:rPr>
  </w:style>
  <w:style w:type="character" w:styleId="54">
    <w:name w:val="HTML Code"/>
    <w:basedOn w:val="44"/>
    <w:semiHidden/>
    <w:unhideWhenUsed/>
    <w:qFormat/>
    <w:uiPriority w:val="0"/>
    <w:rPr>
      <w:rFonts w:hint="default" w:ascii="monospace" w:hAnsi="monospace" w:eastAsia="monospace" w:cs="monospace"/>
      <w:sz w:val="20"/>
    </w:rPr>
  </w:style>
  <w:style w:type="character" w:styleId="55">
    <w:name w:val="annotation reference"/>
    <w:basedOn w:val="44"/>
    <w:qFormat/>
    <w:uiPriority w:val="99"/>
    <w:rPr>
      <w:sz w:val="21"/>
      <w:szCs w:val="21"/>
    </w:rPr>
  </w:style>
  <w:style w:type="character" w:styleId="56">
    <w:name w:val="HTML Cite"/>
    <w:basedOn w:val="44"/>
    <w:semiHidden/>
    <w:unhideWhenUsed/>
    <w:qFormat/>
    <w:uiPriority w:val="0"/>
  </w:style>
  <w:style w:type="character" w:styleId="57">
    <w:name w:val="HTML Keyboard"/>
    <w:basedOn w:val="44"/>
    <w:semiHidden/>
    <w:unhideWhenUsed/>
    <w:qFormat/>
    <w:uiPriority w:val="0"/>
    <w:rPr>
      <w:rFonts w:hint="default" w:ascii="monospace" w:hAnsi="monospace" w:eastAsia="monospace" w:cs="monospace"/>
      <w:sz w:val="20"/>
    </w:rPr>
  </w:style>
  <w:style w:type="character" w:styleId="58">
    <w:name w:val="HTML Sample"/>
    <w:basedOn w:val="44"/>
    <w:semiHidden/>
    <w:unhideWhenUsed/>
    <w:qFormat/>
    <w:uiPriority w:val="0"/>
    <w:rPr>
      <w:rFonts w:hint="default" w:ascii="monospace" w:hAnsi="monospace" w:eastAsia="monospace" w:cs="monospace"/>
    </w:rPr>
  </w:style>
  <w:style w:type="paragraph" w:styleId="5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60">
    <w:name w:val="标题 4 Char"/>
    <w:link w:val="5"/>
    <w:qFormat/>
    <w:uiPriority w:val="9"/>
    <w:rPr>
      <w:rFonts w:ascii="Arial" w:hAnsi="Arial" w:eastAsia="黑体"/>
      <w:b/>
      <w:bCs/>
      <w:kern w:val="2"/>
      <w:sz w:val="28"/>
      <w:szCs w:val="28"/>
      <w:lang w:val="en-US" w:eastAsia="zh-CN" w:bidi="ar-SA"/>
    </w:rPr>
  </w:style>
  <w:style w:type="paragraph" w:customStyle="1" w:styleId="6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2">
    <w:name w:val="标题 3 Char1"/>
    <w:link w:val="4"/>
    <w:qFormat/>
    <w:uiPriority w:val="9"/>
    <w:rPr>
      <w:rFonts w:ascii="宋体" w:hAnsi="宋体" w:eastAsia="宋体"/>
      <w:b/>
      <w:bCs/>
      <w:kern w:val="2"/>
      <w:sz w:val="28"/>
      <w:szCs w:val="32"/>
      <w:lang w:val="en-US" w:eastAsia="zh-CN" w:bidi="ar-SA"/>
    </w:rPr>
  </w:style>
  <w:style w:type="character" w:customStyle="1" w:styleId="63">
    <w:name w:val="标题 1 Char"/>
    <w:link w:val="3"/>
    <w:qFormat/>
    <w:uiPriority w:val="0"/>
    <w:rPr>
      <w:rFonts w:ascii="宋体" w:hAnsi="宋体" w:eastAsia="黑体"/>
      <w:b/>
      <w:bCs/>
      <w:kern w:val="44"/>
      <w:sz w:val="28"/>
      <w:szCs w:val="44"/>
      <w:lang w:val="en-US" w:eastAsia="zh-CN" w:bidi="ar-SA"/>
    </w:rPr>
  </w:style>
  <w:style w:type="character" w:customStyle="1" w:styleId="64">
    <w:name w:val="正文缩进 Char"/>
    <w:link w:val="2"/>
    <w:qFormat/>
    <w:uiPriority w:val="0"/>
    <w:rPr>
      <w:rFonts w:eastAsia="宋体"/>
      <w:kern w:val="2"/>
      <w:sz w:val="21"/>
      <w:lang w:val="en-US" w:eastAsia="zh-CN" w:bidi="ar-SA"/>
    </w:rPr>
  </w:style>
  <w:style w:type="character" w:customStyle="1" w:styleId="65">
    <w:name w:val="标题 3 Char"/>
    <w:qFormat/>
    <w:uiPriority w:val="0"/>
    <w:rPr>
      <w:rFonts w:ascii="黑体" w:eastAsia="黑体"/>
      <w:bCs/>
      <w:sz w:val="30"/>
    </w:rPr>
  </w:style>
  <w:style w:type="paragraph" w:customStyle="1" w:styleId="66">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8">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
    <w:name w:val="自定义正文"/>
    <w:basedOn w:val="1"/>
    <w:qFormat/>
    <w:uiPriority w:val="0"/>
    <w:pPr>
      <w:spacing w:afterLines="50"/>
      <w:ind w:left="600" w:leftChars="600"/>
    </w:pPr>
  </w:style>
  <w:style w:type="paragraph" w:customStyle="1" w:styleId="74">
    <w:name w:val="Char Char Char Char Char"/>
    <w:basedOn w:val="1"/>
    <w:qFormat/>
    <w:uiPriority w:val="0"/>
    <w:rPr>
      <w:rFonts w:ascii="Tahoma" w:hAnsi="Tahoma"/>
      <w:sz w:val="24"/>
      <w:szCs w:val="20"/>
    </w:rPr>
  </w:style>
  <w:style w:type="paragraph" w:customStyle="1" w:styleId="7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6">
    <w:name w:val="Char Char"/>
    <w:basedOn w:val="1"/>
    <w:qFormat/>
    <w:uiPriority w:val="0"/>
    <w:rPr>
      <w:rFonts w:ascii="Tahoma" w:hAnsi="Tahoma"/>
      <w:sz w:val="24"/>
      <w:szCs w:val="20"/>
    </w:rPr>
  </w:style>
  <w:style w:type="paragraph" w:customStyle="1" w:styleId="77">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8">
    <w:name w:val="标题 2 Char"/>
    <w:link w:val="6"/>
    <w:qFormat/>
    <w:uiPriority w:val="0"/>
    <w:rPr>
      <w:rFonts w:ascii="宋体" w:hAnsi="宋体" w:eastAsia="宋体"/>
      <w:b/>
      <w:bCs/>
      <w:sz w:val="24"/>
      <w:lang w:val="en-US" w:eastAsia="zh-CN" w:bidi="ar-SA"/>
    </w:rPr>
  </w:style>
  <w:style w:type="paragraph" w:customStyle="1" w:styleId="7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80">
    <w:name w:val="List Paragraph"/>
    <w:basedOn w:val="1"/>
    <w:qFormat/>
    <w:uiPriority w:val="34"/>
    <w:pPr>
      <w:ind w:firstLine="420" w:firstLineChars="200"/>
    </w:pPr>
    <w:rPr>
      <w:rFonts w:ascii="Calibri" w:hAnsi="Calibri"/>
      <w:szCs w:val="22"/>
    </w:rPr>
  </w:style>
  <w:style w:type="paragraph" w:customStyle="1" w:styleId="81">
    <w:name w:val="USE 1"/>
    <w:basedOn w:val="1"/>
    <w:qFormat/>
    <w:uiPriority w:val="0"/>
    <w:pPr>
      <w:spacing w:line="200" w:lineRule="atLeast"/>
      <w:jc w:val="left"/>
    </w:pPr>
    <w:rPr>
      <w:rFonts w:ascii="宋体" w:hAnsi="宋体"/>
      <w:b/>
      <w:sz w:val="24"/>
      <w:szCs w:val="28"/>
    </w:rPr>
  </w:style>
  <w:style w:type="paragraph" w:customStyle="1" w:styleId="82">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3">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4">
    <w:name w:val="样式 标题 2 + 段前: 13 磅 段后: 13 磅 行距: 单倍行距"/>
    <w:basedOn w:val="6"/>
    <w:qFormat/>
    <w:uiPriority w:val="0"/>
    <w:pPr>
      <w:adjustRightInd/>
      <w:spacing w:before="0" w:after="0"/>
      <w:jc w:val="both"/>
      <w:textAlignment w:val="auto"/>
    </w:pPr>
    <w:rPr>
      <w:rFonts w:ascii="Cambria" w:hAnsi="Cambria" w:cs="宋体"/>
      <w:kern w:val="2"/>
      <w:sz w:val="32"/>
    </w:rPr>
  </w:style>
  <w:style w:type="character" w:customStyle="1" w:styleId="85">
    <w:name w:val="H4 Char2"/>
    <w:qFormat/>
    <w:uiPriority w:val="0"/>
    <w:rPr>
      <w:rFonts w:ascii="Arial" w:hAnsi="Arial" w:eastAsia="黑体"/>
      <w:b/>
      <w:bCs/>
      <w:kern w:val="2"/>
      <w:sz w:val="28"/>
      <w:szCs w:val="28"/>
      <w:lang w:val="en-US" w:eastAsia="zh-CN" w:bidi="ar-SA"/>
    </w:rPr>
  </w:style>
  <w:style w:type="character" w:customStyle="1" w:styleId="86">
    <w:name w:val="正文文本缩进 Char"/>
    <w:link w:val="19"/>
    <w:qFormat/>
    <w:uiPriority w:val="0"/>
    <w:rPr>
      <w:rFonts w:eastAsia="宋体"/>
      <w:kern w:val="2"/>
      <w:sz w:val="21"/>
      <w:szCs w:val="24"/>
      <w:lang w:val="en-US" w:eastAsia="zh-CN" w:bidi="ar-SA"/>
    </w:rPr>
  </w:style>
  <w:style w:type="character" w:customStyle="1" w:styleId="87">
    <w:name w:val="标题 5 Char"/>
    <w:link w:val="7"/>
    <w:qFormat/>
    <w:uiPriority w:val="0"/>
    <w:rPr>
      <w:rFonts w:eastAsia="宋体"/>
      <w:b/>
      <w:kern w:val="2"/>
      <w:sz w:val="28"/>
      <w:lang w:val="en-US" w:eastAsia="zh-CN" w:bidi="ar-SA"/>
    </w:rPr>
  </w:style>
  <w:style w:type="character" w:customStyle="1" w:styleId="88">
    <w:name w:val="第*章 Char"/>
    <w:qFormat/>
    <w:uiPriority w:val="0"/>
    <w:rPr>
      <w:rFonts w:ascii="Arial" w:hAnsi="Arial" w:eastAsia="黑体"/>
      <w:b/>
      <w:bCs/>
      <w:kern w:val="2"/>
      <w:sz w:val="32"/>
      <w:szCs w:val="32"/>
    </w:rPr>
  </w:style>
  <w:style w:type="character" w:customStyle="1" w:styleId="89">
    <w:name w:val="章标题1 Char"/>
    <w:qFormat/>
    <w:uiPriority w:val="0"/>
    <w:rPr>
      <w:rFonts w:eastAsia="宋体"/>
      <w:b/>
      <w:bCs/>
      <w:kern w:val="2"/>
      <w:sz w:val="32"/>
      <w:szCs w:val="32"/>
      <w:lang w:val="en-US" w:eastAsia="zh-CN" w:bidi="ar-SA"/>
    </w:rPr>
  </w:style>
  <w:style w:type="character" w:customStyle="1" w:styleId="90">
    <w:name w:val="标题 6 Char"/>
    <w:link w:val="8"/>
    <w:qFormat/>
    <w:uiPriority w:val="0"/>
    <w:rPr>
      <w:rFonts w:ascii="Arial" w:hAnsi="Arial" w:eastAsia="黑体"/>
      <w:b/>
      <w:kern w:val="2"/>
      <w:sz w:val="24"/>
      <w:lang w:val="en-US" w:eastAsia="zh-CN" w:bidi="ar-SA"/>
    </w:rPr>
  </w:style>
  <w:style w:type="character" w:customStyle="1" w:styleId="91">
    <w:name w:val="标题 7 Char"/>
    <w:link w:val="9"/>
    <w:qFormat/>
    <w:uiPriority w:val="0"/>
    <w:rPr>
      <w:rFonts w:eastAsia="宋体"/>
      <w:b/>
      <w:kern w:val="2"/>
      <w:sz w:val="24"/>
      <w:lang w:val="en-US" w:eastAsia="zh-CN" w:bidi="ar-SA"/>
    </w:rPr>
  </w:style>
  <w:style w:type="character" w:customStyle="1" w:styleId="92">
    <w:name w:val="标题 8 Char"/>
    <w:link w:val="10"/>
    <w:qFormat/>
    <w:uiPriority w:val="0"/>
    <w:rPr>
      <w:rFonts w:ascii="Arial" w:hAnsi="Arial" w:eastAsia="黑体"/>
      <w:kern w:val="2"/>
      <w:sz w:val="24"/>
      <w:lang w:val="en-US" w:eastAsia="zh-CN" w:bidi="ar-SA"/>
    </w:rPr>
  </w:style>
  <w:style w:type="character" w:customStyle="1" w:styleId="93">
    <w:name w:val="标题 9 Char"/>
    <w:link w:val="11"/>
    <w:qFormat/>
    <w:uiPriority w:val="0"/>
    <w:rPr>
      <w:rFonts w:ascii="Arial" w:hAnsi="Arial" w:eastAsia="黑体"/>
      <w:kern w:val="2"/>
      <w:sz w:val="21"/>
      <w:lang w:val="en-US" w:eastAsia="zh-CN" w:bidi="ar-SA"/>
    </w:rPr>
  </w:style>
  <w:style w:type="character" w:customStyle="1" w:styleId="94">
    <w:name w:val="标题 Char"/>
    <w:link w:val="39"/>
    <w:qFormat/>
    <w:uiPriority w:val="0"/>
    <w:rPr>
      <w:rFonts w:ascii="Arial" w:hAnsi="Arial" w:eastAsia="隶书" w:cs="Arial"/>
      <w:b/>
      <w:bCs/>
      <w:kern w:val="2"/>
      <w:sz w:val="32"/>
      <w:szCs w:val="32"/>
      <w:lang w:val="en-US" w:eastAsia="zh-CN" w:bidi="ar-SA"/>
    </w:rPr>
  </w:style>
  <w:style w:type="character" w:customStyle="1" w:styleId="95">
    <w:name w:val="日期 Char"/>
    <w:link w:val="24"/>
    <w:qFormat/>
    <w:uiPriority w:val="0"/>
    <w:rPr>
      <w:rFonts w:ascii="宋体" w:hAnsi="Courier New" w:eastAsia="宋体"/>
      <w:kern w:val="2"/>
      <w:sz w:val="32"/>
      <w:lang w:val="en-US" w:eastAsia="zh-CN" w:bidi="ar-SA"/>
    </w:rPr>
  </w:style>
  <w:style w:type="character" w:customStyle="1" w:styleId="96">
    <w:name w:val="HTML 预设格式 Char"/>
    <w:link w:val="36"/>
    <w:qFormat/>
    <w:uiPriority w:val="0"/>
    <w:rPr>
      <w:rFonts w:ascii="Arial Unicode MS" w:hAnsi="Arial Unicode MS" w:eastAsia="Arial Unicode MS"/>
      <w:color w:val="000000"/>
      <w:lang w:val="en-US" w:eastAsia="zh-CN" w:bidi="ar-SA"/>
    </w:rPr>
  </w:style>
  <w:style w:type="character" w:customStyle="1" w:styleId="97">
    <w:name w:val="纯文本 Char"/>
    <w:link w:val="22"/>
    <w:qFormat/>
    <w:uiPriority w:val="0"/>
    <w:rPr>
      <w:rFonts w:ascii="宋体" w:hAnsi="Courier New" w:eastAsia="宋体"/>
      <w:kern w:val="2"/>
      <w:sz w:val="21"/>
      <w:lang w:val="en-US" w:eastAsia="zh-CN" w:bidi="ar-SA"/>
    </w:rPr>
  </w:style>
  <w:style w:type="character" w:customStyle="1" w:styleId="98">
    <w:name w:val="正文文字首行缩进 Char"/>
    <w:qFormat/>
    <w:uiPriority w:val="0"/>
    <w:rPr>
      <w:kern w:val="2"/>
      <w:sz w:val="21"/>
      <w:szCs w:val="24"/>
    </w:rPr>
  </w:style>
  <w:style w:type="character" w:customStyle="1" w:styleId="99">
    <w:name w:val="正文文本 Char"/>
    <w:link w:val="18"/>
    <w:qFormat/>
    <w:uiPriority w:val="0"/>
    <w:rPr>
      <w:rFonts w:eastAsia="宋体"/>
      <w:b/>
      <w:bCs/>
      <w:kern w:val="2"/>
      <w:sz w:val="24"/>
      <w:szCs w:val="24"/>
      <w:lang w:val="en-US" w:eastAsia="zh-CN" w:bidi="ar-SA"/>
    </w:rPr>
  </w:style>
  <w:style w:type="character" w:customStyle="1" w:styleId="100">
    <w:name w:val="正文文本缩进 2 Char"/>
    <w:link w:val="25"/>
    <w:qFormat/>
    <w:uiPriority w:val="0"/>
    <w:rPr>
      <w:rFonts w:ascii="宋体" w:hAnsi="宋体" w:eastAsia="宋体"/>
      <w:kern w:val="2"/>
      <w:sz w:val="21"/>
      <w:szCs w:val="24"/>
      <w:lang w:val="en-US" w:eastAsia="zh-CN" w:bidi="ar-SA"/>
    </w:rPr>
  </w:style>
  <w:style w:type="character" w:customStyle="1" w:styleId="101">
    <w:name w:val="页眉 Char"/>
    <w:link w:val="28"/>
    <w:qFormat/>
    <w:uiPriority w:val="99"/>
    <w:rPr>
      <w:rFonts w:eastAsia="宋体"/>
      <w:kern w:val="2"/>
      <w:sz w:val="18"/>
      <w:szCs w:val="18"/>
      <w:lang w:val="en-US" w:eastAsia="zh-CN" w:bidi="ar-SA"/>
    </w:rPr>
  </w:style>
  <w:style w:type="character" w:customStyle="1" w:styleId="102">
    <w:name w:val="正文文本缩进 3 Char"/>
    <w:link w:val="32"/>
    <w:qFormat/>
    <w:uiPriority w:val="0"/>
    <w:rPr>
      <w:rFonts w:ascii="宋体" w:eastAsia="宋体"/>
      <w:b/>
      <w:bCs/>
      <w:kern w:val="2"/>
      <w:sz w:val="24"/>
      <w:szCs w:val="24"/>
      <w:lang w:val="en-US" w:eastAsia="zh-CN" w:bidi="ar-SA"/>
    </w:rPr>
  </w:style>
  <w:style w:type="character" w:customStyle="1" w:styleId="103">
    <w:name w:val="正文文本 2 Char"/>
    <w:link w:val="35"/>
    <w:qFormat/>
    <w:uiPriority w:val="0"/>
    <w:rPr>
      <w:rFonts w:eastAsia="宋体"/>
      <w:kern w:val="2"/>
      <w:sz w:val="24"/>
      <w:szCs w:val="24"/>
      <w:lang w:val="en-US" w:eastAsia="zh-CN" w:bidi="ar-SA"/>
    </w:rPr>
  </w:style>
  <w:style w:type="character" w:customStyle="1" w:styleId="104">
    <w:name w:val="页脚 Char"/>
    <w:link w:val="27"/>
    <w:qFormat/>
    <w:uiPriority w:val="0"/>
    <w:rPr>
      <w:rFonts w:eastAsia="宋体"/>
      <w:kern w:val="2"/>
      <w:sz w:val="18"/>
      <w:szCs w:val="18"/>
      <w:lang w:val="en-US" w:eastAsia="zh-CN" w:bidi="ar-SA"/>
    </w:rPr>
  </w:style>
  <w:style w:type="character" w:customStyle="1" w:styleId="105">
    <w:name w:val="正文文本 3 Char"/>
    <w:link w:val="17"/>
    <w:qFormat/>
    <w:uiPriority w:val="0"/>
    <w:rPr>
      <w:rFonts w:eastAsia="宋体"/>
      <w:kern w:val="2"/>
      <w:sz w:val="16"/>
      <w:szCs w:val="16"/>
      <w:lang w:val="en-US" w:eastAsia="zh-CN" w:bidi="ar-SA"/>
    </w:rPr>
  </w:style>
  <w:style w:type="character" w:customStyle="1" w:styleId="106">
    <w:name w:val="批注框文本 Char"/>
    <w:link w:val="26"/>
    <w:semiHidden/>
    <w:qFormat/>
    <w:uiPriority w:val="99"/>
    <w:rPr>
      <w:rFonts w:eastAsia="宋体"/>
      <w:kern w:val="2"/>
      <w:sz w:val="18"/>
      <w:szCs w:val="18"/>
      <w:lang w:val="en-US" w:eastAsia="zh-CN" w:bidi="ar-SA"/>
    </w:rPr>
  </w:style>
  <w:style w:type="paragraph" w:customStyle="1" w:styleId="107">
    <w:name w:val="样式1"/>
    <w:basedOn w:val="39"/>
    <w:qFormat/>
    <w:uiPriority w:val="0"/>
    <w:pPr>
      <w:spacing w:before="120" w:after="120"/>
    </w:pPr>
    <w:rPr>
      <w:rFonts w:eastAsia="黑体"/>
      <w:b w:val="0"/>
      <w:sz w:val="30"/>
      <w:szCs w:val="21"/>
    </w:rPr>
  </w:style>
  <w:style w:type="paragraph" w:customStyle="1" w:styleId="108">
    <w:name w:val="样式2"/>
    <w:basedOn w:val="39"/>
    <w:next w:val="107"/>
    <w:qFormat/>
    <w:uiPriority w:val="0"/>
    <w:pPr>
      <w:spacing w:before="120" w:after="120"/>
    </w:pPr>
    <w:rPr>
      <w:rFonts w:eastAsia="黑体"/>
      <w:b w:val="0"/>
      <w:sz w:val="30"/>
      <w:szCs w:val="30"/>
    </w:rPr>
  </w:style>
  <w:style w:type="character" w:customStyle="1" w:styleId="109">
    <w:name w:val="标题 3 Char Char"/>
    <w:qFormat/>
    <w:uiPriority w:val="0"/>
    <w:rPr>
      <w:rFonts w:eastAsia="宋体"/>
      <w:b/>
      <w:bCs/>
      <w:kern w:val="2"/>
      <w:sz w:val="32"/>
      <w:szCs w:val="32"/>
      <w:lang w:val="en-US" w:eastAsia="zh-CN" w:bidi="ar-SA"/>
    </w:rPr>
  </w:style>
  <w:style w:type="paragraph" w:customStyle="1" w:styleId="110">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1">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2">
    <w:name w:val="--规划正文"/>
    <w:basedOn w:val="1"/>
    <w:qFormat/>
    <w:uiPriority w:val="0"/>
    <w:pPr>
      <w:spacing w:line="360" w:lineRule="auto"/>
      <w:ind w:firstLine="200" w:firstLineChars="200"/>
    </w:pPr>
    <w:rPr>
      <w:szCs w:val="20"/>
    </w:rPr>
  </w:style>
  <w:style w:type="paragraph" w:customStyle="1" w:styleId="113">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4">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5">
    <w:name w:val="样式4"/>
    <w:basedOn w:val="1"/>
    <w:qFormat/>
    <w:uiPriority w:val="0"/>
    <w:pPr>
      <w:tabs>
        <w:tab w:val="left" w:pos="842"/>
      </w:tabs>
      <w:spacing w:line="360" w:lineRule="auto"/>
      <w:ind w:left="842" w:hanging="420"/>
    </w:pPr>
    <w:rPr>
      <w:sz w:val="24"/>
    </w:rPr>
  </w:style>
  <w:style w:type="paragraph" w:customStyle="1" w:styleId="116">
    <w:name w:val="文字"/>
    <w:basedOn w:val="1"/>
    <w:qFormat/>
    <w:uiPriority w:val="0"/>
    <w:pPr>
      <w:tabs>
        <w:tab w:val="left" w:pos="8520"/>
      </w:tabs>
      <w:spacing w:line="312" w:lineRule="auto"/>
      <w:ind w:right="-210" w:firstLine="556"/>
    </w:pPr>
    <w:rPr>
      <w:rFonts w:ascii="宋体"/>
      <w:sz w:val="28"/>
      <w:szCs w:val="20"/>
    </w:rPr>
  </w:style>
  <w:style w:type="paragraph" w:customStyle="1" w:styleId="117">
    <w:name w:val="--规划-表格-居左"/>
    <w:basedOn w:val="112"/>
    <w:qFormat/>
    <w:uiPriority w:val="0"/>
    <w:pPr>
      <w:spacing w:line="240" w:lineRule="auto"/>
      <w:ind w:firstLine="0" w:firstLineChars="0"/>
    </w:pPr>
    <w:rPr>
      <w:sz w:val="20"/>
    </w:rPr>
  </w:style>
  <w:style w:type="paragraph" w:customStyle="1" w:styleId="118">
    <w:name w:val="--规划-表格-居中"/>
    <w:basedOn w:val="112"/>
    <w:qFormat/>
    <w:uiPriority w:val="0"/>
    <w:pPr>
      <w:spacing w:line="240" w:lineRule="auto"/>
      <w:ind w:firstLine="0" w:firstLineChars="0"/>
      <w:jc w:val="center"/>
    </w:pPr>
    <w:rPr>
      <w:sz w:val="20"/>
    </w:rPr>
  </w:style>
  <w:style w:type="paragraph" w:customStyle="1" w:styleId="119">
    <w:name w:val="--编号内缩进"/>
    <w:basedOn w:val="1"/>
    <w:qFormat/>
    <w:uiPriority w:val="0"/>
    <w:pPr>
      <w:spacing w:line="360" w:lineRule="auto"/>
      <w:ind w:left="420" w:firstLine="200" w:firstLineChars="200"/>
    </w:pPr>
    <w:rPr>
      <w:szCs w:val="21"/>
    </w:rPr>
  </w:style>
  <w:style w:type="paragraph" w:customStyle="1" w:styleId="120">
    <w:name w:val="--规划-题注"/>
    <w:basedOn w:val="1"/>
    <w:next w:val="112"/>
    <w:qFormat/>
    <w:uiPriority w:val="0"/>
    <w:pPr>
      <w:spacing w:line="360" w:lineRule="auto"/>
      <w:jc w:val="center"/>
    </w:pPr>
    <w:rPr>
      <w:rFonts w:eastAsia="黑体"/>
    </w:rPr>
  </w:style>
  <w:style w:type="paragraph" w:customStyle="1" w:styleId="121">
    <w:name w:val="--规划-图和表"/>
    <w:next w:val="112"/>
    <w:qFormat/>
    <w:uiPriority w:val="0"/>
    <w:pPr>
      <w:jc w:val="center"/>
    </w:pPr>
    <w:rPr>
      <w:rFonts w:ascii="Times New Roman" w:hAnsi="Times New Roman" w:eastAsia="宋体" w:cs="Times New Roman"/>
      <w:kern w:val="2"/>
      <w:sz w:val="21"/>
      <w:lang w:val="en-US" w:eastAsia="zh-CN" w:bidi="ar-SA"/>
    </w:rPr>
  </w:style>
  <w:style w:type="paragraph" w:customStyle="1" w:styleId="122">
    <w:name w:val="--规划-小标题"/>
    <w:basedOn w:val="1"/>
    <w:next w:val="112"/>
    <w:qFormat/>
    <w:uiPriority w:val="0"/>
    <w:pPr>
      <w:keepNext/>
      <w:keepLines/>
      <w:spacing w:line="360" w:lineRule="auto"/>
      <w:outlineLvl w:val="4"/>
    </w:pPr>
    <w:rPr>
      <w:rFonts w:eastAsia="黑体"/>
    </w:rPr>
  </w:style>
  <w:style w:type="paragraph" w:customStyle="1" w:styleId="123">
    <w:name w:val="--规划正文 Char"/>
    <w:basedOn w:val="1"/>
    <w:qFormat/>
    <w:uiPriority w:val="0"/>
    <w:pPr>
      <w:spacing w:line="360" w:lineRule="auto"/>
      <w:ind w:firstLine="200" w:firstLineChars="200"/>
    </w:pPr>
    <w:rPr>
      <w:sz w:val="24"/>
    </w:rPr>
  </w:style>
  <w:style w:type="paragraph" w:customStyle="1" w:styleId="124">
    <w:name w:val="缺省文本"/>
    <w:basedOn w:val="1"/>
    <w:qFormat/>
    <w:uiPriority w:val="0"/>
    <w:pPr>
      <w:autoSpaceDE w:val="0"/>
      <w:autoSpaceDN w:val="0"/>
      <w:adjustRightInd w:val="0"/>
      <w:jc w:val="left"/>
    </w:pPr>
    <w:rPr>
      <w:kern w:val="0"/>
    </w:rPr>
  </w:style>
  <w:style w:type="paragraph" w:customStyle="1" w:styleId="125">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6">
    <w:name w:val="--规划正文 Char Char"/>
    <w:qFormat/>
    <w:uiPriority w:val="0"/>
    <w:rPr>
      <w:rFonts w:eastAsia="宋体"/>
      <w:kern w:val="2"/>
      <w:sz w:val="24"/>
      <w:szCs w:val="24"/>
      <w:lang w:val="en-US" w:eastAsia="zh-CN" w:bidi="ar-SA"/>
    </w:rPr>
  </w:style>
  <w:style w:type="paragraph" w:customStyle="1" w:styleId="127">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8">
    <w:name w:val="--规划正文 Char1"/>
    <w:qFormat/>
    <w:uiPriority w:val="0"/>
    <w:rPr>
      <w:rFonts w:eastAsia="宋体"/>
      <w:kern w:val="2"/>
      <w:sz w:val="21"/>
      <w:lang w:val="en-US" w:eastAsia="zh-CN" w:bidi="ar-SA"/>
    </w:rPr>
  </w:style>
  <w:style w:type="paragraph" w:customStyle="1" w:styleId="129">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30">
    <w:name w:val="列表项目"/>
    <w:basedOn w:val="1"/>
    <w:qFormat/>
    <w:uiPriority w:val="0"/>
    <w:pPr>
      <w:tabs>
        <w:tab w:val="left" w:pos="420"/>
        <w:tab w:val="left" w:pos="1080"/>
      </w:tabs>
      <w:spacing w:line="288" w:lineRule="auto"/>
      <w:ind w:left="1080" w:hanging="360"/>
    </w:pPr>
    <w:rPr>
      <w:sz w:val="24"/>
      <w:szCs w:val="20"/>
    </w:rPr>
  </w:style>
  <w:style w:type="character" w:customStyle="1" w:styleId="131">
    <w:name w:val="content1"/>
    <w:qFormat/>
    <w:uiPriority w:val="0"/>
    <w:rPr>
      <w:rFonts w:hint="default" w:ascii="??" w:hAnsi="??"/>
      <w:sz w:val="16"/>
      <w:szCs w:val="16"/>
      <w:u w:val="none"/>
    </w:rPr>
  </w:style>
  <w:style w:type="character" w:customStyle="1" w:styleId="132">
    <w:name w:val="unnamed4"/>
    <w:basedOn w:val="44"/>
    <w:qFormat/>
    <w:uiPriority w:val="0"/>
  </w:style>
  <w:style w:type="character" w:customStyle="1" w:styleId="133">
    <w:name w:val="font2"/>
    <w:basedOn w:val="44"/>
    <w:qFormat/>
    <w:uiPriority w:val="0"/>
  </w:style>
  <w:style w:type="character" w:customStyle="1" w:styleId="134">
    <w:name w:val="font41"/>
    <w:qFormat/>
    <w:uiPriority w:val="0"/>
    <w:rPr>
      <w:color w:val="000000"/>
      <w:spacing w:val="260"/>
      <w:sz w:val="18"/>
      <w:szCs w:val="18"/>
      <w:u w:val="none"/>
    </w:rPr>
  </w:style>
  <w:style w:type="paragraph" w:customStyle="1" w:styleId="13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6">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7">
    <w:name w:val="正文首行缩进 Char"/>
    <w:link w:val="41"/>
    <w:qFormat/>
    <w:uiPriority w:val="0"/>
    <w:rPr>
      <w:rFonts w:eastAsia="宋体"/>
      <w:b/>
      <w:bCs/>
      <w:kern w:val="2"/>
      <w:sz w:val="21"/>
      <w:szCs w:val="24"/>
      <w:lang w:val="en-US" w:eastAsia="zh-CN" w:bidi="ar-SA"/>
    </w:rPr>
  </w:style>
  <w:style w:type="paragraph" w:customStyle="1" w:styleId="138">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40">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1">
    <w:name w:val="mode"/>
    <w:basedOn w:val="44"/>
    <w:qFormat/>
    <w:uiPriority w:val="0"/>
  </w:style>
  <w:style w:type="paragraph" w:customStyle="1" w:styleId="142">
    <w:name w:val="9"/>
    <w:basedOn w:val="1"/>
    <w:next w:val="2"/>
    <w:qFormat/>
    <w:uiPriority w:val="0"/>
    <w:pPr>
      <w:autoSpaceDE w:val="0"/>
      <w:autoSpaceDN w:val="0"/>
      <w:adjustRightInd w:val="0"/>
      <w:ind w:firstLine="420"/>
      <w:jc w:val="left"/>
      <w:textAlignment w:val="baseline"/>
    </w:pPr>
    <w:rPr>
      <w:rFonts w:ascii="宋体"/>
      <w:kern w:val="0"/>
      <w:sz w:val="34"/>
      <w:szCs w:val="20"/>
    </w:rPr>
  </w:style>
  <w:style w:type="character" w:customStyle="1" w:styleId="143">
    <w:name w:val="unnamed3"/>
    <w:basedOn w:val="44"/>
    <w:qFormat/>
    <w:uiPriority w:val="0"/>
  </w:style>
  <w:style w:type="paragraph" w:customStyle="1" w:styleId="144">
    <w:name w:val="8"/>
    <w:basedOn w:val="1"/>
    <w:next w:val="19"/>
    <w:qFormat/>
    <w:uiPriority w:val="0"/>
    <w:pPr>
      <w:spacing w:after="120"/>
      <w:ind w:left="420" w:leftChars="200"/>
    </w:pPr>
  </w:style>
  <w:style w:type="paragraph" w:customStyle="1" w:styleId="145">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6">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7">
    <w:name w:val="5"/>
    <w:basedOn w:val="1"/>
    <w:qFormat/>
    <w:uiPriority w:val="0"/>
    <w:pPr>
      <w:autoSpaceDE w:val="0"/>
      <w:autoSpaceDN w:val="0"/>
      <w:adjustRightInd w:val="0"/>
      <w:jc w:val="left"/>
    </w:pPr>
    <w:rPr>
      <w:rFonts w:ascii="宋体"/>
      <w:b/>
      <w:bCs/>
      <w:kern w:val="0"/>
      <w:sz w:val="18"/>
      <w:szCs w:val="18"/>
    </w:rPr>
  </w:style>
  <w:style w:type="paragraph" w:customStyle="1" w:styleId="148">
    <w:name w:val="6"/>
    <w:basedOn w:val="147"/>
    <w:qFormat/>
    <w:uiPriority w:val="0"/>
    <w:pPr>
      <w:spacing w:line="270" w:lineRule="atLeast"/>
      <w:jc w:val="both"/>
    </w:pPr>
    <w:rPr>
      <w:b w:val="0"/>
      <w:bCs w:val="0"/>
    </w:rPr>
  </w:style>
  <w:style w:type="paragraph" w:customStyle="1" w:styleId="14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50">
    <w:name w:val="姜文清定义的正文"/>
    <w:basedOn w:val="1"/>
    <w:qFormat/>
    <w:uiPriority w:val="0"/>
    <w:pPr>
      <w:spacing w:line="240" w:lineRule="atLeast"/>
      <w:ind w:firstLine="567"/>
    </w:pPr>
    <w:rPr>
      <w:szCs w:val="20"/>
    </w:rPr>
  </w:style>
  <w:style w:type="paragraph" w:customStyle="1" w:styleId="15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2">
    <w:name w:val="CM2"/>
    <w:basedOn w:val="151"/>
    <w:next w:val="151"/>
    <w:qFormat/>
    <w:uiPriority w:val="0"/>
    <w:pPr>
      <w:spacing w:line="200" w:lineRule="atLeast"/>
    </w:pPr>
    <w:rPr>
      <w:rFonts w:ascii="Arial" w:hAnsi="Arial" w:eastAsia="宋体" w:cs="Times New Roman"/>
      <w:color w:val="auto"/>
    </w:rPr>
  </w:style>
  <w:style w:type="paragraph" w:customStyle="1" w:styleId="153">
    <w:name w:val="Normal Paragraph"/>
    <w:basedOn w:val="1"/>
    <w:qFormat/>
    <w:uiPriority w:val="0"/>
    <w:pPr>
      <w:widowControl/>
      <w:spacing w:before="120" w:line="360" w:lineRule="auto"/>
      <w:ind w:firstLine="425"/>
    </w:pPr>
    <w:rPr>
      <w:kern w:val="0"/>
      <w:sz w:val="24"/>
    </w:rPr>
  </w:style>
  <w:style w:type="character" w:customStyle="1" w:styleId="154">
    <w:name w:val="blue"/>
    <w:basedOn w:val="44"/>
    <w:qFormat/>
    <w:uiPriority w:val="0"/>
  </w:style>
  <w:style w:type="paragraph" w:customStyle="1" w:styleId="155">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6">
    <w:name w:val="font"/>
    <w:basedOn w:val="44"/>
    <w:qFormat/>
    <w:uiPriority w:val="0"/>
  </w:style>
  <w:style w:type="character" w:customStyle="1" w:styleId="157">
    <w:name w:val="font11"/>
    <w:qFormat/>
    <w:uiPriority w:val="0"/>
    <w:rPr>
      <w:rFonts w:hint="default" w:ascii="ˎ̥" w:hAnsi="ˎ̥"/>
    </w:rPr>
  </w:style>
  <w:style w:type="paragraph" w:customStyle="1" w:styleId="158">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9">
    <w:name w:val="proddescription"/>
    <w:basedOn w:val="44"/>
    <w:qFormat/>
    <w:uiPriority w:val="0"/>
  </w:style>
  <w:style w:type="character" w:customStyle="1" w:styleId="160">
    <w:name w:val="prodheadlines"/>
    <w:basedOn w:val="44"/>
    <w:qFormat/>
    <w:uiPriority w:val="0"/>
  </w:style>
  <w:style w:type="character" w:customStyle="1" w:styleId="161">
    <w:name w:val="text"/>
    <w:basedOn w:val="44"/>
    <w:qFormat/>
    <w:uiPriority w:val="0"/>
  </w:style>
  <w:style w:type="paragraph" w:customStyle="1" w:styleId="16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7">
    <w:name w:val="段落正文"/>
    <w:basedOn w:val="22"/>
    <w:qFormat/>
    <w:uiPriority w:val="0"/>
    <w:pPr>
      <w:ind w:firstLine="560" w:firstLineChars="200"/>
    </w:pPr>
    <w:rPr>
      <w:sz w:val="28"/>
    </w:rPr>
  </w:style>
  <w:style w:type="character" w:customStyle="1" w:styleId="168">
    <w:name w:val="gray6"/>
    <w:basedOn w:val="44"/>
    <w:qFormat/>
    <w:uiPriority w:val="0"/>
  </w:style>
  <w:style w:type="character" w:customStyle="1" w:styleId="169">
    <w:name w:val="style9"/>
    <w:basedOn w:val="44"/>
    <w:qFormat/>
    <w:uiPriority w:val="0"/>
  </w:style>
  <w:style w:type="paragraph" w:customStyle="1" w:styleId="17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71">
    <w:name w:val="grame"/>
    <w:basedOn w:val="44"/>
    <w:qFormat/>
    <w:uiPriority w:val="0"/>
  </w:style>
  <w:style w:type="paragraph" w:customStyle="1" w:styleId="17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3">
    <w:name w:val="Char1"/>
    <w:basedOn w:val="1"/>
    <w:qFormat/>
    <w:uiPriority w:val="0"/>
    <w:pPr>
      <w:jc w:val="left"/>
    </w:pPr>
    <w:rPr>
      <w:rFonts w:ascii="Tahoma" w:hAnsi="Tahoma"/>
      <w:sz w:val="24"/>
      <w:szCs w:val="20"/>
    </w:rPr>
  </w:style>
  <w:style w:type="paragraph" w:customStyle="1" w:styleId="174">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8">
    <w:name w:val="font6"/>
    <w:basedOn w:val="1"/>
    <w:qFormat/>
    <w:uiPriority w:val="0"/>
    <w:pPr>
      <w:widowControl/>
      <w:spacing w:before="100" w:beforeAutospacing="1" w:after="100" w:afterAutospacing="1"/>
      <w:jc w:val="left"/>
    </w:pPr>
    <w:rPr>
      <w:kern w:val="0"/>
      <w:sz w:val="24"/>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1">
    <w:name w:val="表格字"/>
    <w:basedOn w:val="1"/>
    <w:qFormat/>
    <w:uiPriority w:val="0"/>
    <w:pPr>
      <w:adjustRightInd w:val="0"/>
      <w:jc w:val="center"/>
    </w:pPr>
    <w:rPr>
      <w:rFonts w:ascii="宋体"/>
      <w:sz w:val="24"/>
      <w:szCs w:val="20"/>
    </w:rPr>
  </w:style>
  <w:style w:type="character" w:customStyle="1" w:styleId="182">
    <w:name w:val="样式 小三 加粗"/>
    <w:qFormat/>
    <w:uiPriority w:val="0"/>
    <w:rPr>
      <w:rFonts w:eastAsia="宋体"/>
      <w:b/>
      <w:bCs/>
      <w:sz w:val="32"/>
    </w:rPr>
  </w:style>
  <w:style w:type="paragraph" w:customStyle="1" w:styleId="18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5">
    <w:name w:val="Char Char Char"/>
    <w:basedOn w:val="1"/>
    <w:qFormat/>
    <w:uiPriority w:val="0"/>
    <w:rPr>
      <w:rFonts w:ascii="Tahoma" w:hAnsi="Tahoma"/>
      <w:sz w:val="24"/>
      <w:szCs w:val="20"/>
    </w:rPr>
  </w:style>
  <w:style w:type="paragraph" w:customStyle="1" w:styleId="18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7">
    <w:name w:val="info4"/>
    <w:basedOn w:val="44"/>
    <w:qFormat/>
    <w:uiPriority w:val="0"/>
  </w:style>
  <w:style w:type="paragraph" w:customStyle="1" w:styleId="188">
    <w:name w:val="缩进正文"/>
    <w:basedOn w:val="1"/>
    <w:link w:val="189"/>
    <w:qFormat/>
    <w:uiPriority w:val="0"/>
    <w:pPr>
      <w:ind w:firstLine="560" w:firstLineChars="200"/>
    </w:pPr>
    <w:rPr>
      <w:rFonts w:eastAsia="仿宋_GB2312" w:cs="宋体"/>
      <w:sz w:val="28"/>
      <w:szCs w:val="20"/>
    </w:rPr>
  </w:style>
  <w:style w:type="character" w:customStyle="1" w:styleId="189">
    <w:name w:val="缩进正文 Char"/>
    <w:link w:val="188"/>
    <w:qFormat/>
    <w:uiPriority w:val="0"/>
    <w:rPr>
      <w:rFonts w:eastAsia="仿宋_GB2312" w:cs="宋体"/>
      <w:kern w:val="2"/>
      <w:sz w:val="28"/>
      <w:lang w:val="en-US" w:eastAsia="zh-CN" w:bidi="ar-SA"/>
    </w:rPr>
  </w:style>
  <w:style w:type="paragraph" w:customStyle="1" w:styleId="190">
    <w:name w:val="列出段落1"/>
    <w:basedOn w:val="1"/>
    <w:qFormat/>
    <w:uiPriority w:val="0"/>
    <w:pPr>
      <w:ind w:firstLine="420" w:firstLineChars="200"/>
    </w:pPr>
    <w:rPr>
      <w:rFonts w:ascii="Calibri" w:hAnsi="Calibri" w:cs="Calibri"/>
      <w:szCs w:val="21"/>
    </w:rPr>
  </w:style>
  <w:style w:type="character" w:customStyle="1" w:styleId="191">
    <w:name w:val="批注文字 Char"/>
    <w:basedOn w:val="44"/>
    <w:link w:val="16"/>
    <w:qFormat/>
    <w:uiPriority w:val="99"/>
    <w:rPr>
      <w:rFonts w:ascii="宋体"/>
      <w:sz w:val="34"/>
    </w:rPr>
  </w:style>
  <w:style w:type="character" w:customStyle="1" w:styleId="192">
    <w:name w:val="批注主题 Char"/>
    <w:basedOn w:val="191"/>
    <w:link w:val="40"/>
    <w:qFormat/>
    <w:uiPriority w:val="99"/>
    <w:rPr>
      <w:rFonts w:ascii="宋体"/>
      <w:sz w:val="34"/>
    </w:rPr>
  </w:style>
  <w:style w:type="paragraph" w:customStyle="1" w:styleId="193">
    <w:name w:val="评价"/>
    <w:basedOn w:val="1"/>
    <w:qFormat/>
    <w:uiPriority w:val="0"/>
    <w:pPr>
      <w:spacing w:afterLines="20"/>
      <w:ind w:firstLine="1446" w:firstLineChars="200"/>
    </w:pPr>
    <w:rPr>
      <w:rFonts w:ascii="Calibri" w:hAnsi="Calibri"/>
      <w:sz w:val="24"/>
    </w:rPr>
  </w:style>
  <w:style w:type="paragraph" w:customStyle="1" w:styleId="19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5">
    <w:name w:val="alt-edited1"/>
    <w:qFormat/>
    <w:uiPriority w:val="0"/>
    <w:rPr>
      <w:color w:val="4D90F0"/>
    </w:rPr>
  </w:style>
  <w:style w:type="character" w:customStyle="1" w:styleId="196">
    <w:name w:val="body text Char1"/>
    <w:qFormat/>
    <w:uiPriority w:val="0"/>
    <w:rPr>
      <w:rFonts w:eastAsia="宋体"/>
      <w:kern w:val="2"/>
      <w:sz w:val="21"/>
      <w:lang w:val="en-US" w:eastAsia="zh-CN" w:bidi="ar-SA"/>
    </w:rPr>
  </w:style>
  <w:style w:type="character" w:customStyle="1" w:styleId="197">
    <w:name w:val="普通(网站) Char"/>
    <w:link w:val="37"/>
    <w:qFormat/>
    <w:uiPriority w:val="0"/>
    <w:rPr>
      <w:kern w:val="2"/>
      <w:sz w:val="24"/>
      <w:szCs w:val="24"/>
    </w:rPr>
  </w:style>
  <w:style w:type="character" w:customStyle="1" w:styleId="198">
    <w:name w:val="批注文字 Char1"/>
    <w:qFormat/>
    <w:uiPriority w:val="99"/>
    <w:rPr>
      <w:rFonts w:ascii="宋体"/>
      <w:sz w:val="34"/>
    </w:rPr>
  </w:style>
  <w:style w:type="character" w:customStyle="1" w:styleId="199">
    <w:name w:val="正文缩进 Char1"/>
    <w:qFormat/>
    <w:uiPriority w:val="0"/>
    <w:rPr>
      <w:rFonts w:eastAsia="宋体"/>
      <w:kern w:val="2"/>
      <w:sz w:val="21"/>
      <w:lang w:val="en-US" w:eastAsia="zh-CN" w:bidi="ar-SA"/>
    </w:rPr>
  </w:style>
  <w:style w:type="table" w:customStyle="1" w:styleId="200">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0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202">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203">
    <w:name w:val="Table Normal"/>
    <w:unhideWhenUsed/>
    <w:qFormat/>
    <w:uiPriority w:val="0"/>
    <w:tblPr>
      <w:tblLayout w:type="fixed"/>
      <w:tblCellMar>
        <w:top w:w="0" w:type="dxa"/>
        <w:left w:w="0" w:type="dxa"/>
        <w:bottom w:w="0" w:type="dxa"/>
        <w:right w:w="0" w:type="dxa"/>
      </w:tblCellMar>
    </w:tblPr>
  </w:style>
  <w:style w:type="paragraph" w:customStyle="1" w:styleId="204">
    <w:name w:val="_Style 3"/>
    <w:basedOn w:val="1"/>
    <w:qFormat/>
    <w:uiPriority w:val="0"/>
    <w:rPr>
      <w:rFonts w:ascii="Calibri" w:hAnsi="Calibri"/>
      <w:szCs w:val="21"/>
    </w:rPr>
  </w:style>
  <w:style w:type="character" w:customStyle="1" w:styleId="205">
    <w:name w:val="hover"/>
    <w:basedOn w:val="44"/>
    <w:qFormat/>
    <w:uiPriority w:val="0"/>
    <w:rPr>
      <w:color w:val="2590EB"/>
    </w:rPr>
  </w:style>
  <w:style w:type="character" w:customStyle="1" w:styleId="206">
    <w:name w:val="hover1"/>
    <w:basedOn w:val="44"/>
    <w:qFormat/>
    <w:uiPriority w:val="0"/>
  </w:style>
  <w:style w:type="character" w:customStyle="1" w:styleId="207">
    <w:name w:val="hover2"/>
    <w:basedOn w:val="44"/>
    <w:qFormat/>
    <w:uiPriority w:val="0"/>
    <w:rPr>
      <w:color w:val="2590EB"/>
    </w:rPr>
  </w:style>
  <w:style w:type="character" w:customStyle="1" w:styleId="208">
    <w:name w:val="hover3"/>
    <w:basedOn w:val="44"/>
    <w:qFormat/>
    <w:uiPriority w:val="0"/>
    <w:rPr>
      <w:color w:val="2590EB"/>
      <w:shd w:val="clear" w:fill="E9F4FD"/>
    </w:rPr>
  </w:style>
  <w:style w:type="character" w:customStyle="1" w:styleId="209">
    <w:name w:val="hover4"/>
    <w:basedOn w:val="44"/>
    <w:qFormat/>
    <w:uiPriority w:val="0"/>
    <w:rPr>
      <w:color w:val="2590EB"/>
      <w:shd w:val="clear" w:fill="E9F4FD"/>
    </w:rPr>
  </w:style>
  <w:style w:type="character" w:customStyle="1" w:styleId="210">
    <w:name w:val="mini-outputtext1"/>
    <w:basedOn w:val="4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9007</Words>
  <Characters>9295</Characters>
  <Lines>332</Lines>
  <Paragraphs>93</Paragraphs>
  <TotalTime>0</TotalTime>
  <ScaleCrop>false</ScaleCrop>
  <LinksUpToDate>false</LinksUpToDate>
  <CharactersWithSpaces>9367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2021-04-19T08:29:00Z</dcterms:created>
  <dc:creator>thsware</dc:creator>
  <cp:lastModifiedBy>Administrator</cp:lastModifiedBy>
  <cp:lastPrinted>2021-05-09T08:02:00Z</cp:lastPrinted>
  <dcterms:modified xsi:type="dcterms:W3CDTF">2025-06-05T09:21:15Z</dcterms:modified>
  <dc:title>招  标　文　件</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A9D8EFBAE24240BDAB2BB793F524C176</vt:lpwstr>
  </property>
  <property fmtid="{D5CDD505-2E9C-101B-9397-08002B2CF9AE}" pid="4" name="KSOTemplateDocerSaveRecord">
    <vt:lpwstr>eyJoZGlkIjoiMWUwNWIxZTg3YzE0MjE3OTJmNGVkZjY2MjNjZjJlNzciLCJ1c2VySWQiOiIyMzk4NTU4MDYifQ==</vt:lpwstr>
  </property>
</Properties>
</file>