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ind w:firstLine="3654" w:firstLineChars="1300"/>
        <w:rPr>
          <w:rFonts w:ascii="宋体" w:hAnsi="宋体"/>
          <w:color w:val="FF0000"/>
        </w:rPr>
      </w:pPr>
      <w:r>
        <w:rPr>
          <w:rFonts w:hint="eastAsia" w:ascii="黑体" w:hAnsi="黑体" w:eastAsia="黑体"/>
          <w:b/>
          <w:bCs/>
          <w:color w:val="FF0000"/>
          <w:kern w:val="44"/>
          <w:sz w:val="28"/>
          <w:szCs w:val="28"/>
        </w:rPr>
        <w:t>特别警示条款</w:t>
      </w:r>
    </w:p>
    <w:p>
      <w:pPr>
        <w:spacing w:after="240" w:afterLines="100" w:line="400" w:lineRule="exact"/>
        <w:ind w:firstLine="482" w:firstLineChars="200"/>
        <w:rPr>
          <w:rFonts w:hint="eastAsia" w:ascii="仿宋_GB2312" w:eastAsia="仿宋_GB2312"/>
          <w:b/>
          <w:bCs/>
          <w:color w:val="FF0000"/>
          <w:sz w:val="24"/>
          <w:highlight w:val="yellow"/>
        </w:rPr>
      </w:pPr>
      <w:r>
        <w:rPr>
          <w:rFonts w:hint="eastAsia" w:ascii="仿宋_GB2312" w:eastAsia="仿宋_GB2312"/>
          <w:b/>
          <w:bCs/>
          <w:color w:val="FF0000"/>
          <w:sz w:val="24"/>
          <w:highlight w:val="yellow"/>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44"/>
        <w:tblW w:w="8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7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24" w:type="dxa"/>
            <w:tcBorders>
              <w:top w:val="single" w:color="auto" w:sz="4" w:space="0"/>
              <w:left w:val="single" w:color="auto" w:sz="4" w:space="0"/>
              <w:bottom w:val="single" w:color="auto" w:sz="4" w:space="0"/>
              <w:right w:val="single" w:color="auto" w:sz="4" w:space="0"/>
            </w:tcBorders>
            <w:vAlign w:val="center"/>
          </w:tcPr>
          <w:p>
            <w:pPr>
              <w:rPr>
                <w:rFonts w:ascii="宋体" w:hAnsi="宋体"/>
                <w:b/>
                <w:bCs/>
                <w:color w:val="FF0000"/>
                <w:sz w:val="20"/>
                <w:szCs w:val="20"/>
              </w:rPr>
            </w:pPr>
            <w:r>
              <w:rPr>
                <w:rFonts w:hint="eastAsia" w:ascii="宋体" w:hAnsi="宋体"/>
                <w:b/>
                <w:bCs/>
                <w:color w:val="FF0000"/>
                <w:sz w:val="20"/>
                <w:szCs w:val="20"/>
              </w:rPr>
              <w:t>序号</w:t>
            </w:r>
          </w:p>
        </w:tc>
        <w:tc>
          <w:tcPr>
            <w:tcW w:w="7855" w:type="dxa"/>
            <w:tcBorders>
              <w:top w:val="single" w:color="auto" w:sz="4" w:space="0"/>
              <w:left w:val="nil"/>
              <w:bottom w:val="single" w:color="auto" w:sz="4" w:space="0"/>
              <w:right w:val="single" w:color="auto" w:sz="4" w:space="0"/>
            </w:tcBorders>
            <w:vAlign w:val="center"/>
          </w:tcPr>
          <w:p>
            <w:pPr>
              <w:ind w:firstLine="2610" w:firstLineChars="1300"/>
              <w:rPr>
                <w:rFonts w:ascii="宋体" w:hAnsi="宋体"/>
                <w:b/>
                <w:bCs/>
                <w:color w:val="FF0000"/>
                <w:sz w:val="20"/>
                <w:szCs w:val="20"/>
              </w:rPr>
            </w:pPr>
            <w:r>
              <w:rPr>
                <w:rFonts w:hint="eastAsia" w:ascii="宋体" w:hAnsi="宋体"/>
                <w:b/>
                <w:bCs/>
                <w:color w:val="FF0000"/>
                <w:sz w:val="20"/>
                <w:szCs w:val="20"/>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2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FF0000"/>
                <w:sz w:val="20"/>
                <w:szCs w:val="20"/>
              </w:rPr>
            </w:pPr>
            <w:r>
              <w:rPr>
                <w:rFonts w:hint="eastAsia" w:ascii="宋体" w:hAnsi="宋体"/>
                <w:color w:val="FF0000"/>
                <w:sz w:val="20"/>
                <w:szCs w:val="20"/>
              </w:rPr>
              <w:t>1</w:t>
            </w:r>
          </w:p>
        </w:tc>
        <w:tc>
          <w:tcPr>
            <w:tcW w:w="7855" w:type="dxa"/>
            <w:tcBorders>
              <w:top w:val="single" w:color="auto" w:sz="4" w:space="0"/>
              <w:left w:val="nil"/>
              <w:bottom w:val="single" w:color="auto" w:sz="4" w:space="0"/>
              <w:right w:val="single" w:color="auto" w:sz="4" w:space="0"/>
            </w:tcBorders>
            <w:vAlign w:val="center"/>
          </w:tcPr>
          <w:p>
            <w:pPr>
              <w:rPr>
                <w:rFonts w:ascii="宋体" w:hAnsi="宋体"/>
                <w:color w:val="FF0000"/>
                <w:sz w:val="20"/>
                <w:szCs w:val="20"/>
              </w:rPr>
            </w:pPr>
            <w:r>
              <w:rPr>
                <w:rFonts w:hint="eastAsia" w:ascii="宋体" w:hAnsi="宋体"/>
                <w:color w:val="FF0000"/>
                <w:sz w:val="20"/>
                <w:szCs w:val="20"/>
              </w:rPr>
              <w:t>与其他投标供应商的法定代表人、主要经营负责人、投标授权代表人、项目负责人、主要技术人员为</w:t>
            </w:r>
            <w:r>
              <w:rPr>
                <w:rFonts w:hint="eastAsia" w:ascii="宋体" w:hAnsi="宋体"/>
                <w:b/>
                <w:bCs/>
                <w:color w:val="FF0000"/>
                <w:sz w:val="20"/>
                <w:szCs w:val="20"/>
              </w:rPr>
              <w:t>同一人、属同一单位或者在同一单位缴纳社会保险。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2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FF0000"/>
                <w:sz w:val="20"/>
                <w:szCs w:val="20"/>
              </w:rPr>
            </w:pPr>
            <w:r>
              <w:rPr>
                <w:rFonts w:hint="eastAsia" w:ascii="宋体" w:hAnsi="宋体"/>
                <w:color w:val="FF0000"/>
                <w:sz w:val="20"/>
                <w:szCs w:val="20"/>
              </w:rPr>
              <w:t>2</w:t>
            </w:r>
          </w:p>
        </w:tc>
        <w:tc>
          <w:tcPr>
            <w:tcW w:w="7855" w:type="dxa"/>
            <w:tcBorders>
              <w:top w:val="single" w:color="auto" w:sz="4" w:space="0"/>
              <w:left w:val="nil"/>
              <w:bottom w:val="single" w:color="auto" w:sz="4" w:space="0"/>
              <w:right w:val="single" w:color="auto" w:sz="4" w:space="0"/>
            </w:tcBorders>
            <w:vAlign w:val="center"/>
          </w:tcPr>
          <w:p>
            <w:pPr>
              <w:rPr>
                <w:rFonts w:ascii="宋体" w:hAnsi="宋体"/>
                <w:color w:val="FF0000"/>
                <w:sz w:val="20"/>
                <w:szCs w:val="20"/>
              </w:rPr>
            </w:pPr>
            <w:r>
              <w:rPr>
                <w:rFonts w:hint="eastAsia" w:ascii="宋体" w:hAnsi="宋体"/>
                <w:color w:val="FF0000"/>
                <w:sz w:val="20"/>
                <w:szCs w:val="20"/>
              </w:rPr>
              <w:t>参与本项目政府采购活动时，与其他投标供应商存在单位负责人为</w:t>
            </w:r>
            <w:r>
              <w:rPr>
                <w:rFonts w:hint="eastAsia" w:ascii="宋体" w:hAnsi="宋体"/>
                <w:b/>
                <w:bCs/>
                <w:color w:val="FF0000"/>
                <w:sz w:val="20"/>
                <w:szCs w:val="20"/>
              </w:rPr>
              <w:t>同一人或直接控股、管理关系。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2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FF0000"/>
                <w:sz w:val="20"/>
                <w:szCs w:val="20"/>
              </w:rPr>
            </w:pPr>
            <w:r>
              <w:rPr>
                <w:rFonts w:hint="eastAsia" w:ascii="宋体" w:hAnsi="宋体"/>
                <w:color w:val="FF0000"/>
                <w:sz w:val="20"/>
                <w:szCs w:val="20"/>
              </w:rPr>
              <w:t>3</w:t>
            </w:r>
          </w:p>
        </w:tc>
        <w:tc>
          <w:tcPr>
            <w:tcW w:w="7855" w:type="dxa"/>
            <w:tcBorders>
              <w:top w:val="single" w:color="auto" w:sz="4" w:space="0"/>
              <w:left w:val="nil"/>
              <w:bottom w:val="single" w:color="auto" w:sz="4" w:space="0"/>
              <w:right w:val="single" w:color="auto" w:sz="4" w:space="0"/>
            </w:tcBorders>
            <w:vAlign w:val="center"/>
          </w:tcPr>
          <w:p>
            <w:pPr>
              <w:rPr>
                <w:rFonts w:ascii="宋体" w:hAnsi="宋体"/>
                <w:color w:val="FF0000"/>
                <w:sz w:val="20"/>
                <w:szCs w:val="20"/>
              </w:rPr>
            </w:pPr>
            <w:r>
              <w:rPr>
                <w:rFonts w:hint="eastAsia" w:ascii="宋体" w:hAnsi="宋体"/>
                <w:color w:val="FF0000"/>
                <w:sz w:val="20"/>
                <w:szCs w:val="20"/>
              </w:rPr>
              <w:t>与其他投标供应商的投标文件或部分投标文件</w:t>
            </w:r>
            <w:r>
              <w:rPr>
                <w:rFonts w:hint="eastAsia" w:ascii="宋体" w:hAnsi="宋体"/>
                <w:b/>
                <w:bCs/>
                <w:color w:val="FF0000"/>
                <w:sz w:val="20"/>
                <w:szCs w:val="20"/>
              </w:rPr>
              <w:t>相互混装或存在非正常一致。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2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FF0000"/>
                <w:sz w:val="20"/>
                <w:szCs w:val="20"/>
              </w:rPr>
            </w:pPr>
            <w:r>
              <w:rPr>
                <w:rFonts w:hint="eastAsia" w:ascii="宋体" w:hAnsi="宋体"/>
                <w:color w:val="FF0000"/>
                <w:sz w:val="20"/>
                <w:szCs w:val="20"/>
              </w:rPr>
              <w:t>4</w:t>
            </w:r>
          </w:p>
        </w:tc>
        <w:tc>
          <w:tcPr>
            <w:tcW w:w="7855" w:type="dxa"/>
            <w:tcBorders>
              <w:top w:val="single" w:color="auto" w:sz="4" w:space="0"/>
              <w:left w:val="nil"/>
              <w:bottom w:val="single" w:color="auto" w:sz="4" w:space="0"/>
              <w:right w:val="single" w:color="auto" w:sz="4" w:space="0"/>
            </w:tcBorders>
            <w:vAlign w:val="center"/>
          </w:tcPr>
          <w:p>
            <w:pPr>
              <w:rPr>
                <w:rFonts w:ascii="宋体" w:hAnsi="宋体"/>
                <w:color w:val="FF0000"/>
                <w:sz w:val="20"/>
                <w:szCs w:val="20"/>
              </w:rPr>
            </w:pPr>
            <w:r>
              <w:rPr>
                <w:rFonts w:hint="eastAsia" w:ascii="宋体" w:hAnsi="宋体"/>
                <w:color w:val="FF0000"/>
                <w:sz w:val="20"/>
                <w:szCs w:val="20"/>
              </w:rPr>
              <w:t>与其他投标供应商的投标文件</w:t>
            </w:r>
            <w:r>
              <w:rPr>
                <w:rFonts w:hint="eastAsia" w:ascii="宋体" w:hAnsi="宋体"/>
                <w:b/>
                <w:bCs/>
                <w:color w:val="FF0000"/>
                <w:sz w:val="20"/>
                <w:szCs w:val="20"/>
              </w:rPr>
              <w:t>由同一单位或者同一人编制，</w:t>
            </w:r>
            <w:r>
              <w:rPr>
                <w:rFonts w:hint="eastAsia" w:ascii="宋体" w:hAnsi="宋体"/>
                <w:color w:val="FF0000"/>
                <w:sz w:val="20"/>
                <w:szCs w:val="20"/>
              </w:rPr>
              <w:t>或者使用</w:t>
            </w:r>
            <w:r>
              <w:rPr>
                <w:rFonts w:hint="eastAsia" w:ascii="宋体" w:hAnsi="宋体"/>
                <w:b/>
                <w:bCs/>
                <w:color w:val="FF0000"/>
                <w:sz w:val="20"/>
                <w:szCs w:val="20"/>
              </w:rPr>
              <w:t>同一设备编制</w:t>
            </w:r>
            <w:r>
              <w:rPr>
                <w:rFonts w:hint="eastAsia" w:ascii="宋体" w:hAnsi="宋体"/>
                <w:color w:val="FF0000"/>
                <w:sz w:val="20"/>
                <w:szCs w:val="20"/>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2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FF0000"/>
                <w:sz w:val="20"/>
                <w:szCs w:val="20"/>
              </w:rPr>
            </w:pPr>
            <w:r>
              <w:rPr>
                <w:rFonts w:hint="eastAsia" w:ascii="宋体" w:hAnsi="宋体"/>
                <w:color w:val="FF0000"/>
                <w:sz w:val="20"/>
                <w:szCs w:val="20"/>
              </w:rPr>
              <w:t>5</w:t>
            </w:r>
          </w:p>
        </w:tc>
        <w:tc>
          <w:tcPr>
            <w:tcW w:w="7855" w:type="dxa"/>
            <w:tcBorders>
              <w:top w:val="single" w:color="auto" w:sz="4" w:space="0"/>
              <w:left w:val="nil"/>
              <w:bottom w:val="single" w:color="auto" w:sz="4" w:space="0"/>
              <w:right w:val="single" w:color="auto" w:sz="4" w:space="0"/>
            </w:tcBorders>
            <w:vAlign w:val="center"/>
          </w:tcPr>
          <w:p>
            <w:pPr>
              <w:rPr>
                <w:rFonts w:ascii="宋体" w:hAnsi="宋体"/>
                <w:color w:val="FF0000"/>
                <w:sz w:val="20"/>
                <w:szCs w:val="20"/>
              </w:rPr>
            </w:pPr>
            <w:r>
              <w:rPr>
                <w:rFonts w:hint="eastAsia" w:ascii="宋体" w:hAnsi="宋体"/>
                <w:color w:val="FF0000"/>
                <w:sz w:val="20"/>
                <w:szCs w:val="20"/>
              </w:rPr>
              <w:t>提供</w:t>
            </w:r>
            <w:r>
              <w:rPr>
                <w:rFonts w:hint="eastAsia" w:ascii="宋体" w:hAnsi="宋体"/>
                <w:b/>
                <w:bCs/>
                <w:color w:val="FF0000"/>
                <w:sz w:val="20"/>
                <w:szCs w:val="20"/>
              </w:rPr>
              <w:t>未经出具机构核实</w:t>
            </w:r>
            <w:r>
              <w:rPr>
                <w:rFonts w:hint="eastAsia" w:ascii="宋体" w:hAnsi="宋体"/>
                <w:color w:val="FF0000"/>
                <w:sz w:val="20"/>
                <w:szCs w:val="20"/>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FF0000"/>
                <w:sz w:val="20"/>
                <w:szCs w:val="20"/>
              </w:rPr>
            </w:pPr>
            <w:r>
              <w:rPr>
                <w:rFonts w:hint="eastAsia" w:ascii="宋体" w:hAnsi="宋体"/>
                <w:color w:val="FF0000"/>
                <w:sz w:val="20"/>
                <w:szCs w:val="20"/>
              </w:rPr>
              <w:t>6</w:t>
            </w:r>
          </w:p>
        </w:tc>
        <w:tc>
          <w:tcPr>
            <w:tcW w:w="7855" w:type="dxa"/>
            <w:tcBorders>
              <w:top w:val="single" w:color="auto" w:sz="4" w:space="0"/>
              <w:left w:val="nil"/>
              <w:bottom w:val="single" w:color="auto" w:sz="4" w:space="0"/>
              <w:right w:val="single" w:color="auto" w:sz="4" w:space="0"/>
            </w:tcBorders>
            <w:vAlign w:val="center"/>
          </w:tcPr>
          <w:p>
            <w:pPr>
              <w:rPr>
                <w:rFonts w:ascii="宋体" w:hAnsi="宋体"/>
                <w:color w:val="FF0000"/>
                <w:sz w:val="20"/>
                <w:szCs w:val="20"/>
              </w:rPr>
            </w:pPr>
            <w:r>
              <w:rPr>
                <w:rFonts w:hint="eastAsia" w:ascii="宋体" w:hAnsi="宋体"/>
                <w:color w:val="FF0000"/>
                <w:sz w:val="20"/>
                <w:szCs w:val="20"/>
              </w:rPr>
              <w:t>擅自将投标密钥或电子营业执照出借他人使用或未妥善保管。</w:t>
            </w:r>
          </w:p>
        </w:tc>
      </w:tr>
    </w:tbl>
    <w:p>
      <w:pPr>
        <w:ind w:firstLine="400" w:firstLineChars="200"/>
        <w:rPr>
          <w:rFonts w:hint="eastAsia" w:ascii="宋体" w:hAnsi="宋体"/>
          <w:color w:val="FF0000"/>
          <w:sz w:val="20"/>
          <w:szCs w:val="20"/>
        </w:rPr>
      </w:pPr>
      <w:r>
        <w:rPr>
          <w:rFonts w:hint="eastAsia" w:ascii="宋体" w:hAnsi="宋体"/>
          <w:color w:val="FF0000"/>
          <w:sz w:val="20"/>
          <w:szCs w:val="20"/>
        </w:rPr>
        <w:t xml:space="preserve"> </w:t>
      </w:r>
    </w:p>
    <w:p>
      <w:pPr>
        <w:ind w:firstLine="400" w:firstLineChars="200"/>
        <w:rPr>
          <w:rFonts w:hint="eastAsia"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ind w:firstLine="400" w:firstLineChars="200"/>
        <w:rPr>
          <w:rFonts w:hint="eastAsia" w:ascii="宋体" w:hAnsi="宋体"/>
          <w:color w:val="FF0000"/>
          <w:sz w:val="20"/>
          <w:szCs w:val="20"/>
        </w:rPr>
      </w:pPr>
      <w:r>
        <w:rPr>
          <w:rFonts w:hint="eastAsia" w:ascii="宋体" w:hAnsi="宋体"/>
          <w:color w:val="FF0000"/>
          <w:sz w:val="20"/>
          <w:szCs w:val="20"/>
        </w:rPr>
        <w:t>（一）在采购活动中应当回避而未回避的；</w:t>
      </w:r>
    </w:p>
    <w:p>
      <w:pPr>
        <w:ind w:firstLine="400" w:firstLineChars="200"/>
        <w:rPr>
          <w:rFonts w:hint="eastAsia" w:ascii="宋体" w:hAnsi="宋体"/>
          <w:color w:val="FF0000"/>
          <w:sz w:val="20"/>
          <w:szCs w:val="20"/>
        </w:rPr>
      </w:pPr>
      <w:r>
        <w:rPr>
          <w:rFonts w:hint="eastAsia" w:ascii="宋体" w:hAnsi="宋体"/>
          <w:color w:val="FF0000"/>
          <w:sz w:val="20"/>
          <w:szCs w:val="20"/>
        </w:rPr>
        <w:t>（二）未按本条例规定签订、履行采购合同，造成严重后果的；</w:t>
      </w:r>
    </w:p>
    <w:p>
      <w:pPr>
        <w:ind w:firstLine="400" w:firstLineChars="200"/>
        <w:rPr>
          <w:rFonts w:hint="eastAsia" w:ascii="宋体" w:hAnsi="宋体"/>
          <w:color w:val="FF0000"/>
          <w:sz w:val="20"/>
          <w:szCs w:val="20"/>
        </w:rPr>
      </w:pPr>
      <w:r>
        <w:rPr>
          <w:rFonts w:hint="eastAsia" w:ascii="宋体" w:hAnsi="宋体"/>
          <w:color w:val="FF0000"/>
          <w:sz w:val="20"/>
          <w:szCs w:val="20"/>
        </w:rPr>
        <w:t>（三）隐瞒真实情况，提供虚假资料的；</w:t>
      </w:r>
    </w:p>
    <w:p>
      <w:pPr>
        <w:ind w:firstLine="400" w:firstLineChars="200"/>
        <w:rPr>
          <w:rFonts w:hint="eastAsia" w:ascii="宋体" w:hAnsi="宋体"/>
          <w:color w:val="FF0000"/>
          <w:sz w:val="20"/>
          <w:szCs w:val="20"/>
        </w:rPr>
      </w:pPr>
      <w:r>
        <w:rPr>
          <w:rFonts w:hint="eastAsia" w:ascii="宋体" w:hAnsi="宋体"/>
          <w:color w:val="FF0000"/>
          <w:sz w:val="20"/>
          <w:szCs w:val="20"/>
        </w:rPr>
        <w:t>（四）以非法手段排斥其他供应商参与竞争的；</w:t>
      </w:r>
    </w:p>
    <w:p>
      <w:pPr>
        <w:ind w:firstLine="400" w:firstLineChars="200"/>
        <w:rPr>
          <w:rFonts w:hint="eastAsia" w:ascii="宋体" w:hAnsi="宋体"/>
          <w:color w:val="FF0000"/>
          <w:sz w:val="20"/>
          <w:szCs w:val="20"/>
        </w:rPr>
      </w:pPr>
      <w:r>
        <w:rPr>
          <w:rFonts w:hint="eastAsia" w:ascii="宋体" w:hAnsi="宋体"/>
          <w:color w:val="FF0000"/>
          <w:sz w:val="20"/>
          <w:szCs w:val="20"/>
        </w:rPr>
        <w:t>（五）与其他采购参加人串通投标的；</w:t>
      </w:r>
    </w:p>
    <w:p>
      <w:pPr>
        <w:ind w:firstLine="400" w:firstLineChars="200"/>
        <w:rPr>
          <w:rFonts w:hint="eastAsia" w:ascii="宋体" w:hAnsi="宋体"/>
          <w:color w:val="FF0000"/>
          <w:sz w:val="20"/>
          <w:szCs w:val="20"/>
        </w:rPr>
      </w:pPr>
      <w:r>
        <w:rPr>
          <w:rFonts w:hint="eastAsia" w:ascii="宋体" w:hAnsi="宋体"/>
          <w:color w:val="FF0000"/>
          <w:sz w:val="20"/>
          <w:szCs w:val="20"/>
        </w:rPr>
        <w:t>（六）恶意投诉的；</w:t>
      </w:r>
    </w:p>
    <w:p>
      <w:pPr>
        <w:ind w:firstLine="400" w:firstLineChars="200"/>
        <w:rPr>
          <w:rFonts w:hint="eastAsia" w:ascii="宋体" w:hAnsi="宋体"/>
          <w:color w:val="FF0000"/>
          <w:sz w:val="20"/>
          <w:szCs w:val="20"/>
        </w:rPr>
      </w:pPr>
      <w:r>
        <w:rPr>
          <w:rFonts w:hint="eastAsia" w:ascii="宋体" w:hAnsi="宋体"/>
          <w:color w:val="FF0000"/>
          <w:sz w:val="20"/>
          <w:szCs w:val="20"/>
        </w:rPr>
        <w:t>（七）向采购项目相关人行贿或者提供其他不当利益的；</w:t>
      </w:r>
    </w:p>
    <w:p>
      <w:pPr>
        <w:ind w:firstLine="400" w:firstLineChars="200"/>
        <w:rPr>
          <w:rFonts w:hint="eastAsia" w:ascii="宋体" w:hAnsi="宋体"/>
          <w:color w:val="FF0000"/>
          <w:sz w:val="20"/>
          <w:szCs w:val="20"/>
        </w:rPr>
      </w:pPr>
      <w:r>
        <w:rPr>
          <w:rFonts w:hint="eastAsia" w:ascii="宋体" w:hAnsi="宋体"/>
          <w:color w:val="FF0000"/>
          <w:sz w:val="20"/>
          <w:szCs w:val="20"/>
        </w:rPr>
        <w:t>（八）阻碍、抗拒主管部门监督检查的；</w:t>
      </w:r>
    </w:p>
    <w:p>
      <w:pPr>
        <w:ind w:firstLine="400" w:firstLineChars="200"/>
        <w:rPr>
          <w:rFonts w:hint="eastAsia" w:ascii="宋体" w:hAnsi="宋体"/>
          <w:color w:val="FF0000"/>
          <w:sz w:val="20"/>
          <w:szCs w:val="20"/>
        </w:rPr>
      </w:pPr>
      <w:r>
        <w:rPr>
          <w:rFonts w:hint="eastAsia" w:ascii="宋体" w:hAnsi="宋体"/>
          <w:color w:val="FF0000"/>
          <w:sz w:val="20"/>
          <w:szCs w:val="20"/>
        </w:rPr>
        <w:t>（九）其他违反本条例规定的行为。</w:t>
      </w:r>
    </w:p>
    <w:p>
      <w:pPr>
        <w:ind w:firstLine="402" w:firstLineChars="200"/>
        <w:rPr>
          <w:rFonts w:hint="eastAsia" w:ascii="宋体" w:hAnsi="宋体"/>
          <w:color w:val="FF0000"/>
          <w:sz w:val="20"/>
          <w:szCs w:val="20"/>
        </w:rPr>
      </w:pPr>
      <w:r>
        <w:rPr>
          <w:rFonts w:hint="eastAsia" w:ascii="宋体" w:hAnsi="宋体"/>
          <w:b/>
          <w:bCs/>
          <w:color w:val="FF0000"/>
          <w:sz w:val="20"/>
          <w:szCs w:val="20"/>
        </w:rPr>
        <w:t xml:space="preserve">二、《深圳经济特区政府采购条例实施细则》第七十五条 </w:t>
      </w:r>
      <w:r>
        <w:rPr>
          <w:rFonts w:hint="eastAsia" w:ascii="宋体" w:hAnsi="宋体"/>
          <w:color w:val="FF0000"/>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ind w:firstLine="402" w:firstLineChars="200"/>
        <w:rPr>
          <w:rFonts w:hint="eastAsia" w:ascii="宋体" w:hAnsi="宋体"/>
          <w:color w:val="FF0000"/>
          <w:sz w:val="20"/>
          <w:szCs w:val="20"/>
        </w:rPr>
      </w:pPr>
      <w:r>
        <w:rPr>
          <w:rFonts w:hint="eastAsia" w:ascii="宋体" w:hAnsi="宋体"/>
          <w:b/>
          <w:bCs/>
          <w:color w:val="FF0000"/>
          <w:sz w:val="20"/>
          <w:szCs w:val="20"/>
        </w:rPr>
        <w:t xml:space="preserve">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ind w:firstLine="400" w:firstLineChars="200"/>
        <w:rPr>
          <w:rFonts w:hint="eastAsia"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pPr>
        <w:ind w:firstLine="422" w:firstLineChars="200"/>
        <w:rPr>
          <w:rFonts w:hint="eastAsia"/>
          <w:b/>
          <w:color w:val="FF0000"/>
          <w:szCs w:val="21"/>
        </w:rPr>
      </w:pPr>
      <w:r>
        <w:rPr>
          <w:rFonts w:hint="eastAsia" w:ascii="宋体" w:hAnsi="宋体"/>
          <w:b/>
          <w:color w:val="FF0000"/>
        </w:rPr>
        <w:t>四、请投标供应商阅读</w:t>
      </w:r>
      <w:r>
        <w:rPr>
          <w:rFonts w:hint="eastAsia" w:ascii="宋体" w:hAnsi="宋体"/>
          <w:b/>
          <w:color w:val="FF0000"/>
          <w:highlight w:val="yellow"/>
        </w:rPr>
        <w:t>《政府采购违法行为风险知悉确认书》</w:t>
      </w:r>
      <w:r>
        <w:rPr>
          <w:rFonts w:hint="eastAsia" w:ascii="宋体" w:hAnsi="宋体"/>
          <w:b/>
          <w:color w:val="FF0000"/>
        </w:rPr>
        <w:t>（内容详见“投标文件附件（信息不公开部分）”中节点“投标人认为需要加以说明的其他内容（格式自定）”），并经各投标供应商负责人或投标授权代表签字</w:t>
      </w:r>
      <w:r>
        <w:rPr>
          <w:rFonts w:hint="eastAsia" w:ascii="宋体" w:hAnsi="宋体"/>
          <w:b/>
          <w:color w:val="FF0000"/>
          <w:highlight w:val="yellow"/>
        </w:rPr>
        <w:t>并加盖单位公章后</w:t>
      </w:r>
      <w:r>
        <w:rPr>
          <w:rFonts w:hint="eastAsia" w:ascii="宋体" w:hAnsi="宋体"/>
          <w:b/>
          <w:color w:val="FF0000"/>
        </w:rPr>
        <w:t>，扫描上传至投标文件一并提交。注：该风险知悉确认书用于对供应商违法行为的警示，不作为供应商资格性审查及符合性审查条件。</w:t>
      </w:r>
    </w:p>
    <w:p>
      <w:pPr>
        <w:ind w:firstLine="400" w:firstLineChars="200"/>
        <w:rPr>
          <w:bCs/>
          <w:color w:val="FF0000"/>
          <w:sz w:val="20"/>
          <w:szCs w:val="20"/>
        </w:rPr>
      </w:pPr>
      <w:r>
        <w:rPr>
          <w:rFonts w:hint="eastAsia" w:ascii="宋体" w:hAnsi="宋体"/>
          <w:bCs/>
          <w:color w:val="FF0000"/>
          <w:sz w:val="20"/>
          <w:szCs w:val="20"/>
        </w:rPr>
        <w:t>五、供应商在使用深圳政府采购智慧平台的投标文件制作工具创建投标文件时，该工具将自动在投标文件中记录文件创建标识码，同时提取投标文件制作电脑的网卡</w:t>
      </w:r>
      <w:r>
        <w:rPr>
          <w:rFonts w:hint="eastAsia"/>
          <w:bCs/>
          <w:color w:val="FF0000"/>
          <w:sz w:val="20"/>
          <w:szCs w:val="20"/>
        </w:rPr>
        <w:t>MAC</w:t>
      </w:r>
      <w:r>
        <w:rPr>
          <w:rFonts w:hint="eastAsia" w:ascii="宋体" w:hAnsi="宋体"/>
          <w:bCs/>
          <w:color w:val="FF0000"/>
          <w:sz w:val="20"/>
          <w:szCs w:val="20"/>
        </w:rPr>
        <w:t>地址、硬盘序列号、</w:t>
      </w:r>
      <w:r>
        <w:rPr>
          <w:rFonts w:hint="eastAsia"/>
          <w:bCs/>
          <w:color w:val="FF0000"/>
          <w:sz w:val="20"/>
          <w:szCs w:val="20"/>
        </w:rPr>
        <w:t>CPU</w:t>
      </w:r>
      <w:r>
        <w:rPr>
          <w:rFonts w:hint="eastAsia" w:ascii="宋体" w:hAnsi="宋体"/>
          <w:bCs/>
          <w:color w:val="FF0000"/>
          <w:sz w:val="20"/>
          <w:szCs w:val="20"/>
        </w:rPr>
        <w:t>序列号、主板序列号和工具标识号，经加密生成文件制作机器码并在投标文件中记录。文件制作机器码一致表明不同供应商使用了同一设备编制投标文件，文件创建标识码一致表明不同供应商的投标文件为同一份文件，</w:t>
      </w:r>
      <w:r>
        <w:rPr>
          <w:rFonts w:hint="eastAsia"/>
          <w:bCs/>
          <w:color w:val="FF0000"/>
          <w:sz w:val="20"/>
          <w:szCs w:val="20"/>
        </w:rPr>
        <w:t>IP</w:t>
      </w:r>
      <w:r>
        <w:rPr>
          <w:rFonts w:hint="eastAsia" w:ascii="宋体" w:hAnsi="宋体"/>
          <w:bCs/>
          <w:color w:val="FF0000"/>
          <w:sz w:val="20"/>
          <w:szCs w:val="20"/>
        </w:rPr>
        <w:t>地址一致表明上传投标文件时使用了相同的网络。</w:t>
      </w:r>
    </w:p>
    <w:p>
      <w:pPr>
        <w:ind w:firstLine="400" w:firstLineChars="200"/>
        <w:rPr>
          <w:bCs/>
          <w:color w:val="FF0000"/>
          <w:sz w:val="20"/>
          <w:szCs w:val="20"/>
        </w:rPr>
      </w:pPr>
      <w:r>
        <w:rPr>
          <w:rFonts w:hint="eastAsia" w:ascii="宋体" w:hAnsi="宋体"/>
          <w:bCs/>
          <w:color w:val="FF0000"/>
          <w:sz w:val="20"/>
          <w:szCs w:val="20"/>
        </w:rPr>
        <w:t>为避免出现不同供应商投标文件的文件制作机器码、文件创建标识码、</w:t>
      </w:r>
      <w:r>
        <w:rPr>
          <w:rFonts w:hint="eastAsia"/>
          <w:bCs/>
          <w:color w:val="FF0000"/>
          <w:sz w:val="20"/>
          <w:szCs w:val="20"/>
        </w:rPr>
        <w:t>IP</w:t>
      </w:r>
      <w:r>
        <w:rPr>
          <w:rFonts w:hint="eastAsia" w:ascii="宋体" w:hAnsi="宋体"/>
          <w:bCs/>
          <w:color w:val="FF0000"/>
          <w:sz w:val="20"/>
          <w:szCs w:val="20"/>
        </w:rPr>
        <w:t>地址一致的异常情况，建议各供应商编制、上传投标文件时不要使用公共电脑设备或公共网络。</w:t>
      </w:r>
    </w:p>
    <w:p>
      <w:pPr>
        <w:ind w:firstLine="400" w:firstLineChars="200"/>
        <w:rPr>
          <w:bCs/>
          <w:color w:val="FF0000"/>
          <w:sz w:val="20"/>
          <w:szCs w:val="20"/>
        </w:rPr>
      </w:pPr>
      <w:r>
        <w:rPr>
          <w:rFonts w:hint="eastAsia" w:ascii="宋体" w:hAnsi="宋体"/>
          <w:bCs/>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olor w:val="FF0000"/>
          <w:sz w:val="20"/>
          <w:szCs w:val="20"/>
        </w:rPr>
        <w:t>取消参与本市政府采购资格、依法吊销其营业执照等行政处罚，构成犯罪的，依法追究刑事责任</w:t>
      </w:r>
      <w:r>
        <w:rPr>
          <w:rFonts w:hint="eastAsia" w:ascii="宋体" w:hAnsi="宋体"/>
          <w:bCs/>
          <w:color w:val="FF0000"/>
          <w:sz w:val="20"/>
          <w:szCs w:val="20"/>
        </w:rPr>
        <w:t>，请各供应商独立编制、上传投标文件，妥善保管和使用电子秘钥。</w:t>
      </w:r>
    </w:p>
    <w:p>
      <w:pPr>
        <w:ind w:firstLine="400" w:firstLineChars="200"/>
        <w:rPr>
          <w:rFonts w:ascii="宋体" w:hAnsi="宋体"/>
          <w:color w:val="FF0000"/>
          <w:sz w:val="20"/>
          <w:szCs w:val="20"/>
        </w:rPr>
        <w:sectPr>
          <w:pgSz w:w="12240" w:h="15840"/>
          <w:pgMar w:top="1440" w:right="1800" w:bottom="1440" w:left="1800" w:header="720" w:footer="720" w:gutter="0"/>
          <w:cols w:space="720" w:num="1"/>
        </w:sectPr>
      </w:pPr>
    </w:p>
    <w:p>
      <w:pPr>
        <w:widowControl/>
        <w:spacing w:beforeAutospacing="1"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rPr>
        <w:t>招标文件信息</w:t>
      </w:r>
    </w:p>
    <w:tbl>
      <w:tblPr>
        <w:tblStyle w:val="43"/>
        <w:tblW w:w="7943" w:type="dxa"/>
        <w:jc w:val="center"/>
        <w:tblCellSpacing w:w="0" w:type="dxa"/>
        <w:tblLayout w:type="fixed"/>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项目编号：</w:t>
            </w:r>
          </w:p>
        </w:tc>
        <w:tc>
          <w:tcPr>
            <w:tcW w:w="5220" w:type="dxa"/>
            <w:shd w:val="clear" w:color="auto" w:fill="auto"/>
            <w:vAlign w:val="center"/>
          </w:tcPr>
          <w:p>
            <w:pPr>
              <w:widowControl/>
              <w:jc w:val="left"/>
              <w:rPr>
                <w:sz w:val="30"/>
                <w:szCs w:val="30"/>
              </w:rPr>
            </w:pPr>
            <w:bookmarkStart w:id="0" w:name="OLE_LINK10"/>
            <w:r>
              <w:rPr>
                <w:rFonts w:hint="eastAsia"/>
                <w:sz w:val="30"/>
                <w:szCs w:val="30"/>
              </w:rPr>
              <w:t>YTZXCG-2025-00009</w:t>
            </w:r>
            <w:bookmarkEnd w:id="0"/>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项目名称：</w:t>
            </w:r>
          </w:p>
        </w:tc>
        <w:tc>
          <w:tcPr>
            <w:tcW w:w="5220" w:type="dxa"/>
            <w:shd w:val="clear" w:color="auto" w:fill="auto"/>
            <w:vAlign w:val="center"/>
          </w:tcPr>
          <w:p>
            <w:pPr>
              <w:widowControl/>
              <w:jc w:val="left"/>
              <w:rPr>
                <w:sz w:val="30"/>
                <w:szCs w:val="30"/>
              </w:rPr>
            </w:pPr>
            <w:bookmarkStart w:id="1" w:name="OLE_LINK11"/>
            <w:r>
              <w:rPr>
                <w:rFonts w:hint="eastAsia"/>
                <w:sz w:val="30"/>
                <w:szCs w:val="30"/>
              </w:rPr>
              <w:t>盐田区政务服务中心综合窗口劳务派遣服务项目</w:t>
            </w:r>
            <w:bookmarkEnd w:id="1"/>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包 号：</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A</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项目类型：</w:t>
            </w:r>
          </w:p>
        </w:tc>
        <w:tc>
          <w:tcPr>
            <w:tcW w:w="5220" w:type="dxa"/>
            <w:shd w:val="clear" w:color="auto" w:fill="auto"/>
            <w:vAlign w:val="center"/>
          </w:tcPr>
          <w:p>
            <w:pPr>
              <w:widowControl/>
              <w:jc w:val="left"/>
              <w:rPr>
                <w:sz w:val="30"/>
                <w:szCs w:val="30"/>
              </w:rPr>
            </w:pPr>
            <w:r>
              <w:rPr>
                <w:rFonts w:hint="eastAsia" w:ascii="宋体" w:hAnsi="宋体" w:cs="宋体"/>
                <w:kern w:val="0"/>
                <w:sz w:val="30"/>
                <w:szCs w:val="30"/>
                <w:lang w:bidi="ar"/>
              </w:rPr>
              <w:t>服务</w:t>
            </w:r>
            <w:r>
              <w:rPr>
                <w:rFonts w:ascii="宋体" w:hAnsi="宋体" w:cs="宋体"/>
                <w:kern w:val="0"/>
                <w:sz w:val="30"/>
                <w:szCs w:val="30"/>
                <w:lang w:bidi="ar"/>
              </w:rPr>
              <w:t>类</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采购方式：</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公开招标</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货币类型：</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评标方法：</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综合评分法</w:t>
            </w:r>
          </w:p>
        </w:tc>
      </w:tr>
    </w:tbl>
    <w:p/>
    <w:p>
      <w:pPr>
        <w:pStyle w:val="38"/>
        <w:jc w:val="center"/>
        <w:outlineLvl w:val="1"/>
        <w:rPr>
          <w:rFonts w:ascii="黑体" w:hAnsi="黑体" w:eastAsia="黑体"/>
          <w:sz w:val="40"/>
          <w:szCs w:val="40"/>
        </w:r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p>
    <w:p>
      <w:pPr>
        <w:pStyle w:val="38"/>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pPr>
        <w:pStyle w:val="38"/>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bookmarkStart w:id="2" w:name="OLE_LINK15" w:colFirst="1" w:colLast="1"/>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不得将一个包的内容拆开投标；</w:t>
            </w:r>
          </w:p>
        </w:tc>
      </w:tr>
      <w:bookmarkEnd w:id="2"/>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分项报价或投标总价不得高于相应预算金额（或设定的预算金额下的最高限价）；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所投货物、服务在技术、商务等方面没有实质性满足招标文件要求的（是否实质性满足招标文件要求，由评审委员会根据实质性条款响应情况做出评判；</w:t>
            </w:r>
            <w:r>
              <w:rPr>
                <w:rFonts w:hint="eastAsia"/>
                <w:b/>
              </w:rPr>
              <w:t>若招标文件未设置实质性条款，不得据此做投标无效处理）；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未按招标文件所提供的样式填写《投标函》；未按招标文件所提供的《政府采购投标及履约承诺函》进行承诺；未按招标文件对投标文件组成的要求提供投标文件；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b/>
              </w:rPr>
              <w:t>采购标的/服务清单/报价等任意一类</w:t>
            </w:r>
            <w:r>
              <w:rPr>
                <w:rFonts w:hint="eastAsia"/>
              </w:rPr>
              <w:t>有缺漏项或响应不全，或者对招标文件规定的项目需求内容或者需求数量进行修改</w:t>
            </w:r>
            <w:r>
              <w:rPr>
                <w:rFonts w:hint="eastAsia"/>
                <w:szCs w:val="21"/>
              </w:rPr>
              <w:t>，评审委员会判定投标响应不满足采购需求</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8</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投标文件存在列放位置错误，导致属于信息公开情形的没有被公开；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9</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投标文件电子文档不得带病毒；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10</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投标文件用不属于本公司的电子密钥或电子营业执照进行加密的；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szCs w:val="21"/>
              </w:rPr>
            </w:pPr>
            <w:r>
              <w:rPr>
                <w:rFonts w:hint="eastAsia"/>
              </w:rPr>
              <w:t>11</w:t>
            </w:r>
          </w:p>
        </w:tc>
        <w:tc>
          <w:tcPr>
            <w:tcW w:w="8278" w:type="dxa"/>
            <w:tcBorders>
              <w:top w:val="single" w:color="000000" w:sz="8" w:space="0"/>
              <w:left w:val="single" w:color="000000" w:sz="8" w:space="0"/>
              <w:bottom w:val="single" w:color="000000" w:sz="8" w:space="0"/>
              <w:right w:val="single" w:color="000000" w:sz="8" w:space="0"/>
            </w:tcBorders>
          </w:tcPr>
          <w:p>
            <w:pPr>
              <w:widowControl/>
              <w:jc w:val="left"/>
              <w:textAlignment w:val="top"/>
            </w:pPr>
            <w:r>
              <w:rPr>
                <w:rFonts w:hint="eastAsia"/>
              </w:rPr>
              <w:t>不同投标供应商投标文件“文件制作机器码”一致；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szCs w:val="21"/>
              </w:rPr>
            </w:pPr>
            <w:r>
              <w:rPr>
                <w:rFonts w:hint="eastAsia"/>
              </w:rPr>
              <w:t>12</w:t>
            </w:r>
          </w:p>
        </w:tc>
        <w:tc>
          <w:tcPr>
            <w:tcW w:w="8278" w:type="dxa"/>
            <w:tcBorders>
              <w:top w:val="single" w:color="000000" w:sz="8" w:space="0"/>
              <w:left w:val="single" w:color="000000" w:sz="8" w:space="0"/>
              <w:bottom w:val="single" w:color="000000" w:sz="8" w:space="0"/>
              <w:right w:val="single" w:color="000000" w:sz="8" w:space="0"/>
            </w:tcBorders>
          </w:tcPr>
          <w:p>
            <w:pPr>
              <w:widowControl/>
              <w:jc w:val="left"/>
              <w:textAlignment w:val="top"/>
            </w:pPr>
            <w:r>
              <w:rPr>
                <w:rFonts w:hint="eastAsia"/>
              </w:rPr>
              <w:t>不同投标供应商投标文件“文件创建标识码”一致；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bookmarkStart w:id="3" w:name="OLE_LINK16" w:colFirst="1" w:colLast="1"/>
            <w:r>
              <w:rPr>
                <w:szCs w:val="21"/>
              </w:rPr>
              <w:t>1</w:t>
            </w:r>
            <w:r>
              <w:rPr>
                <w:rFonts w:hint="eastAsia"/>
                <w:szCs w:val="21"/>
              </w:rPr>
              <w:t>3</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法律、法规、规章、规范性文件规定的其他情形。</w:t>
            </w:r>
          </w:p>
        </w:tc>
      </w:tr>
      <w:bookmarkEnd w:id="3"/>
    </w:tbl>
    <w:p/>
    <w:p>
      <w:pPr>
        <w:pStyle w:val="38"/>
        <w:jc w:val="center"/>
        <w:outlineLvl w:val="1"/>
        <w:rPr>
          <w:rFonts w:ascii="黑体" w:hAnsi="黑体" w:eastAsia="黑体"/>
          <w:sz w:val="40"/>
          <w:szCs w:val="40"/>
        </w:rPr>
        <w:sectPr>
          <w:pgSz w:w="11907" w:h="16840"/>
          <w:pgMar w:top="1440" w:right="1417" w:bottom="1440" w:left="1417" w:header="851" w:footer="992" w:gutter="0"/>
          <w:cols w:space="425" w:num="1"/>
          <w:titlePg/>
          <w:docGrid w:linePitch="462" w:charSpace="0"/>
        </w:sectPr>
      </w:pPr>
    </w:p>
    <w:p>
      <w:pPr>
        <w:pStyle w:val="38"/>
        <w:jc w:val="center"/>
        <w:outlineLvl w:val="1"/>
        <w:rPr>
          <w:rFonts w:ascii="黑体" w:hAnsi="黑体" w:eastAsia="黑体"/>
          <w:sz w:val="40"/>
          <w:szCs w:val="40"/>
        </w:rPr>
      </w:pPr>
      <w:r>
        <w:rPr>
          <w:rFonts w:hint="eastAsia" w:ascii="黑体" w:hAnsi="黑体" w:eastAsia="黑体"/>
          <w:sz w:val="40"/>
          <w:szCs w:val="40"/>
        </w:rPr>
        <w:t>评标信息</w:t>
      </w:r>
    </w:p>
    <w:tbl>
      <w:tblPr>
        <w:tblStyle w:val="43"/>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8873" w:type="dxa"/>
            <w:shd w:val="clear" w:color="auto" w:fill="auto"/>
            <w:vAlign w:val="center"/>
          </w:tcPr>
          <w:p>
            <w:pPr>
              <w:widowControl/>
              <w:jc w:val="left"/>
              <w:rPr>
                <w:b/>
                <w:bCs/>
                <w:sz w:val="24"/>
              </w:rPr>
            </w:pPr>
            <w:r>
              <w:rPr>
                <w:b/>
                <w:bCs/>
              </w:rPr>
              <w:t>评标方法：综合评分法</w:t>
            </w:r>
          </w:p>
        </w:tc>
        <w:tc>
          <w:tcPr>
            <w:tcW w:w="240" w:type="dxa"/>
            <w:shd w:val="clear" w:color="auto" w:fill="auto"/>
            <w:vAlign w:val="center"/>
          </w:tcPr>
          <w:p>
            <w:pPr>
              <w:jc w:val="right"/>
              <w:rPr>
                <w:rFonts w:ascii="宋体"/>
                <w:b/>
                <w:bCs/>
                <w:sz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pPr>
              <w:ind w:firstLine="420"/>
              <w:rPr>
                <w:szCs w:val="21"/>
              </w:rPr>
            </w:pPr>
            <w:r>
              <w:rPr>
                <w:szCs w:val="21"/>
              </w:rPr>
              <w:t>综合评分法，是指</w:t>
            </w:r>
            <w:r>
              <w:rPr>
                <w:rFonts w:hint="eastAsia"/>
                <w:kern w:val="0"/>
                <w:szCs w:val="21"/>
              </w:rPr>
              <w:t>投标文件满足招标文件全部实质性要求</w:t>
            </w:r>
            <w:r>
              <w:rPr>
                <w:szCs w:val="21"/>
              </w:rPr>
              <w:t>，且按照</w:t>
            </w:r>
            <w:r>
              <w:rPr>
                <w:rFonts w:hint="eastAsia"/>
                <w:szCs w:val="21"/>
              </w:rPr>
              <w:t>招标文件规定的各项因素进行综合评审，评标总得分排名前列</w:t>
            </w:r>
            <w:r>
              <w:rPr>
                <w:szCs w:val="21"/>
              </w:rPr>
              <w:t>的投标人为中标候选人的评标方法。</w:t>
            </w:r>
          </w:p>
          <w:p>
            <w:pPr>
              <w:ind w:firstLine="420"/>
              <w:rPr>
                <w:szCs w:val="21"/>
              </w:rPr>
            </w:pPr>
          </w:p>
          <w:p>
            <w:pPr>
              <w:ind w:firstLine="420"/>
              <w:rPr>
                <w:szCs w:val="21"/>
              </w:rPr>
            </w:pPr>
            <w:r>
              <w:rPr>
                <w:szCs w:val="21"/>
              </w:rPr>
              <w:t>价格分计算方法：</w:t>
            </w:r>
          </w:p>
          <w:p>
            <w:pPr>
              <w:widowControl/>
              <w:ind w:left="420"/>
              <w:jc w:val="left"/>
              <w:rPr>
                <w:szCs w:val="21"/>
              </w:rPr>
            </w:pPr>
            <w:r>
              <w:rPr>
                <w:szCs w:val="21"/>
              </w:rPr>
              <w:t xml:space="preserve">采用低价优先法计算，即满足招标文件要求且投标价格最低的投标报价为评标基准价，其价格分为满分。其他投标人的价格分统一按照下列公式计算： </w:t>
            </w:r>
          </w:p>
          <w:p>
            <w:pPr>
              <w:widowControl/>
              <w:ind w:left="420"/>
              <w:jc w:val="left"/>
              <w:rPr>
                <w:szCs w:val="21"/>
              </w:rPr>
            </w:pPr>
            <w:r>
              <w:rPr>
                <w:szCs w:val="21"/>
              </w:rPr>
              <w:t xml:space="preserve">投标报价得分=(评标基准价／投标报价)×100 </w:t>
            </w:r>
          </w:p>
          <w:p>
            <w:pPr>
              <w:widowControl/>
              <w:ind w:left="420"/>
              <w:jc w:val="left"/>
              <w:rPr>
                <w:szCs w:val="21"/>
              </w:rPr>
            </w:pPr>
            <w:r>
              <w:rPr>
                <w:szCs w:val="21"/>
              </w:rPr>
              <w:t xml:space="preserve">评标总得分＝F1×A1＋F2×A2＋……＋Fn×An </w:t>
            </w:r>
          </w:p>
          <w:p>
            <w:pPr>
              <w:widowControl/>
              <w:ind w:left="420"/>
              <w:jc w:val="left"/>
              <w:rPr>
                <w:szCs w:val="21"/>
              </w:rPr>
            </w:pPr>
            <w:r>
              <w:rPr>
                <w:szCs w:val="21"/>
              </w:rPr>
              <w:t xml:space="preserve">F1、F2……Fn分别为各项评审因素的得分； </w:t>
            </w:r>
          </w:p>
          <w:p>
            <w:pPr>
              <w:widowControl/>
              <w:ind w:left="420"/>
              <w:jc w:val="left"/>
              <w:rPr>
                <w:szCs w:val="21"/>
              </w:rPr>
            </w:pPr>
            <w:r>
              <w:rPr>
                <w:szCs w:val="21"/>
              </w:rPr>
              <w:t xml:space="preserve">A1、A2、……An 分别为各项评审因素所占的权重(A1＋A2＋……＋An＝1)。 </w:t>
            </w:r>
          </w:p>
          <w:p>
            <w:pPr>
              <w:widowControl/>
              <w:ind w:left="420"/>
              <w:jc w:val="left"/>
              <w:rPr>
                <w:szCs w:val="21"/>
              </w:rPr>
            </w:pPr>
            <w:r>
              <w:rPr>
                <w:szCs w:val="21"/>
              </w:rPr>
              <w:t>评标过程中，不得去掉报价中的最高报价和最低报价。</w:t>
            </w:r>
          </w:p>
          <w:p>
            <w:pPr>
              <w:widowControl/>
              <w:ind w:left="420"/>
              <w:jc w:val="left"/>
              <w:rPr>
                <w:szCs w:val="21"/>
              </w:rPr>
            </w:pPr>
            <w:r>
              <w:rPr>
                <w:rFonts w:hint="eastAsia"/>
                <w:szCs w:val="21"/>
              </w:rPr>
              <w:t>因落实政府采购政策进行价格调整的，以调整后的价格计算评标基准价和投标报价。</w:t>
            </w:r>
          </w:p>
          <w:p>
            <w:pPr>
              <w:ind w:firstLine="422" w:firstLineChars="200"/>
              <w:rPr>
                <w:rFonts w:asciiTheme="minorHAnsi" w:hAnsiTheme="minorHAnsi" w:eastAsiaTheme="minorEastAsia" w:cstheme="minorBidi"/>
                <w:szCs w:val="22"/>
              </w:rPr>
            </w:pPr>
            <w:r>
              <w:rPr>
                <w:rFonts w:hint="eastAsia" w:asciiTheme="minorHAnsi" w:hAnsiTheme="minorHAnsi" w:eastAsiaTheme="minorEastAsia" w:cstheme="minorBidi"/>
                <w:b/>
                <w:bCs/>
                <w:color w:val="FF0000"/>
                <w:szCs w:val="22"/>
              </w:rPr>
              <w:t>注：投标人的“投标技术响应”“技术要求偏离表中偏离情况”等必须与客观实际保持一致，响应不实且情节严重的，经查实，将依法记入供应商诚信档案或受到行政处罚。</w:t>
            </w:r>
          </w:p>
        </w:tc>
      </w:tr>
    </w:tbl>
    <w:p>
      <w:pPr>
        <w:rPr>
          <w:vanish/>
        </w:rPr>
      </w:pP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2835"/>
        <w:gridCol w:w="681"/>
        <w:gridCol w:w="419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ascii="宋体" w:hAnsi="宋体" w:cs="宋体"/>
                <w:b/>
                <w:bCs/>
                <w:sz w:val="24"/>
                <w:highlight w:val="none"/>
              </w:rPr>
            </w:pPr>
            <w:r>
              <w:rPr>
                <w:b/>
                <w:bCs/>
                <w:highlight w:val="none"/>
              </w:rPr>
              <w:t>序号</w:t>
            </w:r>
          </w:p>
        </w:tc>
        <w:tc>
          <w:tcPr>
            <w:tcW w:w="4196"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ascii="宋体" w:hAnsi="宋体" w:cs="宋体"/>
                <w:b/>
                <w:bCs/>
                <w:sz w:val="24"/>
                <w:highlight w:val="none"/>
              </w:rPr>
            </w:pPr>
            <w:r>
              <w:rPr>
                <w:b/>
                <w:bCs/>
                <w:highlight w:val="none"/>
              </w:rPr>
              <w:t>评分项</w:t>
            </w:r>
          </w:p>
        </w:tc>
        <w:tc>
          <w:tcPr>
            <w:tcW w:w="4196"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ascii="宋体" w:hAnsi="宋体" w:cs="宋体"/>
                <w:b/>
                <w:bCs/>
                <w:sz w:val="24"/>
                <w:highlight w:val="none"/>
              </w:rPr>
            </w:pPr>
            <w:r>
              <w:rPr>
                <w:b/>
                <w:bCs/>
                <w:highlight w:val="none"/>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b/>
                <w:bCs/>
                <w:color w:val="0000FF"/>
                <w:sz w:val="24"/>
                <w:highlight w:val="none"/>
              </w:rPr>
            </w:pPr>
            <w:r>
              <w:rPr>
                <w:b/>
                <w:bCs/>
                <w:color w:val="0000FF"/>
                <w:highlight w:val="none"/>
              </w:rPr>
              <w:t>1</w:t>
            </w:r>
          </w:p>
        </w:tc>
        <w:tc>
          <w:tcPr>
            <w:tcW w:w="4196" w:type="dxa"/>
            <w:gridSpan w:val="3"/>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b/>
                <w:bCs/>
                <w:color w:val="0000FF"/>
                <w:sz w:val="24"/>
                <w:highlight w:val="none"/>
              </w:rPr>
            </w:pPr>
            <w:r>
              <w:rPr>
                <w:rFonts w:hint="eastAsia" w:ascii="宋体" w:hAnsi="宋体" w:cs="宋体"/>
                <w:b/>
                <w:bCs/>
                <w:color w:val="0000FF"/>
                <w:sz w:val="24"/>
                <w:highlight w:val="none"/>
              </w:rPr>
              <w:t>管理服务费</w:t>
            </w:r>
          </w:p>
        </w:tc>
        <w:tc>
          <w:tcPr>
            <w:tcW w:w="4196"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ascii="宋体" w:hAnsi="宋体" w:eastAsia="宋体" w:cs="宋体"/>
                <w:b/>
                <w:bCs/>
                <w:color w:val="0000FF"/>
                <w:sz w:val="24"/>
                <w:highlight w:val="none"/>
                <w:lang w:val="en-US" w:eastAsia="zh-CN"/>
              </w:rPr>
            </w:pPr>
            <w:r>
              <w:rPr>
                <w:rFonts w:hint="eastAsia" w:ascii="宋体" w:hAnsi="宋体" w:cs="宋体"/>
                <w:b/>
                <w:bCs/>
                <w:color w:val="0000FF"/>
                <w:sz w:val="24"/>
                <w:highlight w:val="none"/>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highlight w:val="none"/>
              </w:rPr>
            </w:pPr>
          </w:p>
        </w:tc>
        <w:tc>
          <w:tcPr>
            <w:tcW w:w="8392" w:type="dxa"/>
            <w:gridSpan w:val="4"/>
            <w:tcBorders>
              <w:top w:val="single" w:color="000000" w:sz="8" w:space="0"/>
              <w:left w:val="single" w:color="000000" w:sz="8" w:space="0"/>
              <w:bottom w:val="single" w:color="000000" w:sz="8" w:space="0"/>
              <w:right w:val="single" w:color="000000" w:sz="8" w:space="0"/>
            </w:tcBorders>
            <w:vAlign w:val="center"/>
          </w:tcPr>
          <w:p>
            <w:pPr>
              <w:wordWrap w:val="0"/>
              <w:rPr>
                <w:rFonts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b/>
                <w:bCs/>
                <w:color w:val="0000FF"/>
                <w:sz w:val="24"/>
                <w:highlight w:val="none"/>
              </w:rPr>
            </w:pPr>
            <w:r>
              <w:rPr>
                <w:b/>
                <w:bCs/>
                <w:color w:val="0000FF"/>
                <w:highlight w:val="none"/>
              </w:rPr>
              <w:t>2</w:t>
            </w:r>
          </w:p>
        </w:tc>
        <w:tc>
          <w:tcPr>
            <w:tcW w:w="4196" w:type="dxa"/>
            <w:gridSpan w:val="3"/>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b/>
                <w:bCs/>
                <w:color w:val="0000FF"/>
                <w:sz w:val="24"/>
                <w:highlight w:val="none"/>
              </w:rPr>
            </w:pPr>
            <w:r>
              <w:rPr>
                <w:b/>
                <w:bCs/>
                <w:color w:val="0000FF"/>
                <w:highlight w:val="none"/>
              </w:rPr>
              <w:t>技术</w:t>
            </w:r>
            <w:r>
              <w:rPr>
                <w:rFonts w:hint="eastAsia"/>
                <w:b/>
                <w:bCs/>
                <w:color w:val="0000FF"/>
                <w:highlight w:val="none"/>
              </w:rPr>
              <w:t>部分</w:t>
            </w:r>
          </w:p>
        </w:tc>
        <w:tc>
          <w:tcPr>
            <w:tcW w:w="4196"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ascii="宋体" w:hAnsi="宋体" w:eastAsia="宋体" w:cs="宋体"/>
                <w:b/>
                <w:bCs/>
                <w:color w:val="0000FF"/>
                <w:sz w:val="24"/>
                <w:highlight w:val="none"/>
                <w:lang w:val="en-US" w:eastAsia="zh-CN"/>
              </w:rPr>
            </w:pPr>
            <w:r>
              <w:rPr>
                <w:rFonts w:hint="default" w:ascii="宋体" w:hAnsi="宋体" w:cs="宋体"/>
                <w:b/>
                <w:bCs/>
                <w:color w:val="0000FF"/>
                <w:sz w:val="24"/>
                <w:highlight w:val="none"/>
                <w:lang w:eastAsia="zh-CN"/>
              </w:rPr>
              <w:t>4</w:t>
            </w:r>
            <w:r>
              <w:rPr>
                <w:rFonts w:hint="eastAsia" w:ascii="宋体" w:hAnsi="宋体" w:cs="宋体"/>
                <w:b/>
                <w:bCs/>
                <w:color w:val="0000FF"/>
                <w:sz w:val="24"/>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highlight w:val="none"/>
              </w:rPr>
            </w:pPr>
          </w:p>
        </w:tc>
        <w:tc>
          <w:tcPr>
            <w:tcW w:w="8392" w:type="dxa"/>
            <w:gridSpan w:val="4"/>
            <w:tcBorders>
              <w:top w:val="single" w:color="000000" w:sz="8" w:space="0"/>
              <w:left w:val="single" w:color="000000" w:sz="8" w:space="0"/>
              <w:bottom w:val="single" w:color="000000" w:sz="8" w:space="0"/>
              <w:right w:val="single" w:color="000000" w:sz="8" w:space="0"/>
            </w:tcBorders>
            <w:vAlign w:val="center"/>
          </w:tcPr>
          <w:p>
            <w:pPr>
              <w:wordWrap w:val="0"/>
              <w:rPr>
                <w:rFonts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ascii="宋体" w:hAnsi="宋体" w:cs="宋体"/>
                <w:b/>
                <w:bCs/>
                <w:color w:val="0000FF"/>
                <w:sz w:val="24"/>
                <w:highlight w:val="none"/>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highlight w:val="none"/>
              </w:rPr>
            </w:pPr>
            <w:r>
              <w:rPr>
                <w:szCs w:val="21"/>
                <w:highlight w:val="none"/>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highlight w:val="none"/>
              </w:rPr>
            </w:pPr>
            <w:r>
              <w:rPr>
                <w:szCs w:val="21"/>
                <w:highlight w:val="none"/>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highlight w:val="none"/>
              </w:rPr>
            </w:pPr>
            <w:r>
              <w:rPr>
                <w:szCs w:val="21"/>
                <w:highlight w:val="none"/>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highlight w:val="none"/>
              </w:rPr>
            </w:pPr>
            <w:r>
              <w:rPr>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highlight w:val="none"/>
              </w:rPr>
            </w:pPr>
            <w:r>
              <w:rPr>
                <w:rFonts w:hint="eastAsia" w:ascii="宋体" w:hAnsi="宋体" w:cs="宋体"/>
                <w:szCs w:val="21"/>
                <w:highlight w:val="none"/>
              </w:rPr>
              <w:t>1</w:t>
            </w:r>
          </w:p>
        </w:tc>
        <w:tc>
          <w:tcPr>
            <w:tcW w:w="2835" w:type="dxa"/>
            <w:tcBorders>
              <w:top w:val="single" w:color="000000" w:sz="8" w:space="0"/>
              <w:left w:val="single" w:color="000000" w:sz="8" w:space="0"/>
              <w:bottom w:val="single" w:color="000000" w:sz="8" w:space="0"/>
              <w:right w:val="single" w:color="000000" w:sz="8" w:space="0"/>
            </w:tcBorders>
            <w:vAlign w:val="center"/>
          </w:tcPr>
          <w:p>
            <w:pPr>
              <w:wordWrap w:val="0"/>
              <w:rPr>
                <w:rFonts w:ascii="宋体" w:hAnsi="宋体" w:cs="宋体"/>
                <w:szCs w:val="21"/>
                <w:highlight w:val="none"/>
              </w:rPr>
            </w:pPr>
            <w:r>
              <w:rPr>
                <w:rFonts w:hint="eastAsia"/>
                <w:kern w:val="0"/>
                <w:highlight w:val="none"/>
              </w:rPr>
              <w:t>项目实施方案评价</w:t>
            </w:r>
          </w:p>
        </w:tc>
        <w:tc>
          <w:tcPr>
            <w:tcW w:w="68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default" w:ascii="宋体" w:hAnsi="宋体" w:cs="宋体"/>
                <w:szCs w:val="21"/>
                <w:highlight w:val="none"/>
                <w:lang w:val="en-US"/>
              </w:rPr>
            </w:pPr>
            <w:r>
              <w:rPr>
                <w:rFonts w:hint="default" w:eastAsia="宋体"/>
                <w:highlight w:val="none"/>
                <w:lang w:val="en" w:eastAsia="zh-CN"/>
              </w:rPr>
              <w:t>1</w:t>
            </w:r>
            <w:r>
              <w:rPr>
                <w:rFonts w:hint="eastAsia" w:eastAsia="宋体"/>
                <w:highlight w:val="none"/>
                <w:lang w:val="en-US" w:eastAsia="zh-CN"/>
              </w:rPr>
              <w:t>0</w:t>
            </w:r>
          </w:p>
        </w:tc>
        <w:tc>
          <w:tcPr>
            <w:tcW w:w="4196" w:type="dxa"/>
            <w:tcBorders>
              <w:top w:val="single" w:color="000000" w:sz="8" w:space="0"/>
              <w:left w:val="single" w:color="000000" w:sz="8" w:space="0"/>
              <w:bottom w:val="single" w:color="000000" w:sz="8" w:space="0"/>
              <w:right w:val="single" w:color="000000" w:sz="8" w:space="0"/>
            </w:tcBorders>
            <w:vAlign w:val="center"/>
          </w:tcPr>
          <w:p>
            <w:pPr>
              <w:rPr>
                <w:b/>
                <w:highlight w:val="none"/>
              </w:rPr>
            </w:pPr>
            <w:r>
              <w:rPr>
                <w:rFonts w:hint="eastAsia"/>
                <w:b/>
                <w:highlight w:val="none"/>
              </w:rPr>
              <w:t>（一）评分内容：</w:t>
            </w:r>
          </w:p>
          <w:p>
            <w:pPr>
              <w:jc w:val="left"/>
              <w:rPr>
                <w:rFonts w:ascii="宋体" w:hAnsi="宋体"/>
                <w:szCs w:val="21"/>
                <w:highlight w:val="none"/>
              </w:rPr>
            </w:pPr>
            <w:r>
              <w:rPr>
                <w:rFonts w:hint="eastAsia" w:ascii="宋体" w:hAnsi="宋体"/>
                <w:szCs w:val="21"/>
                <w:highlight w:val="none"/>
              </w:rPr>
              <w:t>评审委员会根据投标单位的项目实施方案进行评审，包括但不限于以下方案：</w:t>
            </w:r>
          </w:p>
          <w:p>
            <w:pPr>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1.服务计划；</w:t>
            </w:r>
          </w:p>
          <w:p>
            <w:pPr>
              <w:jc w:val="left"/>
              <w:rPr>
                <w:rFonts w:hint="default" w:ascii="宋体" w:hAnsi="宋体" w:eastAsia="宋体" w:cs="Times New Roman"/>
                <w:szCs w:val="21"/>
                <w:highlight w:val="none"/>
                <w:lang w:val="en-US" w:eastAsia="zh-CN"/>
              </w:rPr>
            </w:pPr>
            <w:r>
              <w:rPr>
                <w:rFonts w:hint="eastAsia" w:ascii="宋体" w:hAnsi="宋体" w:cs="Times New Roman"/>
                <w:szCs w:val="21"/>
                <w:highlight w:val="none"/>
                <w:lang w:val="en-US" w:eastAsia="zh-CN"/>
              </w:rPr>
              <w:t>2</w:t>
            </w:r>
            <w:r>
              <w:rPr>
                <w:rFonts w:hint="default" w:ascii="宋体" w:hAnsi="宋体" w:cs="Times New Roman"/>
                <w:szCs w:val="21"/>
                <w:highlight w:val="none"/>
                <w:lang w:val="en" w:eastAsia="zh-CN"/>
              </w:rPr>
              <w:t>.</w:t>
            </w:r>
            <w:r>
              <w:rPr>
                <w:rFonts w:hint="eastAsia" w:ascii="宋体" w:hAnsi="宋体" w:eastAsia="宋体" w:cs="Times New Roman"/>
                <w:szCs w:val="21"/>
                <w:highlight w:val="none"/>
                <w:lang w:val="en-US" w:eastAsia="zh-CN"/>
              </w:rPr>
              <w:t>工作措施；</w:t>
            </w:r>
          </w:p>
          <w:p>
            <w:pPr>
              <w:jc w:val="left"/>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w:t>
            </w:r>
            <w:r>
              <w:rPr>
                <w:rFonts w:hint="eastAsia" w:ascii="宋体" w:hAnsi="宋体" w:cs="Times New Roman"/>
                <w:szCs w:val="21"/>
                <w:highlight w:val="none"/>
                <w:lang w:val="en-US" w:eastAsia="zh-CN"/>
              </w:rPr>
              <w:t>工作流程；</w:t>
            </w:r>
          </w:p>
          <w:p>
            <w:pPr>
              <w:jc w:val="left"/>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4.服务架构及人员管理</w:t>
            </w:r>
            <w:r>
              <w:rPr>
                <w:rFonts w:hint="eastAsia" w:ascii="宋体" w:hAnsi="宋体" w:cs="Times New Roman"/>
                <w:szCs w:val="21"/>
                <w:highlight w:val="none"/>
                <w:lang w:val="en-US" w:eastAsia="zh-CN"/>
              </w:rPr>
              <w:t>；</w:t>
            </w:r>
          </w:p>
          <w:p>
            <w:pPr>
              <w:rPr>
                <w:b/>
                <w:highlight w:val="none"/>
              </w:rPr>
            </w:pPr>
            <w:r>
              <w:rPr>
                <w:rFonts w:hint="eastAsia"/>
                <w:b/>
                <w:highlight w:val="none"/>
              </w:rPr>
              <w:t>（二）评分依据：</w:t>
            </w:r>
          </w:p>
          <w:p>
            <w:pPr>
              <w:jc w:val="left"/>
              <w:rPr>
                <w:rFonts w:hint="eastAsia" w:ascii="宋体" w:hAnsi="宋体"/>
                <w:szCs w:val="21"/>
                <w:highlight w:val="none"/>
              </w:rPr>
            </w:pPr>
            <w:r>
              <w:rPr>
                <w:rFonts w:hint="eastAsia" w:ascii="宋体" w:hAnsi="宋体"/>
                <w:szCs w:val="21"/>
                <w:highlight w:val="none"/>
              </w:rPr>
              <w:t>提供以上4点内容得</w:t>
            </w:r>
            <w:r>
              <w:rPr>
                <w:rFonts w:hint="eastAsia" w:ascii="宋体" w:hAnsi="宋体"/>
                <w:szCs w:val="21"/>
                <w:highlight w:val="none"/>
                <w:lang w:val="en-US" w:eastAsia="zh-CN"/>
              </w:rPr>
              <w:t>80</w:t>
            </w:r>
            <w:r>
              <w:rPr>
                <w:rFonts w:hint="eastAsia" w:ascii="宋体" w:hAnsi="宋体"/>
                <w:szCs w:val="21"/>
                <w:highlight w:val="none"/>
              </w:rPr>
              <w:t>分，提供以</w:t>
            </w:r>
            <w:r>
              <w:rPr>
                <w:rFonts w:hint="eastAsia" w:ascii="宋体" w:hAnsi="宋体"/>
                <w:szCs w:val="21"/>
                <w:highlight w:val="none"/>
                <w:lang w:val="en-US" w:eastAsia="zh-CN"/>
              </w:rPr>
              <w:t>3</w:t>
            </w:r>
            <w:r>
              <w:rPr>
                <w:rFonts w:hint="eastAsia" w:ascii="宋体" w:hAnsi="宋体"/>
                <w:szCs w:val="21"/>
                <w:highlight w:val="none"/>
              </w:rPr>
              <w:t>点内容得</w:t>
            </w:r>
            <w:r>
              <w:rPr>
                <w:rFonts w:hint="eastAsia" w:ascii="宋体" w:hAnsi="宋体"/>
                <w:szCs w:val="21"/>
                <w:highlight w:val="none"/>
                <w:lang w:val="en-US" w:eastAsia="zh-CN"/>
              </w:rPr>
              <w:t>6</w:t>
            </w:r>
            <w:r>
              <w:rPr>
                <w:rFonts w:hint="eastAsia" w:ascii="宋体" w:hAnsi="宋体"/>
                <w:szCs w:val="21"/>
                <w:highlight w:val="none"/>
              </w:rPr>
              <w:t>0分，提供以上</w:t>
            </w:r>
            <w:r>
              <w:rPr>
                <w:rFonts w:hint="eastAsia" w:ascii="宋体" w:hAnsi="宋体"/>
                <w:szCs w:val="21"/>
                <w:highlight w:val="none"/>
                <w:lang w:val="en-US" w:eastAsia="zh-CN"/>
              </w:rPr>
              <w:t>2</w:t>
            </w:r>
            <w:r>
              <w:rPr>
                <w:rFonts w:hint="eastAsia" w:ascii="宋体" w:hAnsi="宋体"/>
                <w:szCs w:val="21"/>
                <w:highlight w:val="none"/>
              </w:rPr>
              <w:t>点内容得</w:t>
            </w:r>
            <w:r>
              <w:rPr>
                <w:rFonts w:hint="eastAsia" w:ascii="宋体" w:hAnsi="宋体"/>
                <w:szCs w:val="21"/>
                <w:highlight w:val="none"/>
                <w:lang w:val="en-US" w:eastAsia="zh-CN"/>
              </w:rPr>
              <w:t>40</w:t>
            </w:r>
            <w:r>
              <w:rPr>
                <w:rFonts w:hint="eastAsia" w:ascii="宋体" w:hAnsi="宋体"/>
                <w:szCs w:val="21"/>
                <w:highlight w:val="none"/>
              </w:rPr>
              <w:t>分，提供以上</w:t>
            </w:r>
            <w:r>
              <w:rPr>
                <w:rFonts w:hint="eastAsia" w:ascii="宋体" w:hAnsi="宋体"/>
                <w:szCs w:val="21"/>
                <w:highlight w:val="none"/>
                <w:lang w:val="en-US" w:eastAsia="zh-CN"/>
              </w:rPr>
              <w:t>1</w:t>
            </w:r>
            <w:r>
              <w:rPr>
                <w:rFonts w:hint="eastAsia" w:ascii="宋体" w:hAnsi="宋体"/>
                <w:szCs w:val="21"/>
                <w:highlight w:val="none"/>
              </w:rPr>
              <w:t>点内容得</w:t>
            </w:r>
            <w:r>
              <w:rPr>
                <w:rFonts w:hint="eastAsia" w:ascii="宋体" w:hAnsi="宋体"/>
                <w:szCs w:val="21"/>
                <w:highlight w:val="none"/>
                <w:lang w:val="en-US" w:eastAsia="zh-CN"/>
              </w:rPr>
              <w:t>2</w:t>
            </w:r>
            <w:r>
              <w:rPr>
                <w:rFonts w:hint="eastAsia" w:ascii="宋体" w:hAnsi="宋体"/>
                <w:szCs w:val="21"/>
                <w:highlight w:val="none"/>
              </w:rPr>
              <w:t>0分，</w:t>
            </w:r>
            <w:r>
              <w:rPr>
                <w:rFonts w:hint="eastAsia" w:ascii="宋体" w:hAnsi="宋体"/>
                <w:szCs w:val="21"/>
                <w:highlight w:val="none"/>
                <w:lang w:eastAsia="zh-CN"/>
              </w:rPr>
              <w:t>其他</w:t>
            </w:r>
            <w:r>
              <w:rPr>
                <w:rFonts w:hint="eastAsia" w:ascii="宋体" w:hAnsi="宋体"/>
                <w:szCs w:val="21"/>
                <w:highlight w:val="none"/>
              </w:rPr>
              <w:t xml:space="preserve">不得分。 </w:t>
            </w:r>
          </w:p>
          <w:p>
            <w:pPr>
              <w:jc w:val="left"/>
              <w:rPr>
                <w:rFonts w:ascii="宋体" w:hAnsi="宋体"/>
                <w:szCs w:val="21"/>
                <w:highlight w:val="none"/>
              </w:rPr>
            </w:pPr>
            <w:r>
              <w:rPr>
                <w:rFonts w:hint="eastAsia" w:ascii="宋体" w:hAnsi="宋体"/>
                <w:szCs w:val="21"/>
                <w:highlight w:val="none"/>
              </w:rPr>
              <w:t>在此基础上，专家根据内容的合理性进行评分:</w:t>
            </w:r>
          </w:p>
          <w:p>
            <w:pPr>
              <w:jc w:val="left"/>
              <w:rPr>
                <w:rFonts w:ascii="宋体" w:hAnsi="宋体"/>
                <w:szCs w:val="21"/>
                <w:highlight w:val="none"/>
              </w:rPr>
            </w:pPr>
            <w:r>
              <w:rPr>
                <w:rFonts w:hint="eastAsia" w:ascii="宋体" w:hAnsi="宋体"/>
                <w:szCs w:val="21"/>
                <w:highlight w:val="none"/>
              </w:rPr>
              <w:t>优评分标准:方案符合实际、完整、规范、思路清晰，内容合理性强，得20分;</w:t>
            </w:r>
          </w:p>
          <w:p>
            <w:pPr>
              <w:jc w:val="left"/>
              <w:rPr>
                <w:rFonts w:ascii="宋体" w:hAnsi="宋体"/>
                <w:szCs w:val="21"/>
                <w:highlight w:val="none"/>
              </w:rPr>
            </w:pPr>
            <w:r>
              <w:rPr>
                <w:rFonts w:hint="eastAsia" w:ascii="宋体" w:hAnsi="宋体"/>
                <w:szCs w:val="21"/>
                <w:highlight w:val="none"/>
              </w:rPr>
              <w:t>良评分标准:方案较符合实际、较完整规范、思路较清晰，内容合理性较强，得15分;</w:t>
            </w:r>
          </w:p>
          <w:p>
            <w:pPr>
              <w:jc w:val="left"/>
              <w:rPr>
                <w:rFonts w:ascii="宋体" w:hAnsi="宋体"/>
                <w:szCs w:val="21"/>
                <w:highlight w:val="none"/>
              </w:rPr>
            </w:pPr>
            <w:r>
              <w:rPr>
                <w:rFonts w:hint="eastAsia" w:ascii="宋体" w:hAnsi="宋体"/>
                <w:szCs w:val="21"/>
                <w:highlight w:val="none"/>
              </w:rPr>
              <w:t>中评分标准:方案较普通、完整性规范性一般，思路不够清晰，内容合理性一般，得10分;</w:t>
            </w:r>
          </w:p>
          <w:p>
            <w:pPr>
              <w:jc w:val="left"/>
              <w:rPr>
                <w:rFonts w:ascii="宋体" w:hAnsi="宋体"/>
                <w:szCs w:val="21"/>
                <w:highlight w:val="none"/>
              </w:rPr>
            </w:pPr>
            <w:r>
              <w:rPr>
                <w:rFonts w:hint="eastAsia" w:ascii="宋体" w:hAnsi="宋体"/>
                <w:szCs w:val="21"/>
                <w:highlight w:val="none"/>
              </w:rPr>
              <w:t>差评分标准：方案不完整、不规范，思路不清晰，内容合理性较差或未提供，不得分。</w:t>
            </w:r>
          </w:p>
          <w:p>
            <w:pPr>
              <w:jc w:val="left"/>
              <w:rPr>
                <w:rFonts w:ascii="宋体" w:hAnsi="宋体" w:cs="宋体"/>
                <w:szCs w:val="21"/>
                <w:highlight w:val="none"/>
              </w:rPr>
            </w:pPr>
            <w:r>
              <w:rPr>
                <w:rFonts w:hint="eastAsia" w:ascii="宋体" w:hAnsi="宋体"/>
                <w:szCs w:val="21"/>
                <w:highlight w:val="none"/>
              </w:rPr>
              <w:t>如评审为差，评审专家须书面说明理由，并记录在档。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highlight w:val="none"/>
              </w:rPr>
            </w:pPr>
            <w:r>
              <w:rPr>
                <w:rFonts w:hint="eastAsia" w:ascii="宋体" w:hAnsi="宋体" w:cs="宋体"/>
                <w:szCs w:val="21"/>
                <w:highlight w:val="none"/>
              </w:rPr>
              <w:t>2</w:t>
            </w:r>
          </w:p>
        </w:tc>
        <w:tc>
          <w:tcPr>
            <w:tcW w:w="2835" w:type="dxa"/>
            <w:tcBorders>
              <w:top w:val="single" w:color="000000" w:sz="8" w:space="0"/>
              <w:left w:val="single" w:color="000000" w:sz="8" w:space="0"/>
              <w:bottom w:val="single" w:color="000000" w:sz="8" w:space="0"/>
              <w:right w:val="single" w:color="000000" w:sz="8" w:space="0"/>
            </w:tcBorders>
            <w:vAlign w:val="center"/>
          </w:tcPr>
          <w:p>
            <w:pPr>
              <w:wordWrap w:val="0"/>
              <w:rPr>
                <w:rFonts w:ascii="宋体" w:hAnsi="宋体" w:cs="宋体"/>
                <w:szCs w:val="21"/>
                <w:highlight w:val="none"/>
              </w:rPr>
            </w:pPr>
            <w:r>
              <w:rPr>
                <w:rFonts w:hint="eastAsia" w:ascii="宋体" w:hAnsi="宋体" w:cs="宋体"/>
                <w:szCs w:val="21"/>
                <w:highlight w:val="none"/>
              </w:rPr>
              <w:t>项目重点难点分析、应对措施及相关的合理化建议</w:t>
            </w:r>
          </w:p>
        </w:tc>
        <w:tc>
          <w:tcPr>
            <w:tcW w:w="68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default" w:eastAsia="宋体"/>
                <w:highlight w:val="none"/>
                <w:lang w:val="en-US" w:eastAsia="zh-CN"/>
              </w:rPr>
            </w:pPr>
            <w:r>
              <w:rPr>
                <w:rFonts w:hint="default" w:eastAsia="宋体"/>
                <w:highlight w:val="none"/>
                <w:lang w:val="en" w:eastAsia="zh-CN"/>
              </w:rPr>
              <w:t>1</w:t>
            </w:r>
            <w:r>
              <w:rPr>
                <w:rFonts w:hint="eastAsia" w:eastAsia="宋体"/>
                <w:highlight w:val="none"/>
                <w:lang w:val="en-US" w:eastAsia="zh-CN"/>
              </w:rPr>
              <w:t>0</w:t>
            </w:r>
          </w:p>
        </w:tc>
        <w:tc>
          <w:tcPr>
            <w:tcW w:w="4196" w:type="dxa"/>
            <w:tcBorders>
              <w:top w:val="single" w:color="000000" w:sz="8" w:space="0"/>
              <w:left w:val="single" w:color="000000" w:sz="8" w:space="0"/>
              <w:bottom w:val="single" w:color="000000" w:sz="8" w:space="0"/>
              <w:right w:val="single" w:color="000000" w:sz="8" w:space="0"/>
            </w:tcBorders>
            <w:vAlign w:val="center"/>
          </w:tcPr>
          <w:p>
            <w:pPr>
              <w:rPr>
                <w:b/>
                <w:highlight w:val="none"/>
              </w:rPr>
            </w:pPr>
            <w:r>
              <w:rPr>
                <w:rFonts w:hint="eastAsia"/>
                <w:b/>
                <w:highlight w:val="none"/>
              </w:rPr>
              <w:t>（一）评分内容：</w:t>
            </w:r>
          </w:p>
          <w:p>
            <w:pPr>
              <w:wordWrap w:val="0"/>
              <w:rPr>
                <w:rFonts w:ascii="宋体" w:hAnsi="宋体" w:cs="宋体"/>
                <w:szCs w:val="21"/>
                <w:highlight w:val="none"/>
              </w:rPr>
            </w:pPr>
            <w:r>
              <w:rPr>
                <w:rFonts w:hint="eastAsia" w:ascii="宋体" w:hAnsi="宋体" w:cs="宋体"/>
                <w:szCs w:val="21"/>
                <w:highlight w:val="none"/>
              </w:rPr>
              <w:t>考察针对本项目的项目重点难点分析、应对措施及相关的合理化建议，方案内容包括以下内容:</w:t>
            </w:r>
          </w:p>
          <w:p>
            <w:pPr>
              <w:wordWrap w:val="0"/>
              <w:rPr>
                <w:rFonts w:ascii="宋体" w:hAnsi="宋体" w:cs="宋体"/>
                <w:szCs w:val="21"/>
                <w:highlight w:val="none"/>
              </w:rPr>
            </w:pPr>
            <w:r>
              <w:rPr>
                <w:rFonts w:hint="eastAsia" w:ascii="宋体" w:hAnsi="宋体" w:cs="宋体"/>
                <w:szCs w:val="21"/>
                <w:highlight w:val="none"/>
              </w:rPr>
              <w:t>1.项目重点难点分析。</w:t>
            </w:r>
          </w:p>
          <w:p>
            <w:pPr>
              <w:wordWrap w:val="0"/>
              <w:rPr>
                <w:rFonts w:ascii="宋体" w:hAnsi="宋体" w:cs="宋体"/>
                <w:szCs w:val="21"/>
                <w:highlight w:val="none"/>
              </w:rPr>
            </w:pPr>
            <w:r>
              <w:rPr>
                <w:rFonts w:hint="eastAsia" w:ascii="宋体" w:hAnsi="宋体" w:cs="宋体"/>
                <w:szCs w:val="21"/>
                <w:highlight w:val="none"/>
                <w:lang w:val="en-US" w:eastAsia="zh-CN"/>
              </w:rPr>
              <w:t>2</w:t>
            </w:r>
            <w:r>
              <w:rPr>
                <w:rFonts w:hint="default" w:ascii="宋体" w:hAnsi="宋体" w:cs="宋体"/>
                <w:szCs w:val="21"/>
                <w:highlight w:val="none"/>
                <w:lang w:val="en"/>
              </w:rPr>
              <w:t>.</w:t>
            </w:r>
            <w:r>
              <w:rPr>
                <w:rFonts w:hint="eastAsia" w:ascii="宋体" w:hAnsi="宋体" w:cs="宋体"/>
                <w:szCs w:val="21"/>
                <w:highlight w:val="none"/>
              </w:rPr>
              <w:t>针对重、难点的应对措施。</w:t>
            </w:r>
          </w:p>
          <w:p>
            <w:pPr>
              <w:wordWrap w:val="0"/>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eastAsia="zh-CN"/>
              </w:rPr>
              <w:t>相关</w:t>
            </w:r>
            <w:r>
              <w:rPr>
                <w:rFonts w:hint="eastAsia" w:ascii="宋体" w:hAnsi="宋体" w:cs="宋体"/>
                <w:szCs w:val="21"/>
                <w:highlight w:val="none"/>
              </w:rPr>
              <w:t>合理化建议。</w:t>
            </w:r>
          </w:p>
          <w:p>
            <w:pPr>
              <w:rPr>
                <w:b/>
                <w:highlight w:val="none"/>
              </w:rPr>
            </w:pPr>
            <w:r>
              <w:rPr>
                <w:rFonts w:hint="eastAsia"/>
                <w:b/>
                <w:highlight w:val="none"/>
              </w:rPr>
              <w:t>（二）评分依据：</w:t>
            </w:r>
          </w:p>
          <w:p>
            <w:pPr>
              <w:jc w:val="left"/>
              <w:rPr>
                <w:rFonts w:hint="eastAsia" w:ascii="宋体" w:hAnsi="宋体"/>
                <w:szCs w:val="21"/>
                <w:highlight w:val="none"/>
              </w:rPr>
            </w:pPr>
            <w:r>
              <w:rPr>
                <w:rFonts w:hint="eastAsia" w:ascii="宋体" w:hAnsi="宋体" w:cs="宋体"/>
                <w:szCs w:val="21"/>
                <w:highlight w:val="none"/>
              </w:rPr>
              <w:t>提供以上3点内容得80分，</w:t>
            </w:r>
            <w:r>
              <w:rPr>
                <w:rFonts w:hint="eastAsia" w:ascii="宋体" w:hAnsi="宋体"/>
                <w:szCs w:val="21"/>
                <w:highlight w:val="none"/>
                <w:lang w:eastAsia="zh-CN"/>
              </w:rPr>
              <w:t>提供以上</w:t>
            </w:r>
            <w:r>
              <w:rPr>
                <w:rFonts w:hint="eastAsia" w:ascii="宋体" w:hAnsi="宋体"/>
                <w:szCs w:val="21"/>
                <w:highlight w:val="none"/>
                <w:lang w:val="en-US" w:eastAsia="zh-CN"/>
              </w:rPr>
              <w:t>2点内容得60分，提供以上1点内容得40分，其他不得分。</w:t>
            </w:r>
          </w:p>
          <w:p>
            <w:pPr>
              <w:jc w:val="left"/>
              <w:rPr>
                <w:rFonts w:ascii="宋体" w:hAnsi="宋体"/>
                <w:szCs w:val="21"/>
                <w:highlight w:val="none"/>
              </w:rPr>
            </w:pPr>
            <w:r>
              <w:rPr>
                <w:rFonts w:hint="eastAsia" w:ascii="宋体" w:hAnsi="宋体"/>
                <w:szCs w:val="21"/>
                <w:highlight w:val="none"/>
              </w:rPr>
              <w:t>在此基础上，专家根据内容的合理性进行评分:</w:t>
            </w:r>
          </w:p>
          <w:p>
            <w:pPr>
              <w:jc w:val="left"/>
              <w:rPr>
                <w:rFonts w:ascii="宋体" w:hAnsi="宋体"/>
                <w:szCs w:val="21"/>
                <w:highlight w:val="none"/>
              </w:rPr>
            </w:pPr>
            <w:r>
              <w:rPr>
                <w:rFonts w:hint="eastAsia" w:ascii="宋体" w:hAnsi="宋体" w:cs="宋体"/>
                <w:szCs w:val="21"/>
                <w:highlight w:val="none"/>
              </w:rPr>
              <w:t>优评分标准:方案符合实际、完整、规范、思路清晰，内容合理性强</w:t>
            </w:r>
            <w:r>
              <w:rPr>
                <w:rFonts w:hint="eastAsia" w:ascii="宋体" w:hAnsi="宋体"/>
                <w:szCs w:val="21"/>
                <w:highlight w:val="none"/>
              </w:rPr>
              <w:t>，得20分;</w:t>
            </w:r>
          </w:p>
          <w:p>
            <w:pPr>
              <w:jc w:val="left"/>
              <w:rPr>
                <w:rFonts w:ascii="宋体" w:hAnsi="宋体"/>
                <w:szCs w:val="21"/>
                <w:highlight w:val="none"/>
              </w:rPr>
            </w:pPr>
            <w:r>
              <w:rPr>
                <w:rFonts w:hint="eastAsia" w:ascii="宋体" w:hAnsi="宋体" w:cs="宋体"/>
                <w:szCs w:val="21"/>
                <w:highlight w:val="none"/>
              </w:rPr>
              <w:t>良评分标准:方案较符合实际、较完整规范、思路较清晰，内容合理性较强</w:t>
            </w:r>
            <w:r>
              <w:rPr>
                <w:rFonts w:hint="eastAsia" w:ascii="宋体" w:hAnsi="宋体"/>
                <w:szCs w:val="21"/>
                <w:highlight w:val="none"/>
              </w:rPr>
              <w:t>，得15分;</w:t>
            </w:r>
          </w:p>
          <w:p>
            <w:pPr>
              <w:jc w:val="left"/>
              <w:rPr>
                <w:rFonts w:ascii="宋体" w:hAnsi="宋体"/>
                <w:szCs w:val="21"/>
                <w:highlight w:val="none"/>
              </w:rPr>
            </w:pPr>
            <w:r>
              <w:rPr>
                <w:rFonts w:hint="eastAsia" w:ascii="宋体" w:hAnsi="宋体" w:cs="宋体"/>
                <w:szCs w:val="21"/>
                <w:highlight w:val="none"/>
              </w:rPr>
              <w:t>中评分标准方案较普通、完整性、规范性-般，思路不够清晰，内容合理性般</w:t>
            </w:r>
            <w:r>
              <w:rPr>
                <w:rFonts w:hint="eastAsia" w:ascii="宋体" w:hAnsi="宋体"/>
                <w:szCs w:val="21"/>
                <w:highlight w:val="none"/>
              </w:rPr>
              <w:t>，得10分;</w:t>
            </w:r>
          </w:p>
          <w:p>
            <w:pPr>
              <w:wordWrap w:val="0"/>
              <w:rPr>
                <w:rFonts w:ascii="宋体" w:hAnsi="宋体" w:cs="宋体"/>
                <w:szCs w:val="21"/>
                <w:highlight w:val="none"/>
              </w:rPr>
            </w:pPr>
            <w:r>
              <w:rPr>
                <w:rFonts w:hint="eastAsia" w:ascii="宋体" w:hAnsi="宋体" w:cs="宋体"/>
                <w:szCs w:val="21"/>
                <w:highlight w:val="none"/>
              </w:rPr>
              <w:t>差评分标准:方案不完整、不规范，思路不清晰，内容合理性较差</w:t>
            </w:r>
            <w:r>
              <w:rPr>
                <w:rFonts w:hint="eastAsia" w:ascii="宋体" w:hAnsi="宋体"/>
                <w:szCs w:val="21"/>
                <w:highlight w:val="none"/>
              </w:rPr>
              <w:t>或未提供</w:t>
            </w:r>
            <w:r>
              <w:rPr>
                <w:rFonts w:hint="eastAsia" w:ascii="宋体" w:hAnsi="宋体" w:cs="宋体"/>
                <w:szCs w:val="21"/>
                <w:highlight w:val="none"/>
              </w:rPr>
              <w:t>，</w:t>
            </w:r>
            <w:r>
              <w:rPr>
                <w:rFonts w:hint="eastAsia" w:ascii="宋体" w:hAnsi="宋体"/>
                <w:szCs w:val="21"/>
                <w:highlight w:val="none"/>
              </w:rPr>
              <w:t>不得分。如评审为差，评审专家须书面说明理由，并记录在档。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highlight w:val="none"/>
              </w:rPr>
            </w:pPr>
            <w:r>
              <w:rPr>
                <w:rFonts w:hint="eastAsia" w:ascii="宋体" w:hAnsi="宋体" w:cs="宋体"/>
                <w:szCs w:val="21"/>
                <w:highlight w:val="none"/>
              </w:rPr>
              <w:t>3</w:t>
            </w:r>
          </w:p>
        </w:tc>
        <w:tc>
          <w:tcPr>
            <w:tcW w:w="2835" w:type="dxa"/>
            <w:tcBorders>
              <w:top w:val="single" w:color="000000" w:sz="8" w:space="0"/>
              <w:left w:val="single" w:color="000000" w:sz="8" w:space="0"/>
              <w:bottom w:val="single" w:color="000000" w:sz="8" w:space="0"/>
              <w:right w:val="single" w:color="000000" w:sz="8" w:space="0"/>
            </w:tcBorders>
            <w:vAlign w:val="center"/>
          </w:tcPr>
          <w:p>
            <w:pPr>
              <w:wordWrap w:val="0"/>
              <w:rPr>
                <w:rFonts w:ascii="宋体" w:hAnsi="宋体" w:cs="宋体"/>
                <w:szCs w:val="21"/>
                <w:highlight w:val="none"/>
              </w:rPr>
            </w:pPr>
            <w:r>
              <w:rPr>
                <w:rFonts w:hint="eastAsia" w:ascii="宋体" w:hAnsi="宋体" w:cs="宋体"/>
                <w:szCs w:val="21"/>
                <w:highlight w:val="none"/>
              </w:rPr>
              <w:t>质量保障措施及方案</w:t>
            </w:r>
          </w:p>
        </w:tc>
        <w:tc>
          <w:tcPr>
            <w:tcW w:w="68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default" w:eastAsia="宋体"/>
                <w:highlight w:val="none"/>
                <w:lang w:val="en" w:eastAsia="zh-CN"/>
              </w:rPr>
            </w:pPr>
            <w:r>
              <w:rPr>
                <w:rFonts w:hint="default" w:eastAsia="宋体"/>
                <w:highlight w:val="none"/>
                <w:lang w:val="en" w:eastAsia="zh-CN"/>
              </w:rPr>
              <w:t>10</w:t>
            </w:r>
          </w:p>
        </w:tc>
        <w:tc>
          <w:tcPr>
            <w:tcW w:w="4196" w:type="dxa"/>
            <w:tcBorders>
              <w:top w:val="single" w:color="000000" w:sz="8" w:space="0"/>
              <w:left w:val="single" w:color="000000" w:sz="8" w:space="0"/>
              <w:bottom w:val="single" w:color="000000" w:sz="8" w:space="0"/>
              <w:right w:val="single" w:color="000000" w:sz="8" w:space="0"/>
            </w:tcBorders>
            <w:vAlign w:val="center"/>
          </w:tcPr>
          <w:p>
            <w:pPr>
              <w:rPr>
                <w:b/>
                <w:highlight w:val="none"/>
              </w:rPr>
            </w:pPr>
            <w:r>
              <w:rPr>
                <w:rFonts w:hint="eastAsia"/>
                <w:b/>
                <w:highlight w:val="none"/>
              </w:rPr>
              <w:t>（一）评分内容：</w:t>
            </w:r>
          </w:p>
          <w:p>
            <w:pPr>
              <w:wordWrap w:val="0"/>
              <w:rPr>
                <w:rFonts w:ascii="宋体" w:hAnsi="宋体" w:cs="宋体"/>
                <w:szCs w:val="21"/>
                <w:highlight w:val="none"/>
              </w:rPr>
            </w:pPr>
            <w:r>
              <w:rPr>
                <w:rFonts w:hint="eastAsia" w:ascii="宋体" w:hAnsi="宋体" w:cs="宋体"/>
                <w:szCs w:val="21"/>
                <w:highlight w:val="none"/>
              </w:rPr>
              <w:t>考察针对本项目的质量保障措施及方案，方案内容包括以下内容:</w:t>
            </w:r>
          </w:p>
          <w:p>
            <w:pPr>
              <w:wordWrap w:val="0"/>
              <w:rPr>
                <w:rFonts w:hint="eastAsia" w:ascii="宋体" w:hAnsi="宋体" w:eastAsia="宋体" w:cs="宋体"/>
                <w:szCs w:val="21"/>
                <w:highlight w:val="none"/>
                <w:lang w:eastAsia="zh-CN"/>
              </w:rPr>
            </w:pPr>
            <w:r>
              <w:rPr>
                <w:rFonts w:hint="eastAsia" w:ascii="宋体" w:hAnsi="宋体" w:cs="宋体"/>
                <w:szCs w:val="21"/>
                <w:highlight w:val="none"/>
              </w:rPr>
              <w:t>1.</w:t>
            </w:r>
            <w:r>
              <w:rPr>
                <w:rFonts w:hint="eastAsia" w:ascii="宋体" w:hAnsi="宋体" w:cs="宋体"/>
                <w:szCs w:val="21"/>
                <w:highlight w:val="none"/>
                <w:lang w:eastAsia="zh-CN"/>
              </w:rPr>
              <w:t>项目质量管理；</w:t>
            </w:r>
          </w:p>
          <w:p>
            <w:pPr>
              <w:wordWrap w:val="0"/>
              <w:rPr>
                <w:rFonts w:hint="eastAsia" w:ascii="宋体" w:hAnsi="宋体" w:eastAsia="宋体" w:cs="宋体"/>
                <w:szCs w:val="21"/>
                <w:highlight w:val="none"/>
                <w:lang w:eastAsia="zh-CN"/>
              </w:rPr>
            </w:pPr>
            <w:r>
              <w:rPr>
                <w:rFonts w:hint="eastAsia" w:ascii="宋体" w:hAnsi="宋体" w:cs="宋体"/>
                <w:szCs w:val="21"/>
                <w:highlight w:val="none"/>
                <w:lang w:val="en-US" w:eastAsia="zh-CN"/>
              </w:rPr>
              <w:t>2</w:t>
            </w:r>
            <w:r>
              <w:rPr>
                <w:rFonts w:hint="default" w:ascii="宋体" w:hAnsi="宋体" w:cs="宋体"/>
                <w:szCs w:val="21"/>
                <w:highlight w:val="none"/>
                <w:lang w:val="en"/>
              </w:rPr>
              <w:t>.</w:t>
            </w:r>
            <w:r>
              <w:rPr>
                <w:rFonts w:hint="eastAsia" w:ascii="宋体" w:hAnsi="宋体" w:cs="宋体"/>
                <w:szCs w:val="21"/>
                <w:highlight w:val="none"/>
                <w:lang w:eastAsia="zh-CN"/>
              </w:rPr>
              <w:t>项目风险管理；</w:t>
            </w:r>
          </w:p>
          <w:p>
            <w:pPr>
              <w:wordWrap w:val="0"/>
              <w:rPr>
                <w:rFonts w:hint="eastAsia" w:ascii="宋体" w:hAnsi="宋体" w:eastAsia="宋体" w:cs="宋体"/>
                <w:szCs w:val="21"/>
                <w:highlight w:val="none"/>
                <w:lang w:eastAsia="zh-CN"/>
              </w:rPr>
            </w:pPr>
            <w:r>
              <w:rPr>
                <w:rFonts w:hint="eastAsia" w:ascii="宋体" w:hAnsi="宋体" w:cs="宋体"/>
                <w:szCs w:val="21"/>
                <w:highlight w:val="none"/>
              </w:rPr>
              <w:t>3.</w:t>
            </w:r>
            <w:r>
              <w:rPr>
                <w:rFonts w:hint="eastAsia" w:ascii="宋体" w:hAnsi="宋体" w:cs="宋体"/>
                <w:szCs w:val="21"/>
                <w:highlight w:val="none"/>
                <w:lang w:eastAsia="zh-CN"/>
              </w:rPr>
              <w:t>保密措施制度。</w:t>
            </w:r>
          </w:p>
          <w:p>
            <w:pPr>
              <w:rPr>
                <w:b/>
                <w:highlight w:val="none"/>
              </w:rPr>
            </w:pPr>
            <w:r>
              <w:rPr>
                <w:rFonts w:hint="eastAsia"/>
                <w:b/>
                <w:highlight w:val="none"/>
              </w:rPr>
              <w:t>（二）评分依据：</w:t>
            </w:r>
          </w:p>
          <w:p>
            <w:pPr>
              <w:jc w:val="left"/>
              <w:rPr>
                <w:rFonts w:hint="eastAsia" w:ascii="宋体" w:hAnsi="宋体"/>
                <w:szCs w:val="21"/>
                <w:highlight w:val="none"/>
              </w:rPr>
            </w:pPr>
            <w:r>
              <w:rPr>
                <w:rFonts w:hint="eastAsia" w:ascii="宋体" w:hAnsi="宋体" w:cs="宋体"/>
                <w:szCs w:val="21"/>
                <w:highlight w:val="none"/>
              </w:rPr>
              <w:t xml:space="preserve">提供以上 3点内容得80分，提供以上 </w:t>
            </w:r>
            <w:r>
              <w:rPr>
                <w:rFonts w:hint="eastAsia" w:ascii="宋体" w:hAnsi="宋体" w:cs="宋体"/>
                <w:szCs w:val="21"/>
                <w:highlight w:val="none"/>
                <w:lang w:val="en-US" w:eastAsia="zh-CN"/>
              </w:rPr>
              <w:t>2</w:t>
            </w:r>
            <w:r>
              <w:rPr>
                <w:rFonts w:hint="eastAsia" w:ascii="宋体" w:hAnsi="宋体" w:cs="宋体"/>
                <w:szCs w:val="21"/>
                <w:highlight w:val="none"/>
              </w:rPr>
              <w:t>点内容得</w:t>
            </w:r>
            <w:r>
              <w:rPr>
                <w:rFonts w:hint="eastAsia" w:ascii="宋体" w:hAnsi="宋体" w:cs="宋体"/>
                <w:szCs w:val="21"/>
                <w:highlight w:val="none"/>
                <w:lang w:val="en-US" w:eastAsia="zh-CN"/>
              </w:rPr>
              <w:t>60</w:t>
            </w:r>
            <w:r>
              <w:rPr>
                <w:rFonts w:hint="eastAsia" w:ascii="宋体" w:hAnsi="宋体" w:cs="宋体"/>
                <w:szCs w:val="21"/>
                <w:highlight w:val="none"/>
              </w:rPr>
              <w:t xml:space="preserve">分，提供以上 </w:t>
            </w:r>
            <w:r>
              <w:rPr>
                <w:rFonts w:hint="eastAsia" w:ascii="宋体" w:hAnsi="宋体" w:cs="宋体"/>
                <w:szCs w:val="21"/>
                <w:highlight w:val="none"/>
                <w:lang w:val="en-US" w:eastAsia="zh-CN"/>
              </w:rPr>
              <w:t>1</w:t>
            </w:r>
            <w:r>
              <w:rPr>
                <w:rFonts w:hint="eastAsia" w:ascii="宋体" w:hAnsi="宋体" w:cs="宋体"/>
                <w:szCs w:val="21"/>
                <w:highlight w:val="none"/>
              </w:rPr>
              <w:t>点内容得</w:t>
            </w:r>
            <w:r>
              <w:rPr>
                <w:rFonts w:hint="eastAsia" w:ascii="宋体" w:hAnsi="宋体" w:cs="宋体"/>
                <w:szCs w:val="21"/>
                <w:highlight w:val="none"/>
                <w:lang w:val="en-US" w:eastAsia="zh-CN"/>
              </w:rPr>
              <w:t>40</w:t>
            </w:r>
            <w:r>
              <w:rPr>
                <w:rFonts w:hint="eastAsia" w:ascii="宋体" w:hAnsi="宋体" w:cs="宋体"/>
                <w:szCs w:val="21"/>
                <w:highlight w:val="none"/>
              </w:rPr>
              <w:t>分，</w:t>
            </w:r>
            <w:r>
              <w:rPr>
                <w:rFonts w:hint="eastAsia" w:ascii="宋体" w:hAnsi="宋体" w:cs="宋体"/>
                <w:szCs w:val="21"/>
                <w:highlight w:val="none"/>
                <w:lang w:eastAsia="zh-CN"/>
              </w:rPr>
              <w:t>其他不得分</w:t>
            </w:r>
            <w:r>
              <w:rPr>
                <w:rFonts w:hint="eastAsia" w:ascii="宋体" w:hAnsi="宋体"/>
                <w:szCs w:val="21"/>
                <w:highlight w:val="none"/>
              </w:rPr>
              <w:t>。</w:t>
            </w:r>
          </w:p>
          <w:p>
            <w:pPr>
              <w:jc w:val="left"/>
              <w:rPr>
                <w:rFonts w:ascii="宋体" w:hAnsi="宋体"/>
                <w:szCs w:val="21"/>
                <w:highlight w:val="none"/>
              </w:rPr>
            </w:pPr>
            <w:r>
              <w:rPr>
                <w:rFonts w:hint="eastAsia" w:ascii="宋体" w:hAnsi="宋体"/>
                <w:szCs w:val="21"/>
                <w:highlight w:val="none"/>
              </w:rPr>
              <w:t>在此基础上，专家根据内容的合理性进行评分:</w:t>
            </w:r>
          </w:p>
          <w:p>
            <w:pPr>
              <w:jc w:val="left"/>
              <w:rPr>
                <w:rFonts w:ascii="宋体" w:hAnsi="宋体"/>
                <w:szCs w:val="21"/>
                <w:highlight w:val="none"/>
              </w:rPr>
            </w:pPr>
            <w:r>
              <w:rPr>
                <w:rFonts w:hint="eastAsia" w:ascii="宋体" w:hAnsi="宋体" w:cs="宋体"/>
                <w:szCs w:val="21"/>
                <w:highlight w:val="none"/>
              </w:rPr>
              <w:t>优评分标准:方案符合实际、完整、规范、思路清晰，内容合理性强</w:t>
            </w:r>
            <w:r>
              <w:rPr>
                <w:rFonts w:hint="eastAsia" w:ascii="宋体" w:hAnsi="宋体"/>
                <w:szCs w:val="21"/>
                <w:highlight w:val="none"/>
              </w:rPr>
              <w:t>，得20分;</w:t>
            </w:r>
          </w:p>
          <w:p>
            <w:pPr>
              <w:jc w:val="left"/>
              <w:rPr>
                <w:rFonts w:ascii="宋体" w:hAnsi="宋体"/>
                <w:szCs w:val="21"/>
                <w:highlight w:val="none"/>
              </w:rPr>
            </w:pPr>
            <w:r>
              <w:rPr>
                <w:rFonts w:hint="eastAsia" w:ascii="宋体" w:hAnsi="宋体" w:cs="宋体"/>
                <w:szCs w:val="21"/>
                <w:highlight w:val="none"/>
              </w:rPr>
              <w:t>良评分标准:方案较符合实际、较完整规范、思路较清晰，内容合理性较强</w:t>
            </w:r>
            <w:r>
              <w:rPr>
                <w:rFonts w:hint="eastAsia" w:ascii="宋体" w:hAnsi="宋体"/>
                <w:szCs w:val="21"/>
                <w:highlight w:val="none"/>
              </w:rPr>
              <w:t>，得15分;</w:t>
            </w:r>
          </w:p>
          <w:p>
            <w:pPr>
              <w:jc w:val="left"/>
              <w:rPr>
                <w:rFonts w:ascii="宋体" w:hAnsi="宋体"/>
                <w:szCs w:val="21"/>
                <w:highlight w:val="none"/>
              </w:rPr>
            </w:pPr>
            <w:r>
              <w:rPr>
                <w:rFonts w:hint="eastAsia" w:ascii="宋体" w:hAnsi="宋体" w:cs="宋体"/>
                <w:szCs w:val="21"/>
                <w:highlight w:val="none"/>
              </w:rPr>
              <w:t>中评分标准方案较普通、完整性、规范性-般，思路不够清晰，内容合理性般</w:t>
            </w:r>
            <w:r>
              <w:rPr>
                <w:rFonts w:hint="eastAsia" w:ascii="宋体" w:hAnsi="宋体"/>
                <w:szCs w:val="21"/>
                <w:highlight w:val="none"/>
              </w:rPr>
              <w:t>，得10分;</w:t>
            </w:r>
          </w:p>
          <w:p>
            <w:pPr>
              <w:wordWrap w:val="0"/>
              <w:rPr>
                <w:rFonts w:ascii="宋体" w:hAnsi="宋体" w:cs="宋体"/>
                <w:szCs w:val="21"/>
                <w:highlight w:val="none"/>
              </w:rPr>
            </w:pPr>
            <w:r>
              <w:rPr>
                <w:rFonts w:hint="eastAsia" w:ascii="宋体" w:hAnsi="宋体" w:cs="宋体"/>
                <w:szCs w:val="21"/>
                <w:highlight w:val="none"/>
              </w:rPr>
              <w:t>差评分标准:方案不完整、不规范，思路不清晰，内容合理性较差</w:t>
            </w:r>
            <w:r>
              <w:rPr>
                <w:rFonts w:hint="eastAsia" w:ascii="宋体" w:hAnsi="宋体"/>
                <w:szCs w:val="21"/>
                <w:highlight w:val="none"/>
              </w:rPr>
              <w:t>或未提供</w:t>
            </w:r>
            <w:r>
              <w:rPr>
                <w:rFonts w:hint="eastAsia" w:ascii="宋体" w:hAnsi="宋体" w:cs="宋体"/>
                <w:szCs w:val="21"/>
                <w:highlight w:val="none"/>
              </w:rPr>
              <w:t>，</w:t>
            </w:r>
            <w:r>
              <w:rPr>
                <w:rFonts w:hint="eastAsia" w:ascii="宋体" w:hAnsi="宋体"/>
                <w:szCs w:val="21"/>
                <w:highlight w:val="none"/>
              </w:rPr>
              <w:t>不得分。如评审为差，评审专家须书面说明理由，并记录在档。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highlight w:val="none"/>
              </w:rPr>
            </w:pPr>
            <w:r>
              <w:rPr>
                <w:rFonts w:hint="eastAsia" w:ascii="宋体" w:hAnsi="宋体" w:cs="宋体"/>
                <w:szCs w:val="21"/>
                <w:highlight w:val="none"/>
              </w:rPr>
              <w:t>4</w:t>
            </w:r>
          </w:p>
        </w:tc>
        <w:tc>
          <w:tcPr>
            <w:tcW w:w="2835" w:type="dxa"/>
            <w:tcBorders>
              <w:top w:val="single" w:color="000000" w:sz="8" w:space="0"/>
              <w:left w:val="single" w:color="000000" w:sz="8" w:space="0"/>
              <w:bottom w:val="single" w:color="000000" w:sz="8" w:space="0"/>
              <w:right w:val="single" w:color="000000" w:sz="8" w:space="0"/>
            </w:tcBorders>
            <w:vAlign w:val="center"/>
          </w:tcPr>
          <w:p>
            <w:pPr>
              <w:wordWrap w:val="0"/>
              <w:rPr>
                <w:rFonts w:hint="eastAsia" w:ascii="宋体" w:hAnsi="宋体" w:eastAsia="宋体" w:cs="宋体"/>
                <w:szCs w:val="21"/>
                <w:highlight w:val="none"/>
                <w:lang w:eastAsia="zh-CN"/>
              </w:rPr>
            </w:pPr>
            <w:r>
              <w:rPr>
                <w:rFonts w:hint="eastAsia" w:ascii="宋体" w:hAnsi="宋体" w:cs="宋体"/>
                <w:szCs w:val="21"/>
                <w:highlight w:val="none"/>
                <w:lang w:eastAsia="zh-CN"/>
              </w:rPr>
              <w:t>项目服务及违约承诺</w:t>
            </w:r>
          </w:p>
        </w:tc>
        <w:tc>
          <w:tcPr>
            <w:tcW w:w="68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default" w:eastAsia="宋体"/>
                <w:highlight w:val="none"/>
                <w:lang w:val="en-US" w:eastAsia="zh-CN"/>
              </w:rPr>
            </w:pPr>
            <w:r>
              <w:rPr>
                <w:rFonts w:hint="eastAsia" w:eastAsia="宋体"/>
                <w:highlight w:val="none"/>
                <w:lang w:val="en-US" w:eastAsia="zh-CN"/>
              </w:rPr>
              <w:t>5</w:t>
            </w:r>
          </w:p>
        </w:tc>
        <w:tc>
          <w:tcPr>
            <w:tcW w:w="4196" w:type="dxa"/>
            <w:tcBorders>
              <w:top w:val="single" w:color="000000" w:sz="8" w:space="0"/>
              <w:left w:val="single" w:color="000000" w:sz="8" w:space="0"/>
              <w:bottom w:val="single" w:color="000000" w:sz="8" w:space="0"/>
              <w:right w:val="single" w:color="000000" w:sz="8" w:space="0"/>
            </w:tcBorders>
            <w:vAlign w:val="center"/>
          </w:tcPr>
          <w:p>
            <w:pPr>
              <w:rPr>
                <w:b/>
                <w:highlight w:val="none"/>
              </w:rPr>
            </w:pPr>
            <w:r>
              <w:rPr>
                <w:rFonts w:hint="eastAsia"/>
                <w:b/>
                <w:highlight w:val="none"/>
              </w:rPr>
              <w:t>（一）评分内容：</w:t>
            </w:r>
          </w:p>
          <w:p>
            <w:pPr>
              <w:wordWrap w:val="0"/>
              <w:rPr>
                <w:rFonts w:ascii="宋体" w:hAnsi="宋体" w:cs="宋体"/>
                <w:szCs w:val="21"/>
                <w:highlight w:val="none"/>
              </w:rPr>
            </w:pPr>
            <w:r>
              <w:rPr>
                <w:rFonts w:hint="eastAsia" w:ascii="宋体" w:hAnsi="宋体" w:cs="宋体"/>
                <w:szCs w:val="21"/>
                <w:highlight w:val="none"/>
              </w:rPr>
              <w:t>1.人员严格按照招标文件及投标承诺配置；</w:t>
            </w:r>
            <w:r>
              <w:rPr>
                <w:rFonts w:hint="eastAsia" w:ascii="宋体" w:hAnsi="宋体" w:cs="宋体"/>
                <w:szCs w:val="21"/>
                <w:highlight w:val="none"/>
                <w:lang w:val="en-US" w:eastAsia="zh-CN"/>
              </w:rPr>
              <w:t>中</w:t>
            </w:r>
            <w:r>
              <w:rPr>
                <w:rFonts w:hint="eastAsia" w:ascii="宋体" w:hAnsi="宋体" w:cs="宋体"/>
                <w:szCs w:val="21"/>
                <w:highlight w:val="none"/>
              </w:rPr>
              <w:t>标人对</w:t>
            </w:r>
            <w:r>
              <w:rPr>
                <w:rFonts w:hint="eastAsia" w:ascii="宋体" w:hAnsi="宋体" w:cs="宋体"/>
                <w:szCs w:val="21"/>
                <w:highlight w:val="none"/>
                <w:lang w:val="en-US" w:eastAsia="zh-CN"/>
              </w:rPr>
              <w:t>拟派人员</w:t>
            </w:r>
            <w:r>
              <w:rPr>
                <w:rFonts w:hint="eastAsia" w:ascii="宋体" w:hAnsi="宋体" w:cs="宋体"/>
                <w:szCs w:val="21"/>
                <w:highlight w:val="none"/>
              </w:rPr>
              <w:t>无法完成或无法按要求完成服务事项行为的违约承诺。</w:t>
            </w:r>
          </w:p>
          <w:p>
            <w:pPr>
              <w:wordWrap w:val="0"/>
              <w:rPr>
                <w:rFonts w:ascii="宋体" w:hAnsi="宋体" w:cs="宋体"/>
                <w:szCs w:val="21"/>
                <w:highlight w:val="none"/>
              </w:rPr>
            </w:pPr>
            <w:r>
              <w:rPr>
                <w:rFonts w:hint="eastAsia" w:ascii="宋体" w:hAnsi="宋体" w:cs="宋体"/>
                <w:szCs w:val="21"/>
                <w:highlight w:val="none"/>
                <w:lang w:val="en-US" w:eastAsia="zh-CN"/>
              </w:rPr>
              <w:t>2</w:t>
            </w:r>
            <w:r>
              <w:rPr>
                <w:rFonts w:hint="default" w:ascii="宋体" w:hAnsi="宋体" w:cs="宋体"/>
                <w:szCs w:val="21"/>
                <w:highlight w:val="none"/>
                <w:lang w:val="en"/>
              </w:rPr>
              <w:t>.</w:t>
            </w:r>
            <w:r>
              <w:rPr>
                <w:rFonts w:hint="eastAsia" w:ascii="宋体" w:hAnsi="宋体" w:cs="宋体"/>
                <w:szCs w:val="21"/>
                <w:highlight w:val="none"/>
                <w:lang w:val="en-US" w:eastAsia="zh-CN"/>
              </w:rPr>
              <w:t>中</w:t>
            </w:r>
            <w:r>
              <w:rPr>
                <w:rFonts w:hint="eastAsia" w:ascii="宋体" w:hAnsi="宋体" w:cs="宋体"/>
                <w:szCs w:val="21"/>
                <w:highlight w:val="none"/>
              </w:rPr>
              <w:t>标人服务期满后与后续服务公司的交接承诺。</w:t>
            </w:r>
          </w:p>
          <w:p>
            <w:pPr>
              <w:wordWrap w:val="0"/>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中</w:t>
            </w:r>
            <w:r>
              <w:rPr>
                <w:rFonts w:hint="eastAsia" w:ascii="宋体" w:hAnsi="宋体" w:cs="宋体"/>
                <w:szCs w:val="21"/>
                <w:highlight w:val="none"/>
              </w:rPr>
              <w:t>标人服务期满，后续服务公司未到位前，仍按原合同提供服务的承诺。</w:t>
            </w:r>
          </w:p>
          <w:p>
            <w:pPr>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采购人遇特殊情况（如资金未到位），需</w:t>
            </w:r>
            <w:r>
              <w:rPr>
                <w:rFonts w:hint="eastAsia" w:ascii="宋体" w:hAnsi="宋体" w:cs="宋体"/>
                <w:szCs w:val="21"/>
                <w:highlight w:val="none"/>
                <w:lang w:val="en-US" w:eastAsia="zh-CN"/>
              </w:rPr>
              <w:t>中</w:t>
            </w:r>
            <w:r>
              <w:rPr>
                <w:rFonts w:hint="eastAsia" w:ascii="宋体" w:hAnsi="宋体" w:cs="宋体"/>
                <w:szCs w:val="21"/>
                <w:highlight w:val="none"/>
              </w:rPr>
              <w:t>标人暂时垫付员工工资时，同意按时支付员工工资的承诺。</w:t>
            </w:r>
          </w:p>
          <w:p>
            <w:pPr>
              <w:rPr>
                <w:b/>
                <w:highlight w:val="none"/>
              </w:rPr>
            </w:pPr>
            <w:r>
              <w:rPr>
                <w:rFonts w:hint="eastAsia"/>
                <w:b/>
                <w:highlight w:val="none"/>
              </w:rPr>
              <w:t>（二）评分依据：</w:t>
            </w:r>
          </w:p>
          <w:p>
            <w:pPr>
              <w:wordWrap w:val="0"/>
              <w:rPr>
                <w:rFonts w:ascii="宋体" w:hAnsi="宋体" w:cs="宋体"/>
                <w:szCs w:val="21"/>
                <w:highlight w:val="none"/>
              </w:rPr>
            </w:pPr>
            <w:r>
              <w:rPr>
                <w:rFonts w:hint="eastAsia" w:ascii="宋体" w:hAnsi="宋体" w:cs="宋体"/>
                <w:highlight w:val="none"/>
              </w:rPr>
              <w:t>投标人需提供</w:t>
            </w:r>
            <w:r>
              <w:rPr>
                <w:rFonts w:hint="eastAsia" w:ascii="宋体" w:hAnsi="宋体" w:cs="宋体"/>
                <w:szCs w:val="21"/>
                <w:highlight w:val="none"/>
              </w:rPr>
              <w:t>项目服务及违约承诺函</w:t>
            </w:r>
            <w:r>
              <w:rPr>
                <w:rFonts w:hint="eastAsia" w:ascii="宋体" w:hAnsi="宋体" w:cs="宋体"/>
                <w:szCs w:val="21"/>
                <w:highlight w:val="none"/>
                <w:lang w:eastAsia="zh-CN"/>
              </w:rPr>
              <w:t>（</w:t>
            </w:r>
            <w:r>
              <w:rPr>
                <w:rFonts w:hint="eastAsia" w:ascii="宋体" w:hAnsi="宋体" w:cs="宋体"/>
                <w:szCs w:val="21"/>
                <w:highlight w:val="none"/>
                <w:lang w:val="en-US" w:eastAsia="zh-CN"/>
              </w:rPr>
              <w:t>格式自拟</w:t>
            </w:r>
            <w:r>
              <w:rPr>
                <w:rFonts w:hint="eastAsia" w:ascii="宋体" w:hAnsi="宋体" w:cs="宋体"/>
                <w:szCs w:val="21"/>
                <w:highlight w:val="none"/>
                <w:lang w:eastAsia="zh-CN"/>
              </w:rPr>
              <w:t>）</w:t>
            </w:r>
            <w:r>
              <w:rPr>
                <w:rFonts w:hint="eastAsia" w:ascii="宋体" w:hAnsi="宋体" w:cs="宋体"/>
                <w:szCs w:val="21"/>
                <w:highlight w:val="none"/>
              </w:rPr>
              <w:t>，承诺函包括上述</w:t>
            </w:r>
            <w:r>
              <w:rPr>
                <w:rFonts w:hint="eastAsia" w:ascii="宋体" w:hAnsi="宋体" w:cs="宋体"/>
                <w:szCs w:val="21"/>
                <w:highlight w:val="none"/>
                <w:lang w:val="en-US" w:eastAsia="zh-CN"/>
              </w:rPr>
              <w:t>任意一</w:t>
            </w:r>
            <w:r>
              <w:rPr>
                <w:rFonts w:hint="eastAsia" w:ascii="宋体" w:hAnsi="宋体" w:cs="宋体"/>
                <w:szCs w:val="21"/>
                <w:highlight w:val="none"/>
              </w:rPr>
              <w:t>项内容得</w:t>
            </w:r>
            <w:r>
              <w:rPr>
                <w:rFonts w:hint="eastAsia" w:ascii="宋体" w:hAnsi="宋体" w:cs="宋体"/>
                <w:szCs w:val="21"/>
                <w:highlight w:val="none"/>
                <w:lang w:val="en-US" w:eastAsia="zh-CN"/>
              </w:rPr>
              <w:t>25</w:t>
            </w:r>
            <w:r>
              <w:rPr>
                <w:rFonts w:hint="eastAsia" w:ascii="宋体" w:hAnsi="宋体" w:cs="宋体"/>
                <w:szCs w:val="21"/>
                <w:highlight w:val="none"/>
              </w:rPr>
              <w:t>分，</w:t>
            </w:r>
            <w:r>
              <w:rPr>
                <w:rFonts w:hint="eastAsia" w:ascii="宋体" w:hAnsi="宋体" w:cs="宋体"/>
                <w:szCs w:val="21"/>
                <w:highlight w:val="none"/>
                <w:lang w:val="en-US" w:eastAsia="zh-CN"/>
              </w:rPr>
              <w:t>最高得100分</w:t>
            </w:r>
            <w:r>
              <w:rPr>
                <w:rFonts w:hint="eastAsia" w:ascii="宋体" w:hAnsi="宋体" w:cs="宋体"/>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5</w:t>
            </w:r>
          </w:p>
        </w:tc>
        <w:tc>
          <w:tcPr>
            <w:tcW w:w="2835" w:type="dxa"/>
            <w:tcBorders>
              <w:top w:val="single" w:color="000000" w:sz="8" w:space="0"/>
              <w:left w:val="single" w:color="000000" w:sz="8" w:space="0"/>
              <w:bottom w:val="single" w:color="000000" w:sz="8" w:space="0"/>
              <w:right w:val="single" w:color="000000" w:sz="8" w:space="0"/>
            </w:tcBorders>
            <w:vAlign w:val="center"/>
          </w:tcPr>
          <w:p>
            <w:pPr>
              <w:wordWrap w:val="0"/>
              <w:rPr>
                <w:rFonts w:ascii="宋体" w:hAnsi="宋体" w:cs="宋体"/>
                <w:szCs w:val="21"/>
                <w:highlight w:val="none"/>
              </w:rPr>
            </w:pPr>
            <w:r>
              <w:rPr>
                <w:rFonts w:hint="eastAsia" w:ascii="宋体" w:hAnsi="宋体"/>
                <w:szCs w:val="21"/>
                <w:highlight w:val="none"/>
              </w:rPr>
              <w:t>拟安排的项目负责人情况（仅限一人）</w:t>
            </w:r>
          </w:p>
        </w:tc>
        <w:tc>
          <w:tcPr>
            <w:tcW w:w="68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default" w:eastAsia="宋体"/>
                <w:highlight w:val="none"/>
                <w:lang w:val="en-US" w:eastAsia="zh-CN"/>
              </w:rPr>
            </w:pPr>
            <w:r>
              <w:rPr>
                <w:rFonts w:hint="eastAsia" w:eastAsia="宋体"/>
                <w:highlight w:val="none"/>
                <w:lang w:val="en-US" w:eastAsia="zh-CN"/>
              </w:rPr>
              <w:t>5</w:t>
            </w:r>
          </w:p>
        </w:tc>
        <w:tc>
          <w:tcPr>
            <w:tcW w:w="4196" w:type="dxa"/>
            <w:tcBorders>
              <w:top w:val="single" w:color="000000" w:sz="8" w:space="0"/>
              <w:left w:val="single" w:color="000000" w:sz="8" w:space="0"/>
              <w:bottom w:val="single" w:color="000000" w:sz="8" w:space="0"/>
              <w:right w:val="single" w:color="000000" w:sz="8" w:space="0"/>
            </w:tcBorders>
            <w:vAlign w:val="center"/>
          </w:tcPr>
          <w:p>
            <w:pP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（一）评分内容：</w:t>
            </w:r>
          </w:p>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Cs w:val="21"/>
                <w:highlight w:val="none"/>
              </w:rPr>
              <w:t>拟安排的项目负责人须为投标人自有员工（以社保为准），否则本项不得分。</w:t>
            </w:r>
          </w:p>
          <w:p>
            <w:pPr>
              <w:wordWrap w:val="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color w:val="auto"/>
                <w:szCs w:val="21"/>
                <w:highlight w:val="none"/>
              </w:rPr>
              <w:t>具有本科或以上学历得</w:t>
            </w:r>
            <w:r>
              <w:rPr>
                <w:rFonts w:hint="eastAsia" w:asciiTheme="minorEastAsia" w:hAnsiTheme="minorEastAsia" w:eastAsiaTheme="minorEastAsia" w:cstheme="minorEastAsia"/>
                <w:color w:val="auto"/>
                <w:szCs w:val="21"/>
                <w:highlight w:val="none"/>
                <w:lang w:val="en-US" w:eastAsia="zh-CN"/>
              </w:rPr>
              <w:t>100</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，具有大专学历得</w:t>
            </w:r>
            <w:r>
              <w:rPr>
                <w:rFonts w:hint="eastAsia" w:asciiTheme="minorEastAsia" w:hAnsiTheme="minorEastAsia" w:eastAsiaTheme="minorEastAsia" w:cstheme="minorEastAsia"/>
                <w:color w:val="auto"/>
                <w:szCs w:val="21"/>
                <w:highlight w:val="none"/>
                <w:lang w:val="en-US" w:eastAsia="zh-CN"/>
              </w:rPr>
              <w:t>80分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rPr>
              <w:br w:type="textWrapping"/>
            </w:r>
            <w:r>
              <w:rPr>
                <w:rFonts w:hint="eastAsia" w:asciiTheme="minorEastAsia" w:hAnsiTheme="minorEastAsia" w:eastAsiaTheme="minorEastAsia" w:cstheme="minorEastAsia"/>
                <w:b/>
                <w:highlight w:val="none"/>
              </w:rPr>
              <w:t>评分依据：</w:t>
            </w:r>
          </w:p>
          <w:p>
            <w:pPr>
              <w:numPr>
                <w:ilvl w:val="0"/>
                <w:numId w:val="0"/>
              </w:numPr>
              <w:rPr>
                <w:rFonts w:hint="default" w:asciiTheme="minorEastAsia" w:hAnsiTheme="minorEastAsia" w:eastAsiaTheme="minorEastAsia" w:cstheme="minorEastAsia"/>
                <w:b/>
                <w:highlight w:val="none"/>
                <w:lang w:val="en"/>
              </w:rPr>
            </w:pPr>
            <w:r>
              <w:rPr>
                <w:rFonts w:hint="eastAsia" w:asciiTheme="minorEastAsia" w:hAnsiTheme="minorEastAsia" w:eastAsiaTheme="minorEastAsia" w:cstheme="minorEastAsia"/>
                <w:szCs w:val="21"/>
                <w:highlight w:val="none"/>
                <w:lang w:val="en-US" w:eastAsia="zh-CN"/>
              </w:rPr>
              <w:t>要求提供投标人相关证明资料作为得分依据</w:t>
            </w:r>
            <w:r>
              <w:rPr>
                <w:rFonts w:hint="default" w:asciiTheme="minorEastAsia" w:hAnsiTheme="minorEastAsia" w:eastAsiaTheme="minorEastAsia" w:cstheme="minorEastAsia"/>
                <w:szCs w:val="21"/>
                <w:highlight w:val="none"/>
                <w:lang w:val="en" w:eastAsia="zh-CN"/>
              </w:rPr>
              <w:t>:</w:t>
            </w:r>
          </w:p>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1.</w:t>
            </w:r>
            <w:r>
              <w:rPr>
                <w:rFonts w:hint="eastAsia" w:asciiTheme="minorEastAsia" w:hAnsiTheme="minorEastAsia" w:eastAsiaTheme="minorEastAsia" w:cstheme="minorEastAsia"/>
                <w:highlight w:val="none"/>
              </w:rPr>
              <w:t>须提供学历证书扫描件以及学信网查询记录。对于较早颁发的学历证书，学信网无法查询的，要求提供学历证书扫描件和其他佐证材料（如毕业院校、人社部门等颁发机构或监管机构等单位出具的证明）作为得分的依据。</w:t>
            </w:r>
          </w:p>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海外留学（含港澳台）人员学历无法通过学信网站查询的，应当提供教育部留学服务中心出具的国外学历学位认证证书以及教育部留学服务中心官网查询截图。若证明文件为其它语言，必须附中文译文，以中文译文为准。</w:t>
            </w:r>
          </w:p>
          <w:p>
            <w:pP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lang w:val="en-US" w:eastAsia="zh-CN"/>
              </w:rPr>
              <w:t>2</w:t>
            </w:r>
            <w:r>
              <w:rPr>
                <w:rFonts w:hint="default" w:asciiTheme="minorEastAsia" w:hAnsiTheme="minorEastAsia" w:eastAsiaTheme="minorEastAsia" w:cstheme="minorEastAsia"/>
                <w:bCs/>
                <w:szCs w:val="21"/>
                <w:highlight w:val="none"/>
                <w:lang w:val="en" w:eastAsia="zh-CN"/>
              </w:rPr>
              <w:t>.</w:t>
            </w:r>
            <w:r>
              <w:rPr>
                <w:rFonts w:hint="eastAsia" w:asciiTheme="minorEastAsia" w:hAnsiTheme="minorEastAsia" w:eastAsiaTheme="minorEastAsia" w:cstheme="minorEastAsia"/>
                <w:bCs/>
                <w:szCs w:val="21"/>
                <w:highlight w:val="none"/>
              </w:rPr>
              <w:t>提供通过投标人缴纳的近三个月的任意一个月的社保证明作为本单位员工的证明依据。若供应商成立不足三个月的，需提供成立情况说明函（格式自拟），无需提供相关人员社保，亦可得分；若为退休返聘人员，需提供说明函（格式自拟），无需提供相关人员社保，亦可得分。</w:t>
            </w:r>
          </w:p>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highlight w:val="none"/>
              </w:rPr>
              <w:t>备注：以上资料均要求提供扫描件</w:t>
            </w:r>
            <w:r>
              <w:rPr>
                <w:rFonts w:hint="eastAsia" w:asciiTheme="minorEastAsia" w:hAnsiTheme="minorEastAsia" w:eastAsiaTheme="minorEastAsia" w:cstheme="minorEastAsia"/>
                <w:highlight w:val="none"/>
                <w:lang w:eastAsia="zh-CN"/>
              </w:rPr>
              <w:t>（或官方网站截图）</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lang w:eastAsia="zh-CN"/>
              </w:rPr>
              <w:t>原件备查。</w:t>
            </w:r>
            <w:r>
              <w:rPr>
                <w:rFonts w:hint="eastAsia" w:asciiTheme="minorEastAsia" w:hAnsiTheme="minorEastAsia" w:eastAsiaTheme="minorEastAsia" w:cstheme="minorEastAsia"/>
                <w:highlight w:val="none"/>
              </w:rPr>
              <w:t>评分中出现无证明资料或证书过期或专家无法凭所提供资料判断是否得分的情况，一律作不得分处理。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b/>
                <w:bCs/>
                <w:color w:val="0000FF"/>
                <w:sz w:val="24"/>
                <w:highlight w:val="none"/>
              </w:rPr>
            </w:pPr>
            <w:r>
              <w:rPr>
                <w:b/>
                <w:bCs/>
                <w:color w:val="0000FF"/>
                <w:highlight w:val="none"/>
              </w:rPr>
              <w:t>3</w:t>
            </w:r>
          </w:p>
        </w:tc>
        <w:tc>
          <w:tcPr>
            <w:tcW w:w="4196" w:type="dxa"/>
            <w:gridSpan w:val="3"/>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b/>
                <w:bCs/>
                <w:color w:val="0000FF"/>
                <w:sz w:val="24"/>
                <w:highlight w:val="none"/>
              </w:rPr>
            </w:pPr>
            <w:bookmarkStart w:id="4" w:name="OLE_LINK17"/>
            <w:r>
              <w:rPr>
                <w:b/>
                <w:bCs/>
                <w:color w:val="0000FF"/>
                <w:highlight w:val="none"/>
              </w:rPr>
              <w:t>综合实力</w:t>
            </w:r>
            <w:bookmarkEnd w:id="4"/>
          </w:p>
        </w:tc>
        <w:tc>
          <w:tcPr>
            <w:tcW w:w="4196"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ascii="宋体" w:hAnsi="宋体" w:eastAsia="宋体" w:cs="宋体"/>
                <w:b/>
                <w:bCs/>
                <w:color w:val="0000FF"/>
                <w:sz w:val="24"/>
                <w:highlight w:val="none"/>
                <w:lang w:val="en-US" w:eastAsia="zh-CN"/>
              </w:rPr>
            </w:pPr>
            <w:r>
              <w:rPr>
                <w:rFonts w:hint="eastAsia" w:ascii="宋体" w:hAnsi="宋体" w:cs="宋体"/>
                <w:b/>
                <w:bCs/>
                <w:color w:val="0000FF"/>
                <w:sz w:val="24"/>
                <w:highlight w:val="none"/>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highlight w:val="none"/>
              </w:rPr>
            </w:pPr>
          </w:p>
        </w:tc>
        <w:tc>
          <w:tcPr>
            <w:tcW w:w="8392" w:type="dxa"/>
            <w:gridSpan w:val="4"/>
            <w:tcBorders>
              <w:top w:val="single" w:color="000000" w:sz="8" w:space="0"/>
              <w:left w:val="single" w:color="000000" w:sz="8" w:space="0"/>
              <w:bottom w:val="single" w:color="000000" w:sz="8" w:space="0"/>
              <w:right w:val="single" w:color="000000" w:sz="8" w:space="0"/>
            </w:tcBorders>
            <w:vAlign w:val="center"/>
          </w:tcPr>
          <w:p>
            <w:pPr>
              <w:wordWrap w:val="0"/>
              <w:rPr>
                <w:rFonts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ascii="宋体" w:hAnsi="宋体" w:cs="宋体"/>
                <w:b/>
                <w:bCs/>
                <w:color w:val="0000FF"/>
                <w:sz w:val="24"/>
                <w:highlight w:val="none"/>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highlight w:val="none"/>
              </w:rPr>
            </w:pPr>
            <w:r>
              <w:rPr>
                <w:szCs w:val="21"/>
                <w:highlight w:val="none"/>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highlight w:val="none"/>
              </w:rPr>
            </w:pPr>
            <w:r>
              <w:rPr>
                <w:szCs w:val="21"/>
                <w:highlight w:val="none"/>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highlight w:val="none"/>
              </w:rPr>
            </w:pPr>
            <w:r>
              <w:rPr>
                <w:szCs w:val="21"/>
                <w:highlight w:val="none"/>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highlight w:val="none"/>
              </w:rPr>
            </w:pPr>
            <w:r>
              <w:rPr>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highlight w:val="none"/>
              </w:rPr>
            </w:pPr>
            <w:r>
              <w:rPr>
                <w:rFonts w:hint="eastAsia" w:ascii="宋体" w:hAnsi="宋体" w:cs="宋体"/>
                <w:szCs w:val="21"/>
                <w:highlight w:val="none"/>
              </w:rPr>
              <w:t>1</w:t>
            </w:r>
          </w:p>
        </w:tc>
        <w:tc>
          <w:tcPr>
            <w:tcW w:w="2835" w:type="dxa"/>
            <w:tcBorders>
              <w:top w:val="single" w:color="000000" w:sz="8" w:space="0"/>
              <w:left w:val="single" w:color="000000" w:sz="8" w:space="0"/>
              <w:bottom w:val="single" w:color="000000" w:sz="8" w:space="0"/>
              <w:right w:val="single" w:color="000000" w:sz="8" w:space="0"/>
            </w:tcBorders>
            <w:vAlign w:val="center"/>
          </w:tcPr>
          <w:p>
            <w:pPr>
              <w:wordWrap w:val="0"/>
              <w:rPr>
                <w:rFonts w:ascii="宋体" w:hAnsi="宋体" w:cs="宋体"/>
                <w:szCs w:val="21"/>
                <w:highlight w:val="none"/>
              </w:rPr>
            </w:pPr>
            <w:r>
              <w:rPr>
                <w:rFonts w:hint="eastAsia" w:ascii="宋体" w:hAnsi="宋体"/>
                <w:szCs w:val="21"/>
                <w:highlight w:val="none"/>
              </w:rPr>
              <w:t>投标人同类项目业绩情况</w:t>
            </w:r>
          </w:p>
        </w:tc>
        <w:tc>
          <w:tcPr>
            <w:tcW w:w="681" w:type="dxa"/>
            <w:tcBorders>
              <w:top w:val="single" w:color="000000" w:sz="8" w:space="0"/>
              <w:left w:val="single" w:color="000000" w:sz="8" w:space="0"/>
              <w:bottom w:val="single" w:color="000000" w:sz="8" w:space="0"/>
              <w:right w:val="single" w:color="000000" w:sz="8" w:space="0"/>
            </w:tcBorders>
            <w:vAlign w:val="center"/>
          </w:tcPr>
          <w:p>
            <w:pPr>
              <w:widowControl/>
              <w:wordWrap w:val="0"/>
              <w:jc w:val="center"/>
              <w:textAlignment w:val="top"/>
              <w:rPr>
                <w:rFonts w:hint="default" w:eastAsia="宋体"/>
                <w:highlight w:val="none"/>
                <w:lang w:val="en-US" w:eastAsia="zh-CN"/>
              </w:rPr>
            </w:pPr>
            <w:r>
              <w:rPr>
                <w:rFonts w:hint="eastAsia" w:eastAsia="宋体"/>
                <w:highlight w:val="none"/>
                <w:lang w:val="en-US" w:eastAsia="zh-CN"/>
              </w:rPr>
              <w:t>3</w:t>
            </w:r>
          </w:p>
        </w:tc>
        <w:tc>
          <w:tcPr>
            <w:tcW w:w="4196" w:type="dxa"/>
            <w:tcBorders>
              <w:top w:val="single" w:color="000000" w:sz="8" w:space="0"/>
              <w:left w:val="single" w:color="000000" w:sz="8" w:space="0"/>
              <w:bottom w:val="single" w:color="000000" w:sz="8" w:space="0"/>
              <w:right w:val="single" w:color="000000" w:sz="8" w:space="0"/>
            </w:tcBorders>
            <w:vAlign w:val="center"/>
          </w:tcPr>
          <w:p>
            <w:pPr>
              <w:rPr>
                <w:rFonts w:hint="eastAsia" w:asciiTheme="minorEastAsia" w:hAnsiTheme="minorEastAsia" w:eastAsiaTheme="minorEastAsia" w:cstheme="minorEastAsia"/>
                <w:b/>
                <w:bCs w:val="0"/>
                <w:highlight w:val="none"/>
              </w:rPr>
            </w:pPr>
            <w:r>
              <w:rPr>
                <w:rFonts w:hint="eastAsia" w:asciiTheme="minorEastAsia" w:hAnsiTheme="minorEastAsia" w:eastAsiaTheme="minorEastAsia" w:cstheme="minorEastAsia"/>
                <w:b/>
                <w:bCs w:val="0"/>
                <w:highlight w:val="none"/>
              </w:rPr>
              <w:t>（一）评分内容：</w:t>
            </w:r>
          </w:p>
          <w:p>
            <w:pPr>
              <w:keepNext w:val="0"/>
              <w:keepLines w:val="0"/>
              <w:pageBreakBefore w:val="0"/>
              <w:kinsoku/>
              <w:overflowPunct/>
              <w:topLinePunct w:val="0"/>
              <w:autoSpaceDE/>
              <w:autoSpaceDN/>
              <w:bidi w:val="0"/>
              <w:adjustRightInd/>
              <w:spacing w:line="240" w:lineRule="auto"/>
              <w:textAlignment w:val="auto"/>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rPr>
              <w:t>投标人自</w:t>
            </w:r>
            <w:r>
              <w:rPr>
                <w:rFonts w:hint="eastAsia" w:asciiTheme="minorEastAsia" w:hAnsiTheme="minorEastAsia" w:eastAsiaTheme="minorEastAsia" w:cstheme="minorEastAsia"/>
                <w:b w:val="0"/>
                <w:bCs/>
                <w:color w:val="auto"/>
                <w:highlight w:val="none"/>
                <w:lang w:val="en-US" w:eastAsia="zh-CN"/>
              </w:rPr>
              <w:t>2022</w:t>
            </w:r>
            <w:r>
              <w:rPr>
                <w:rFonts w:hint="eastAsia" w:asciiTheme="minorEastAsia" w:hAnsiTheme="minorEastAsia" w:eastAsiaTheme="minorEastAsia" w:cstheme="minorEastAsia"/>
                <w:b w:val="0"/>
                <w:bCs/>
                <w:color w:val="auto"/>
                <w:kern w:val="0"/>
                <w:szCs w:val="21"/>
                <w:highlight w:val="none"/>
                <w:lang w:bidi="ar"/>
              </w:rPr>
              <w:t>年</w:t>
            </w:r>
            <w:r>
              <w:rPr>
                <w:rFonts w:hint="eastAsia" w:asciiTheme="minorEastAsia" w:hAnsiTheme="minorEastAsia" w:eastAsiaTheme="minorEastAsia" w:cstheme="minorEastAsia"/>
                <w:b w:val="0"/>
                <w:bCs/>
                <w:color w:val="auto"/>
                <w:highlight w:val="none"/>
              </w:rPr>
              <w:t>1月1日至本项目截标之日（以合同签订日期为准）内</w:t>
            </w:r>
            <w:r>
              <w:rPr>
                <w:rFonts w:hint="eastAsia" w:asciiTheme="minorEastAsia" w:hAnsiTheme="minorEastAsia" w:eastAsiaTheme="minorEastAsia" w:cstheme="minorEastAsia"/>
                <w:b w:val="0"/>
                <w:bCs/>
                <w:color w:val="auto"/>
                <w:highlight w:val="none"/>
                <w:lang w:eastAsia="zh-CN"/>
              </w:rPr>
              <w:t>，</w:t>
            </w:r>
            <w:r>
              <w:rPr>
                <w:rFonts w:hint="eastAsia" w:asciiTheme="minorEastAsia" w:hAnsiTheme="minorEastAsia" w:eastAsiaTheme="minorEastAsia" w:cstheme="minorEastAsia"/>
                <w:b w:val="0"/>
                <w:bCs/>
                <w:color w:val="auto"/>
                <w:highlight w:val="none"/>
              </w:rPr>
              <w:t>投标人</w:t>
            </w:r>
            <w:r>
              <w:rPr>
                <w:rFonts w:hint="eastAsia" w:asciiTheme="minorEastAsia" w:hAnsiTheme="minorEastAsia" w:eastAsiaTheme="minorEastAsia" w:cstheme="minorEastAsia"/>
                <w:b w:val="0"/>
                <w:bCs/>
                <w:color w:val="auto"/>
                <w:highlight w:val="none"/>
                <w:lang w:val="en-US" w:eastAsia="zh-CN"/>
              </w:rPr>
              <w:t>承担的同类劳务派遣</w:t>
            </w:r>
            <w:r>
              <w:rPr>
                <w:rFonts w:hint="eastAsia" w:asciiTheme="minorEastAsia" w:hAnsiTheme="minorEastAsia" w:eastAsiaTheme="minorEastAsia" w:cstheme="minorEastAsia"/>
                <w:b w:val="0"/>
                <w:bCs/>
                <w:color w:val="auto"/>
                <w:highlight w:val="none"/>
              </w:rPr>
              <w:t>服务项目，每提供1个同类业绩得</w:t>
            </w:r>
            <w:r>
              <w:rPr>
                <w:rFonts w:hint="eastAsia" w:asciiTheme="minorEastAsia" w:hAnsiTheme="minorEastAsia" w:eastAsiaTheme="minorEastAsia" w:cstheme="minorEastAsia"/>
                <w:b w:val="0"/>
                <w:bCs/>
                <w:color w:val="auto"/>
                <w:kern w:val="0"/>
                <w:szCs w:val="21"/>
                <w:highlight w:val="none"/>
                <w:lang w:val="en-US" w:eastAsia="zh-CN" w:bidi="ar"/>
              </w:rPr>
              <w:t>10</w:t>
            </w:r>
            <w:r>
              <w:rPr>
                <w:rFonts w:hint="eastAsia" w:asciiTheme="minorEastAsia" w:hAnsiTheme="minorEastAsia" w:eastAsiaTheme="minorEastAsia" w:cstheme="minorEastAsia"/>
                <w:b w:val="0"/>
                <w:bCs/>
                <w:color w:val="auto"/>
                <w:kern w:val="0"/>
                <w:szCs w:val="21"/>
                <w:highlight w:val="none"/>
                <w:lang w:bidi="ar"/>
              </w:rPr>
              <w:t>分</w:t>
            </w:r>
            <w:r>
              <w:rPr>
                <w:rFonts w:hint="eastAsia" w:asciiTheme="minorEastAsia" w:hAnsiTheme="minorEastAsia" w:eastAsiaTheme="minorEastAsia" w:cstheme="minorEastAsia"/>
                <w:b w:val="0"/>
                <w:bCs/>
                <w:color w:val="auto"/>
                <w:highlight w:val="none"/>
              </w:rPr>
              <w:t>，最高得100分（同一项目连续续签不重复计分）。</w:t>
            </w:r>
          </w:p>
          <w:p>
            <w:pPr>
              <w:rPr>
                <w:rFonts w:hint="eastAsia" w:asciiTheme="minorEastAsia" w:hAnsiTheme="minorEastAsia" w:eastAsiaTheme="minorEastAsia" w:cstheme="minorEastAsia"/>
                <w:b/>
                <w:bCs w:val="0"/>
                <w:highlight w:val="none"/>
              </w:rPr>
            </w:pPr>
            <w:r>
              <w:rPr>
                <w:rFonts w:hint="eastAsia" w:asciiTheme="minorEastAsia" w:hAnsiTheme="minorEastAsia" w:eastAsiaTheme="minorEastAsia" w:cstheme="minorEastAsia"/>
                <w:b/>
                <w:bCs w:val="0"/>
                <w:highlight w:val="none"/>
              </w:rPr>
              <w:t>（二）评分依据：</w:t>
            </w:r>
          </w:p>
          <w:p>
            <w:pPr>
              <w:rPr>
                <w:rFonts w:hint="eastAsia" w:asciiTheme="minorEastAsia" w:hAnsiTheme="minorEastAsia" w:eastAsiaTheme="minorEastAsia" w:cstheme="minorEastAsia"/>
                <w:b w:val="0"/>
                <w:bCs/>
                <w:highlight w:val="none"/>
              </w:rPr>
            </w:pPr>
            <w:r>
              <w:rPr>
                <w:rFonts w:hint="eastAsia" w:asciiTheme="minorEastAsia" w:hAnsiTheme="minorEastAsia" w:eastAsiaTheme="minorEastAsia" w:cstheme="minorEastAsia"/>
                <w:b w:val="0"/>
                <w:bCs/>
                <w:highlight w:val="none"/>
              </w:rPr>
              <w:t>要求提供合同关键信息</w:t>
            </w:r>
            <w:r>
              <w:rPr>
                <w:rFonts w:hint="eastAsia" w:asciiTheme="minorEastAsia" w:hAnsiTheme="minorEastAsia" w:eastAsiaTheme="minorEastAsia" w:cstheme="minorEastAsia"/>
                <w:b w:val="0"/>
                <w:bCs/>
                <w:szCs w:val="21"/>
                <w:highlight w:val="none"/>
              </w:rPr>
              <w:t>（包括但不限于合同标的、签订时间、双方签章页）</w:t>
            </w:r>
            <w:r>
              <w:rPr>
                <w:rFonts w:hint="eastAsia" w:asciiTheme="minorEastAsia" w:hAnsiTheme="minorEastAsia" w:eastAsiaTheme="minorEastAsia" w:cstheme="minorEastAsia"/>
                <w:b w:val="0"/>
                <w:bCs/>
                <w:highlight w:val="none"/>
              </w:rPr>
              <w:t>作为得分依据，通过合同关键信息无法判断是否得分的，还须同时提供能证明得分的其它证明资料，如合同甲方出具的证明文件或项目报告。</w:t>
            </w:r>
          </w:p>
          <w:p>
            <w:pPr>
              <w:rPr>
                <w:rFonts w:hint="eastAsia" w:asciiTheme="minorEastAsia" w:hAnsiTheme="minorEastAsia" w:eastAsiaTheme="minorEastAsia" w:cstheme="minorEastAsia"/>
                <w:b w:val="0"/>
                <w:bCs/>
                <w:szCs w:val="21"/>
                <w:highlight w:val="none"/>
              </w:rPr>
            </w:pPr>
            <w:r>
              <w:rPr>
                <w:rFonts w:hint="eastAsia" w:asciiTheme="minorEastAsia" w:hAnsiTheme="minorEastAsia" w:eastAsiaTheme="minorEastAsia" w:cstheme="minorEastAsia"/>
                <w:b w:val="0"/>
                <w:bCs/>
                <w:highlight w:val="none"/>
              </w:rPr>
              <w:t>备注：以上资料均要求提供扫描件，评分中出现无证明资料或证书过期或专家无法凭所提供资料判断是否得分的情况，一律作不得分处理。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highlight w:val="none"/>
              </w:rPr>
            </w:pPr>
            <w:r>
              <w:rPr>
                <w:rFonts w:hint="eastAsia" w:ascii="宋体" w:hAnsi="宋体" w:cs="宋体"/>
                <w:szCs w:val="21"/>
                <w:highlight w:val="none"/>
              </w:rPr>
              <w:t>2</w:t>
            </w:r>
          </w:p>
        </w:tc>
        <w:tc>
          <w:tcPr>
            <w:tcW w:w="2835" w:type="dxa"/>
            <w:tcBorders>
              <w:top w:val="single" w:color="000000" w:sz="8" w:space="0"/>
              <w:left w:val="single" w:color="000000" w:sz="8" w:space="0"/>
              <w:bottom w:val="single" w:color="000000" w:sz="8" w:space="0"/>
              <w:right w:val="single" w:color="000000" w:sz="8" w:space="0"/>
            </w:tcBorders>
            <w:vAlign w:val="center"/>
          </w:tcPr>
          <w:p>
            <w:pPr>
              <w:wordWrap w:val="0"/>
              <w:rPr>
                <w:rFonts w:ascii="宋体" w:hAnsi="宋体" w:cs="宋体"/>
                <w:szCs w:val="21"/>
                <w:highlight w:val="none"/>
              </w:rPr>
            </w:pPr>
            <w:r>
              <w:rPr>
                <w:rFonts w:hint="eastAsia" w:ascii="宋体" w:hAnsi="宋体"/>
                <w:szCs w:val="21"/>
                <w:highlight w:val="none"/>
              </w:rPr>
              <w:t>履约评价</w:t>
            </w:r>
          </w:p>
        </w:tc>
        <w:tc>
          <w:tcPr>
            <w:tcW w:w="681" w:type="dxa"/>
            <w:tcBorders>
              <w:top w:val="single" w:color="000000" w:sz="8" w:space="0"/>
              <w:left w:val="single" w:color="000000" w:sz="8" w:space="0"/>
              <w:bottom w:val="single" w:color="000000" w:sz="8" w:space="0"/>
              <w:right w:val="single" w:color="000000" w:sz="8" w:space="0"/>
            </w:tcBorders>
            <w:vAlign w:val="center"/>
          </w:tcPr>
          <w:p>
            <w:pPr>
              <w:widowControl/>
              <w:wordWrap w:val="0"/>
              <w:jc w:val="center"/>
              <w:textAlignment w:val="top"/>
              <w:rPr>
                <w:rFonts w:hint="default" w:eastAsia="宋体"/>
                <w:highlight w:val="none"/>
                <w:lang w:val="en-US" w:eastAsia="zh-CN"/>
              </w:rPr>
            </w:pPr>
            <w:r>
              <w:rPr>
                <w:rFonts w:hint="eastAsia" w:eastAsia="宋体"/>
                <w:highlight w:val="none"/>
                <w:lang w:val="en-US" w:eastAsia="zh-CN"/>
              </w:rPr>
              <w:t>3</w:t>
            </w:r>
          </w:p>
        </w:tc>
        <w:tc>
          <w:tcPr>
            <w:tcW w:w="4196" w:type="dxa"/>
            <w:tcBorders>
              <w:top w:val="single" w:color="000000" w:sz="8" w:space="0"/>
              <w:left w:val="single" w:color="000000" w:sz="8" w:space="0"/>
              <w:bottom w:val="single" w:color="000000" w:sz="8" w:space="0"/>
              <w:right w:val="single" w:color="000000" w:sz="8" w:space="0"/>
            </w:tcBorders>
            <w:vAlign w:val="center"/>
          </w:tcPr>
          <w:p>
            <w:pP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（一）评分内容：</w:t>
            </w:r>
          </w:p>
          <w:p>
            <w:pPr>
              <w:keepNext w:val="0"/>
              <w:keepLines w:val="0"/>
              <w:pageBreakBefore w:val="0"/>
              <w:kinsoku/>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投标人提供符合“1.投标人同类项目业绩情况”合同甲方出具评价为优/优秀/满意或最高评价的</w:t>
            </w:r>
            <w:r>
              <w:rPr>
                <w:rFonts w:hint="eastAsia" w:asciiTheme="minorEastAsia" w:hAnsiTheme="minorEastAsia" w:eastAsiaTheme="minorEastAsia" w:cstheme="minorEastAsia"/>
                <w:color w:val="auto"/>
                <w:kern w:val="0"/>
                <w:highlight w:val="none"/>
              </w:rPr>
              <w:t>履约评价或验收合格证明文件</w:t>
            </w:r>
            <w:r>
              <w:rPr>
                <w:rFonts w:hint="eastAsia" w:asciiTheme="minorEastAsia" w:hAnsiTheme="minorEastAsia" w:eastAsiaTheme="minorEastAsia" w:cstheme="minorEastAsia"/>
                <w:color w:val="auto"/>
                <w:highlight w:val="none"/>
              </w:rPr>
              <w:t>，每提供一份得</w:t>
            </w:r>
            <w:r>
              <w:rPr>
                <w:rFonts w:hint="eastAsia" w:asciiTheme="minorEastAsia" w:hAnsiTheme="minorEastAsia" w:eastAsiaTheme="minorEastAsia" w:cstheme="minorEastAsia"/>
                <w:b w:val="0"/>
                <w:bCs w:val="0"/>
                <w:color w:val="auto"/>
                <w:kern w:val="0"/>
                <w:szCs w:val="21"/>
                <w:highlight w:val="none"/>
                <w:lang w:val="en-US" w:eastAsia="zh-CN" w:bidi="ar"/>
              </w:rPr>
              <w:t>10</w:t>
            </w:r>
            <w:r>
              <w:rPr>
                <w:rFonts w:hint="eastAsia" w:asciiTheme="minorEastAsia" w:hAnsiTheme="minorEastAsia" w:eastAsiaTheme="minorEastAsia" w:cstheme="minorEastAsia"/>
                <w:b w:val="0"/>
                <w:bCs w:val="0"/>
                <w:color w:val="auto"/>
                <w:kern w:val="0"/>
                <w:szCs w:val="21"/>
                <w:highlight w:val="none"/>
                <w:lang w:bidi="ar"/>
              </w:rPr>
              <w:t>分</w:t>
            </w:r>
            <w:r>
              <w:rPr>
                <w:rFonts w:hint="eastAsia" w:asciiTheme="minorEastAsia" w:hAnsiTheme="minorEastAsia" w:eastAsiaTheme="minorEastAsia" w:cstheme="minorEastAsia"/>
                <w:color w:val="auto"/>
                <w:highlight w:val="none"/>
              </w:rPr>
              <w:t>，最高得100分。</w:t>
            </w:r>
            <w:r>
              <w:rPr>
                <w:rFonts w:hint="eastAsia" w:asciiTheme="minorEastAsia" w:hAnsiTheme="minorEastAsia" w:eastAsiaTheme="minorEastAsia" w:cstheme="minorEastAsia"/>
                <w:color w:val="auto"/>
                <w:highlight w:val="none"/>
                <w:lang w:eastAsia="zh-CN"/>
              </w:rPr>
              <w:t>如提交的证明文件其评价结果没有结论而仅是打分的（比如打100分、98分、95分、85分等的）不计分。</w:t>
            </w:r>
            <w:r>
              <w:rPr>
                <w:rFonts w:hint="eastAsia" w:asciiTheme="minorEastAsia" w:hAnsiTheme="minorEastAsia" w:eastAsiaTheme="minorEastAsia" w:cstheme="minorEastAsia"/>
                <w:color w:val="auto"/>
                <w:highlight w:val="none"/>
                <w:lang w:val="en-US" w:eastAsia="zh-CN"/>
              </w:rPr>
              <w:t>如履约评价时间不足项目服务期限的90%的不得分。</w:t>
            </w:r>
          </w:p>
          <w:p>
            <w:pP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（二）评分依据：</w:t>
            </w:r>
          </w:p>
          <w:p>
            <w:pPr>
              <w:wordWrap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提供加盖合同甲方公章（或甲方业务章）项目</w:t>
            </w:r>
            <w:r>
              <w:rPr>
                <w:rFonts w:hint="eastAsia" w:asciiTheme="minorEastAsia" w:hAnsiTheme="minorEastAsia" w:eastAsiaTheme="minorEastAsia" w:cstheme="minorEastAsia"/>
                <w:kern w:val="0"/>
                <w:highlight w:val="none"/>
              </w:rPr>
              <w:t>履约评价或验收合格证明文件</w:t>
            </w:r>
            <w:r>
              <w:rPr>
                <w:rFonts w:hint="eastAsia" w:asciiTheme="minorEastAsia" w:hAnsiTheme="minorEastAsia" w:eastAsiaTheme="minorEastAsia" w:cstheme="minorEastAsia"/>
                <w:highlight w:val="none"/>
              </w:rPr>
              <w:t>清晰扫描件。</w:t>
            </w:r>
          </w:p>
          <w:p>
            <w:pPr>
              <w:wordWrap w:val="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highlight w:val="none"/>
              </w:rPr>
              <w:t>备注：以上资料均要求提供扫描件，评分中出现无证明资料或证书过期或专家无法凭所提供资料判断是否得分的情况，一律作不得分处理。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highlight w:val="none"/>
              </w:rPr>
            </w:pPr>
            <w:r>
              <w:rPr>
                <w:rFonts w:hint="eastAsia" w:ascii="宋体" w:hAnsi="宋体" w:cs="宋体"/>
                <w:szCs w:val="21"/>
                <w:highlight w:val="none"/>
              </w:rPr>
              <w:t>3</w:t>
            </w:r>
          </w:p>
        </w:tc>
        <w:tc>
          <w:tcPr>
            <w:tcW w:w="2835" w:type="dxa"/>
            <w:tcBorders>
              <w:top w:val="single" w:color="000000" w:sz="8" w:space="0"/>
              <w:left w:val="single" w:color="000000" w:sz="8" w:space="0"/>
              <w:bottom w:val="single" w:color="000000" w:sz="8" w:space="0"/>
              <w:right w:val="single" w:color="000000" w:sz="8" w:space="0"/>
            </w:tcBorders>
            <w:vAlign w:val="center"/>
          </w:tcPr>
          <w:p>
            <w:pPr>
              <w:wordWrap w:val="0"/>
              <w:rPr>
                <w:rFonts w:ascii="宋体" w:hAnsi="宋体" w:cs="宋体"/>
                <w:szCs w:val="21"/>
                <w:highlight w:val="none"/>
              </w:rPr>
            </w:pPr>
            <w:r>
              <w:rPr>
                <w:rFonts w:hint="eastAsia" w:ascii="宋体" w:hAnsi="宋体"/>
                <w:szCs w:val="21"/>
                <w:highlight w:val="none"/>
              </w:rPr>
              <w:t>体系认证情况</w:t>
            </w:r>
          </w:p>
        </w:tc>
        <w:tc>
          <w:tcPr>
            <w:tcW w:w="681" w:type="dxa"/>
            <w:tcBorders>
              <w:top w:val="single" w:color="000000" w:sz="8" w:space="0"/>
              <w:left w:val="single" w:color="000000" w:sz="8" w:space="0"/>
              <w:bottom w:val="single" w:color="000000" w:sz="8" w:space="0"/>
              <w:right w:val="single" w:color="000000" w:sz="8" w:space="0"/>
            </w:tcBorders>
            <w:vAlign w:val="center"/>
          </w:tcPr>
          <w:p>
            <w:pPr>
              <w:widowControl/>
              <w:wordWrap w:val="0"/>
              <w:jc w:val="center"/>
              <w:textAlignment w:val="top"/>
              <w:rPr>
                <w:rFonts w:hint="default" w:eastAsia="宋体"/>
                <w:highlight w:val="none"/>
                <w:lang w:val="en-US" w:eastAsia="zh-CN"/>
              </w:rPr>
            </w:pPr>
            <w:r>
              <w:rPr>
                <w:rFonts w:hint="eastAsia" w:eastAsia="宋体"/>
                <w:highlight w:val="none"/>
                <w:lang w:val="en-US" w:eastAsia="zh-CN"/>
              </w:rPr>
              <w:t>3</w:t>
            </w:r>
          </w:p>
        </w:tc>
        <w:tc>
          <w:tcPr>
            <w:tcW w:w="4196" w:type="dxa"/>
            <w:tcBorders>
              <w:top w:val="single" w:color="000000" w:sz="8" w:space="0"/>
              <w:left w:val="single" w:color="000000" w:sz="8" w:space="0"/>
              <w:bottom w:val="single" w:color="000000" w:sz="8" w:space="0"/>
              <w:right w:val="single" w:color="000000" w:sz="8" w:space="0"/>
            </w:tcBorders>
            <w:vAlign w:val="center"/>
          </w:tcPr>
          <w:p>
            <w:pPr>
              <w:rPr>
                <w:b/>
                <w:highlight w:val="none"/>
              </w:rPr>
            </w:pPr>
            <w:r>
              <w:rPr>
                <w:rFonts w:hint="eastAsia"/>
                <w:b/>
                <w:highlight w:val="none"/>
              </w:rPr>
              <w:t>（一） 评分内容：</w:t>
            </w:r>
          </w:p>
          <w:p>
            <w:pPr>
              <w:keepNext w:val="0"/>
              <w:keepLines w:val="0"/>
              <w:pageBreakBefore w:val="0"/>
              <w:kinsoku/>
              <w:overflowPunct/>
              <w:topLinePunct w:val="0"/>
              <w:autoSpaceDE/>
              <w:autoSpaceDN/>
              <w:bidi w:val="0"/>
              <w:adjustRightInd/>
              <w:spacing w:line="240" w:lineRule="auto"/>
              <w:jc w:val="left"/>
              <w:textAlignment w:val="auto"/>
              <w:rPr>
                <w:rFonts w:ascii="宋体" w:hAnsi="宋体" w:cs="宋体"/>
                <w:highlight w:val="none"/>
              </w:rPr>
            </w:pPr>
            <w:r>
              <w:rPr>
                <w:rFonts w:hint="eastAsia" w:ascii="宋体" w:hAnsi="宋体" w:cs="宋体"/>
                <w:highlight w:val="none"/>
              </w:rPr>
              <w:t>1.</w:t>
            </w:r>
            <w:r>
              <w:rPr>
                <w:rFonts w:hint="eastAsia" w:ascii="宋体" w:hAnsi="宋体" w:eastAsia="宋体" w:cs="宋体"/>
                <w:color w:val="auto"/>
                <w:highlight w:val="none"/>
              </w:rPr>
              <w:t>投标人具有质量管理体系</w:t>
            </w:r>
            <w:r>
              <w:rPr>
                <w:rFonts w:hint="eastAsia" w:ascii="宋体" w:hAnsi="宋体" w:eastAsia="宋体" w:cs="宋体"/>
                <w:color w:val="auto"/>
                <w:highlight w:val="none"/>
                <w:lang w:val="en-US" w:eastAsia="zh-CN"/>
              </w:rPr>
              <w:t>认证证书</w:t>
            </w:r>
            <w:r>
              <w:rPr>
                <w:rFonts w:hint="eastAsia" w:ascii="宋体" w:hAnsi="宋体" w:cs="宋体"/>
                <w:color w:val="auto"/>
                <w:highlight w:val="none"/>
                <w:lang w:val="en-US" w:eastAsia="zh-CN"/>
              </w:rPr>
              <w:t>（认证覆盖的业务范围包含</w:t>
            </w:r>
            <w:bookmarkStart w:id="5" w:name="OLE_LINK2"/>
            <w:r>
              <w:rPr>
                <w:rFonts w:hint="eastAsia" w:ascii="宋体" w:hAnsi="宋体" w:cs="宋体"/>
                <w:color w:val="auto"/>
                <w:highlight w:val="none"/>
                <w:lang w:eastAsia="zh-CN"/>
              </w:rPr>
              <w:t>劳务派遣</w:t>
            </w:r>
            <w:bookmarkEnd w:id="5"/>
            <w:r>
              <w:rPr>
                <w:rFonts w:hint="eastAsia" w:ascii="宋体" w:hAnsi="宋体" w:cs="宋体"/>
                <w:color w:val="auto"/>
                <w:highlight w:val="none"/>
                <w:lang w:eastAsia="zh-CN"/>
              </w:rPr>
              <w:t>，未包含的不得分</w:t>
            </w:r>
            <w:r>
              <w:rPr>
                <w:rFonts w:hint="eastAsia" w:ascii="宋体" w:hAnsi="宋体" w:cs="宋体"/>
                <w:color w:val="auto"/>
                <w:highlight w:val="none"/>
                <w:lang w:val="en-US" w:eastAsia="zh-CN"/>
              </w:rPr>
              <w:t>）。</w:t>
            </w:r>
          </w:p>
          <w:p>
            <w:pPr>
              <w:keepNext w:val="0"/>
              <w:keepLines w:val="0"/>
              <w:pageBreakBefore w:val="0"/>
              <w:kinsoku/>
              <w:overflowPunct/>
              <w:topLinePunct w:val="0"/>
              <w:autoSpaceDE/>
              <w:autoSpaceDN/>
              <w:bidi w:val="0"/>
              <w:adjustRightInd/>
              <w:spacing w:line="240" w:lineRule="auto"/>
              <w:jc w:val="left"/>
              <w:textAlignment w:val="auto"/>
              <w:rPr>
                <w:rFonts w:ascii="宋体" w:hAnsi="宋体" w:cs="宋体"/>
                <w:highlight w:val="none"/>
              </w:rPr>
            </w:pPr>
            <w:r>
              <w:rPr>
                <w:rFonts w:hint="eastAsia" w:ascii="宋体" w:hAnsi="宋体" w:cs="宋体"/>
                <w:highlight w:val="none"/>
                <w:lang w:val="en-US" w:eastAsia="zh-CN"/>
              </w:rPr>
              <w:t>2</w:t>
            </w:r>
            <w:r>
              <w:rPr>
                <w:rFonts w:hint="default" w:ascii="宋体" w:hAnsi="宋体" w:cs="宋体"/>
                <w:highlight w:val="none"/>
                <w:lang w:val="en"/>
              </w:rPr>
              <w:t>.</w:t>
            </w:r>
            <w:r>
              <w:rPr>
                <w:rFonts w:hint="eastAsia" w:ascii="宋体" w:hAnsi="宋体" w:eastAsia="宋体" w:cs="宋体"/>
                <w:color w:val="auto"/>
                <w:highlight w:val="none"/>
                <w:lang w:val="en-US" w:eastAsia="zh-CN"/>
              </w:rPr>
              <w:t>投标人具有职业健康安全管理体系认证证书</w:t>
            </w:r>
            <w:r>
              <w:rPr>
                <w:rFonts w:hint="eastAsia" w:ascii="宋体" w:hAnsi="宋体" w:cs="宋体"/>
                <w:color w:val="auto"/>
                <w:highlight w:val="none"/>
                <w:lang w:val="en-US" w:eastAsia="zh-CN"/>
              </w:rPr>
              <w:t>（认证覆盖的业务范围包含</w:t>
            </w:r>
            <w:r>
              <w:rPr>
                <w:rFonts w:hint="eastAsia" w:ascii="宋体" w:hAnsi="宋体" w:cs="宋体"/>
                <w:color w:val="auto"/>
                <w:highlight w:val="none"/>
                <w:lang w:eastAsia="zh-CN"/>
              </w:rPr>
              <w:t>劳务派遣，未包含的不得分</w:t>
            </w:r>
            <w:r>
              <w:rPr>
                <w:rFonts w:hint="eastAsia" w:ascii="宋体" w:hAnsi="宋体" w:cs="宋体"/>
                <w:color w:val="auto"/>
                <w:highlight w:val="none"/>
                <w:lang w:val="en-US" w:eastAsia="zh-CN"/>
              </w:rPr>
              <w:t>）。</w:t>
            </w:r>
          </w:p>
          <w:p>
            <w:pPr>
              <w:keepNext w:val="0"/>
              <w:keepLines w:val="0"/>
              <w:pageBreakBefore w:val="0"/>
              <w:kinsoku/>
              <w:overflowPunct/>
              <w:topLinePunct w:val="0"/>
              <w:autoSpaceDE/>
              <w:autoSpaceDN/>
              <w:bidi w:val="0"/>
              <w:adjustRightInd/>
              <w:spacing w:line="240" w:lineRule="auto"/>
              <w:jc w:val="left"/>
              <w:textAlignment w:val="auto"/>
              <w:rPr>
                <w:rFonts w:hint="eastAsia" w:ascii="宋体" w:hAnsi="宋体" w:cs="宋体"/>
                <w:highlight w:val="none"/>
              </w:rPr>
            </w:pPr>
            <w:r>
              <w:rPr>
                <w:rFonts w:hint="eastAsia" w:ascii="宋体" w:hAnsi="宋体" w:cs="宋体"/>
                <w:highlight w:val="none"/>
              </w:rPr>
              <w:t>3.</w:t>
            </w:r>
            <w:r>
              <w:rPr>
                <w:rFonts w:hint="eastAsia" w:ascii="宋体" w:hAnsi="宋体" w:eastAsia="宋体" w:cs="宋体"/>
                <w:color w:val="auto"/>
                <w:highlight w:val="none"/>
                <w:lang w:val="en-US" w:eastAsia="zh-CN"/>
              </w:rPr>
              <w:t>投标人具有环境管理体系认证证书</w:t>
            </w:r>
            <w:r>
              <w:rPr>
                <w:rFonts w:hint="eastAsia" w:ascii="宋体" w:hAnsi="宋体" w:cs="宋体"/>
                <w:color w:val="auto"/>
                <w:highlight w:val="none"/>
                <w:lang w:val="en-US" w:eastAsia="zh-CN"/>
              </w:rPr>
              <w:t>（认证覆盖的业务范围包含</w:t>
            </w:r>
            <w:r>
              <w:rPr>
                <w:rFonts w:hint="eastAsia" w:ascii="宋体" w:hAnsi="宋体" w:cs="宋体"/>
                <w:color w:val="auto"/>
                <w:highlight w:val="none"/>
                <w:lang w:eastAsia="zh-CN"/>
              </w:rPr>
              <w:t>劳务派遣，未包含的不得分</w:t>
            </w:r>
            <w:r>
              <w:rPr>
                <w:rFonts w:hint="eastAsia" w:ascii="宋体" w:hAnsi="宋体" w:cs="宋体"/>
                <w:color w:val="auto"/>
                <w:highlight w:val="none"/>
                <w:lang w:val="en-US" w:eastAsia="zh-CN"/>
              </w:rPr>
              <w:t>）。</w:t>
            </w:r>
          </w:p>
          <w:p>
            <w:pPr>
              <w:rPr>
                <w:rFonts w:hint="eastAsia" w:ascii="宋体" w:hAnsi="宋体" w:eastAsia="宋体" w:cs="宋体"/>
                <w:color w:val="auto"/>
                <w:highlight w:val="none"/>
              </w:rPr>
            </w:pPr>
            <w:r>
              <w:rPr>
                <w:rFonts w:hint="eastAsia" w:ascii="宋体" w:hAnsi="宋体" w:cs="宋体"/>
                <w:color w:val="auto"/>
                <w:highlight w:val="none"/>
                <w:lang w:eastAsia="zh-CN"/>
              </w:rPr>
              <w:t>以上体系认证具有三项，得</w:t>
            </w:r>
            <w:r>
              <w:rPr>
                <w:rFonts w:hint="eastAsia" w:ascii="宋体" w:hAnsi="宋体" w:cs="宋体"/>
                <w:color w:val="auto"/>
                <w:highlight w:val="none"/>
                <w:lang w:val="en-US" w:eastAsia="zh-CN"/>
              </w:rPr>
              <w:t>100分，具有任意两项得80分，具有任意一项得60分，无相关认证不得分</w:t>
            </w:r>
            <w:r>
              <w:rPr>
                <w:rFonts w:hint="eastAsia" w:ascii="宋体" w:hAnsi="宋体" w:eastAsia="宋体" w:cs="宋体"/>
                <w:color w:val="auto"/>
                <w:highlight w:val="none"/>
              </w:rPr>
              <w:t>。</w:t>
            </w:r>
          </w:p>
          <w:p>
            <w:pPr>
              <w:rPr>
                <w:b/>
                <w:highlight w:val="none"/>
              </w:rPr>
            </w:pPr>
            <w:r>
              <w:rPr>
                <w:rFonts w:hint="eastAsia"/>
                <w:b/>
                <w:highlight w:val="none"/>
              </w:rPr>
              <w:t>（二）评分依据：</w:t>
            </w:r>
          </w:p>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须同时提供有效的认证证书扫描件，及认证证书在全国认证认可信息公共服务平台（认e云）查询有效的截图（http://cx.cnca.cn）。</w:t>
            </w:r>
          </w:p>
          <w:p>
            <w:pPr>
              <w:rPr>
                <w:rFonts w:ascii="宋体" w:hAnsi="宋体" w:cs="宋体"/>
                <w:szCs w:val="21"/>
                <w:highlight w:val="none"/>
              </w:rPr>
            </w:pPr>
            <w:r>
              <w:rPr>
                <w:rFonts w:hint="eastAsia" w:asciiTheme="minorEastAsia" w:hAnsiTheme="minorEastAsia" w:eastAsiaTheme="minorEastAsia" w:cstheme="minorEastAsia"/>
                <w:highlight w:val="none"/>
              </w:rPr>
              <w:t>备注：以上资料均要求提供扫描件，评分中出现无证明资料或证书过期或专家无法凭所提供资料判断是否得分的情况，一律作不得分处理。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4</w:t>
            </w:r>
          </w:p>
        </w:tc>
        <w:tc>
          <w:tcPr>
            <w:tcW w:w="2835" w:type="dxa"/>
            <w:tcBorders>
              <w:top w:val="single" w:color="000000" w:sz="8" w:space="0"/>
              <w:left w:val="single" w:color="000000" w:sz="8" w:space="0"/>
              <w:bottom w:val="single" w:color="000000" w:sz="8" w:space="0"/>
              <w:right w:val="single" w:color="000000" w:sz="8" w:space="0"/>
            </w:tcBorders>
            <w:vAlign w:val="center"/>
          </w:tcPr>
          <w:p>
            <w:pPr>
              <w:wordWrap w:val="0"/>
              <w:rPr>
                <w:rFonts w:ascii="宋体" w:hAnsi="宋体" w:eastAsia="宋体" w:cs="宋体"/>
                <w:kern w:val="2"/>
                <w:sz w:val="21"/>
                <w:szCs w:val="21"/>
                <w:highlight w:val="none"/>
                <w:lang w:val="en-US" w:eastAsia="zh-CN" w:bidi="ar-SA"/>
              </w:rPr>
            </w:pPr>
            <w:r>
              <w:rPr>
                <w:rFonts w:hint="eastAsia" w:cs="宋体" w:asciiTheme="minorHAnsi" w:hAnsiTheme="minorHAnsi"/>
                <w:szCs w:val="22"/>
                <w:highlight w:val="none"/>
              </w:rPr>
              <w:t>本地化服务能力</w:t>
            </w:r>
          </w:p>
        </w:tc>
        <w:tc>
          <w:tcPr>
            <w:tcW w:w="681" w:type="dxa"/>
            <w:tcBorders>
              <w:top w:val="single" w:color="000000" w:sz="8" w:space="0"/>
              <w:left w:val="single" w:color="000000" w:sz="8" w:space="0"/>
              <w:bottom w:val="single" w:color="000000" w:sz="8" w:space="0"/>
              <w:right w:val="single" w:color="000000" w:sz="8" w:space="0"/>
            </w:tcBorders>
            <w:vAlign w:val="center"/>
          </w:tcPr>
          <w:p>
            <w:pPr>
              <w:widowControl/>
              <w:wordWrap w:val="0"/>
              <w:jc w:val="center"/>
              <w:textAlignment w:val="top"/>
              <w:rPr>
                <w:rFonts w:hint="default" w:eastAsia="宋体"/>
                <w:highlight w:val="none"/>
                <w:lang w:val="en-US" w:eastAsia="zh-CN"/>
              </w:rPr>
            </w:pPr>
            <w:r>
              <w:rPr>
                <w:rFonts w:hint="eastAsia" w:eastAsia="宋体"/>
                <w:highlight w:val="none"/>
                <w:lang w:val="en-US" w:eastAsia="zh-CN"/>
              </w:rPr>
              <w:t>3</w:t>
            </w:r>
          </w:p>
        </w:tc>
        <w:tc>
          <w:tcPr>
            <w:tcW w:w="4196" w:type="dxa"/>
            <w:tcBorders>
              <w:top w:val="single" w:color="000000" w:sz="8" w:space="0"/>
              <w:left w:val="single" w:color="000000" w:sz="8" w:space="0"/>
              <w:bottom w:val="single" w:color="000000" w:sz="8" w:space="0"/>
              <w:right w:val="single" w:color="000000" w:sz="8" w:space="0"/>
            </w:tcBorders>
            <w:vAlign w:val="center"/>
          </w:tcPr>
          <w:p>
            <w:pPr>
              <w:rPr>
                <w:rFonts w:hint="default" w:eastAsia="宋体"/>
                <w:highlight w:val="none"/>
                <w:lang w:val="en-US" w:eastAsia="zh-CN"/>
              </w:rPr>
            </w:pPr>
            <w:r>
              <w:rPr>
                <w:rFonts w:hint="eastAsia"/>
                <w:b/>
                <w:highlight w:val="none"/>
              </w:rPr>
              <w:t>（一） 评分内容：</w:t>
            </w:r>
          </w:p>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1.</w:t>
            </w:r>
            <w:r>
              <w:rPr>
                <w:rFonts w:hint="eastAsia" w:asciiTheme="minorEastAsia" w:hAnsiTheme="minorEastAsia" w:eastAsiaTheme="minorEastAsia" w:cstheme="minorEastAsia"/>
                <w:highlight w:val="none"/>
              </w:rPr>
              <w:t>投标人在本地设立分公司或售后机构、服务网点、项目部、办公室、办事处等情形，得100分；</w:t>
            </w:r>
          </w:p>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2</w:t>
            </w:r>
            <w:r>
              <w:rPr>
                <w:rFonts w:hint="default" w:asciiTheme="minorEastAsia" w:hAnsiTheme="minorEastAsia" w:eastAsiaTheme="minorEastAsia" w:cstheme="minorEastAsia"/>
                <w:highlight w:val="none"/>
                <w:lang w:val="en"/>
              </w:rPr>
              <w:t>.</w:t>
            </w:r>
            <w:r>
              <w:rPr>
                <w:rFonts w:hint="eastAsia" w:asciiTheme="minorEastAsia" w:hAnsiTheme="minorEastAsia" w:eastAsiaTheme="minorEastAsia" w:cstheme="minorEastAsia"/>
                <w:highlight w:val="none"/>
              </w:rPr>
              <w:t>投标人承诺中标后提供本地化服务，得100分。</w:t>
            </w:r>
          </w:p>
          <w:p>
            <w:pP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（二）评分依据：</w:t>
            </w:r>
          </w:p>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1.第一项投标人需提供合作单位或者自身机构的营业执照，或者投标人在本地设立的项目部、办公室、办事处等证明文件；</w:t>
            </w:r>
          </w:p>
          <w:p>
            <w:pPr>
              <w:rPr>
                <w:rFonts w:hint="eastAsia" w:asciiTheme="minorEastAsia" w:hAnsiTheme="minorEastAsia" w:eastAsiaTheme="minorEastAsia" w:cstheme="minorEastAsia"/>
                <w:highlight w:val="none"/>
              </w:rPr>
            </w:pPr>
            <w:r>
              <w:rPr>
                <w:rFonts w:hint="default" w:asciiTheme="minorEastAsia" w:hAnsiTheme="minorEastAsia" w:eastAsiaTheme="minorEastAsia" w:cstheme="minorEastAsia"/>
                <w:highlight w:val="none"/>
                <w:lang w:val="en"/>
              </w:rPr>
              <w:t>2.</w:t>
            </w:r>
            <w:r>
              <w:rPr>
                <w:rFonts w:hint="eastAsia" w:asciiTheme="minorEastAsia" w:hAnsiTheme="minorEastAsia" w:eastAsiaTheme="minorEastAsia" w:cstheme="minorEastAsia"/>
                <w:highlight w:val="none"/>
              </w:rPr>
              <w:t>第二项投标人需提供承诺函（格式自拟）。</w:t>
            </w:r>
          </w:p>
          <w:p>
            <w:pPr>
              <w:widowControl/>
              <w:jc w:val="left"/>
              <w:rPr>
                <w:rFonts w:hint="eastAsia" w:ascii="宋体" w:hAnsi="宋体" w:eastAsia="宋体" w:cs="宋体"/>
                <w:color w:val="FF0000"/>
                <w:kern w:val="2"/>
                <w:sz w:val="21"/>
                <w:szCs w:val="21"/>
                <w:highlight w:val="none"/>
                <w:lang w:val="en-US" w:eastAsia="zh-CN" w:bidi="ar-SA"/>
              </w:rPr>
            </w:pPr>
            <w:r>
              <w:rPr>
                <w:rFonts w:hint="eastAsia" w:asciiTheme="minorEastAsia" w:hAnsiTheme="minorEastAsia" w:eastAsiaTheme="minorEastAsia" w:cstheme="minorEastAsia"/>
                <w:highlight w:val="none"/>
              </w:rPr>
              <w:t>备注：以上资料均要求提供扫描件，评分中出现无证明资料或证书过期或专家无法凭所提供资料判断是否得分的情况，一律作不得分处理。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5</w:t>
            </w:r>
          </w:p>
        </w:tc>
        <w:tc>
          <w:tcPr>
            <w:tcW w:w="2835"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szCs w:val="21"/>
                <w:highlight w:val="none"/>
              </w:rPr>
            </w:pPr>
            <w:bookmarkStart w:id="6" w:name="OLE_LINK18"/>
            <w:r>
              <w:rPr>
                <w:rFonts w:hint="eastAsia" w:ascii="宋体" w:hAnsi="宋体" w:cs="宋体"/>
                <w:szCs w:val="21"/>
                <w:highlight w:val="none"/>
              </w:rPr>
              <w:t>招聘渠道保障</w:t>
            </w:r>
            <w:bookmarkEnd w:id="6"/>
          </w:p>
        </w:tc>
        <w:tc>
          <w:tcPr>
            <w:tcW w:w="68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default" w:ascii="宋体" w:hAnsi="宋体" w:eastAsia="宋体" w:cs="宋体"/>
                <w:szCs w:val="21"/>
                <w:highlight w:val="none"/>
                <w:lang w:val="en-US" w:eastAsia="zh-CN"/>
              </w:rPr>
            </w:pPr>
            <w:r>
              <w:rPr>
                <w:rFonts w:hint="eastAsia" w:eastAsia="宋体"/>
                <w:highlight w:val="none"/>
                <w:lang w:val="en-US" w:eastAsia="zh-CN"/>
              </w:rPr>
              <w:t>3</w:t>
            </w:r>
          </w:p>
        </w:tc>
        <w:tc>
          <w:tcPr>
            <w:tcW w:w="419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val="0"/>
              <w:overflowPunct/>
              <w:topLinePunct w:val="0"/>
              <w:autoSpaceDE/>
              <w:autoSpaceDN/>
              <w:bidi w:val="0"/>
              <w:adjustRightInd/>
              <w:spacing w:line="240" w:lineRule="auto"/>
              <w:textAlignment w:val="auto"/>
              <w:rPr>
                <w:rFonts w:ascii="宋体" w:hAnsi="宋体" w:cs="宋体"/>
                <w:b/>
                <w:bCs/>
                <w:szCs w:val="21"/>
                <w:highlight w:val="none"/>
              </w:rPr>
            </w:pPr>
            <w:r>
              <w:rPr>
                <w:rFonts w:hint="eastAsia" w:ascii="宋体" w:hAnsi="宋体" w:cs="宋体"/>
                <w:b/>
                <w:bCs/>
                <w:szCs w:val="21"/>
                <w:highlight w:val="none"/>
              </w:rPr>
              <w:t>（一）评分内容：</w:t>
            </w:r>
          </w:p>
          <w:p>
            <w:pPr>
              <w:keepNext w:val="0"/>
              <w:keepLines w:val="0"/>
              <w:pageBreakBefore w:val="0"/>
              <w:kinsoku/>
              <w:overflowPunct/>
              <w:topLinePunct w:val="0"/>
              <w:autoSpaceDE/>
              <w:autoSpaceDN/>
              <w:bidi w:val="0"/>
              <w:adjustRightInd/>
              <w:spacing w:line="240" w:lineRule="auto"/>
              <w:jc w:val="left"/>
              <w:textAlignment w:val="auto"/>
              <w:rPr>
                <w:rFonts w:ascii="宋体" w:hAnsi="宋体" w:cs="宋体"/>
                <w:szCs w:val="21"/>
                <w:highlight w:val="none"/>
              </w:rPr>
            </w:pPr>
            <w:r>
              <w:rPr>
                <w:rFonts w:hint="eastAsia" w:ascii="宋体" w:hAnsi="宋体" w:cs="宋体"/>
                <w:szCs w:val="21"/>
                <w:highlight w:val="none"/>
              </w:rPr>
              <w:t>按投标人提供的</w:t>
            </w:r>
            <w:r>
              <w:rPr>
                <w:rFonts w:hint="eastAsia" w:ascii="宋体" w:hAnsi="宋体" w:cs="宋体"/>
                <w:szCs w:val="21"/>
                <w:highlight w:val="none"/>
                <w:lang w:val="en-US" w:eastAsia="zh-CN"/>
              </w:rPr>
              <w:t>2022年1月1日至本项目投标截止之日内</w:t>
            </w:r>
            <w:r>
              <w:rPr>
                <w:rFonts w:hint="eastAsia" w:ascii="宋体" w:hAnsi="宋体" w:cs="宋体"/>
                <w:szCs w:val="21"/>
                <w:highlight w:val="none"/>
              </w:rPr>
              <w:t>的招聘渠道情况评审：</w:t>
            </w:r>
          </w:p>
          <w:p>
            <w:pPr>
              <w:keepNext w:val="0"/>
              <w:keepLines w:val="0"/>
              <w:pageBreakBefore w:val="0"/>
              <w:numPr>
                <w:ilvl w:val="0"/>
                <w:numId w:val="0"/>
              </w:numPr>
              <w:kinsoku/>
              <w:overflowPunct/>
              <w:topLinePunct w:val="0"/>
              <w:autoSpaceDE/>
              <w:autoSpaceDN/>
              <w:bidi w:val="0"/>
              <w:adjustRightInd/>
              <w:spacing w:line="240" w:lineRule="auto"/>
              <w:jc w:val="left"/>
              <w:textAlignment w:val="auto"/>
              <w:rPr>
                <w:rFonts w:ascii="宋体" w:hAnsi="宋体" w:cs="宋体"/>
                <w:szCs w:val="21"/>
                <w:highlight w:val="none"/>
              </w:rPr>
            </w:pPr>
            <w:r>
              <w:rPr>
                <w:rFonts w:hint="eastAsia" w:ascii="宋体" w:hAnsi="宋体" w:cs="宋体"/>
                <w:szCs w:val="21"/>
                <w:highlight w:val="none"/>
              </w:rPr>
              <w:t>通过投标人官网</w:t>
            </w:r>
            <w:r>
              <w:rPr>
                <w:rFonts w:hint="eastAsia" w:ascii="宋体" w:hAnsi="宋体" w:cs="宋体"/>
                <w:szCs w:val="21"/>
                <w:highlight w:val="none"/>
                <w:lang w:val="en-US" w:eastAsia="zh-CN"/>
              </w:rPr>
              <w:t>或</w:t>
            </w:r>
            <w:r>
              <w:rPr>
                <w:rFonts w:hint="eastAsia" w:ascii="宋体" w:hAnsi="宋体" w:cs="宋体"/>
                <w:szCs w:val="21"/>
                <w:highlight w:val="none"/>
              </w:rPr>
              <w:t>主办的招聘网站</w:t>
            </w:r>
            <w:r>
              <w:rPr>
                <w:rFonts w:hint="eastAsia" w:ascii="宋体" w:hAnsi="宋体" w:cs="宋体"/>
                <w:szCs w:val="21"/>
                <w:highlight w:val="none"/>
                <w:lang w:val="en-US" w:eastAsia="zh-CN"/>
              </w:rPr>
              <w:t>或主办的公众号</w:t>
            </w:r>
            <w:r>
              <w:rPr>
                <w:rFonts w:hint="eastAsia" w:ascii="宋体" w:hAnsi="宋体" w:cs="宋体"/>
                <w:szCs w:val="21"/>
                <w:highlight w:val="none"/>
              </w:rPr>
              <w:t>发布招聘信息</w:t>
            </w:r>
            <w:r>
              <w:rPr>
                <w:rFonts w:hint="eastAsia" w:ascii="宋体" w:hAnsi="宋体" w:cs="宋体"/>
                <w:szCs w:val="21"/>
                <w:highlight w:val="none"/>
                <w:lang w:eastAsia="zh-CN"/>
              </w:rPr>
              <w:t>；或通过</w:t>
            </w:r>
            <w:r>
              <w:rPr>
                <w:rFonts w:hint="eastAsia"/>
                <w:highlight w:val="none"/>
                <w:lang w:val="en-US" w:eastAsia="zh-CN"/>
              </w:rPr>
              <w:t>其他第三方（除投标人主办的）招聘网站，</w:t>
            </w:r>
            <w:r>
              <w:rPr>
                <w:rFonts w:hint="eastAsia" w:ascii="宋体" w:hAnsi="宋体" w:cs="宋体"/>
                <w:szCs w:val="21"/>
                <w:highlight w:val="none"/>
              </w:rPr>
              <w:t>发布招聘信息的，</w:t>
            </w:r>
            <w:r>
              <w:rPr>
                <w:rFonts w:hint="eastAsia" w:ascii="宋体" w:hAnsi="宋体" w:cs="宋体"/>
                <w:szCs w:val="21"/>
                <w:highlight w:val="none"/>
                <w:lang w:eastAsia="zh-CN"/>
              </w:rPr>
              <w:t>得</w:t>
            </w:r>
            <w:r>
              <w:rPr>
                <w:rFonts w:hint="eastAsia" w:ascii="宋体" w:hAnsi="宋体" w:cs="宋体"/>
                <w:szCs w:val="21"/>
                <w:highlight w:val="none"/>
                <w:lang w:val="en-US" w:eastAsia="zh-CN"/>
              </w:rPr>
              <w:t>100分</w:t>
            </w:r>
            <w:r>
              <w:rPr>
                <w:rFonts w:hint="eastAsia" w:ascii="宋体" w:hAnsi="宋体" w:cs="宋体"/>
                <w:szCs w:val="21"/>
                <w:highlight w:val="none"/>
              </w:rPr>
              <w:t>。</w:t>
            </w:r>
          </w:p>
          <w:p>
            <w:pPr>
              <w:keepNext w:val="0"/>
              <w:keepLines w:val="0"/>
              <w:pageBreakBefore w:val="0"/>
              <w:kinsoku/>
              <w:wordWrap w:val="0"/>
              <w:overflowPunct/>
              <w:topLinePunct w:val="0"/>
              <w:autoSpaceDE/>
              <w:autoSpaceDN/>
              <w:bidi w:val="0"/>
              <w:adjustRightInd/>
              <w:spacing w:line="240" w:lineRule="auto"/>
              <w:textAlignment w:val="auto"/>
              <w:rPr>
                <w:rFonts w:ascii="宋体" w:hAnsi="宋体" w:cs="宋体"/>
                <w:b/>
                <w:bCs/>
                <w:szCs w:val="21"/>
                <w:highlight w:val="none"/>
              </w:rPr>
            </w:pPr>
            <w:r>
              <w:rPr>
                <w:rFonts w:hint="eastAsia" w:ascii="宋体" w:hAnsi="宋体" w:cs="宋体"/>
                <w:b/>
                <w:bCs/>
                <w:szCs w:val="21"/>
                <w:highlight w:val="none"/>
              </w:rPr>
              <w:t>（二）评分依据：</w:t>
            </w:r>
          </w:p>
          <w:p>
            <w:pPr>
              <w:widowControl/>
              <w:jc w:val="left"/>
              <w:rPr>
                <w:rFonts w:hint="eastAsia"/>
                <w:highlight w:val="none"/>
              </w:rPr>
            </w:pPr>
            <w:r>
              <w:rPr>
                <w:rFonts w:hint="eastAsia" w:ascii="宋体" w:hAnsi="宋体" w:cs="宋体"/>
                <w:szCs w:val="21"/>
                <w:highlight w:val="none"/>
              </w:rPr>
              <w:t>提供投标人官网截图</w:t>
            </w:r>
            <w:r>
              <w:rPr>
                <w:rFonts w:hint="eastAsia" w:ascii="宋体" w:hAnsi="宋体" w:cs="宋体"/>
                <w:szCs w:val="21"/>
                <w:highlight w:val="none"/>
                <w:lang w:val="en-US" w:eastAsia="zh-CN"/>
              </w:rPr>
              <w:t>或</w:t>
            </w:r>
            <w:r>
              <w:rPr>
                <w:rFonts w:hint="eastAsia" w:ascii="宋体" w:hAnsi="宋体" w:cs="宋体"/>
                <w:szCs w:val="21"/>
                <w:highlight w:val="none"/>
                <w:lang w:eastAsia="zh-CN"/>
              </w:rPr>
              <w:t>有效期内</w:t>
            </w:r>
            <w:r>
              <w:rPr>
                <w:rFonts w:hint="eastAsia" w:ascii="宋体" w:hAnsi="宋体" w:cs="宋体"/>
                <w:szCs w:val="21"/>
                <w:highlight w:val="none"/>
              </w:rPr>
              <w:t>与招聘网站的合作</w:t>
            </w:r>
            <w:r>
              <w:rPr>
                <w:rFonts w:hint="eastAsia" w:ascii="宋体" w:hAnsi="宋体" w:cs="宋体"/>
                <w:szCs w:val="21"/>
                <w:highlight w:val="none"/>
                <w:lang w:eastAsia="zh-CN"/>
              </w:rPr>
              <w:t>的</w:t>
            </w:r>
            <w:r>
              <w:rPr>
                <w:rFonts w:hint="eastAsia" w:ascii="宋体" w:hAnsi="宋体" w:cs="宋体"/>
                <w:szCs w:val="21"/>
                <w:highlight w:val="none"/>
              </w:rPr>
              <w:t>协议</w:t>
            </w:r>
            <w:r>
              <w:rPr>
                <w:rFonts w:hint="eastAsia" w:ascii="宋体" w:hAnsi="宋体" w:cs="宋体"/>
                <w:szCs w:val="21"/>
                <w:highlight w:val="none"/>
                <w:lang w:val="en-US" w:eastAsia="zh-CN"/>
              </w:rPr>
              <w:t>或</w:t>
            </w:r>
            <w:r>
              <w:rPr>
                <w:rFonts w:hint="eastAsia" w:ascii="宋体" w:hAnsi="宋体" w:cs="宋体"/>
                <w:szCs w:val="21"/>
                <w:highlight w:val="none"/>
              </w:rPr>
              <w:t>合同等证明材料</w:t>
            </w:r>
            <w:r>
              <w:rPr>
                <w:rFonts w:hint="eastAsia" w:ascii="宋体" w:hAnsi="宋体" w:cs="宋体"/>
                <w:szCs w:val="21"/>
                <w:highlight w:val="none"/>
                <w:lang w:val="en-US" w:eastAsia="zh-CN"/>
              </w:rPr>
              <w:t>扫描件</w:t>
            </w:r>
            <w:r>
              <w:rPr>
                <w:rFonts w:hint="eastAsia" w:ascii="宋体" w:hAnsi="宋体" w:cs="宋体"/>
                <w:szCs w:val="21"/>
                <w:highlight w:val="none"/>
              </w:rPr>
              <w:t>。评分中出现无证明资料或</w:t>
            </w:r>
            <w:r>
              <w:rPr>
                <w:rFonts w:hint="eastAsia" w:ascii="宋体" w:hAnsi="宋体" w:cs="宋体"/>
                <w:szCs w:val="21"/>
                <w:highlight w:val="none"/>
                <w:lang w:val="en-US" w:eastAsia="zh-CN"/>
              </w:rPr>
              <w:t>评审委员会</w:t>
            </w:r>
            <w:r>
              <w:rPr>
                <w:rFonts w:hint="eastAsia" w:ascii="宋体" w:hAnsi="宋体" w:cs="宋体"/>
                <w:szCs w:val="21"/>
                <w:highlight w:val="none"/>
              </w:rPr>
              <w:t>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b/>
                <w:bCs/>
                <w:color w:val="0000FF"/>
                <w:sz w:val="24"/>
                <w:highlight w:val="none"/>
              </w:rPr>
            </w:pPr>
            <w:r>
              <w:rPr>
                <w:b/>
                <w:bCs/>
                <w:color w:val="0000FF"/>
                <w:highlight w:val="none"/>
              </w:rPr>
              <w:t>4</w:t>
            </w:r>
          </w:p>
        </w:tc>
        <w:tc>
          <w:tcPr>
            <w:tcW w:w="4196" w:type="dxa"/>
            <w:gridSpan w:val="3"/>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ascii="宋体" w:hAnsi="宋体" w:eastAsia="宋体" w:cs="宋体"/>
                <w:b/>
                <w:bCs/>
                <w:color w:val="0000FF"/>
                <w:sz w:val="24"/>
                <w:highlight w:val="none"/>
                <w:lang w:val="en-US" w:eastAsia="zh-CN"/>
              </w:rPr>
            </w:pPr>
            <w:r>
              <w:rPr>
                <w:rFonts w:hint="eastAsia"/>
                <w:b/>
                <w:bCs/>
                <w:color w:val="0000FF"/>
                <w:highlight w:val="none"/>
                <w:lang w:val="en-US" w:eastAsia="zh-CN"/>
              </w:rPr>
              <w:t>其他部分</w:t>
            </w:r>
          </w:p>
        </w:tc>
        <w:tc>
          <w:tcPr>
            <w:tcW w:w="4196"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b/>
                <w:bCs/>
                <w:color w:val="0000FF"/>
                <w:sz w:val="24"/>
                <w:highlight w:val="none"/>
                <w:lang w:val="en-US" w:eastAsia="zh-CN"/>
              </w:rPr>
            </w:pPr>
            <w:r>
              <w:rPr>
                <w:rFonts w:hint="eastAsia" w:ascii="宋体" w:hAnsi="宋体" w:cs="宋体"/>
                <w:b/>
                <w:bCs/>
                <w:color w:val="0000FF"/>
                <w:sz w:val="24"/>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highlight w:val="none"/>
              </w:rPr>
            </w:pPr>
          </w:p>
        </w:tc>
        <w:tc>
          <w:tcPr>
            <w:tcW w:w="8392" w:type="dxa"/>
            <w:gridSpan w:val="4"/>
            <w:tcBorders>
              <w:top w:val="single" w:color="000000" w:sz="8" w:space="0"/>
              <w:left w:val="single" w:color="000000" w:sz="8" w:space="0"/>
              <w:bottom w:val="single" w:color="000000" w:sz="8" w:space="0"/>
              <w:right w:val="single" w:color="000000" w:sz="8" w:space="0"/>
            </w:tcBorders>
            <w:vAlign w:val="center"/>
          </w:tcPr>
          <w:p>
            <w:pPr>
              <w:wordWrap w:val="0"/>
              <w:rPr>
                <w:rFonts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ascii="宋体" w:hAnsi="宋体" w:cs="宋体"/>
                <w:b/>
                <w:bCs/>
                <w:color w:val="0000FF"/>
                <w:sz w:val="24"/>
                <w:highlight w:val="none"/>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highlight w:val="none"/>
              </w:rPr>
            </w:pPr>
            <w:r>
              <w:rPr>
                <w:szCs w:val="21"/>
                <w:highlight w:val="none"/>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highlight w:val="none"/>
              </w:rPr>
            </w:pPr>
            <w:r>
              <w:rPr>
                <w:szCs w:val="21"/>
                <w:highlight w:val="none"/>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highlight w:val="none"/>
              </w:rPr>
            </w:pPr>
            <w:r>
              <w:rPr>
                <w:szCs w:val="21"/>
                <w:highlight w:val="none"/>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highlight w:val="none"/>
              </w:rPr>
            </w:pPr>
            <w:r>
              <w:rPr>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highlight w:val="none"/>
              </w:rPr>
            </w:pPr>
            <w:r>
              <w:rPr>
                <w:szCs w:val="21"/>
                <w:highlight w:val="none"/>
              </w:rPr>
              <w:t>1</w:t>
            </w:r>
          </w:p>
        </w:tc>
        <w:tc>
          <w:tcPr>
            <w:tcW w:w="2835"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highlight w:val="none"/>
              </w:rPr>
            </w:pPr>
            <w:r>
              <w:rPr>
                <w:szCs w:val="21"/>
                <w:highlight w:val="none"/>
              </w:rPr>
              <w:t>诚信情况</w:t>
            </w:r>
          </w:p>
        </w:tc>
        <w:tc>
          <w:tcPr>
            <w:tcW w:w="681" w:type="dxa"/>
            <w:tcBorders>
              <w:top w:val="single" w:color="000000" w:sz="8" w:space="0"/>
              <w:left w:val="single" w:color="000000" w:sz="8" w:space="0"/>
              <w:bottom w:val="single" w:color="000000" w:sz="8" w:space="0"/>
              <w:right w:val="single" w:color="000000" w:sz="8" w:space="0"/>
            </w:tcBorders>
            <w:vAlign w:val="center"/>
          </w:tcPr>
          <w:p>
            <w:pPr>
              <w:widowControl/>
              <w:wordWrap w:val="0"/>
              <w:jc w:val="center"/>
              <w:textAlignment w:val="top"/>
              <w:rPr>
                <w:rFonts w:hint="eastAsia" w:ascii="宋体" w:hAnsi="宋体" w:eastAsia="宋体" w:cs="宋体"/>
                <w:szCs w:val="21"/>
                <w:highlight w:val="none"/>
                <w:lang w:eastAsia="zh-CN"/>
              </w:rPr>
            </w:pPr>
            <w:r>
              <w:rPr>
                <w:rFonts w:hint="eastAsia"/>
                <w:highlight w:val="none"/>
                <w:lang w:val="en-US" w:eastAsia="zh-CN"/>
              </w:rPr>
              <w:t>5</w:t>
            </w:r>
          </w:p>
        </w:tc>
        <w:tc>
          <w:tcPr>
            <w:tcW w:w="4196" w:type="dxa"/>
            <w:tcBorders>
              <w:top w:val="single" w:color="000000" w:sz="8" w:space="0"/>
              <w:left w:val="single" w:color="000000" w:sz="8" w:space="0"/>
              <w:bottom w:val="single" w:color="000000" w:sz="8" w:space="0"/>
              <w:right w:val="single" w:color="000000" w:sz="8" w:space="0"/>
            </w:tcBorders>
            <w:vAlign w:val="center"/>
          </w:tcPr>
          <w:p>
            <w:pPr>
              <w:pStyle w:val="20"/>
              <w:wordWrap w:val="0"/>
              <w:spacing w:line="240" w:lineRule="auto"/>
              <w:ind w:firstLine="420" w:firstLineChars="200"/>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w:t>
            </w:r>
          </w:p>
          <w:p>
            <w:pPr>
              <w:pStyle w:val="20"/>
              <w:wordWrap w:val="0"/>
              <w:spacing w:line="240" w:lineRule="auto"/>
              <w:ind w:firstLine="420" w:firstLineChars="200"/>
              <w:rPr>
                <w:rFonts w:ascii="宋体" w:hAnsi="宋体" w:cs="宋体"/>
                <w:szCs w:val="21"/>
                <w:highlight w:val="none"/>
              </w:rPr>
            </w:pPr>
            <w:r>
              <w:rPr>
                <w:rFonts w:hint="eastAsia" w:asciiTheme="minorEastAsia" w:hAnsiTheme="minorEastAsia" w:eastAsiaTheme="minorEastAsia" w:cstheme="minorEastAsia"/>
                <w:b w:val="0"/>
                <w:bCs w:val="0"/>
                <w:sz w:val="21"/>
                <w:szCs w:val="21"/>
                <w:highlight w:val="none"/>
              </w:rPr>
              <w:t>查询渠道：通过“信用中国”（www.creditchina.gov.cn，下载信用信息报告）、“中国政府采购网”（www.ccgp.gov.cn）、以及“深圳市政府采购监管网”（http://zfcg.sz.gov.cn）查询供应商信用信息，信用信息以开标当日的查询结果为准。</w:t>
            </w:r>
          </w:p>
        </w:tc>
      </w:tr>
    </w:tbl>
    <w:p>
      <w:pPr>
        <w:sectPr>
          <w:pgSz w:w="11907" w:h="16840"/>
          <w:pgMar w:top="1440" w:right="1417" w:bottom="1440" w:left="1417" w:header="851" w:footer="992" w:gutter="0"/>
          <w:cols w:space="425" w:num="1"/>
          <w:titlePg/>
          <w:docGrid w:linePitch="462" w:charSpace="0"/>
        </w:sectPr>
      </w:pPr>
    </w:p>
    <w:p>
      <w:pPr>
        <w:jc w:val="center"/>
        <w:rPr>
          <w:b/>
          <w:sz w:val="120"/>
          <w:szCs w:val="120"/>
        </w:rPr>
      </w:pPr>
    </w:p>
    <w:p>
      <w:pPr>
        <w:jc w:val="center"/>
        <w:rPr>
          <w:b/>
          <w:sz w:val="120"/>
          <w:szCs w:val="120"/>
        </w:rPr>
      </w:pPr>
    </w:p>
    <w:p>
      <w:pPr>
        <w:jc w:val="center"/>
        <w:rPr>
          <w:b/>
          <w:sz w:val="120"/>
          <w:szCs w:val="120"/>
        </w:rPr>
      </w:pPr>
    </w:p>
    <w:p>
      <w:pPr>
        <w:jc w:val="center"/>
        <w:rPr>
          <w:b/>
          <w:sz w:val="120"/>
          <w:szCs w:val="120"/>
        </w:rPr>
      </w:pPr>
      <w:r>
        <w:rPr>
          <w:rFonts w:hint="eastAsia"/>
          <w:b/>
          <w:sz w:val="120"/>
          <w:szCs w:val="120"/>
        </w:rPr>
        <w:t>政府采购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（服务类）</w:t>
      </w: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bookmarkStart w:id="7" w:name="_Hlk71465316"/>
      <w:r>
        <w:rPr>
          <w:rFonts w:hint="eastAsia"/>
          <w:b/>
          <w:sz w:val="44"/>
          <w:szCs w:val="44"/>
        </w:rPr>
        <w:t>深圳公共资源交易中心</w:t>
      </w:r>
    </w:p>
    <w:p>
      <w:pPr>
        <w:jc w:val="center"/>
        <w:rPr>
          <w:sz w:val="28"/>
          <w:szCs w:val="28"/>
        </w:rPr>
      </w:pPr>
      <w:r>
        <w:rPr>
          <w:rFonts w:hint="eastAsia"/>
          <w:b/>
          <w:sz w:val="28"/>
          <w:szCs w:val="28"/>
        </w:rPr>
        <w:t>（</w:t>
      </w:r>
      <w:r>
        <w:rPr>
          <w:b/>
          <w:sz w:val="28"/>
          <w:szCs w:val="28"/>
        </w:rPr>
        <w:t>20</w:t>
      </w:r>
      <w:r>
        <w:rPr>
          <w:rFonts w:hint="eastAsia"/>
          <w:b/>
          <w:sz w:val="28"/>
          <w:szCs w:val="28"/>
        </w:rPr>
        <w:t>25）</w:t>
      </w:r>
      <w:bookmarkEnd w:id="7"/>
    </w:p>
    <w:p>
      <w:pPr>
        <w:ind w:firstLine="420" w:firstLineChars="200"/>
        <w:sectPr>
          <w:pgSz w:w="11907" w:h="16840"/>
          <w:pgMar w:top="1440" w:right="1797" w:bottom="1440" w:left="1797" w:header="851" w:footer="992" w:gutter="0"/>
          <w:cols w:space="425" w:num="1"/>
          <w:titlePg/>
          <w:docGrid w:linePitch="462" w:charSpace="0"/>
        </w:sectPr>
      </w:pPr>
    </w:p>
    <w:p>
      <w:pPr>
        <w:jc w:val="center"/>
        <w:rPr>
          <w:rFonts w:ascii="黑体" w:hAnsi="黑体" w:eastAsia="黑体"/>
          <w:b/>
          <w:sz w:val="28"/>
        </w:rPr>
      </w:pPr>
      <w:r>
        <w:rPr>
          <w:rFonts w:hint="eastAsia" w:ascii="黑体" w:hAnsi="黑体" w:eastAsia="黑体"/>
          <w:b/>
          <w:sz w:val="28"/>
        </w:rPr>
        <w:t>目   录</w:t>
      </w:r>
    </w:p>
    <w:p>
      <w:pPr>
        <w:rPr>
          <w:b/>
        </w:rPr>
      </w:pPr>
      <w:r>
        <w:rPr>
          <w:rFonts w:hint="eastAsia"/>
          <w:b/>
        </w:rPr>
        <w:t>第一册  专用条款</w:t>
      </w:r>
    </w:p>
    <w:p>
      <w:pPr>
        <w:ind w:firstLine="960" w:firstLineChars="400"/>
        <w:rPr>
          <w:sz w:val="24"/>
        </w:rPr>
      </w:pPr>
      <w:r>
        <w:rPr>
          <w:rFonts w:hint="eastAsia"/>
          <w:sz w:val="24"/>
        </w:rPr>
        <w:t>关键信息</w:t>
      </w:r>
    </w:p>
    <w:p>
      <w:pPr>
        <w:ind w:left="630" w:leftChars="300" w:firstLine="630" w:firstLineChars="300"/>
        <w:rPr>
          <w:rFonts w:ascii="宋体" w:hAnsi="宋体"/>
          <w:szCs w:val="21"/>
        </w:rPr>
      </w:pPr>
      <w:r>
        <w:rPr>
          <w:rFonts w:hint="eastAsia" w:ascii="宋体" w:hAnsi="宋体"/>
          <w:szCs w:val="21"/>
        </w:rPr>
        <w:t>第一章  招标公告</w:t>
      </w:r>
    </w:p>
    <w:p>
      <w:pPr>
        <w:ind w:left="630" w:leftChars="300" w:firstLine="630" w:firstLineChars="300"/>
        <w:rPr>
          <w:rFonts w:ascii="宋体" w:hAnsi="宋体"/>
          <w:szCs w:val="21"/>
        </w:rPr>
      </w:pPr>
      <w:r>
        <w:rPr>
          <w:rFonts w:hint="eastAsia" w:ascii="宋体" w:hAnsi="宋体"/>
          <w:szCs w:val="21"/>
        </w:rPr>
        <w:t xml:space="preserve">第二章  </w:t>
      </w:r>
      <w:bookmarkStart w:id="8" w:name="_Hlk71994379"/>
      <w:r>
        <w:rPr>
          <w:rFonts w:hint="eastAsia" w:ascii="宋体" w:hAnsi="宋体"/>
          <w:szCs w:val="21"/>
        </w:rPr>
        <w:t>对通用条款的补充内容及其他关键信息</w:t>
      </w:r>
      <w:bookmarkEnd w:id="8"/>
    </w:p>
    <w:p>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630" w:firstLineChars="300"/>
        <w:rPr>
          <w:rFonts w:ascii="宋体" w:hAnsi="宋体"/>
          <w:szCs w:val="21"/>
        </w:rPr>
      </w:pPr>
      <w:r>
        <w:rPr>
          <w:rFonts w:hint="eastAsia" w:ascii="宋体" w:hAnsi="宋体"/>
          <w:szCs w:val="21"/>
        </w:rPr>
        <w:t>第五章  合同条款及格式</w:t>
      </w:r>
    </w:p>
    <w:p>
      <w:pPr>
        <w:rPr>
          <w:b/>
          <w:sz w:val="24"/>
        </w:rPr>
      </w:pPr>
    </w:p>
    <w:p>
      <w:pPr>
        <w:rPr>
          <w:b/>
        </w:rPr>
      </w:pPr>
      <w:r>
        <w:rPr>
          <w:rFonts w:hint="eastAsia"/>
          <w:b/>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pPr>
        <w:ind w:firstLine="1050" w:firstLineChars="500"/>
        <w:rPr>
          <w:b/>
          <w:sz w:val="24"/>
        </w:rPr>
      </w:pPr>
      <w:r>
        <w:rPr>
          <w:rFonts w:hint="eastAsia"/>
        </w:rPr>
        <w:t>第十一章  质疑处理</w:t>
      </w:r>
    </w:p>
    <w:p>
      <w:pPr>
        <w:spacing w:line="360" w:lineRule="auto"/>
        <w:ind w:firstLine="420" w:firstLineChars="200"/>
        <w:jc w:val="left"/>
        <w:rPr>
          <w:rFonts w:ascii="宋体" w:hAnsi="宋体"/>
          <w:szCs w:val="21"/>
        </w:rPr>
      </w:pPr>
    </w:p>
    <w:p>
      <w:pPr>
        <w:pStyle w:val="4"/>
        <w:rPr>
          <w:sz w:val="24"/>
        </w:rPr>
      </w:pPr>
      <w:r>
        <w:br w:type="page"/>
      </w:r>
      <w:bookmarkStart w:id="9" w:name="合同格式"/>
      <w:bookmarkEnd w:id="9"/>
      <w:bookmarkStart w:id="10" w:name="bt开标一览表"/>
      <w:bookmarkEnd w:id="10"/>
      <w:bookmarkStart w:id="11" w:name="bt投标人情况介绍"/>
      <w:bookmarkEnd w:id="11"/>
      <w:bookmarkStart w:id="12" w:name="bt商务标投标文件格式"/>
      <w:bookmarkEnd w:id="12"/>
      <w:bookmarkStart w:id="13" w:name="bt合同格式"/>
      <w:bookmarkEnd w:id="13"/>
      <w:bookmarkStart w:id="14" w:name="bt说明"/>
      <w:bookmarkEnd w:id="14"/>
      <w:bookmarkStart w:id="15" w:name="bt投标文件签署授权委托书"/>
      <w:bookmarkEnd w:id="15"/>
      <w:bookmarkStart w:id="16" w:name="bt投标函"/>
      <w:bookmarkEnd w:id="16"/>
      <w:bookmarkStart w:id="17" w:name="bt本工程承诺书"/>
      <w:bookmarkEnd w:id="17"/>
      <w:bookmarkStart w:id="18" w:name="bt合同条款"/>
      <w:bookmarkEnd w:id="18"/>
      <w:bookmarkStart w:id="19" w:name="bt投标报价汇总表"/>
      <w:bookmarkEnd w:id="19"/>
      <w:bookmarkStart w:id="20" w:name="bt其他资料2"/>
      <w:bookmarkEnd w:id="20"/>
      <w:bookmarkStart w:id="21" w:name="bt技术标投标文件格式"/>
      <w:bookmarkEnd w:id="21"/>
      <w:bookmarkStart w:id="22" w:name="bt项目管理班子配备情况"/>
      <w:bookmarkEnd w:id="22"/>
      <w:bookmarkStart w:id="23" w:name="bt投标人须知"/>
      <w:bookmarkEnd w:id="23"/>
      <w:bookmarkStart w:id="24" w:name="bt合同条款及格式"/>
      <w:bookmarkEnd w:id="24"/>
      <w:bookmarkStart w:id="25" w:name="bt其他资料由投标人自定"/>
      <w:bookmarkEnd w:id="25"/>
      <w:r>
        <w:rPr>
          <w:rFonts w:hint="eastAsia"/>
        </w:rPr>
        <w:t>第一册  专用条款</w:t>
      </w:r>
    </w:p>
    <w:p>
      <w:pPr>
        <w:pStyle w:val="7"/>
        <w:rPr>
          <w:sz w:val="28"/>
          <w:szCs w:val="28"/>
        </w:rPr>
      </w:pPr>
      <w:r>
        <w:rPr>
          <w:rFonts w:hint="eastAsia"/>
          <w:sz w:val="28"/>
          <w:szCs w:val="28"/>
        </w:rPr>
        <w:t>第一章  招标公告</w:t>
      </w:r>
    </w:p>
    <w:tbl>
      <w:tblPr>
        <w:tblStyle w:val="43"/>
        <w:tblW w:w="8147" w:type="dxa"/>
        <w:jc w:val="center"/>
        <w:tblCellSpacing w:w="0" w:type="dxa"/>
        <w:tblLayout w:type="fixed"/>
        <w:tblCellMar>
          <w:top w:w="0" w:type="dxa"/>
          <w:left w:w="0" w:type="dxa"/>
          <w:bottom w:w="0" w:type="dxa"/>
          <w:right w:w="0" w:type="dxa"/>
        </w:tblCellMar>
      </w:tblPr>
      <w:tblGrid>
        <w:gridCol w:w="8147"/>
      </w:tblGrid>
      <w:tr>
        <w:tblPrEx>
          <w:tblCellMar>
            <w:top w:w="0" w:type="dxa"/>
            <w:left w:w="0" w:type="dxa"/>
            <w:bottom w:w="0" w:type="dxa"/>
            <w:right w:w="0" w:type="dxa"/>
          </w:tblCellMar>
        </w:tblPrEx>
        <w:trPr>
          <w:tblCellSpacing w:w="0" w:type="dxa"/>
          <w:jc w:val="center"/>
        </w:trPr>
        <w:tc>
          <w:tcPr>
            <w:tcW w:w="8147" w:type="dxa"/>
            <w:vAlign w:val="center"/>
          </w:tcPr>
          <w:tbl>
            <w:tblPr>
              <w:tblStyle w:val="43"/>
              <w:tblW w:w="8147" w:type="dxa"/>
              <w:jc w:val="center"/>
              <w:tblCellSpacing w:w="0" w:type="dxa"/>
              <w:tblLayout w:type="fixed"/>
              <w:tblCellMar>
                <w:top w:w="30" w:type="dxa"/>
                <w:left w:w="30" w:type="dxa"/>
                <w:bottom w:w="30" w:type="dxa"/>
                <w:right w:w="30" w:type="dxa"/>
              </w:tblCellMar>
            </w:tblPr>
            <w:tblGrid>
              <w:gridCol w:w="8147"/>
            </w:tblGrid>
            <w:tr>
              <w:tblPrEx>
                <w:tblCellMar>
                  <w:top w:w="30" w:type="dxa"/>
                  <w:left w:w="30" w:type="dxa"/>
                  <w:bottom w:w="30" w:type="dxa"/>
                  <w:right w:w="30" w:type="dxa"/>
                </w:tblCellMar>
              </w:tblPrEx>
              <w:trPr>
                <w:tblCellSpacing w:w="0" w:type="dxa"/>
                <w:jc w:val="center"/>
              </w:trPr>
              <w:tc>
                <w:tcPr>
                  <w:tcW w:w="8147" w:type="dxa"/>
                </w:tcPr>
                <w:p>
                  <w:pPr>
                    <w:spacing w:line="360" w:lineRule="auto"/>
                    <w:rPr>
                      <w:rFonts w:ascii="宋体" w:hAnsi="宋体" w:cs="宋体"/>
                      <w:b/>
                      <w:bCs/>
                      <w:kern w:val="0"/>
                      <w:szCs w:val="21"/>
                    </w:rPr>
                  </w:pPr>
                  <w:r>
                    <w:rPr>
                      <w:rFonts w:hint="eastAsia" w:ascii="宋体" w:hAnsi="宋体" w:cs="宋体"/>
                      <w:b/>
                      <w:bCs/>
                      <w:kern w:val="0"/>
                      <w:szCs w:val="21"/>
                    </w:rPr>
                    <w:t>申请人的资格要求：</w:t>
                  </w:r>
                </w:p>
                <w:p>
                  <w:pPr>
                    <w:ind w:firstLine="630" w:firstLineChars="300"/>
                    <w:rPr>
                      <w:rFonts w:ascii="宋体" w:hAnsi="宋体" w:cs="宋体"/>
                      <w:kern w:val="0"/>
                      <w:szCs w:val="21"/>
                    </w:rPr>
                  </w:pPr>
                  <w:bookmarkStart w:id="26" w:name="OLE_LINK22"/>
                  <w:r>
                    <w:rPr>
                      <w:rFonts w:hint="eastAsia" w:ascii="宋体" w:hAnsi="宋体" w:cs="宋体"/>
                      <w:kern w:val="0"/>
                      <w:szCs w:val="21"/>
                    </w:rPr>
                    <w:t>1</w:t>
                  </w:r>
                  <w:r>
                    <w:rPr>
                      <w:rFonts w:ascii="宋体" w:hAnsi="宋体" w:cs="宋体"/>
                      <w:kern w:val="0"/>
                      <w:szCs w:val="21"/>
                    </w:rPr>
                    <w:t>.</w:t>
                  </w:r>
                  <w:bookmarkStart w:id="27" w:name="_Hlk72162904"/>
                  <w:r>
                    <w:rPr>
                      <w:rFonts w:hint="eastAsia" w:ascii="宋体" w:hAnsi="宋体" w:cs="宋体"/>
                      <w:kern w:val="0"/>
                      <w:szCs w:val="21"/>
                    </w:rPr>
                    <w:t>具有独立承担民事责任的能力（提供营业执照或事业单位法人证书等证明资料扫描件，分支机构参与投标的，须同时提供总公司授权文件且授权书载明其民事责任由总公司承担）</w:t>
                  </w:r>
                  <w:bookmarkEnd w:id="27"/>
                  <w:r>
                    <w:rPr>
                      <w:rFonts w:hint="eastAsia"/>
                    </w:rPr>
                    <w:t>；</w:t>
                  </w:r>
                </w:p>
                <w:p>
                  <w:pPr>
                    <w:ind w:firstLine="630" w:firstLineChars="300"/>
                    <w:rPr>
                      <w:rFonts w:ascii="宋体" w:hAnsi="宋体" w:cs="宋体"/>
                      <w:kern w:val="0"/>
                      <w:szCs w:val="21"/>
                    </w:rPr>
                  </w:pPr>
                  <w:r>
                    <w:rPr>
                      <w:rFonts w:hint="eastAsia" w:ascii="宋体" w:hAnsi="宋体" w:cs="宋体"/>
                      <w:color w:val="FF0000"/>
                      <w:kern w:val="0"/>
                      <w:szCs w:val="21"/>
                    </w:rPr>
                    <w:t>2.本项目不接受联合体投标，不接受投标人选用进口产品参与投标，详见招标文件“第三章 用户需求书”；</w:t>
                  </w:r>
                </w:p>
                <w:p>
                  <w:pPr>
                    <w:ind w:firstLine="630" w:firstLineChars="3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pPr>
                    <w:ind w:firstLine="630" w:firstLineChars="300"/>
                    <w:rPr>
                      <w:rFonts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pPr>
                    <w:ind w:firstLine="630" w:firstLineChars="300"/>
                    <w:rPr>
                      <w:rFonts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p>
                <w:p>
                  <w:pPr>
                    <w:ind w:firstLine="630" w:firstLineChars="300"/>
                    <w:rPr>
                      <w:rFonts w:ascii="宋体" w:hAnsi="宋体" w:cs="宋体"/>
                      <w:color w:val="FF0000"/>
                      <w:kern w:val="0"/>
                      <w:szCs w:val="21"/>
                    </w:rPr>
                  </w:pPr>
                  <w:r>
                    <w:rPr>
                      <w:rFonts w:hint="eastAsia" w:ascii="宋体" w:hAnsi="宋体" w:cs="宋体"/>
                      <w:color w:val="FF0000"/>
                      <w:kern w:val="0"/>
                      <w:szCs w:val="21"/>
                    </w:rPr>
                    <w:t>6.不存在《深圳市财政局政府采购供应商信用信息管理办法》（深财规〔2023〕3号）列明的严重违法失信行为（由供应商在《政府采购投标及履约承诺函》中作出声明）；</w:t>
                  </w:r>
                </w:p>
                <w:p>
                  <w:pPr>
                    <w:ind w:firstLine="630" w:firstLineChars="300"/>
                    <w:rPr>
                      <w:rFonts w:ascii="宋体" w:hAnsi="宋体" w:cs="宋体"/>
                      <w:kern w:val="0"/>
                      <w:szCs w:val="21"/>
                    </w:rPr>
                  </w:pPr>
                  <w:r>
                    <w:rPr>
                      <w:rFonts w:hint="eastAsia" w:ascii="宋体" w:hAnsi="宋体" w:cs="宋体"/>
                      <w:kern w:val="0"/>
                      <w:szCs w:val="21"/>
                    </w:rPr>
                    <w:t>7.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bookmarkStart w:id="28" w:name="OLE_LINK1"/>
                  <w:r>
                    <w:rPr>
                      <w:rFonts w:hint="eastAsia" w:ascii="宋体" w:hAnsi="宋体" w:cs="宋体"/>
                      <w:kern w:val="0"/>
                      <w:szCs w:val="21"/>
                    </w:rPr>
                    <w:t>；</w:t>
                  </w:r>
                  <w:bookmarkEnd w:id="28"/>
                </w:p>
                <w:p>
                  <w:pPr>
                    <w:ind w:firstLine="630" w:firstLineChars="300"/>
                    <w:rPr>
                      <w:rFonts w:ascii="宋体" w:hAnsi="宋体"/>
                      <w:color w:val="FF0000"/>
                      <w:kern w:val="0"/>
                    </w:rPr>
                  </w:pPr>
                  <w:r>
                    <w:rPr>
                      <w:rFonts w:hint="eastAsia" w:ascii="宋体" w:hAnsi="宋体"/>
                      <w:color w:val="FF0000"/>
                      <w:kern w:val="0"/>
                    </w:rPr>
                    <w:t>8.</w:t>
                  </w:r>
                  <w:bookmarkStart w:id="29" w:name="OLE_LINK14"/>
                  <w:r>
                    <w:rPr>
                      <w:rFonts w:hint="eastAsia" w:ascii="宋体" w:hAnsi="宋体"/>
                      <w:color w:val="FF0000"/>
                      <w:kern w:val="0"/>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color w:val="FF0000"/>
                      <w:kern w:val="0"/>
                      <w:highlight w:val="yellow"/>
                    </w:rPr>
                    <w:t>由供应商填写《供应商基本情况表》相关信息</w:t>
                  </w:r>
                  <w:r>
                    <w:rPr>
                      <w:rFonts w:hint="eastAsia" w:ascii="宋体" w:hAnsi="宋体"/>
                      <w:color w:val="FF0000"/>
                      <w:kern w:val="0"/>
                    </w:rPr>
                    <w:t>）；</w:t>
                  </w:r>
                  <w:bookmarkEnd w:id="29"/>
                </w:p>
                <w:p>
                  <w:pPr>
                    <w:ind w:firstLine="630" w:firstLineChars="300"/>
                    <w:rPr>
                      <w:rFonts w:hint="default" w:ascii="宋体" w:hAnsi="宋体" w:eastAsia="宋体" w:cs="宋体"/>
                      <w:kern w:val="0"/>
                      <w:szCs w:val="21"/>
                      <w:lang w:val="en-US" w:eastAsia="zh-CN"/>
                    </w:rPr>
                  </w:pPr>
                  <w:r>
                    <w:rPr>
                      <w:rFonts w:hint="eastAsia" w:ascii="宋体" w:hAnsi="宋体" w:cs="宋体"/>
                      <w:kern w:val="0"/>
                      <w:szCs w:val="21"/>
                      <w:lang w:val="en-US" w:eastAsia="zh-CN"/>
                    </w:rPr>
                    <w:t>9.</w:t>
                  </w:r>
                  <w:r>
                    <w:rPr>
                      <w:rFonts w:hint="eastAsia" w:ascii="宋体" w:hAnsi="宋体" w:cs="宋体"/>
                      <w:b w:val="0"/>
                      <w:bCs w:val="0"/>
                      <w:kern w:val="0"/>
                      <w:sz w:val="21"/>
                      <w:szCs w:val="21"/>
                      <w:highlight w:val="none"/>
                      <w:lang w:val="en-US" w:eastAsia="zh-CN"/>
                    </w:rPr>
                    <w:t>必须具备人力资源和社会保障部门颁发的《劳务派遣经营许可证》（提供有效证明材料扫描件，原件备查，未提供或无法通过提供的资料判断的情况，视为投标无效）。</w:t>
                  </w:r>
                </w:p>
                <w:p>
                  <w:pPr>
                    <w:wordWrap w:val="0"/>
                    <w:ind w:firstLine="420" w:firstLineChars="200"/>
                    <w:rPr>
                      <w:rFonts w:ascii="宋体" w:hAnsi="宋体" w:cs="宋体"/>
                      <w:kern w:val="0"/>
                      <w:szCs w:val="21"/>
                    </w:rPr>
                  </w:pPr>
                  <w:r>
                    <w:rPr>
                      <w:rFonts w:hint="eastAsia" w:ascii="宋体" w:hAnsi="宋体" w:cs="宋体"/>
                      <w:kern w:val="0"/>
                      <w:szCs w:val="21"/>
                    </w:rPr>
                    <w:t>注：（1）“信用中国”（www.creditchina.gov.cn，查询“信用服务”栏的“重大税收违法失信主体”“失信被执行人”</w:t>
                  </w:r>
                  <w:r>
                    <w:rPr>
                      <w:rFonts w:hint="eastAsia" w:ascii="宋体" w:hAnsi="宋体" w:cs="宋体"/>
                      <w:kern w:val="0"/>
                      <w:szCs w:val="21"/>
                      <w:lang w:bidi="ar"/>
                    </w:rPr>
                    <w:t>或者下载信用信息报告</w:t>
                  </w:r>
                  <w:r>
                    <w:rPr>
                      <w:rFonts w:hint="eastAsia" w:ascii="宋体" w:hAnsi="宋体" w:cs="宋体"/>
                      <w:kern w:val="0"/>
                      <w:szCs w:val="21"/>
                    </w:rPr>
                    <w:t>），“中国政府采购网”（www.ccgp.gov.cn）中的“政府采购严重违法失信行为记录名单”，以及“深圳市政府采购监管网”（http://zfcg.sz.gov.cn）为供应商信用信息的查询渠道，相关信息以开标当日的查询结果为准；</w:t>
                  </w:r>
                </w:p>
                <w:p>
                  <w:pPr>
                    <w:ind w:firstLine="420" w:firstLineChars="200"/>
                    <w:rPr>
                      <w:rFonts w:ascii="宋体" w:hAnsi="宋体"/>
                    </w:rPr>
                  </w:pPr>
                  <w:r>
                    <w:rPr>
                      <w:rFonts w:hint="eastAsia" w:ascii="宋体" w:hAnsi="宋体"/>
                    </w:rPr>
                    <w:t>（2）供应商投标（上传投标文件）必须先行办理注册手续，具体请按照本公告“六、其他补充事宜</w:t>
                  </w:r>
                  <w:r>
                    <w:rPr>
                      <w:rFonts w:ascii="宋体" w:hAnsi="宋体"/>
                    </w:rPr>
                    <w:t>”</w:t>
                  </w:r>
                  <w:r>
                    <w:rPr>
                      <w:rFonts w:hint="eastAsia" w:ascii="宋体" w:hAnsi="宋体"/>
                    </w:rPr>
                    <w:t>相关内容指引办理。</w:t>
                  </w:r>
                  <w:bookmarkEnd w:id="26"/>
                </w:p>
                <w:p>
                  <w:pPr>
                    <w:spacing w:beforeAutospacing="1" w:afterAutospacing="1"/>
                    <w:ind w:firstLine="442" w:firstLineChars="200"/>
                    <w:rPr>
                      <w:rFonts w:ascii="宋体" w:hAnsi="宋体" w:cs="宋体"/>
                      <w:sz w:val="24"/>
                    </w:rPr>
                  </w:pPr>
                  <w:r>
                    <w:rPr>
                      <w:rFonts w:hint="eastAsia"/>
                      <w:b/>
                      <w:sz w:val="22"/>
                      <w:szCs w:val="18"/>
                    </w:rPr>
                    <w:t>完整公告内容详见：深圳公共资源交易网（</w:t>
                  </w:r>
                  <w:r>
                    <w:rPr>
                      <w:b/>
                      <w:sz w:val="22"/>
                      <w:szCs w:val="18"/>
                    </w:rPr>
                    <w:t>https://www.szggzy.com</w:t>
                  </w:r>
                  <w:r>
                    <w:rPr>
                      <w:rFonts w:hint="eastAsia"/>
                      <w:b/>
                      <w:sz w:val="22"/>
                      <w:szCs w:val="18"/>
                    </w:rPr>
                    <w:t>）</w:t>
                  </w:r>
                </w:p>
              </w:tc>
            </w:tr>
          </w:tbl>
          <w:p>
            <w:pPr>
              <w:rPr>
                <w:rFonts w:ascii="宋体" w:hAnsi="宋体" w:cs="宋体"/>
                <w:sz w:val="24"/>
              </w:rPr>
            </w:pPr>
          </w:p>
        </w:tc>
      </w:tr>
    </w:tbl>
    <w:p>
      <w:r>
        <w:rPr>
          <w:rFonts w:hint="eastAsia"/>
        </w:rPr>
        <w:br w:type="page"/>
      </w:r>
    </w:p>
    <w:p>
      <w:pPr>
        <w:pStyle w:val="7"/>
        <w:rPr>
          <w:sz w:val="28"/>
          <w:szCs w:val="28"/>
        </w:rPr>
      </w:pPr>
      <w:r>
        <w:rPr>
          <w:rFonts w:hint="eastAsia"/>
          <w:sz w:val="28"/>
          <w:szCs w:val="28"/>
        </w:rPr>
        <w:t>第二章 对通用条款的补充内容及其他关键信息</w:t>
      </w:r>
    </w:p>
    <w:p>
      <w:pPr>
        <w:pStyle w:val="7"/>
        <w:spacing w:before="120" w:beforeLines="50" w:after="120" w:afterLines="50"/>
        <w:rPr>
          <w:sz w:val="28"/>
          <w:szCs w:val="28"/>
        </w:rPr>
      </w:pPr>
      <w:bookmarkStart w:id="30" w:name="_Toc60631620"/>
      <w:bookmarkStart w:id="31" w:name="_Toc73518117"/>
      <w:bookmarkStart w:id="32" w:name="_Toc73521547"/>
      <w:bookmarkStart w:id="33" w:name="_Toc73521635"/>
      <w:bookmarkStart w:id="34" w:name="_Toc73517639"/>
      <w:bookmarkStart w:id="35" w:name="_Toc101074876"/>
      <w:bookmarkStart w:id="36" w:name="_Toc60560625"/>
      <w:bookmarkStart w:id="37" w:name="_Toc100052364"/>
      <w:r>
        <w:rPr>
          <w:rFonts w:hint="eastAsia"/>
          <w:szCs w:val="24"/>
        </w:rPr>
        <w:t>一、对通用条款的补充内容</w:t>
      </w:r>
    </w:p>
    <w:bookmarkEnd w:id="30"/>
    <w:bookmarkEnd w:id="31"/>
    <w:bookmarkEnd w:id="32"/>
    <w:bookmarkEnd w:id="33"/>
    <w:bookmarkEnd w:id="34"/>
    <w:bookmarkEnd w:id="35"/>
    <w:bookmarkEnd w:id="36"/>
    <w:bookmarkEnd w:id="37"/>
    <w:tbl>
      <w:tblPr>
        <w:tblStyle w:val="4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b/>
                <w:bCs/>
              </w:rPr>
            </w:pPr>
            <w:r>
              <w:rPr>
                <w:rFonts w:hint="eastAsia" w:ascii="宋体" w:hAnsi="宋体"/>
                <w:b/>
                <w:bCs/>
              </w:rPr>
              <w:t>通用条款序号</w:t>
            </w:r>
          </w:p>
        </w:tc>
        <w:tc>
          <w:tcPr>
            <w:tcW w:w="2409" w:type="dxa"/>
            <w:vAlign w:val="center"/>
          </w:tcPr>
          <w:p>
            <w:pPr>
              <w:jc w:val="center"/>
              <w:rPr>
                <w:rFonts w:ascii="宋体" w:hAnsi="宋体"/>
                <w:b/>
                <w:bCs/>
              </w:rPr>
            </w:pPr>
            <w:r>
              <w:rPr>
                <w:rFonts w:hint="eastAsia" w:ascii="宋体" w:hAnsi="宋体"/>
                <w:b/>
                <w:bCs/>
              </w:rPr>
              <w:t>涉及事项</w:t>
            </w:r>
          </w:p>
        </w:tc>
        <w:tc>
          <w:tcPr>
            <w:tcW w:w="4980" w:type="dxa"/>
            <w:vAlign w:val="center"/>
          </w:tcPr>
          <w:p>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.1</w:t>
            </w:r>
          </w:p>
        </w:tc>
        <w:tc>
          <w:tcPr>
            <w:tcW w:w="2409" w:type="dxa"/>
            <w:vAlign w:val="center"/>
          </w:tcPr>
          <w:p>
            <w:pPr>
              <w:jc w:val="center"/>
            </w:pPr>
            <w:r>
              <w:rPr>
                <w:rFonts w:hint="eastAsia"/>
              </w:rPr>
              <w:t>采购人</w:t>
            </w:r>
          </w:p>
        </w:tc>
        <w:tc>
          <w:tcPr>
            <w:tcW w:w="4980" w:type="dxa"/>
            <w:vAlign w:val="center"/>
          </w:tcPr>
          <w:p>
            <w:pPr>
              <w:jc w:val="left"/>
              <w:rPr>
                <w:rFonts w:ascii="宋体" w:hAnsi="宋体" w:cs="宋体"/>
                <w:kern w:val="0"/>
                <w:szCs w:val="21"/>
              </w:rPr>
            </w:pPr>
            <w:r>
              <w:rPr>
                <w:rFonts w:hint="eastAsia" w:ascii="宋体" w:hAnsi="宋体" w:cs="宋体"/>
                <w:kern w:val="0"/>
                <w:szCs w:val="21"/>
                <w:lang w:eastAsia="zh-CN"/>
              </w:rPr>
              <w:t>深圳市盐田区政务服务中心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.2</w:t>
            </w:r>
          </w:p>
        </w:tc>
        <w:tc>
          <w:tcPr>
            <w:tcW w:w="2409" w:type="dxa"/>
            <w:vAlign w:val="center"/>
          </w:tcPr>
          <w:p>
            <w:pPr>
              <w:jc w:val="center"/>
              <w:rPr>
                <w:rFonts w:ascii="宋体" w:hAnsi="宋体"/>
              </w:rPr>
            </w:pPr>
            <w:r>
              <w:rPr>
                <w:rFonts w:hint="eastAsia" w:ascii="宋体" w:hAnsi="宋体"/>
              </w:rPr>
              <w:t>政府集中采购机构</w:t>
            </w:r>
          </w:p>
        </w:tc>
        <w:tc>
          <w:tcPr>
            <w:tcW w:w="4980" w:type="dxa"/>
            <w:vAlign w:val="center"/>
          </w:tcPr>
          <w:p>
            <w:pPr>
              <w:jc w:val="left"/>
              <w:rPr>
                <w:rFonts w:ascii="宋体" w:hAnsi="宋体" w:cs="宋体"/>
                <w:kern w:val="0"/>
                <w:szCs w:val="21"/>
              </w:rPr>
            </w:pPr>
            <w:r>
              <w:rPr>
                <w:rFonts w:hint="eastAsia" w:ascii="宋体" w:hAnsi="宋体" w:cs="宋体"/>
                <w:kern w:val="0"/>
                <w:szCs w:val="21"/>
              </w:rPr>
              <w:t>深圳公共资源交易中心</w:t>
            </w:r>
          </w:p>
          <w:p>
            <w:pPr>
              <w:jc w:val="left"/>
              <w:rPr>
                <w:rFonts w:ascii="宋体" w:hAnsi="宋体"/>
              </w:rPr>
            </w:pPr>
            <w:r>
              <w:rPr>
                <w:rFonts w:hint="eastAsia" w:ascii="宋体" w:hAnsi="宋体" w:cs="宋体"/>
                <w:kern w:val="0"/>
                <w:szCs w:val="21"/>
              </w:rPr>
              <w:t>（</w:t>
            </w:r>
            <w:r>
              <w:rPr>
                <w:rFonts w:hint="eastAsia" w:ascii="宋体" w:hAnsi="宋体" w:cs="宋体"/>
                <w:kern w:val="0"/>
                <w:szCs w:val="21"/>
                <w:lang w:eastAsia="zh-CN"/>
              </w:rPr>
              <w:t>深圳交易集团有限公司盐田分公司</w:t>
            </w:r>
            <w:r>
              <w:rPr>
                <w:rFonts w:hint="eastAsia" w:ascii="宋体" w:hAnsi="宋体" w:cs="宋体"/>
                <w:kern w:val="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5</w:t>
            </w:r>
            <w:r>
              <w:rPr>
                <w:rFonts w:ascii="宋体" w:hAnsi="宋体"/>
              </w:rPr>
              <w:t>.3</w:t>
            </w:r>
          </w:p>
        </w:tc>
        <w:tc>
          <w:tcPr>
            <w:tcW w:w="2409" w:type="dxa"/>
            <w:vAlign w:val="center"/>
          </w:tcPr>
          <w:p>
            <w:pPr>
              <w:jc w:val="center"/>
              <w:rPr>
                <w:rFonts w:ascii="宋体" w:hAnsi="宋体"/>
              </w:rPr>
            </w:pPr>
            <w:r>
              <w:rPr>
                <w:rFonts w:hint="eastAsia" w:ascii="宋体" w:hAnsi="宋体"/>
              </w:rPr>
              <w:t>联合体投标</w:t>
            </w:r>
          </w:p>
        </w:tc>
        <w:tc>
          <w:tcPr>
            <w:tcW w:w="4980" w:type="dxa"/>
            <w:vAlign w:val="center"/>
          </w:tcPr>
          <w:p>
            <w:pPr>
              <w:jc w:val="left"/>
              <w:rPr>
                <w:rFonts w:ascii="宋体" w:hAnsi="宋体"/>
              </w:rPr>
            </w:pPr>
            <w:r>
              <w:rPr>
                <w:rFonts w:hint="eastAsia" w:ascii="宋体" w:hAnsi="宋体"/>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9</w:t>
            </w:r>
          </w:p>
        </w:tc>
        <w:tc>
          <w:tcPr>
            <w:tcW w:w="2409" w:type="dxa"/>
            <w:vAlign w:val="center"/>
          </w:tcPr>
          <w:p>
            <w:pPr>
              <w:jc w:val="center"/>
              <w:rPr>
                <w:rFonts w:ascii="宋体" w:hAnsi="宋体"/>
              </w:rPr>
            </w:pPr>
            <w:r>
              <w:rPr>
                <w:rFonts w:hint="eastAsia" w:ascii="宋体" w:hAnsi="宋体"/>
              </w:rPr>
              <w:t>踏勘现场</w:t>
            </w:r>
          </w:p>
        </w:tc>
        <w:tc>
          <w:tcPr>
            <w:tcW w:w="4980" w:type="dxa"/>
            <w:vAlign w:val="center"/>
          </w:tcPr>
          <w:p>
            <w:pPr>
              <w:jc w:val="left"/>
              <w:rPr>
                <w:rFonts w:ascii="宋体" w:hAnsi="宋体"/>
              </w:rPr>
            </w:pPr>
            <w:r>
              <w:rPr>
                <w:rFonts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0</w:t>
            </w:r>
          </w:p>
        </w:tc>
        <w:tc>
          <w:tcPr>
            <w:tcW w:w="2409" w:type="dxa"/>
            <w:vAlign w:val="center"/>
          </w:tcPr>
          <w:p>
            <w:pPr>
              <w:jc w:val="center"/>
              <w:rPr>
                <w:rFonts w:ascii="宋体" w:hAnsi="宋体"/>
              </w:rPr>
            </w:pPr>
            <w:r>
              <w:rPr>
                <w:rFonts w:hint="eastAsia" w:ascii="宋体" w:hAnsi="宋体"/>
              </w:rPr>
              <w:t>标前会议</w:t>
            </w:r>
          </w:p>
        </w:tc>
        <w:tc>
          <w:tcPr>
            <w:tcW w:w="4980" w:type="dxa"/>
            <w:vAlign w:val="center"/>
          </w:tcPr>
          <w:p>
            <w:pPr>
              <w:jc w:val="left"/>
              <w:rPr>
                <w:rFonts w:ascii="宋体" w:hAnsi="宋体"/>
              </w:rPr>
            </w:pPr>
            <w:r>
              <w:rPr>
                <w:rFonts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pPr>
              <w:jc w:val="center"/>
              <w:rPr>
                <w:rFonts w:ascii="宋体" w:hAnsi="宋体"/>
              </w:rPr>
            </w:pPr>
            <w:r>
              <w:rPr>
                <w:rFonts w:hint="eastAsia" w:ascii="宋体" w:hAnsi="宋体"/>
              </w:rPr>
              <w:t>招标文件的澄清和修改</w:t>
            </w:r>
          </w:p>
        </w:tc>
        <w:tc>
          <w:tcPr>
            <w:tcW w:w="4980" w:type="dxa"/>
            <w:vAlign w:val="center"/>
          </w:tcPr>
          <w:p>
            <w:pPr>
              <w:jc w:val="left"/>
              <w:rPr>
                <w:rFonts w:ascii="宋体" w:hAnsi="宋体"/>
              </w:rPr>
            </w:pPr>
            <w:r>
              <w:rPr>
                <w:rFonts w:hint="eastAsia" w:ascii="宋体" w:hAnsi="宋体"/>
              </w:rPr>
              <w:t>投标截止日三日前（详见招标公告），投标人有义务在招标期间在政府集中采购机构网站浏览与本项目有关的澄清和修改信息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0</w:t>
            </w:r>
          </w:p>
        </w:tc>
        <w:tc>
          <w:tcPr>
            <w:tcW w:w="2409" w:type="dxa"/>
            <w:vAlign w:val="center"/>
          </w:tcPr>
          <w:p>
            <w:pPr>
              <w:jc w:val="center"/>
              <w:rPr>
                <w:rFonts w:ascii="宋体" w:hAnsi="宋体"/>
              </w:rPr>
            </w:pPr>
            <w:r>
              <w:rPr>
                <w:rFonts w:hint="eastAsia" w:ascii="宋体" w:hAnsi="宋体"/>
              </w:rPr>
              <w:t>投标有效期</w:t>
            </w:r>
          </w:p>
        </w:tc>
        <w:tc>
          <w:tcPr>
            <w:tcW w:w="4980" w:type="dxa"/>
            <w:vAlign w:val="center"/>
          </w:tcPr>
          <w:p>
            <w:pPr>
              <w:jc w:val="left"/>
              <w:rPr>
                <w:rFonts w:ascii="宋体" w:hAnsi="宋体"/>
              </w:rPr>
            </w:pPr>
            <w:r>
              <w:rPr>
                <w:rFonts w:hint="eastAsia" w:ascii="宋体" w:hAnsi="宋体"/>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2</w:t>
            </w:r>
          </w:p>
        </w:tc>
        <w:tc>
          <w:tcPr>
            <w:tcW w:w="2409" w:type="dxa"/>
            <w:vAlign w:val="center"/>
          </w:tcPr>
          <w:p>
            <w:pPr>
              <w:jc w:val="center"/>
              <w:rPr>
                <w:rFonts w:ascii="宋体" w:hAnsi="宋体"/>
              </w:rPr>
            </w:pPr>
            <w:r>
              <w:rPr>
                <w:rFonts w:hint="eastAsia" w:ascii="宋体" w:hAnsi="宋体"/>
              </w:rPr>
              <w:t>投标人的替代方案</w:t>
            </w:r>
          </w:p>
        </w:tc>
        <w:tc>
          <w:tcPr>
            <w:tcW w:w="4980" w:type="dxa"/>
            <w:vAlign w:val="center"/>
          </w:tcPr>
          <w:p>
            <w:pPr>
              <w:jc w:val="left"/>
              <w:rPr>
                <w:rFonts w:ascii="宋体" w:hAnsi="宋体"/>
              </w:rPr>
            </w:pPr>
            <w:r>
              <w:rPr>
                <w:rFonts w:hint="eastAsia" w:ascii="宋体" w:hAnsi="宋体"/>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5</w:t>
            </w:r>
          </w:p>
        </w:tc>
        <w:tc>
          <w:tcPr>
            <w:tcW w:w="2409" w:type="dxa"/>
            <w:vAlign w:val="center"/>
          </w:tcPr>
          <w:p>
            <w:pPr>
              <w:jc w:val="center"/>
              <w:rPr>
                <w:rFonts w:ascii="宋体" w:hAnsi="宋体"/>
              </w:rPr>
            </w:pPr>
            <w:r>
              <w:rPr>
                <w:rFonts w:hint="eastAsia" w:ascii="宋体" w:hAnsi="宋体"/>
              </w:rPr>
              <w:t>投标文件的大小</w:t>
            </w:r>
          </w:p>
        </w:tc>
        <w:tc>
          <w:tcPr>
            <w:tcW w:w="4980" w:type="dxa"/>
            <w:vAlign w:val="center"/>
          </w:tcPr>
          <w:p>
            <w:pPr>
              <w:jc w:val="left"/>
              <w:rPr>
                <w:rFonts w:ascii="宋体" w:hAnsi="宋体"/>
              </w:rPr>
            </w:pPr>
            <w:r>
              <w:rPr>
                <w:rFonts w:hint="eastAsia" w:ascii="宋体" w:hAnsi="宋体"/>
              </w:rPr>
              <w:t>投标文件大小不得超过100MB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6</w:t>
            </w:r>
          </w:p>
        </w:tc>
        <w:tc>
          <w:tcPr>
            <w:tcW w:w="2409" w:type="dxa"/>
            <w:vAlign w:val="center"/>
          </w:tcPr>
          <w:p>
            <w:pPr>
              <w:jc w:val="center"/>
              <w:rPr>
                <w:rFonts w:ascii="宋体" w:hAnsi="宋体"/>
              </w:rPr>
            </w:pPr>
            <w:bookmarkStart w:id="38" w:name="_Hlk71664860"/>
            <w:r>
              <w:rPr>
                <w:rFonts w:hint="eastAsia" w:ascii="宋体" w:hAnsi="宋体"/>
              </w:rPr>
              <w:t>样品、现场演示、方案讲解</w:t>
            </w:r>
            <w:bookmarkEnd w:id="38"/>
          </w:p>
        </w:tc>
        <w:tc>
          <w:tcPr>
            <w:tcW w:w="4980" w:type="dxa"/>
            <w:vAlign w:val="center"/>
          </w:tcPr>
          <w:p>
            <w:pPr>
              <w:jc w:val="left"/>
              <w:rPr>
                <w:rFonts w:ascii="宋体" w:hAnsi="宋体"/>
              </w:rPr>
            </w:pPr>
            <w:r>
              <w:rPr>
                <w:rFonts w:hint="eastAsia" w:ascii="宋体" w:hAnsi="宋体"/>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7</w:t>
            </w:r>
          </w:p>
        </w:tc>
        <w:tc>
          <w:tcPr>
            <w:tcW w:w="2409" w:type="dxa"/>
            <w:vAlign w:val="center"/>
          </w:tcPr>
          <w:p>
            <w:pPr>
              <w:jc w:val="center"/>
              <w:rPr>
                <w:rFonts w:ascii="宋体" w:hAnsi="宋体"/>
              </w:rPr>
            </w:pPr>
            <w:r>
              <w:rPr>
                <w:rFonts w:hint="eastAsia" w:ascii="宋体" w:hAnsi="宋体"/>
              </w:rPr>
              <w:t>评审方法</w:t>
            </w:r>
          </w:p>
        </w:tc>
        <w:tc>
          <w:tcPr>
            <w:tcW w:w="4980" w:type="dxa"/>
            <w:vAlign w:val="center"/>
          </w:tcPr>
          <w:p>
            <w:pPr>
              <w:jc w:val="left"/>
              <w:rPr>
                <w:rFonts w:ascii="宋体" w:hAnsi="宋体"/>
              </w:rPr>
            </w:pPr>
            <w:r>
              <w:rPr>
                <w:rFonts w:ascii="宋体" w:hAnsi="宋体"/>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8</w:t>
            </w:r>
          </w:p>
        </w:tc>
        <w:tc>
          <w:tcPr>
            <w:tcW w:w="2409" w:type="dxa"/>
            <w:vAlign w:val="center"/>
          </w:tcPr>
          <w:p>
            <w:pPr>
              <w:jc w:val="center"/>
              <w:rPr>
                <w:rFonts w:ascii="宋体" w:hAnsi="宋体"/>
              </w:rPr>
            </w:pPr>
            <w:r>
              <w:rPr>
                <w:rFonts w:hint="eastAsia" w:ascii="宋体" w:hAnsi="宋体"/>
              </w:rPr>
              <w:t>定标方法</w:t>
            </w:r>
          </w:p>
        </w:tc>
        <w:tc>
          <w:tcPr>
            <w:tcW w:w="4980" w:type="dxa"/>
            <w:vAlign w:val="center"/>
          </w:tcPr>
          <w:p>
            <w:pPr>
              <w:jc w:val="left"/>
              <w:rPr>
                <w:rFonts w:ascii="宋体" w:hAnsi="宋体"/>
              </w:rPr>
            </w:pPr>
            <w:r>
              <w:rPr>
                <w:rFonts w:ascii="宋体" w:hAnsi="宋体"/>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4</w:t>
            </w:r>
            <w:r>
              <w:rPr>
                <w:rFonts w:ascii="宋体" w:hAnsi="宋体"/>
              </w:rPr>
              <w:t>6</w:t>
            </w:r>
          </w:p>
        </w:tc>
        <w:tc>
          <w:tcPr>
            <w:tcW w:w="2409" w:type="dxa"/>
            <w:vAlign w:val="center"/>
          </w:tcPr>
          <w:p>
            <w:pPr>
              <w:jc w:val="center"/>
              <w:rPr>
                <w:rFonts w:ascii="宋体" w:hAnsi="宋体"/>
              </w:rPr>
            </w:pPr>
            <w:r>
              <w:rPr>
                <w:rFonts w:hint="eastAsia" w:ascii="宋体" w:hAnsi="宋体"/>
              </w:rPr>
              <w:t>履约担保</w:t>
            </w:r>
          </w:p>
        </w:tc>
        <w:tc>
          <w:tcPr>
            <w:tcW w:w="4980" w:type="dxa"/>
            <w:vAlign w:val="center"/>
          </w:tcPr>
          <w:p>
            <w:pPr>
              <w:jc w:val="left"/>
              <w:rPr>
                <w:rFonts w:ascii="宋体" w:hAnsi="宋体"/>
              </w:rPr>
            </w:pPr>
            <w:r>
              <w:rPr>
                <w:rFonts w:hint="eastAsia" w:ascii="宋体" w:hAnsi="宋体"/>
                <w:color w:val="0000FF"/>
              </w:rPr>
              <w:t>本项目无需提供履约保证金。</w:t>
            </w:r>
          </w:p>
        </w:tc>
      </w:tr>
    </w:tbl>
    <w:p>
      <w:pPr>
        <w:rPr>
          <w:b/>
        </w:rPr>
      </w:pPr>
      <w:r>
        <w:rPr>
          <w:rFonts w:hint="eastAsia"/>
          <w:szCs w:val="21"/>
        </w:rPr>
        <w:t>备注：本表是通用条款相关条款的补充和明确，如与通用条款内容相冲突的，以本表为准。</w:t>
      </w:r>
    </w:p>
    <w:p>
      <w:pPr>
        <w:rPr>
          <w:b/>
        </w:rPr>
      </w:pPr>
    </w:p>
    <w:p>
      <w:pPr>
        <w:pStyle w:val="7"/>
        <w:spacing w:before="120" w:beforeLines="50" w:after="120" w:afterLines="50"/>
        <w:rPr>
          <w:szCs w:val="24"/>
        </w:rPr>
      </w:pPr>
      <w:r>
        <w:rPr>
          <w:rFonts w:hint="eastAsia"/>
          <w:szCs w:val="24"/>
        </w:rPr>
        <w:t>二、其他关键信息</w:t>
      </w:r>
    </w:p>
    <w:p>
      <w:pPr>
        <w:ind w:firstLine="422" w:firstLineChars="200"/>
        <w:rPr>
          <w:b/>
          <w:bCs/>
        </w:rPr>
      </w:pPr>
      <w:r>
        <w:rPr>
          <w:rFonts w:hint="eastAsia"/>
          <w:b/>
          <w:bCs/>
        </w:rPr>
        <w:t>（一）与“对通用条款的补充内容”章节相关的事项</w:t>
      </w:r>
    </w:p>
    <w:p>
      <w:pPr>
        <w:spacing w:line="276" w:lineRule="auto"/>
        <w:ind w:firstLine="422" w:firstLineChars="200"/>
        <w:jc w:val="left"/>
        <w:rPr>
          <w:rFonts w:asciiTheme="minorEastAsia" w:hAnsiTheme="minorEastAsia" w:eastAsiaTheme="minorEastAsia"/>
          <w:b/>
          <w:kern w:val="0"/>
          <w:szCs w:val="20"/>
        </w:rPr>
      </w:pPr>
      <w:bookmarkStart w:id="39" w:name="_Hlk72579465"/>
      <w:r>
        <w:rPr>
          <w:rFonts w:hint="eastAsia" w:asciiTheme="minorEastAsia" w:hAnsiTheme="minorEastAsia" w:eastAsiaTheme="minorEastAsia"/>
          <w:b/>
          <w:kern w:val="0"/>
          <w:szCs w:val="20"/>
        </w:rPr>
        <w:t>1、评标定标信息</w:t>
      </w:r>
    </w:p>
    <w:p>
      <w:pPr>
        <w:jc w:val="center"/>
      </w:pPr>
      <w:r>
        <w:rPr>
          <w:rFonts w:hint="eastAsia"/>
          <w:b/>
        </w:rPr>
        <w:t>非评定分离项目</w:t>
      </w:r>
    </w:p>
    <w:tbl>
      <w:tblPr>
        <w:tblStyle w:val="4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评标方法</w:t>
            </w:r>
          </w:p>
        </w:tc>
        <w:tc>
          <w:tcPr>
            <w:tcW w:w="5675" w:type="dxa"/>
          </w:tcPr>
          <w:p>
            <w:pPr>
              <w:jc w:val="center"/>
            </w:pPr>
            <w:r>
              <w:rPr>
                <w:rFonts w:hint="eastAsi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候选中标供应商家数</w:t>
            </w:r>
          </w:p>
        </w:tc>
        <w:tc>
          <w:tcPr>
            <w:tcW w:w="5675" w:type="dxa"/>
          </w:tcPr>
          <w:p>
            <w:pPr>
              <w:jc w:val="center"/>
              <w:rPr>
                <w:rFonts w:hint="eastAsia" w:eastAsia="宋体"/>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中标供应商家数</w:t>
            </w:r>
          </w:p>
        </w:tc>
        <w:tc>
          <w:tcPr>
            <w:tcW w:w="5675" w:type="dxa"/>
          </w:tcPr>
          <w:p>
            <w:pPr>
              <w:jc w:val="center"/>
            </w:pPr>
            <w:r>
              <w:rPr>
                <w:rFonts w:hint="eastAsia"/>
              </w:rPr>
              <w:t>1</w:t>
            </w:r>
          </w:p>
        </w:tc>
      </w:tr>
    </w:tbl>
    <w:p>
      <w:pPr>
        <w:rPr>
          <w:rFonts w:ascii="宋体" w:hAnsi="宋体"/>
          <w:b/>
        </w:rPr>
      </w:pPr>
    </w:p>
    <w:p>
      <w:pPr>
        <w:ind w:firstLine="422" w:firstLineChars="200"/>
        <w:rPr>
          <w:b/>
          <w:bCs/>
        </w:rPr>
      </w:pPr>
      <w:bookmarkStart w:id="126" w:name="_GoBack"/>
      <w:bookmarkEnd w:id="126"/>
    </w:p>
    <w:bookmarkEnd w:id="39"/>
    <w:p>
      <w:pPr>
        <w:ind w:firstLine="422" w:firstLineChars="200"/>
      </w:pPr>
      <w:r>
        <w:rPr>
          <w:rFonts w:hint="eastAsia"/>
          <w:b/>
        </w:rPr>
        <w:t>（二）其他事项</w:t>
      </w:r>
    </w:p>
    <w:p>
      <w:pPr>
        <w:ind w:firstLine="422" w:firstLineChars="200"/>
        <w:rPr>
          <w:b/>
        </w:rPr>
      </w:pPr>
      <w:bookmarkStart w:id="40" w:name="_Hlk76855768"/>
      <w:bookmarkStart w:id="41" w:name="_Hlk72594729"/>
      <w:r>
        <w:rPr>
          <w:rFonts w:hint="eastAsia"/>
          <w:b/>
          <w:lang w:val="en-US" w:eastAsia="zh-CN"/>
        </w:rPr>
        <w:t>1</w:t>
      </w:r>
      <w:r>
        <w:rPr>
          <w:rFonts w:hint="eastAsia"/>
          <w:b/>
        </w:rPr>
        <w:t>、本项目为代理服务项目，将向</w:t>
      </w:r>
      <w:bookmarkStart w:id="42" w:name="OLE_LINK21"/>
      <w:r>
        <w:rPr>
          <w:rFonts w:hint="eastAsia"/>
          <w:b/>
          <w:lang w:val="en-US" w:eastAsia="zh-CN"/>
        </w:rPr>
        <w:t>采购人</w:t>
      </w:r>
      <w:bookmarkEnd w:id="42"/>
      <w:r>
        <w:rPr>
          <w:rFonts w:hint="eastAsia"/>
          <w:b/>
        </w:rPr>
        <w:t>收取代理服务费。</w:t>
      </w:r>
    </w:p>
    <w:bookmarkEnd w:id="40"/>
    <w:bookmarkEnd w:id="41"/>
    <w:p>
      <w:pPr>
        <w:ind w:firstLine="420" w:firstLineChars="200"/>
      </w:pPr>
      <w:r>
        <w:rPr>
          <w:rFonts w:hint="eastAsia"/>
        </w:rPr>
        <w:t>采购人在领取《中标（成交）通知书》之前须向深圳公共资源交易中心（</w:t>
      </w:r>
      <w:r>
        <w:rPr>
          <w:rFonts w:hint="eastAsia"/>
          <w:lang w:eastAsia="zh-CN"/>
        </w:rPr>
        <w:t>深圳交易集团有限公司盐田分公司</w:t>
      </w:r>
      <w:r>
        <w:rPr>
          <w:rFonts w:hint="eastAsia"/>
        </w:rPr>
        <w:t>）交纳代理服务费。若因采购人交纳代理服务费所产生的时间影响到合同签订的，由采购人自行承担责任。代理服务费标准参照下列标准收取。</w:t>
      </w:r>
      <w:r>
        <w:rPr>
          <w:rFonts w:hint="eastAsia"/>
          <w:b/>
          <w:color w:val="FF0000"/>
        </w:rPr>
        <w:t>本项目类型为服务采购：</w:t>
      </w:r>
    </w:p>
    <w:p>
      <w:pPr>
        <w:ind w:firstLine="420" w:firstLineChars="200"/>
      </w:pPr>
      <w:r>
        <w:rPr>
          <w:rFonts w:hint="eastAsia"/>
        </w:rPr>
        <w:t>（1）代理服务费以《中标（成交）通知书》确定的中标（成交）金额作为计算基数，按差额定率累进法计算。</w:t>
      </w:r>
    </w:p>
    <w:p>
      <w:pPr>
        <w:ind w:firstLine="420" w:firstLineChars="200"/>
      </w:pPr>
      <w:r>
        <w:rPr>
          <w:rFonts w:hint="eastAsia"/>
        </w:rPr>
        <w:t>（2）中标（成交）金额的各部分费率如下表：</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spacing w:line="360" w:lineRule="auto"/>
              <w:jc w:val="center"/>
            </w:pPr>
            <w:r>
              <w:rPr>
                <w:rFonts w:hint="eastAsia"/>
              </w:rPr>
              <w:t>中标（成交）金额</w:t>
            </w:r>
          </w:p>
        </w:tc>
        <w:tc>
          <w:tcPr>
            <w:tcW w:w="1799" w:type="dxa"/>
            <w:vAlign w:val="center"/>
          </w:tcPr>
          <w:p>
            <w:pPr>
              <w:widowControl/>
              <w:spacing w:line="360" w:lineRule="auto"/>
              <w:jc w:val="center"/>
            </w:pPr>
            <w:r>
              <w:rPr>
                <w:rFonts w:hint="eastAsia"/>
              </w:rPr>
              <w:t>货物采购</w:t>
            </w:r>
          </w:p>
        </w:tc>
        <w:tc>
          <w:tcPr>
            <w:tcW w:w="1799" w:type="dxa"/>
            <w:vAlign w:val="center"/>
          </w:tcPr>
          <w:p>
            <w:pPr>
              <w:widowControl/>
              <w:spacing w:line="360" w:lineRule="auto"/>
              <w:jc w:val="center"/>
            </w:pPr>
            <w:r>
              <w:rPr>
                <w:rFonts w:hint="eastAsia"/>
              </w:rPr>
              <w:t>服务采购</w:t>
            </w:r>
          </w:p>
        </w:tc>
        <w:tc>
          <w:tcPr>
            <w:tcW w:w="1799" w:type="dxa"/>
            <w:vAlign w:val="center"/>
          </w:tcPr>
          <w:p>
            <w:pPr>
              <w:widowControl/>
              <w:spacing w:line="360" w:lineRule="auto"/>
              <w:jc w:val="center"/>
            </w:pPr>
            <w:r>
              <w:rPr>
                <w:rFonts w:hint="eastAsia"/>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100万元以下</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100万元（含）-500万元</w:t>
            </w:r>
          </w:p>
        </w:tc>
        <w:tc>
          <w:tcPr>
            <w:tcW w:w="1799" w:type="dxa"/>
            <w:vAlign w:val="center"/>
          </w:tcPr>
          <w:p>
            <w:pPr>
              <w:widowControl/>
              <w:spacing w:line="360" w:lineRule="auto"/>
              <w:jc w:val="center"/>
            </w:pPr>
            <w:r>
              <w:rPr>
                <w:rFonts w:hint="eastAsia"/>
              </w:rPr>
              <w:t>1.1%</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500万元（含）-1000万元</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0.45%</w:t>
            </w:r>
          </w:p>
        </w:tc>
        <w:tc>
          <w:tcPr>
            <w:tcW w:w="1799" w:type="dxa"/>
            <w:vAlign w:val="center"/>
          </w:tcPr>
          <w:p>
            <w:pPr>
              <w:widowControl/>
              <w:spacing w:line="360" w:lineRule="auto"/>
              <w:jc w:val="center"/>
            </w:pPr>
            <w:r>
              <w:rPr>
                <w:rFonts w:hint="eastAsi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1000万元（含）-5000万元</w:t>
            </w:r>
          </w:p>
        </w:tc>
        <w:tc>
          <w:tcPr>
            <w:tcW w:w="1799" w:type="dxa"/>
            <w:vAlign w:val="center"/>
          </w:tcPr>
          <w:p>
            <w:pPr>
              <w:widowControl/>
              <w:spacing w:line="360" w:lineRule="auto"/>
              <w:jc w:val="center"/>
            </w:pPr>
            <w:r>
              <w:rPr>
                <w:rFonts w:hint="eastAsia"/>
              </w:rPr>
              <w:t>0.5%</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5000万元（含）-1亿元</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0.1%</w:t>
            </w:r>
          </w:p>
        </w:tc>
        <w:tc>
          <w:tcPr>
            <w:tcW w:w="1799" w:type="dxa"/>
            <w:vAlign w:val="center"/>
          </w:tcPr>
          <w:p>
            <w:pPr>
              <w:widowControl/>
              <w:spacing w:line="360" w:lineRule="auto"/>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1亿元（含）-5亿元</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5亿元（含）-10亿元</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widowControl/>
              <w:spacing w:line="360" w:lineRule="auto"/>
              <w:jc w:val="center"/>
            </w:pPr>
            <w:r>
              <w:rPr>
                <w:rFonts w:hint="eastAsia"/>
              </w:rPr>
              <w:t>10亿元（含）-50亿元</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50亿元（含）-100亿元</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100亿元（含）以上</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r>
    </w:tbl>
    <w:p>
      <w:pPr>
        <w:ind w:firstLine="420" w:firstLineChars="200"/>
      </w:pPr>
      <w:r>
        <w:rPr>
          <w:rFonts w:hint="eastAsia"/>
        </w:rPr>
        <w:t>备注：1.每宗交易代理服务费不低于 5000 元；</w:t>
      </w:r>
    </w:p>
    <w:p>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pPr>
        <w:ind w:firstLine="420" w:firstLineChars="200"/>
      </w:pPr>
    </w:p>
    <w:p>
      <w:pPr>
        <w:ind w:firstLine="420" w:firstLineChars="200"/>
      </w:pPr>
      <w:r>
        <w:rPr>
          <w:rFonts w:hint="eastAsia"/>
        </w:rPr>
        <w:t>如某货物采购项目，中标（成交）金额为600万元，总共交纳的代理服务费的具体计算过程如下：</w:t>
      </w:r>
    </w:p>
    <w:p>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pPr>
        <w:ind w:firstLine="420" w:firstLineChars="200"/>
      </w:pPr>
      <w:r>
        <w:rPr>
          <w:rFonts w:hint="eastAsia"/>
        </w:rPr>
        <w:t>（3）采购人中标（成交）后，必须按规定采用银行对公转账方式向深圳交易集团有限公司直接交纳代理服务费，交纳信息及要求按照缴款（付款）通知书执行。</w:t>
      </w:r>
    </w:p>
    <w:p>
      <w:pPr>
        <w:rPr>
          <w:b/>
        </w:rPr>
        <w:sectPr>
          <w:pgSz w:w="11907" w:h="16840"/>
          <w:pgMar w:top="1440" w:right="1797" w:bottom="1440" w:left="1797" w:header="851" w:footer="992" w:gutter="0"/>
          <w:cols w:space="425" w:num="1"/>
          <w:titlePg/>
          <w:docGrid w:linePitch="462" w:charSpace="0"/>
        </w:sectPr>
      </w:pPr>
    </w:p>
    <w:p>
      <w:pPr>
        <w:pStyle w:val="7"/>
        <w:rPr>
          <w:sz w:val="28"/>
          <w:szCs w:val="28"/>
        </w:rPr>
      </w:pPr>
      <w:bookmarkStart w:id="43" w:name="_Toc128884461"/>
      <w:r>
        <w:rPr>
          <w:rFonts w:hint="eastAsia"/>
          <w:sz w:val="28"/>
          <w:szCs w:val="28"/>
        </w:rPr>
        <w:t>第三章 用户需求书</w:t>
      </w:r>
    </w:p>
    <w:p>
      <w:pPr>
        <w:pStyle w:val="7"/>
        <w:spacing w:before="120" w:beforeLines="50" w:after="120" w:afterLines="50"/>
        <w:rPr>
          <w:szCs w:val="24"/>
        </w:rPr>
      </w:pPr>
      <w:r>
        <w:rPr>
          <w:rFonts w:hint="eastAsia"/>
          <w:szCs w:val="24"/>
        </w:rPr>
        <w:t>一、项目基本信息</w:t>
      </w:r>
    </w:p>
    <w:p>
      <w:pPr>
        <w:rPr>
          <w:rFonts w:ascii="宋体" w:hAnsi="宋体"/>
          <w:b/>
          <w:color w:val="FF0000"/>
          <w:szCs w:val="21"/>
        </w:rPr>
      </w:pPr>
    </w:p>
    <w:tbl>
      <w:tblPr>
        <w:tblStyle w:val="43"/>
        <w:tblpPr w:leftFromText="180" w:rightFromText="180" w:vertAnchor="text" w:horzAnchor="margin" w:tblpY="17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271"/>
        <w:gridCol w:w="2195"/>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5" w:type="dxa"/>
            <w:vAlign w:val="center"/>
          </w:tcPr>
          <w:p>
            <w:pPr>
              <w:jc w:val="center"/>
              <w:rPr>
                <w:bCs/>
                <w:szCs w:val="21"/>
              </w:rPr>
            </w:pPr>
            <w:r>
              <w:rPr>
                <w:rFonts w:hint="eastAsia"/>
                <w:bCs/>
                <w:szCs w:val="21"/>
              </w:rPr>
              <w:t>序号</w:t>
            </w:r>
          </w:p>
        </w:tc>
        <w:tc>
          <w:tcPr>
            <w:tcW w:w="2271" w:type="dxa"/>
            <w:vAlign w:val="center"/>
          </w:tcPr>
          <w:p>
            <w:pPr>
              <w:jc w:val="center"/>
              <w:rPr>
                <w:bCs/>
                <w:szCs w:val="21"/>
              </w:rPr>
            </w:pPr>
            <w:bookmarkStart w:id="44" w:name="OLE_LINK5"/>
            <w:r>
              <w:rPr>
                <w:rFonts w:hint="eastAsia"/>
                <w:szCs w:val="21"/>
                <w:lang w:val="en-US" w:eastAsia="zh-CN"/>
              </w:rPr>
              <w:t>项目</w:t>
            </w:r>
            <w:r>
              <w:rPr>
                <w:rFonts w:hint="eastAsia"/>
                <w:szCs w:val="21"/>
              </w:rPr>
              <w:t>编号</w:t>
            </w:r>
            <w:bookmarkEnd w:id="44"/>
          </w:p>
        </w:tc>
        <w:tc>
          <w:tcPr>
            <w:tcW w:w="2195" w:type="dxa"/>
            <w:vAlign w:val="center"/>
          </w:tcPr>
          <w:p>
            <w:pPr>
              <w:jc w:val="center"/>
              <w:rPr>
                <w:bCs/>
                <w:szCs w:val="21"/>
              </w:rPr>
            </w:pPr>
            <w:r>
              <w:rPr>
                <w:rFonts w:hint="eastAsia"/>
                <w:bCs/>
                <w:szCs w:val="21"/>
              </w:rPr>
              <w:t>采购项目名称</w:t>
            </w:r>
          </w:p>
        </w:tc>
        <w:tc>
          <w:tcPr>
            <w:tcW w:w="1701" w:type="dxa"/>
            <w:vAlign w:val="center"/>
          </w:tcPr>
          <w:p>
            <w:pPr>
              <w:jc w:val="center"/>
              <w:rPr>
                <w:b/>
                <w:bCs/>
                <w:color w:val="FF0000"/>
                <w:szCs w:val="21"/>
              </w:rPr>
            </w:pPr>
            <w:r>
              <w:rPr>
                <w:rFonts w:hint="eastAsia"/>
                <w:b/>
                <w:bCs/>
                <w:color w:val="FF0000"/>
                <w:szCs w:val="21"/>
                <w:lang w:val="en-US" w:eastAsia="zh-CN"/>
              </w:rPr>
              <w:t>支付上限</w:t>
            </w:r>
            <w:r>
              <w:rPr>
                <w:rFonts w:hint="eastAsia"/>
                <w:b/>
                <w:bCs/>
                <w:color w:val="FF0000"/>
                <w:szCs w:val="21"/>
              </w:rPr>
              <w:t>金额（元</w:t>
            </w:r>
            <w:r>
              <w:rPr>
                <w:rFonts w:hint="eastAsia"/>
                <w:b/>
                <w:bCs/>
                <w:color w:val="FF0000"/>
                <w:szCs w:val="21"/>
                <w:lang w:val="en-US" w:eastAsia="zh-CN"/>
              </w:rPr>
              <w:t>/年</w:t>
            </w:r>
            <w:r>
              <w:rPr>
                <w:rFonts w:hint="eastAsia"/>
                <w:b/>
                <w:bCs/>
                <w:color w:val="FF0000"/>
                <w:szCs w:val="21"/>
              </w:rPr>
              <w:t>）</w:t>
            </w:r>
          </w:p>
        </w:tc>
        <w:tc>
          <w:tcPr>
            <w:tcW w:w="1701" w:type="dxa"/>
            <w:vAlign w:val="center"/>
          </w:tcPr>
          <w:p>
            <w:pPr>
              <w:jc w:val="center"/>
              <w:rPr>
                <w:b/>
                <w:bCs/>
                <w:color w:val="FF0000"/>
                <w:szCs w:val="21"/>
              </w:rPr>
            </w:pPr>
            <w:r>
              <w:rPr>
                <w:rFonts w:hint="eastAsia" w:ascii="宋体" w:hAnsi="宋体"/>
                <w:b/>
                <w:snapToGrid w:val="0"/>
                <w:color w:val="FF0000"/>
                <w:kern w:val="0"/>
                <w:highlight w:val="yellow"/>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45" w:type="dxa"/>
            <w:vAlign w:val="center"/>
          </w:tcPr>
          <w:p>
            <w:pPr>
              <w:jc w:val="center"/>
              <w:rPr>
                <w:bCs/>
                <w:color w:val="FF0000"/>
                <w:szCs w:val="21"/>
              </w:rPr>
            </w:pPr>
            <w:r>
              <w:rPr>
                <w:rFonts w:hint="eastAsia"/>
                <w:bCs/>
                <w:color w:val="FF0000"/>
                <w:szCs w:val="21"/>
              </w:rPr>
              <w:t>1</w:t>
            </w:r>
          </w:p>
        </w:tc>
        <w:tc>
          <w:tcPr>
            <w:tcW w:w="2271" w:type="dxa"/>
            <w:vAlign w:val="center"/>
          </w:tcPr>
          <w:p>
            <w:pPr>
              <w:jc w:val="center"/>
              <w:rPr>
                <w:bCs/>
                <w:color w:val="FF0000"/>
                <w:szCs w:val="21"/>
              </w:rPr>
            </w:pPr>
            <w:r>
              <w:rPr>
                <w:rFonts w:hint="eastAsia"/>
                <w:bCs/>
                <w:color w:val="FF0000"/>
                <w:szCs w:val="21"/>
              </w:rPr>
              <w:t>YTZXCG-2025-00009</w:t>
            </w:r>
          </w:p>
        </w:tc>
        <w:tc>
          <w:tcPr>
            <w:tcW w:w="2195" w:type="dxa"/>
            <w:vAlign w:val="center"/>
          </w:tcPr>
          <w:p>
            <w:pPr>
              <w:jc w:val="center"/>
              <w:rPr>
                <w:b/>
                <w:bCs/>
                <w:color w:val="FF0000"/>
                <w:szCs w:val="21"/>
              </w:rPr>
            </w:pPr>
            <w:bookmarkStart w:id="45" w:name="OLE_LINK8"/>
            <w:r>
              <w:rPr>
                <w:rFonts w:hint="eastAsia"/>
                <w:b/>
                <w:bCs/>
                <w:color w:val="FF0000"/>
                <w:szCs w:val="21"/>
              </w:rPr>
              <w:t>盐田区政务服务中心综合窗口</w:t>
            </w:r>
            <w:bookmarkStart w:id="46" w:name="OLE_LINK4"/>
            <w:r>
              <w:rPr>
                <w:rFonts w:hint="eastAsia"/>
                <w:b/>
                <w:bCs/>
                <w:color w:val="FF0000"/>
                <w:szCs w:val="21"/>
              </w:rPr>
              <w:t>劳务派遣服务</w:t>
            </w:r>
            <w:bookmarkEnd w:id="46"/>
            <w:r>
              <w:rPr>
                <w:rFonts w:hint="eastAsia"/>
                <w:b/>
                <w:bCs/>
                <w:color w:val="FF0000"/>
                <w:szCs w:val="21"/>
              </w:rPr>
              <w:t>项目</w:t>
            </w:r>
            <w:bookmarkEnd w:id="45"/>
          </w:p>
        </w:tc>
        <w:tc>
          <w:tcPr>
            <w:tcW w:w="1701" w:type="dxa"/>
            <w:vAlign w:val="center"/>
          </w:tcPr>
          <w:p>
            <w:pPr>
              <w:jc w:val="center"/>
              <w:rPr>
                <w:rFonts w:hint="default"/>
                <w:bCs/>
                <w:color w:val="FF0000"/>
                <w:szCs w:val="21"/>
                <w:lang w:val="en-US"/>
              </w:rPr>
            </w:pPr>
            <w:bookmarkStart w:id="47" w:name="OLE_LINK3"/>
            <w:r>
              <w:rPr>
                <w:rFonts w:hint="eastAsia"/>
                <w:bCs/>
                <w:color w:val="FF0000"/>
                <w:szCs w:val="21"/>
                <w:lang w:val="en-US" w:eastAsia="zh-CN"/>
              </w:rPr>
              <w:t>2,760,000.00</w:t>
            </w:r>
            <w:bookmarkEnd w:id="47"/>
          </w:p>
        </w:tc>
        <w:tc>
          <w:tcPr>
            <w:tcW w:w="1701" w:type="dxa"/>
            <w:vMerge w:val="restart"/>
            <w:vAlign w:val="center"/>
          </w:tcPr>
          <w:p>
            <w:pPr>
              <w:jc w:val="center"/>
              <w:rPr>
                <w:bCs/>
                <w:color w:val="FF0000"/>
                <w:szCs w:val="21"/>
              </w:rPr>
            </w:pPr>
            <w:r>
              <w:rPr>
                <w:rFonts w:hint="eastAsia"/>
                <w:bCs/>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211" w:type="dxa"/>
            <w:gridSpan w:val="3"/>
            <w:vAlign w:val="center"/>
          </w:tcPr>
          <w:p>
            <w:pPr>
              <w:jc w:val="center"/>
              <w:rPr>
                <w:b/>
                <w:bCs/>
                <w:color w:val="FF0000"/>
                <w:szCs w:val="21"/>
              </w:rPr>
            </w:pPr>
            <w:r>
              <w:rPr>
                <w:b/>
                <w:bCs/>
                <w:color w:val="FF0000"/>
                <w:szCs w:val="21"/>
              </w:rPr>
              <w:t>合计</w:t>
            </w:r>
          </w:p>
        </w:tc>
        <w:tc>
          <w:tcPr>
            <w:tcW w:w="1701" w:type="dxa"/>
            <w:vAlign w:val="center"/>
          </w:tcPr>
          <w:p>
            <w:pPr>
              <w:jc w:val="center"/>
              <w:rPr>
                <w:bCs/>
                <w:color w:val="FF0000"/>
                <w:szCs w:val="21"/>
              </w:rPr>
            </w:pPr>
            <w:r>
              <w:rPr>
                <w:rFonts w:hint="eastAsia"/>
                <w:bCs/>
                <w:color w:val="FF0000"/>
                <w:szCs w:val="21"/>
                <w:lang w:val="en-US" w:eastAsia="zh-CN"/>
              </w:rPr>
              <w:t>2,760,000.00</w:t>
            </w:r>
          </w:p>
        </w:tc>
        <w:tc>
          <w:tcPr>
            <w:tcW w:w="1701" w:type="dxa"/>
            <w:vMerge w:val="continue"/>
          </w:tcPr>
          <w:p>
            <w:pPr>
              <w:jc w:val="center"/>
              <w:rPr>
                <w:bCs/>
                <w:color w:val="FF0000"/>
                <w:szCs w:val="21"/>
              </w:rPr>
            </w:pPr>
          </w:p>
        </w:tc>
      </w:tr>
    </w:tbl>
    <w:p>
      <w:pPr>
        <w:ind w:firstLine="422" w:firstLineChars="200"/>
        <w:rPr>
          <w:rFonts w:ascii="宋体" w:hAnsi="宋体"/>
          <w:b/>
          <w:snapToGrid w:val="0"/>
          <w:color w:val="FF0000"/>
          <w:kern w:val="0"/>
        </w:rPr>
      </w:pPr>
      <w:r>
        <w:rPr>
          <w:rFonts w:hint="eastAsia" w:ascii="宋体" w:hAnsi="宋体"/>
          <w:b/>
          <w:snapToGrid w:val="0"/>
          <w:color w:val="FF0000"/>
          <w:kern w:val="0"/>
        </w:rPr>
        <w:t>本项目在财政预算金额下设定最高限价，如投标人的投标报价超过此最高限价，将按照符合性审查要求作投标无效处理。</w:t>
      </w:r>
    </w:p>
    <w:p>
      <w:pPr>
        <w:rPr>
          <w:rFonts w:ascii="宋体" w:hAnsi="宋体"/>
          <w:b/>
          <w:color w:val="FF0000"/>
          <w:szCs w:val="21"/>
        </w:rPr>
      </w:pPr>
    </w:p>
    <w:p>
      <w:pPr>
        <w:rPr>
          <w:rFonts w:ascii="宋体" w:hAnsi="宋体"/>
          <w:b/>
          <w:color w:val="FF0000"/>
          <w:szCs w:val="21"/>
        </w:rPr>
      </w:pPr>
    </w:p>
    <w:p>
      <w:pPr>
        <w:pStyle w:val="7"/>
        <w:spacing w:before="120" w:beforeLines="50" w:after="120" w:afterLines="50"/>
        <w:rPr>
          <w:szCs w:val="24"/>
        </w:rPr>
      </w:pPr>
      <w:r>
        <w:rPr>
          <w:rFonts w:hint="eastAsia"/>
          <w:szCs w:val="24"/>
        </w:rPr>
        <w:t>二、项目概况</w:t>
      </w:r>
    </w:p>
    <w:p>
      <w:pPr>
        <w:ind w:firstLine="420" w:firstLineChars="200"/>
        <w:rPr>
          <w:rFonts w:hint="eastAsia"/>
          <w:sz w:val="21"/>
          <w:szCs w:val="21"/>
          <w:lang w:eastAsia="zh-CN"/>
        </w:rPr>
      </w:pPr>
      <w:r>
        <w:rPr>
          <w:rFonts w:hint="eastAsia"/>
          <w:sz w:val="21"/>
          <w:szCs w:val="21"/>
          <w:lang w:eastAsia="zh-CN"/>
        </w:rPr>
        <w:t>为提升盐田区政务服务质量，为辖区企业和群众提供一站式高效、便捷政务服务，盐田区政务服务中心采购综合窗口劳务派遣服务项目，项目内容包括：一、办理进驻盐田区区级、社区政务服务场所综合窗口的政务服务事项；二、其他行政辅助类工作。</w:t>
      </w:r>
    </w:p>
    <w:p>
      <w:pPr>
        <w:rPr>
          <w:rFonts w:ascii="宋体" w:hAnsi="宋体"/>
          <w:b/>
          <w:color w:val="FF0000"/>
          <w:szCs w:val="21"/>
        </w:rPr>
      </w:pPr>
    </w:p>
    <w:p>
      <w:pPr>
        <w:pStyle w:val="7"/>
        <w:spacing w:before="120" w:beforeLines="50" w:after="120" w:afterLines="50"/>
        <w:rPr>
          <w:szCs w:val="24"/>
        </w:rPr>
      </w:pPr>
      <w:r>
        <w:rPr>
          <w:rFonts w:hint="eastAsia"/>
          <w:szCs w:val="24"/>
        </w:rPr>
        <w:t>三、</w:t>
      </w:r>
      <w:bookmarkStart w:id="48" w:name="_Hlk72073432"/>
      <w:r>
        <w:rPr>
          <w:rFonts w:hint="eastAsia"/>
          <w:szCs w:val="24"/>
        </w:rPr>
        <w:t>服务需求明细</w:t>
      </w:r>
      <w:bookmarkEnd w:id="48"/>
    </w:p>
    <w:tbl>
      <w:tblPr>
        <w:tblStyle w:val="43"/>
        <w:tblpPr w:leftFromText="180" w:rightFromText="180" w:vertAnchor="text" w:horzAnchor="margin" w:tblpY="17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231"/>
        <w:gridCol w:w="2705"/>
        <w:gridCol w:w="816"/>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9" w:type="dxa"/>
            <w:vAlign w:val="center"/>
          </w:tcPr>
          <w:p>
            <w:pPr>
              <w:jc w:val="center"/>
              <w:rPr>
                <w:bCs/>
                <w:szCs w:val="21"/>
              </w:rPr>
            </w:pPr>
            <w:r>
              <w:rPr>
                <w:rFonts w:hint="eastAsia"/>
                <w:bCs/>
                <w:szCs w:val="21"/>
              </w:rPr>
              <w:t>序号</w:t>
            </w:r>
          </w:p>
        </w:tc>
        <w:tc>
          <w:tcPr>
            <w:tcW w:w="2231" w:type="dxa"/>
            <w:vAlign w:val="center"/>
          </w:tcPr>
          <w:p>
            <w:pPr>
              <w:jc w:val="center"/>
              <w:rPr>
                <w:bCs/>
                <w:szCs w:val="21"/>
              </w:rPr>
            </w:pPr>
            <w:r>
              <w:rPr>
                <w:rFonts w:hint="eastAsia"/>
                <w:szCs w:val="21"/>
                <w:lang w:val="en-US" w:eastAsia="zh-CN"/>
              </w:rPr>
              <w:t>项目</w:t>
            </w:r>
            <w:r>
              <w:rPr>
                <w:rFonts w:hint="eastAsia"/>
                <w:szCs w:val="21"/>
              </w:rPr>
              <w:t>编号</w:t>
            </w:r>
          </w:p>
        </w:tc>
        <w:tc>
          <w:tcPr>
            <w:tcW w:w="2705" w:type="dxa"/>
            <w:vAlign w:val="center"/>
          </w:tcPr>
          <w:p>
            <w:pPr>
              <w:jc w:val="center"/>
              <w:rPr>
                <w:bCs/>
                <w:szCs w:val="21"/>
              </w:rPr>
            </w:pPr>
            <w:r>
              <w:rPr>
                <w:rFonts w:hint="eastAsia"/>
                <w:bCs/>
                <w:szCs w:val="21"/>
              </w:rPr>
              <w:t>服务需求名称（标的名称）</w:t>
            </w:r>
          </w:p>
        </w:tc>
        <w:tc>
          <w:tcPr>
            <w:tcW w:w="816" w:type="dxa"/>
            <w:vAlign w:val="center"/>
          </w:tcPr>
          <w:p>
            <w:pPr>
              <w:jc w:val="center"/>
              <w:rPr>
                <w:bCs/>
                <w:szCs w:val="21"/>
              </w:rPr>
            </w:pPr>
            <w:r>
              <w:rPr>
                <w:rFonts w:hint="eastAsia"/>
                <w:bCs/>
                <w:szCs w:val="21"/>
              </w:rPr>
              <w:t>数量</w:t>
            </w:r>
          </w:p>
        </w:tc>
        <w:tc>
          <w:tcPr>
            <w:tcW w:w="2038" w:type="dxa"/>
            <w:vAlign w:val="center"/>
          </w:tcPr>
          <w:p>
            <w:pPr>
              <w:jc w:val="center"/>
              <w:rPr>
                <w:bCs/>
                <w:szCs w:val="21"/>
              </w:rPr>
            </w:pPr>
            <w:r>
              <w:rPr>
                <w:rFonts w:hint="eastAsia"/>
                <w:bCs/>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9" w:type="dxa"/>
            <w:vAlign w:val="center"/>
          </w:tcPr>
          <w:p>
            <w:pPr>
              <w:jc w:val="center"/>
              <w:rPr>
                <w:bCs/>
                <w:szCs w:val="21"/>
              </w:rPr>
            </w:pPr>
            <w:r>
              <w:rPr>
                <w:rFonts w:hint="eastAsia"/>
                <w:bCs/>
                <w:szCs w:val="21"/>
              </w:rPr>
              <w:t>1</w:t>
            </w:r>
          </w:p>
        </w:tc>
        <w:tc>
          <w:tcPr>
            <w:tcW w:w="2231" w:type="dxa"/>
            <w:vAlign w:val="center"/>
          </w:tcPr>
          <w:p>
            <w:pPr>
              <w:jc w:val="center"/>
              <w:rPr>
                <w:bCs/>
                <w:szCs w:val="21"/>
              </w:rPr>
            </w:pPr>
            <w:r>
              <w:rPr>
                <w:rFonts w:hint="eastAsia"/>
                <w:bCs/>
                <w:szCs w:val="21"/>
              </w:rPr>
              <w:t>YTZXCG-2025-00009</w:t>
            </w:r>
          </w:p>
        </w:tc>
        <w:tc>
          <w:tcPr>
            <w:tcW w:w="2705" w:type="dxa"/>
            <w:vAlign w:val="center"/>
          </w:tcPr>
          <w:p>
            <w:pPr>
              <w:jc w:val="center"/>
              <w:rPr>
                <w:bCs/>
                <w:szCs w:val="21"/>
              </w:rPr>
            </w:pPr>
            <w:r>
              <w:rPr>
                <w:rFonts w:hint="eastAsia"/>
                <w:b/>
                <w:bCs/>
                <w:color w:val="FF0000"/>
                <w:szCs w:val="21"/>
              </w:rPr>
              <w:t>劳务派遣服务</w:t>
            </w:r>
          </w:p>
        </w:tc>
        <w:tc>
          <w:tcPr>
            <w:tcW w:w="816" w:type="dxa"/>
            <w:vAlign w:val="center"/>
          </w:tcPr>
          <w:p>
            <w:pPr>
              <w:jc w:val="center"/>
              <w:rPr>
                <w:rFonts w:hint="eastAsia" w:eastAsia="宋体"/>
                <w:bCs/>
                <w:szCs w:val="21"/>
                <w:lang w:eastAsia="zh-CN"/>
              </w:rPr>
            </w:pPr>
            <w:r>
              <w:rPr>
                <w:rFonts w:hint="eastAsia"/>
                <w:lang w:val="en-US" w:eastAsia="zh-CN"/>
              </w:rPr>
              <w:t>1</w:t>
            </w:r>
          </w:p>
        </w:tc>
        <w:tc>
          <w:tcPr>
            <w:tcW w:w="2038" w:type="dxa"/>
            <w:vAlign w:val="center"/>
          </w:tcPr>
          <w:p>
            <w:pPr>
              <w:jc w:val="center"/>
              <w:rPr>
                <w:rFonts w:hint="default" w:eastAsia="宋体"/>
                <w:bCs/>
                <w:szCs w:val="21"/>
                <w:lang w:val="en-US" w:eastAsia="zh-CN"/>
              </w:rPr>
            </w:pPr>
            <w:r>
              <w:rPr>
                <w:rFonts w:hint="eastAsia"/>
                <w:bCs/>
                <w:szCs w:val="21"/>
                <w:lang w:val="en-US" w:eastAsia="zh-CN"/>
              </w:rPr>
              <w:t>项</w:t>
            </w:r>
          </w:p>
        </w:tc>
      </w:tr>
    </w:tbl>
    <w:p>
      <w:pPr>
        <w:rPr>
          <w:rFonts w:ascii="宋体" w:hAnsi="宋体"/>
          <w:b/>
          <w:color w:val="FF0000"/>
          <w:szCs w:val="21"/>
        </w:rPr>
      </w:pPr>
    </w:p>
    <w:p>
      <w:pPr>
        <w:pStyle w:val="7"/>
        <w:spacing w:before="120" w:beforeLines="50" w:after="120" w:afterLines="50"/>
        <w:rPr>
          <w:szCs w:val="24"/>
        </w:rPr>
      </w:pPr>
      <w:r>
        <w:rPr>
          <w:rFonts w:hint="eastAsia"/>
          <w:szCs w:val="24"/>
        </w:rPr>
        <w:t>四、实质性条款</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pPr>
              <w:adjustRightInd w:val="0"/>
              <w:snapToGrid w:val="0"/>
              <w:spacing w:line="360" w:lineRule="auto"/>
              <w:jc w:val="center"/>
              <w:rPr>
                <w:rFonts w:ascii="宋体" w:hAnsi="宋体"/>
                <w:b/>
                <w:kern w:val="0"/>
                <w:szCs w:val="21"/>
              </w:rPr>
            </w:pPr>
            <w:r>
              <w:rPr>
                <w:rFonts w:hint="eastAsia" w:ascii="宋体" w:hAnsi="宋体"/>
                <w:b/>
                <w:kern w:val="0"/>
                <w:szCs w:val="21"/>
              </w:rPr>
              <w:t>序号</w:t>
            </w:r>
          </w:p>
        </w:tc>
        <w:tc>
          <w:tcPr>
            <w:tcW w:w="7795" w:type="dxa"/>
          </w:tcPr>
          <w:p>
            <w:pPr>
              <w:adjustRightInd w:val="0"/>
              <w:snapToGrid w:val="0"/>
              <w:spacing w:line="360" w:lineRule="auto"/>
              <w:jc w:val="center"/>
              <w:rPr>
                <w:rFonts w:ascii="宋体" w:hAnsi="宋体"/>
                <w:b/>
                <w:kern w:val="0"/>
                <w:szCs w:val="21"/>
              </w:rPr>
            </w:pPr>
            <w:r>
              <w:rPr>
                <w:rFonts w:hint="eastAsia" w:ascii="宋体" w:hAnsi="宋体"/>
                <w:b/>
                <w:kern w:val="0"/>
                <w:szCs w:val="21"/>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pPr>
              <w:adjustRightInd w:val="0"/>
              <w:snapToGrid w:val="0"/>
              <w:spacing w:line="360" w:lineRule="auto"/>
              <w:rPr>
                <w:rFonts w:ascii="宋体" w:hAnsi="宋体"/>
                <w:kern w:val="0"/>
                <w:szCs w:val="21"/>
              </w:rPr>
            </w:pPr>
            <w:r>
              <w:rPr>
                <w:rFonts w:hint="eastAsia" w:ascii="宋体" w:hAnsi="宋体"/>
                <w:kern w:val="0"/>
                <w:szCs w:val="21"/>
              </w:rPr>
              <w:t>1</w:t>
            </w:r>
          </w:p>
        </w:tc>
        <w:tc>
          <w:tcPr>
            <w:tcW w:w="7795" w:type="dxa"/>
          </w:tcPr>
          <w:p>
            <w:pPr>
              <w:rPr>
                <w:rFonts w:hAnsi="宋体" w:eastAsiaTheme="minorEastAsia"/>
                <w:kern w:val="0"/>
                <w:szCs w:val="21"/>
              </w:rPr>
            </w:pPr>
            <w:r>
              <w:rPr>
                <w:rFonts w:hint="eastAsia"/>
                <w:color w:val="FF0000"/>
                <w:szCs w:val="21"/>
              </w:rPr>
              <w:t>★</w:t>
            </w:r>
            <w:r>
              <w:rPr>
                <w:rFonts w:hint="eastAsia" w:ascii="宋体" w:hAnsi="宋体"/>
                <w:color w:val="FF0000"/>
              </w:rPr>
              <w:t>完全满足本项目★标记条款的要求。</w:t>
            </w:r>
          </w:p>
        </w:tc>
      </w:tr>
    </w:tbl>
    <w:p>
      <w:pPr>
        <w:rPr>
          <w:b/>
        </w:rPr>
      </w:pPr>
      <w:r>
        <w:rPr>
          <w:rFonts w:hint="eastAsia"/>
          <w:b/>
        </w:rPr>
        <w:t>注：上表所列内容为不可负偏离条款，负偏离将视为未实质性满足招标文件要求作投标无效处理。</w:t>
      </w:r>
      <w:bookmarkEnd w:id="43"/>
    </w:p>
    <w:p>
      <w:pPr>
        <w:rPr>
          <w:b/>
          <w:bCs/>
          <w:sz w:val="24"/>
        </w:rPr>
      </w:pPr>
    </w:p>
    <w:p>
      <w:pPr>
        <w:pStyle w:val="7"/>
        <w:spacing w:before="120" w:beforeLines="50" w:after="120" w:afterLines="50"/>
        <w:rPr>
          <w:szCs w:val="24"/>
        </w:rPr>
      </w:pPr>
      <w:r>
        <w:rPr>
          <w:rFonts w:hint="eastAsia"/>
          <w:szCs w:val="24"/>
        </w:rPr>
        <w:t>五、技术要求</w:t>
      </w:r>
    </w:p>
    <w:p>
      <w:pPr>
        <w:rPr>
          <w:b/>
          <w:sz w:val="24"/>
        </w:rPr>
      </w:pPr>
    </w:p>
    <w:p>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宋体" w:hAnsi="宋体" w:cs="Times New Roman"/>
          <w:color w:val="FF0000"/>
          <w:kern w:val="2"/>
          <w:sz w:val="21"/>
          <w:szCs w:val="21"/>
          <w:highlight w:val="none"/>
          <w:lang w:val="en-US" w:eastAsia="zh-CN" w:bidi="ar-SA"/>
        </w:rPr>
      </w:pPr>
      <w:r>
        <w:rPr>
          <w:rFonts w:hint="eastAsia" w:ascii="宋体" w:hAnsi="宋体" w:eastAsia="宋体" w:cs="Times New Roman"/>
          <w:color w:val="FF0000"/>
          <w:kern w:val="2"/>
          <w:sz w:val="21"/>
          <w:szCs w:val="21"/>
          <w:highlight w:val="none"/>
          <w:lang w:val="en-US" w:eastAsia="zh-CN" w:bidi="ar-SA"/>
        </w:rPr>
        <w:t>1.★</w:t>
      </w:r>
      <w:r>
        <w:rPr>
          <w:rFonts w:hint="eastAsia" w:ascii="宋体" w:hAnsi="宋体" w:cs="Times New Roman"/>
          <w:color w:val="FF0000"/>
          <w:kern w:val="2"/>
          <w:sz w:val="21"/>
          <w:szCs w:val="21"/>
          <w:highlight w:val="none"/>
          <w:lang w:val="en-US" w:eastAsia="zh-CN" w:bidi="ar-SA"/>
        </w:rPr>
        <w:t>派遣人员数量：</w:t>
      </w:r>
    </w:p>
    <w:p>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Theme="minorEastAsia" w:hAnsiTheme="minorEastAsia" w:eastAsiaTheme="minorEastAsia" w:cstheme="minorEastAsia"/>
          <w:color w:val="FF0000"/>
          <w:sz w:val="21"/>
          <w:szCs w:val="21"/>
          <w:highlight w:val="none"/>
          <w:lang w:val="en-US" w:eastAsia="zh-CN"/>
        </w:rPr>
      </w:pPr>
      <w:r>
        <w:rPr>
          <w:rFonts w:hint="eastAsia" w:ascii="宋体" w:hAnsi="宋体" w:cs="Times New Roman"/>
          <w:color w:val="FF0000"/>
          <w:kern w:val="2"/>
          <w:sz w:val="21"/>
          <w:szCs w:val="21"/>
          <w:lang w:val="en-US" w:eastAsia="zh-CN" w:bidi="ar-SA"/>
        </w:rPr>
        <w:t>该项目需派遣人员26名。</w:t>
      </w:r>
    </w:p>
    <w:p>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420" w:firstLineChars="200"/>
        <w:jc w:val="both"/>
        <w:textAlignment w:val="auto"/>
        <w:rPr>
          <w:rFonts w:hint="eastAsia" w:asciiTheme="minorEastAsia" w:hAnsiTheme="minorEastAsia" w:eastAsiaTheme="minorEastAsia" w:cstheme="minorEastAsia"/>
          <w:color w:val="FF0000"/>
          <w:sz w:val="21"/>
          <w:szCs w:val="21"/>
          <w:highlight w:val="none"/>
          <w:lang w:eastAsia="zh-CN"/>
        </w:rPr>
      </w:pPr>
      <w:r>
        <w:rPr>
          <w:rFonts w:hint="eastAsia" w:asciiTheme="minorEastAsia" w:hAnsiTheme="minorEastAsia" w:eastAsiaTheme="minorEastAsia" w:cstheme="minorEastAsia"/>
          <w:color w:val="FF0000"/>
          <w:sz w:val="21"/>
          <w:szCs w:val="21"/>
          <w:highlight w:val="none"/>
          <w:lang w:val="en-US" w:eastAsia="zh-CN"/>
        </w:rPr>
        <w:t>2.</w:t>
      </w:r>
      <w:r>
        <w:rPr>
          <w:rFonts w:hint="eastAsia" w:asciiTheme="minorEastAsia" w:hAnsiTheme="minorEastAsia" w:eastAsiaTheme="minorEastAsia" w:cstheme="minorEastAsia"/>
          <w:color w:val="FF0000"/>
          <w:sz w:val="21"/>
          <w:szCs w:val="21"/>
          <w:highlight w:val="none"/>
          <w:lang w:eastAsia="zh-CN"/>
        </w:rPr>
        <w:t>★项目费用构成</w:t>
      </w:r>
    </w:p>
    <w:p>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420" w:firstLineChars="200"/>
        <w:jc w:val="both"/>
        <w:textAlignment w:val="auto"/>
        <w:rPr>
          <w:rFonts w:hint="eastAsia" w:asciiTheme="minorEastAsia" w:hAnsiTheme="minorEastAsia" w:eastAsiaTheme="minorEastAsia" w:cstheme="minorEastAsia"/>
          <w:color w:val="FF0000"/>
          <w:sz w:val="21"/>
          <w:szCs w:val="21"/>
          <w:highlight w:val="none"/>
          <w:lang w:val="en-US" w:eastAsia="zh-CN"/>
        </w:rPr>
      </w:pPr>
      <w:r>
        <w:rPr>
          <w:rFonts w:hint="eastAsia" w:asciiTheme="minorEastAsia" w:hAnsiTheme="minorEastAsia" w:eastAsiaTheme="minorEastAsia" w:cstheme="minorEastAsia"/>
          <w:color w:val="FF0000"/>
          <w:sz w:val="21"/>
          <w:szCs w:val="21"/>
          <w:highlight w:val="none"/>
          <w:lang w:val="en-US" w:eastAsia="zh-CN"/>
        </w:rPr>
        <w:t>2.1人工成本：包含被派遣人员工资、奖金、津贴、补贴、福利等，</w:t>
      </w:r>
      <w:r>
        <w:rPr>
          <w:rFonts w:hint="eastAsia" w:asciiTheme="minorEastAsia" w:hAnsiTheme="minorEastAsia" w:eastAsiaTheme="minorEastAsia" w:cstheme="minorEastAsia"/>
          <w:color w:val="FF0000"/>
          <w:sz w:val="21"/>
          <w:szCs w:val="21"/>
          <w:highlight w:val="none"/>
          <w:lang w:eastAsia="zh-CN"/>
        </w:rPr>
        <w:t>以及</w:t>
      </w:r>
      <w:r>
        <w:rPr>
          <w:rFonts w:hint="eastAsia" w:asciiTheme="minorEastAsia" w:hAnsiTheme="minorEastAsia" w:eastAsiaTheme="minorEastAsia" w:cstheme="minorEastAsia"/>
          <w:color w:val="FF0000"/>
          <w:sz w:val="21"/>
          <w:szCs w:val="21"/>
          <w:highlight w:val="none"/>
          <w:lang w:val="en-US" w:eastAsia="zh-CN"/>
        </w:rPr>
        <w:t>中标人</w:t>
      </w:r>
      <w:r>
        <w:rPr>
          <w:rFonts w:hint="eastAsia" w:asciiTheme="minorEastAsia" w:hAnsiTheme="minorEastAsia" w:eastAsiaTheme="minorEastAsia" w:cstheme="minorEastAsia"/>
          <w:color w:val="FF0000"/>
          <w:sz w:val="21"/>
          <w:szCs w:val="21"/>
          <w:highlight w:val="none"/>
          <w:lang w:eastAsia="zh-CN"/>
        </w:rPr>
        <w:t>需缴纳的派遣人员社会保险费和住房公积金</w:t>
      </w:r>
      <w:r>
        <w:rPr>
          <w:rFonts w:hint="eastAsia" w:asciiTheme="minorEastAsia" w:hAnsiTheme="minorEastAsia" w:eastAsiaTheme="minorEastAsia" w:cstheme="minorEastAsia"/>
          <w:color w:val="FF0000"/>
          <w:sz w:val="21"/>
          <w:szCs w:val="21"/>
          <w:highlight w:val="none"/>
          <w:lang w:val="en-US" w:eastAsia="zh-CN"/>
        </w:rPr>
        <w:t>。被派遣人员薪酬标准由采购人根据省、市、区有关规定核定发放。</w:t>
      </w:r>
    </w:p>
    <w:p>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420" w:firstLineChars="200"/>
        <w:jc w:val="both"/>
        <w:textAlignment w:val="auto"/>
        <w:rPr>
          <w:rFonts w:hint="eastAsia" w:asciiTheme="minorEastAsia" w:hAnsiTheme="minorEastAsia" w:eastAsiaTheme="minorEastAsia" w:cstheme="minorEastAsia"/>
          <w:color w:val="FF0000"/>
          <w:sz w:val="21"/>
          <w:szCs w:val="21"/>
          <w:highlight w:val="none"/>
          <w:lang w:val="en-US" w:eastAsia="zh-CN"/>
        </w:rPr>
      </w:pPr>
      <w:r>
        <w:rPr>
          <w:rFonts w:hint="eastAsia" w:asciiTheme="minorEastAsia" w:hAnsiTheme="minorEastAsia" w:eastAsiaTheme="minorEastAsia" w:cstheme="minorEastAsia"/>
          <w:color w:val="FF0000"/>
          <w:sz w:val="21"/>
          <w:szCs w:val="21"/>
          <w:highlight w:val="none"/>
          <w:lang w:val="en-US" w:eastAsia="zh-CN"/>
        </w:rPr>
        <w:t>2.2管理服务费：企业管理劳务派遣人员，提供服务所需的必要成本，人均管理服务费不高于120元/月。</w:t>
      </w:r>
    </w:p>
    <w:p>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420" w:firstLineChars="200"/>
        <w:jc w:val="both"/>
        <w:textAlignment w:val="auto"/>
        <w:rPr>
          <w:rFonts w:hint="eastAsia" w:asciiTheme="minorEastAsia" w:hAnsiTheme="minorEastAsia" w:eastAsiaTheme="minorEastAsia" w:cstheme="minorEastAsia"/>
          <w:color w:val="FF0000"/>
          <w:sz w:val="21"/>
          <w:szCs w:val="21"/>
          <w:highlight w:val="none"/>
          <w:lang w:val="en-US" w:eastAsia="zh-CN"/>
        </w:rPr>
      </w:pPr>
      <w:r>
        <w:rPr>
          <w:rFonts w:hint="eastAsia" w:asciiTheme="minorEastAsia" w:hAnsiTheme="minorEastAsia" w:eastAsiaTheme="minorEastAsia" w:cstheme="minorEastAsia"/>
          <w:color w:val="FF0000"/>
          <w:sz w:val="21"/>
          <w:szCs w:val="21"/>
          <w:highlight w:val="none"/>
          <w:lang w:val="en-US" w:eastAsia="zh-CN"/>
        </w:rPr>
        <w:t>2.3按照法律法规等有关规定所需缴纳的一切税费。</w:t>
      </w:r>
    </w:p>
    <w:p>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Theme="minorEastAsia" w:hAnsiTheme="minorEastAsia" w:eastAsiaTheme="minorEastAsia" w:cstheme="minorEastAsia"/>
          <w:color w:val="FF0000"/>
          <w:sz w:val="21"/>
          <w:szCs w:val="21"/>
          <w:lang w:eastAsia="zh-CN"/>
        </w:rPr>
      </w:pPr>
      <w:r>
        <w:rPr>
          <w:rFonts w:hint="eastAsia" w:asciiTheme="minorEastAsia" w:hAnsiTheme="minorEastAsia" w:eastAsiaTheme="minorEastAsia" w:cstheme="minorEastAsia"/>
          <w:color w:val="FF0000"/>
          <w:sz w:val="21"/>
          <w:szCs w:val="21"/>
          <w:lang w:val="en-US" w:eastAsia="zh-CN"/>
        </w:rPr>
        <w:t>3.</w:t>
      </w:r>
      <w:r>
        <w:rPr>
          <w:rFonts w:hint="eastAsia" w:asciiTheme="minorEastAsia" w:hAnsiTheme="minorEastAsia" w:eastAsiaTheme="minorEastAsia" w:cstheme="minorEastAsia"/>
          <w:color w:val="FF0000"/>
          <w:sz w:val="21"/>
          <w:szCs w:val="21"/>
          <w:lang w:eastAsia="zh-CN"/>
        </w:rPr>
        <w:t>★</w:t>
      </w:r>
      <w:r>
        <w:rPr>
          <w:rFonts w:hint="eastAsia" w:asciiTheme="minorEastAsia" w:hAnsiTheme="minorEastAsia" w:eastAsiaTheme="minorEastAsia" w:cstheme="minorEastAsia"/>
          <w:color w:val="FF0000"/>
          <w:kern w:val="2"/>
          <w:sz w:val="21"/>
          <w:szCs w:val="21"/>
          <w:lang w:val="en-US" w:eastAsia="zh-CN" w:bidi="ar-SA"/>
        </w:rPr>
        <w:t>被派遣</w:t>
      </w:r>
      <w:r>
        <w:rPr>
          <w:rFonts w:hint="eastAsia" w:asciiTheme="minorEastAsia" w:hAnsiTheme="minorEastAsia" w:eastAsiaTheme="minorEastAsia" w:cstheme="minorEastAsia"/>
          <w:color w:val="FF0000"/>
          <w:sz w:val="21"/>
          <w:szCs w:val="21"/>
          <w:lang w:eastAsia="zh-CN"/>
        </w:rPr>
        <w:t>人员要求</w:t>
      </w:r>
    </w:p>
    <w:p>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default"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3.1</w:t>
      </w:r>
      <w:r>
        <w:rPr>
          <w:rFonts w:hint="default" w:ascii="宋体" w:hAnsi="宋体" w:eastAsia="宋体" w:cs="Times New Roman"/>
          <w:color w:val="FF0000"/>
          <w:kern w:val="2"/>
          <w:sz w:val="21"/>
          <w:szCs w:val="21"/>
          <w:lang w:val="en-US" w:eastAsia="zh-CN" w:bidi="ar-SA"/>
        </w:rPr>
        <w:t>具有中华人民共和国国籍，拥护中华人民共和国宪法，拥护中国共产党领导和社会主义制度。　　</w:t>
      </w:r>
    </w:p>
    <w:p>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rightChars="0" w:firstLine="420" w:firstLineChars="200"/>
        <w:jc w:val="both"/>
        <w:textAlignment w:val="auto"/>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3.2</w:t>
      </w:r>
      <w:r>
        <w:rPr>
          <w:rFonts w:hint="default" w:ascii="宋体" w:hAnsi="宋体" w:eastAsia="宋体" w:cs="Times New Roman"/>
          <w:color w:val="FF0000"/>
          <w:kern w:val="2"/>
          <w:sz w:val="21"/>
          <w:szCs w:val="21"/>
          <w:lang w:val="en-US" w:eastAsia="zh-CN" w:bidi="ar-SA"/>
        </w:rPr>
        <w:t>具有良好的政治素质和道德品行，</w:t>
      </w:r>
      <w:r>
        <w:rPr>
          <w:rFonts w:hint="eastAsia" w:ascii="宋体" w:hAnsi="宋体" w:eastAsia="宋体" w:cs="Times New Roman"/>
          <w:color w:val="FF0000"/>
          <w:kern w:val="2"/>
          <w:sz w:val="21"/>
          <w:szCs w:val="21"/>
          <w:lang w:val="en-US" w:eastAsia="zh-CN" w:bidi="ar-SA"/>
        </w:rPr>
        <w:t>无违法犯罪记录</w:t>
      </w:r>
      <w:r>
        <w:rPr>
          <w:rFonts w:hint="eastAsia" w:ascii="宋体" w:hAnsi="宋体" w:cs="Times New Roman"/>
          <w:color w:val="FF0000"/>
          <w:kern w:val="2"/>
          <w:sz w:val="21"/>
          <w:szCs w:val="21"/>
          <w:lang w:val="en-US" w:eastAsia="zh-CN" w:bidi="ar-SA"/>
        </w:rPr>
        <w:t>。</w:t>
      </w:r>
    </w:p>
    <w:p>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rightChars="0" w:firstLine="420" w:firstLineChars="200"/>
        <w:jc w:val="both"/>
        <w:textAlignment w:val="auto"/>
        <w:rPr>
          <w:rFonts w:hint="default"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3.3</w:t>
      </w:r>
      <w:r>
        <w:rPr>
          <w:rFonts w:hint="default" w:ascii="宋体" w:hAnsi="宋体" w:eastAsia="宋体" w:cs="Times New Roman"/>
          <w:color w:val="FF0000"/>
          <w:kern w:val="2"/>
          <w:sz w:val="21"/>
          <w:szCs w:val="21"/>
          <w:lang w:val="en-US" w:eastAsia="zh-CN" w:bidi="ar-SA"/>
        </w:rPr>
        <w:t>具有正常履行职责的身体条件、心理素质和符合职位要求的工作能力。</w:t>
      </w:r>
    </w:p>
    <w:p>
      <w:pPr>
        <w:keepNext w:val="0"/>
        <w:keepLines w:val="0"/>
        <w:pageBreakBefore w:val="0"/>
        <w:widowControl/>
        <w:suppressLineNumbers w:val="0"/>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3.</w:t>
      </w:r>
      <w:r>
        <w:rPr>
          <w:rFonts w:hint="eastAsia" w:ascii="宋体" w:hAnsi="宋体" w:cs="Times New Roman"/>
          <w:color w:val="FF0000"/>
          <w:kern w:val="2"/>
          <w:sz w:val="21"/>
          <w:szCs w:val="21"/>
          <w:lang w:val="en-US" w:eastAsia="zh-CN" w:bidi="ar-SA"/>
        </w:rPr>
        <w:t>4</w:t>
      </w:r>
      <w:r>
        <w:rPr>
          <w:rFonts w:hint="eastAsia" w:ascii="宋体" w:hAnsi="宋体" w:eastAsia="宋体" w:cs="Times New Roman"/>
          <w:color w:val="FF0000"/>
          <w:kern w:val="2"/>
          <w:sz w:val="21"/>
          <w:szCs w:val="21"/>
          <w:lang w:val="en-US" w:eastAsia="zh-CN" w:bidi="ar-SA"/>
        </w:rPr>
        <w:t>具有大学专科</w:t>
      </w:r>
      <w:r>
        <w:rPr>
          <w:rFonts w:hint="eastAsia" w:ascii="宋体" w:hAnsi="宋体" w:cs="Times New Roman"/>
          <w:color w:val="FF0000"/>
          <w:kern w:val="2"/>
          <w:sz w:val="21"/>
          <w:szCs w:val="21"/>
          <w:lang w:val="en-US" w:eastAsia="zh-CN" w:bidi="ar-SA"/>
        </w:rPr>
        <w:t>或</w:t>
      </w:r>
      <w:r>
        <w:rPr>
          <w:rFonts w:hint="eastAsia" w:ascii="宋体" w:hAnsi="宋体" w:eastAsia="宋体" w:cs="Times New Roman"/>
          <w:color w:val="FF0000"/>
          <w:kern w:val="2"/>
          <w:sz w:val="21"/>
          <w:szCs w:val="21"/>
          <w:lang w:val="en-US" w:eastAsia="zh-CN" w:bidi="ar-SA"/>
        </w:rPr>
        <w:t>以上文化程度。</w:t>
      </w:r>
    </w:p>
    <w:p>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rightChars="0" w:firstLine="420" w:firstLineChars="200"/>
        <w:jc w:val="both"/>
        <w:textAlignment w:val="auto"/>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3.5具备较强的心理素质，可积极面对并妥善处置服务过程中的突发事件。</w:t>
      </w:r>
    </w:p>
    <w:p>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rightChars="0" w:firstLine="420" w:firstLineChars="200"/>
        <w:jc w:val="both"/>
        <w:textAlignment w:val="auto"/>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3.6具备较强的社会服务意识、良好的工作态度及团队合作精神。</w:t>
      </w:r>
    </w:p>
    <w:p>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rightChars="0" w:firstLine="420" w:firstLineChars="200"/>
        <w:jc w:val="both"/>
        <w:textAlignment w:val="auto"/>
        <w:rPr>
          <w:rFonts w:hint="eastAsia" w:ascii="宋体" w:hAnsi="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3.7具备一定的语言表达能力和沟通协调技巧</w:t>
      </w:r>
      <w:r>
        <w:rPr>
          <w:rFonts w:hint="eastAsia" w:ascii="宋体" w:hAnsi="宋体" w:cs="Times New Roman"/>
          <w:color w:val="FF0000"/>
          <w:kern w:val="2"/>
          <w:sz w:val="21"/>
          <w:szCs w:val="21"/>
          <w:lang w:val="en-US" w:eastAsia="zh-CN" w:bidi="ar-SA"/>
        </w:rPr>
        <w:t>。</w:t>
      </w:r>
    </w:p>
    <w:p>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rightChars="0" w:firstLine="420" w:firstLineChars="200"/>
        <w:jc w:val="both"/>
        <w:textAlignment w:val="auto"/>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3.8</w:t>
      </w:r>
      <w:r>
        <w:rPr>
          <w:rFonts w:hint="eastAsia" w:ascii="宋体" w:hAnsi="宋体" w:eastAsia="宋体" w:cs="Times New Roman"/>
          <w:color w:val="FF0000"/>
          <w:kern w:val="2"/>
          <w:sz w:val="21"/>
          <w:szCs w:val="21"/>
          <w:lang w:val="en-US" w:eastAsia="zh-CN" w:bidi="ar-SA"/>
        </w:rPr>
        <w:t>具备完成工作任务相应的计算机操作技能。</w:t>
      </w:r>
    </w:p>
    <w:p>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rightChars="0" w:firstLine="420" w:firstLineChars="200"/>
        <w:jc w:val="both"/>
        <w:textAlignment w:val="auto"/>
        <w:rPr>
          <w:rFonts w:hint="default" w:ascii="宋体" w:hAnsi="宋体" w:eastAsia="宋体" w:cs="Times New Roman"/>
          <w:kern w:val="2"/>
          <w:sz w:val="21"/>
          <w:szCs w:val="21"/>
          <w:lang w:val="en-US" w:eastAsia="zh-CN" w:bidi="ar-SA"/>
        </w:rPr>
      </w:pPr>
      <w:r>
        <w:rPr>
          <w:rFonts w:hint="eastAsia" w:ascii="宋体" w:hAnsi="宋体" w:cs="Times New Roman"/>
          <w:color w:val="FF0000"/>
          <w:kern w:val="2"/>
          <w:sz w:val="21"/>
          <w:szCs w:val="21"/>
          <w:lang w:val="en-US" w:eastAsia="zh-CN" w:bidi="ar-SA"/>
        </w:rPr>
        <w:t>3.9服从采购人各项管理制度。</w:t>
      </w:r>
    </w:p>
    <w:p>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200" w:right="0" w:rightChars="0"/>
        <w:jc w:val="both"/>
        <w:textAlignment w:val="auto"/>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4.</w:t>
      </w:r>
      <w:r>
        <w:rPr>
          <w:rFonts w:hint="eastAsia" w:ascii="宋体" w:hAnsi="宋体" w:eastAsia="宋体" w:cs="宋体"/>
          <w:color w:val="FF0000"/>
          <w:kern w:val="0"/>
          <w:sz w:val="21"/>
          <w:szCs w:val="21"/>
          <w:lang w:val="en-US" w:eastAsia="zh-CN" w:bidi="ar-SA"/>
        </w:rPr>
        <w:t>★</w:t>
      </w:r>
      <w:r>
        <w:rPr>
          <w:rFonts w:hint="eastAsia" w:ascii="宋体" w:hAnsi="宋体" w:eastAsia="宋体" w:cs="Times New Roman"/>
          <w:color w:val="FF0000"/>
          <w:kern w:val="2"/>
          <w:sz w:val="21"/>
          <w:szCs w:val="21"/>
          <w:lang w:val="en-US" w:eastAsia="zh-CN" w:bidi="ar-SA"/>
        </w:rPr>
        <w:t>项目服务要求：</w:t>
      </w:r>
    </w:p>
    <w:p>
      <w:pPr>
        <w:ind w:firstLine="420" w:firstLineChars="200"/>
        <w:rPr>
          <w:rFonts w:hint="eastAsia" w:asciiTheme="majorEastAsia" w:hAnsiTheme="majorEastAsia" w:eastAsiaTheme="majorEastAsia" w:cstheme="majorEastAsia"/>
          <w:color w:val="FF0000"/>
          <w:szCs w:val="21"/>
        </w:rPr>
      </w:pPr>
      <w:r>
        <w:rPr>
          <w:rFonts w:hint="eastAsia" w:ascii="宋体" w:hAnsi="宋体" w:cs="Times New Roman"/>
          <w:color w:val="FF0000"/>
          <w:kern w:val="2"/>
          <w:sz w:val="21"/>
          <w:szCs w:val="21"/>
          <w:lang w:val="en-US" w:eastAsia="zh-CN" w:bidi="ar-SA"/>
        </w:rPr>
        <w:t>4</w:t>
      </w:r>
      <w:r>
        <w:rPr>
          <w:rFonts w:hint="default" w:ascii="宋体" w:hAnsi="宋体" w:cs="Times New Roman"/>
          <w:color w:val="FF0000"/>
          <w:kern w:val="2"/>
          <w:sz w:val="21"/>
          <w:szCs w:val="21"/>
          <w:lang w:val="en" w:eastAsia="zh-CN" w:bidi="ar-SA"/>
        </w:rPr>
        <w:t>.</w:t>
      </w:r>
      <w:r>
        <w:rPr>
          <w:rFonts w:hint="eastAsia" w:ascii="宋体" w:hAnsi="宋体" w:cs="Times New Roman"/>
          <w:color w:val="FF0000"/>
          <w:kern w:val="2"/>
          <w:sz w:val="21"/>
          <w:szCs w:val="21"/>
          <w:lang w:val="en-US" w:eastAsia="zh-CN" w:bidi="ar-SA"/>
        </w:rPr>
        <w:t>1</w:t>
      </w:r>
      <w:r>
        <w:rPr>
          <w:rFonts w:hint="eastAsia" w:asciiTheme="majorEastAsia" w:hAnsiTheme="majorEastAsia" w:eastAsiaTheme="majorEastAsia" w:cstheme="majorEastAsia"/>
          <w:color w:val="FF0000"/>
          <w:szCs w:val="21"/>
          <w:lang w:eastAsia="zh-CN"/>
        </w:rPr>
        <w:t>中标人应于</w:t>
      </w:r>
      <w:r>
        <w:rPr>
          <w:rFonts w:hint="eastAsia" w:asciiTheme="majorEastAsia" w:hAnsiTheme="majorEastAsia" w:eastAsiaTheme="majorEastAsia" w:cstheme="majorEastAsia"/>
          <w:color w:val="FF0000"/>
          <w:szCs w:val="21"/>
        </w:rPr>
        <w:t>合同签订之日起10个日历日内</w:t>
      </w:r>
      <w:r>
        <w:rPr>
          <w:rFonts w:hint="eastAsia" w:asciiTheme="majorEastAsia" w:hAnsiTheme="majorEastAsia" w:eastAsiaTheme="majorEastAsia" w:cstheme="majorEastAsia"/>
          <w:color w:val="FF0000"/>
          <w:szCs w:val="21"/>
          <w:lang w:eastAsia="zh-CN"/>
        </w:rPr>
        <w:t>，组织面试，经采购人面试后确定被派遣人员，与被派遣人员建立劳动关系，</w:t>
      </w:r>
      <w:r>
        <w:rPr>
          <w:rFonts w:hint="eastAsia" w:asciiTheme="majorEastAsia" w:hAnsiTheme="majorEastAsia" w:eastAsiaTheme="majorEastAsia" w:cstheme="majorEastAsia"/>
          <w:color w:val="FF0000"/>
          <w:szCs w:val="21"/>
        </w:rPr>
        <w:t>以确保所有人员按时到岗开展服务工作。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FF0000"/>
          <w:kern w:val="0"/>
          <w:sz w:val="21"/>
          <w:szCs w:val="21"/>
        </w:rPr>
      </w:pPr>
      <w:r>
        <w:rPr>
          <w:rFonts w:hint="eastAsia" w:ascii="宋体" w:hAnsi="宋体" w:cs="Times New Roman"/>
          <w:color w:val="FF0000"/>
          <w:kern w:val="2"/>
          <w:sz w:val="21"/>
          <w:szCs w:val="21"/>
          <w:lang w:val="en-US" w:eastAsia="zh-CN" w:bidi="ar-SA"/>
        </w:rPr>
        <w:t>4</w:t>
      </w:r>
      <w:r>
        <w:rPr>
          <w:rFonts w:hint="default" w:ascii="宋体" w:hAnsi="宋体" w:cs="Times New Roman"/>
          <w:color w:val="FF0000"/>
          <w:kern w:val="2"/>
          <w:sz w:val="21"/>
          <w:szCs w:val="21"/>
          <w:lang w:val="en" w:eastAsia="zh-CN" w:bidi="ar-SA"/>
        </w:rPr>
        <w:t>.</w:t>
      </w:r>
      <w:r>
        <w:rPr>
          <w:rFonts w:hint="eastAsia" w:ascii="宋体" w:hAnsi="宋体" w:cs="Times New Roman"/>
          <w:color w:val="FF0000"/>
          <w:kern w:val="2"/>
          <w:sz w:val="21"/>
          <w:szCs w:val="21"/>
          <w:lang w:val="en-US" w:eastAsia="zh-CN" w:bidi="ar-SA"/>
        </w:rPr>
        <w:t>2</w:t>
      </w:r>
      <w:r>
        <w:rPr>
          <w:rFonts w:hint="eastAsia" w:ascii="宋体" w:hAnsi="宋体" w:eastAsia="宋体" w:cs="宋体"/>
          <w:color w:val="FF0000"/>
          <w:kern w:val="0"/>
          <w:sz w:val="21"/>
          <w:szCs w:val="21"/>
        </w:rPr>
        <w:t>中标人</w:t>
      </w:r>
      <w:r>
        <w:rPr>
          <w:rFonts w:hint="eastAsia" w:ascii="宋体" w:hAnsi="宋体" w:cs="宋体"/>
          <w:color w:val="FF0000"/>
          <w:kern w:val="0"/>
          <w:sz w:val="21"/>
          <w:szCs w:val="21"/>
          <w:lang w:eastAsia="zh-CN"/>
        </w:rPr>
        <w:t>根据采购人核定的工资薪酬标准，</w:t>
      </w:r>
      <w:r>
        <w:rPr>
          <w:rFonts w:hint="eastAsia" w:ascii="宋体" w:hAnsi="宋体" w:eastAsia="宋体" w:cs="宋体"/>
          <w:color w:val="FF0000"/>
          <w:kern w:val="0"/>
          <w:sz w:val="21"/>
          <w:szCs w:val="21"/>
        </w:rPr>
        <w:t>按时向</w:t>
      </w:r>
      <w:r>
        <w:rPr>
          <w:rFonts w:hint="eastAsia" w:ascii="宋体" w:hAnsi="宋体" w:cs="宋体"/>
          <w:color w:val="FF0000"/>
          <w:kern w:val="0"/>
          <w:sz w:val="21"/>
          <w:szCs w:val="21"/>
          <w:lang w:eastAsia="zh-CN"/>
        </w:rPr>
        <w:t>被派遣</w:t>
      </w:r>
      <w:r>
        <w:rPr>
          <w:rFonts w:hint="eastAsia" w:ascii="宋体" w:hAnsi="宋体" w:eastAsia="宋体" w:cs="宋体"/>
          <w:color w:val="FF0000"/>
          <w:kern w:val="0"/>
          <w:sz w:val="21"/>
          <w:szCs w:val="21"/>
        </w:rPr>
        <w:t>人员发放工资和其他薪酬</w:t>
      </w:r>
      <w:r>
        <w:rPr>
          <w:rFonts w:hint="eastAsia" w:ascii="宋体" w:hAnsi="宋体" w:cs="宋体"/>
          <w:color w:val="FF0000"/>
          <w:kern w:val="0"/>
          <w:sz w:val="21"/>
          <w:szCs w:val="21"/>
          <w:lang w:eastAsia="zh-CN"/>
        </w:rPr>
        <w:t>，</w:t>
      </w:r>
      <w:r>
        <w:rPr>
          <w:rFonts w:hint="eastAsia" w:ascii="宋体" w:hAnsi="宋体" w:eastAsia="宋体" w:cs="宋体"/>
          <w:color w:val="FF0000"/>
          <w:kern w:val="0"/>
          <w:sz w:val="21"/>
          <w:szCs w:val="21"/>
        </w:rPr>
        <w:t>不得扣发</w:t>
      </w:r>
      <w:r>
        <w:rPr>
          <w:rFonts w:hint="eastAsia" w:ascii="宋体" w:hAnsi="宋体" w:cs="宋体"/>
          <w:color w:val="FF0000"/>
          <w:kern w:val="0"/>
          <w:sz w:val="21"/>
          <w:szCs w:val="21"/>
          <w:lang w:eastAsia="zh-CN"/>
        </w:rPr>
        <w:t>被派遣</w:t>
      </w:r>
      <w:r>
        <w:rPr>
          <w:rFonts w:hint="eastAsia" w:ascii="宋体" w:hAnsi="宋体" w:eastAsia="宋体" w:cs="宋体"/>
          <w:color w:val="FF0000"/>
          <w:kern w:val="0"/>
          <w:sz w:val="21"/>
          <w:szCs w:val="21"/>
        </w:rPr>
        <w:t>人员工资和其他薪酬</w:t>
      </w:r>
      <w:r>
        <w:rPr>
          <w:rFonts w:hint="eastAsia" w:ascii="宋体" w:hAnsi="宋体" w:eastAsia="宋体" w:cs="宋体"/>
          <w:color w:val="FF0000"/>
          <w:kern w:val="0"/>
          <w:sz w:val="21"/>
          <w:szCs w:val="21"/>
          <w:lang w:eastAsia="zh-CN"/>
        </w:rPr>
        <w:t>；按照深圳市有关规定为被派遣人员缴纳社会保险及住房公积金，</w:t>
      </w:r>
      <w:r>
        <w:rPr>
          <w:rFonts w:hint="eastAsia" w:ascii="宋体" w:hAnsi="宋体" w:eastAsia="宋体" w:cs="宋体"/>
          <w:color w:val="FF0000"/>
          <w:kern w:val="0"/>
          <w:sz w:val="21"/>
          <w:szCs w:val="21"/>
        </w:rPr>
        <w:t>不得缩减或变更</w:t>
      </w:r>
      <w:r>
        <w:rPr>
          <w:rFonts w:hint="eastAsia" w:ascii="宋体" w:hAnsi="宋体" w:eastAsia="宋体" w:cs="宋体"/>
          <w:color w:val="FF0000"/>
          <w:kern w:val="0"/>
          <w:sz w:val="21"/>
          <w:szCs w:val="21"/>
          <w:lang w:eastAsia="zh-CN"/>
        </w:rPr>
        <w:t>服务</w:t>
      </w:r>
      <w:r>
        <w:rPr>
          <w:rFonts w:hint="eastAsia" w:ascii="宋体" w:hAnsi="宋体" w:eastAsia="宋体" w:cs="宋体"/>
          <w:color w:val="FF0000"/>
          <w:kern w:val="0"/>
          <w:sz w:val="21"/>
          <w:szCs w:val="21"/>
        </w:rPr>
        <w:t>人员社会保险、住房公积金缴付金额和种类。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lang w:val="en-US" w:eastAsia="zh-CN"/>
        </w:rPr>
        <w:t>4</w:t>
      </w:r>
      <w:r>
        <w:rPr>
          <w:rFonts w:hint="default" w:ascii="宋体" w:hAnsi="宋体" w:eastAsia="宋体" w:cs="宋体"/>
          <w:color w:val="FF0000"/>
          <w:kern w:val="0"/>
          <w:sz w:val="21"/>
          <w:szCs w:val="21"/>
          <w:lang w:val="en" w:eastAsia="zh-CN"/>
        </w:rPr>
        <w:t>.</w:t>
      </w:r>
      <w:r>
        <w:rPr>
          <w:rFonts w:hint="eastAsia" w:ascii="宋体" w:hAnsi="宋体" w:eastAsia="宋体" w:cs="宋体"/>
          <w:color w:val="FF0000"/>
          <w:kern w:val="0"/>
          <w:sz w:val="21"/>
          <w:szCs w:val="21"/>
          <w:lang w:val="en-US" w:eastAsia="zh-CN"/>
        </w:rPr>
        <w:t>3被</w:t>
      </w:r>
      <w:r>
        <w:rPr>
          <w:rFonts w:hint="eastAsia" w:ascii="宋体" w:hAnsi="宋体" w:eastAsia="宋体" w:cs="宋体"/>
          <w:color w:val="FF0000"/>
          <w:kern w:val="0"/>
          <w:sz w:val="21"/>
          <w:szCs w:val="21"/>
          <w:lang w:eastAsia="zh-CN"/>
        </w:rPr>
        <w:t>派遣</w:t>
      </w:r>
      <w:r>
        <w:rPr>
          <w:rFonts w:hint="eastAsia" w:ascii="宋体" w:hAnsi="宋体" w:eastAsia="宋体" w:cs="宋体"/>
          <w:color w:val="FF0000"/>
          <w:kern w:val="0"/>
          <w:sz w:val="21"/>
          <w:szCs w:val="21"/>
        </w:rPr>
        <w:t>人员</w:t>
      </w:r>
      <w:r>
        <w:rPr>
          <w:rFonts w:hint="eastAsia" w:ascii="宋体" w:hAnsi="宋体" w:eastAsia="宋体" w:cs="宋体"/>
          <w:color w:val="FF0000"/>
          <w:kern w:val="0"/>
          <w:sz w:val="21"/>
          <w:szCs w:val="21"/>
          <w:lang w:eastAsia="zh-CN"/>
        </w:rPr>
        <w:t>遵守采购人各项管理制度，服从采购人的管理，</w:t>
      </w:r>
      <w:r>
        <w:rPr>
          <w:rFonts w:hint="eastAsia" w:ascii="宋体" w:hAnsi="宋体" w:eastAsia="宋体" w:cs="宋体"/>
          <w:color w:val="FF0000"/>
          <w:kern w:val="0"/>
          <w:sz w:val="21"/>
          <w:szCs w:val="21"/>
        </w:rPr>
        <w:t>工作时间及具体轮休时间由</w:t>
      </w:r>
      <w:r>
        <w:rPr>
          <w:rFonts w:hint="eastAsia" w:ascii="宋体" w:hAnsi="宋体" w:eastAsia="宋体" w:cs="宋体"/>
          <w:color w:val="FF0000"/>
          <w:kern w:val="0"/>
          <w:sz w:val="21"/>
          <w:szCs w:val="21"/>
          <w:lang w:eastAsia="zh-CN"/>
        </w:rPr>
        <w:t>采购人</w:t>
      </w:r>
      <w:r>
        <w:rPr>
          <w:rFonts w:hint="eastAsia" w:ascii="宋体" w:hAnsi="宋体" w:eastAsia="宋体" w:cs="宋体"/>
          <w:color w:val="FF0000"/>
          <w:kern w:val="0"/>
          <w:sz w:val="21"/>
          <w:szCs w:val="21"/>
        </w:rPr>
        <w:t xml:space="preserve">根据国家有关规定及实际工作需要做具体安排。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4.4中标人与采购人协商解决派遣劳务派遣人员各种意外及被解雇的风险，处理劳务派遣人员的劳动仲裁、诉讼、员工工伤；解答采购人及劳务派遣人员提出的法律问题。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4.5中标人根据采购人要求，组织劳务派遣人员进行体检。</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4.6中标人完成采购人根据实际需要委托中标人的其他服务内容。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lang w:val="en-US" w:eastAsia="zh-CN"/>
        </w:rPr>
        <w:t>4.7当采购人遇特殊情况（如资金未到位），需中标人暂时垫付员工工资时，中标人同意按时支付员工工资。</w:t>
      </w:r>
    </w:p>
    <w:p>
      <w:pPr>
        <w:pStyle w:val="7"/>
      </w:pPr>
      <w:r>
        <w:rPr>
          <w:rFonts w:hint="eastAsia"/>
        </w:rPr>
        <w:t>六、商务要求</w:t>
      </w:r>
    </w:p>
    <w:tbl>
      <w:tblPr>
        <w:tblStyle w:val="43"/>
        <w:tblW w:w="8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6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Align w:val="center"/>
          </w:tcPr>
          <w:p>
            <w:pPr>
              <w:jc w:val="center"/>
              <w:rPr>
                <w:rFonts w:ascii="宋体" w:hAnsi="宋体"/>
                <w:b/>
                <w:bCs/>
                <w:szCs w:val="21"/>
              </w:rPr>
            </w:pPr>
            <w:bookmarkStart w:id="49" w:name="OLE_LINK68"/>
            <w:r>
              <w:rPr>
                <w:rFonts w:hint="eastAsia" w:ascii="宋体" w:hAnsi="宋体"/>
                <w:b/>
                <w:bCs/>
                <w:szCs w:val="21"/>
              </w:rPr>
              <w:t>序号</w:t>
            </w:r>
          </w:p>
        </w:tc>
        <w:tc>
          <w:tcPr>
            <w:tcW w:w="993" w:type="dxa"/>
            <w:vAlign w:val="center"/>
          </w:tcPr>
          <w:p>
            <w:pPr>
              <w:jc w:val="center"/>
              <w:rPr>
                <w:rFonts w:ascii="宋体" w:hAnsi="宋体"/>
                <w:b/>
                <w:bCs/>
                <w:szCs w:val="21"/>
              </w:rPr>
            </w:pPr>
            <w:r>
              <w:rPr>
                <w:rFonts w:hint="eastAsia" w:ascii="宋体" w:hAnsi="宋体"/>
                <w:b/>
                <w:bCs/>
                <w:szCs w:val="21"/>
              </w:rPr>
              <w:t>商务需求项</w:t>
            </w:r>
          </w:p>
        </w:tc>
        <w:tc>
          <w:tcPr>
            <w:tcW w:w="6609" w:type="dxa"/>
            <w:vAlign w:val="center"/>
          </w:tcPr>
          <w:p>
            <w:pPr>
              <w:jc w:val="center"/>
              <w:rPr>
                <w:rFonts w:ascii="宋体" w:hAnsi="宋体"/>
                <w:b/>
                <w:bCs/>
                <w:szCs w:val="21"/>
              </w:rPr>
            </w:pPr>
            <w:r>
              <w:rPr>
                <w:rFonts w:hint="eastAsia" w:ascii="宋体" w:hAnsi="宋体"/>
                <w:b/>
                <w:bCs/>
                <w:szCs w:val="21"/>
              </w:rPr>
              <w:t>招标商务要求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675" w:type="dxa"/>
            <w:vMerge w:val="restart"/>
            <w:vAlign w:val="center"/>
          </w:tcPr>
          <w:p>
            <w:pPr>
              <w:rPr>
                <w:rFonts w:ascii="宋体" w:hAnsi="宋体"/>
                <w:b/>
                <w:bCs/>
                <w:szCs w:val="21"/>
              </w:rPr>
            </w:pPr>
            <w:r>
              <w:rPr>
                <w:rFonts w:hint="eastAsia" w:ascii="宋体" w:hAnsi="宋体"/>
                <w:b/>
                <w:bCs/>
                <w:szCs w:val="21"/>
              </w:rPr>
              <w:t>1</w:t>
            </w:r>
          </w:p>
          <w:p>
            <w:pPr>
              <w:rPr>
                <w:rFonts w:ascii="宋体" w:hAnsi="宋体"/>
                <w:b/>
                <w:bCs/>
                <w:szCs w:val="21"/>
              </w:rPr>
            </w:pPr>
          </w:p>
        </w:tc>
        <w:tc>
          <w:tcPr>
            <w:tcW w:w="993" w:type="dxa"/>
            <w:vMerge w:val="restart"/>
            <w:vAlign w:val="center"/>
          </w:tcPr>
          <w:p>
            <w:pPr>
              <w:rPr>
                <w:rFonts w:hint="eastAsia" w:ascii="宋体" w:hAnsi="宋体" w:eastAsia="宋体" w:cs="Times New Roman"/>
              </w:rPr>
            </w:pPr>
            <w:r>
              <w:rPr>
                <w:rFonts w:hint="eastAsia" w:ascii="宋体" w:hAnsi="宋体" w:eastAsia="宋体" w:cs="Times New Roman"/>
              </w:rPr>
              <w:t>必备条款</w:t>
            </w:r>
          </w:p>
        </w:tc>
        <w:tc>
          <w:tcPr>
            <w:tcW w:w="6609" w:type="dxa"/>
            <w:vAlign w:val="center"/>
          </w:tcPr>
          <w:p>
            <w:pPr>
              <w:rPr>
                <w:rFonts w:hint="eastAsia" w:cs="Times New Roman" w:asciiTheme="minorEastAsia" w:hAnsiTheme="minorEastAsia" w:eastAsiaTheme="minorEastAsia"/>
                <w:b/>
                <w:color w:val="FF0000"/>
              </w:rPr>
            </w:pPr>
            <w:r>
              <w:rPr>
                <w:rFonts w:hint="eastAsia" w:ascii="宋体" w:hAnsi="宋体" w:eastAsia="宋体" w:cs="Times New Roman"/>
                <w:color w:val="FF0000"/>
              </w:rPr>
              <w:t>★</w:t>
            </w:r>
            <w:r>
              <w:rPr>
                <w:rFonts w:hint="eastAsia" w:cs="Times New Roman" w:asciiTheme="minorEastAsia" w:hAnsiTheme="minorEastAsia" w:eastAsiaTheme="minorEastAsia"/>
                <w:b/>
                <w:color w:val="FF0000"/>
              </w:rPr>
              <w:t>1.1服务期要求：</w:t>
            </w:r>
          </w:p>
          <w:p>
            <w:pPr>
              <w:rPr>
                <w:rFonts w:hint="eastAsia" w:ascii="宋体" w:hAnsi="宋体" w:eastAsia="宋体" w:cs="Times New Roman"/>
                <w:color w:val="FF0000"/>
              </w:rPr>
            </w:pPr>
            <w:r>
              <w:rPr>
                <w:rFonts w:hint="eastAsia" w:ascii="宋体" w:hAnsi="宋体" w:eastAsia="宋体" w:cs="Times New Roman"/>
                <w:color w:val="FF0000"/>
              </w:rPr>
              <w:t>本项目合同期为自签订之日起一年。本项目为长期服务项目，长期服务政府采购合同履行期限最长不得超过三十六个月。如甲方对履约情况不满意，甲方不再续约。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75" w:type="dxa"/>
            <w:vMerge w:val="continue"/>
            <w:vAlign w:val="center"/>
          </w:tcPr>
          <w:p>
            <w:pPr>
              <w:rPr>
                <w:rFonts w:ascii="宋体" w:hAnsi="宋体"/>
                <w:b/>
                <w:bCs/>
                <w:szCs w:val="21"/>
              </w:rPr>
            </w:pPr>
          </w:p>
        </w:tc>
        <w:tc>
          <w:tcPr>
            <w:tcW w:w="993" w:type="dxa"/>
            <w:vMerge w:val="continue"/>
            <w:vAlign w:val="center"/>
          </w:tcPr>
          <w:p>
            <w:pPr>
              <w:rPr>
                <w:rFonts w:hint="eastAsia" w:ascii="宋体" w:hAnsi="宋体" w:eastAsia="宋体" w:cs="Times New Roman"/>
              </w:rPr>
            </w:pPr>
          </w:p>
        </w:tc>
        <w:tc>
          <w:tcPr>
            <w:tcW w:w="6609" w:type="dxa"/>
            <w:vAlign w:val="center"/>
          </w:tcPr>
          <w:p>
            <w:pPr>
              <w:rPr>
                <w:rFonts w:hint="eastAsia" w:ascii="宋体" w:hAnsi="宋体" w:eastAsia="宋体" w:cs="Times New Roman"/>
                <w:color w:val="FF0000"/>
                <w:lang w:eastAsia="zh-CN"/>
              </w:rPr>
            </w:pPr>
            <w:r>
              <w:rPr>
                <w:rFonts w:hint="eastAsia" w:cs="Times New Roman" w:asciiTheme="minorEastAsia" w:hAnsiTheme="minorEastAsia" w:eastAsiaTheme="minorEastAsia"/>
                <w:b/>
                <w:color w:val="FF0000"/>
              </w:rPr>
              <w:t>1.2服务地点：</w:t>
            </w:r>
            <w:r>
              <w:rPr>
                <w:rFonts w:hint="eastAsia" w:ascii="宋体" w:hAnsi="宋体" w:eastAsia="宋体" w:cs="Times New Roman"/>
                <w:color w:val="FF0000"/>
                <w:lang w:eastAsia="zh-CN"/>
              </w:rPr>
              <w:t>盐田区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75" w:type="dxa"/>
            <w:vMerge w:val="continue"/>
            <w:vAlign w:val="center"/>
          </w:tcPr>
          <w:p>
            <w:pPr>
              <w:rPr>
                <w:rFonts w:ascii="宋体" w:hAnsi="宋体"/>
                <w:b/>
                <w:bCs/>
                <w:szCs w:val="21"/>
              </w:rPr>
            </w:pPr>
            <w:bookmarkStart w:id="50" w:name="_Hlk107481613"/>
          </w:p>
        </w:tc>
        <w:tc>
          <w:tcPr>
            <w:tcW w:w="993" w:type="dxa"/>
            <w:vMerge w:val="continue"/>
            <w:vAlign w:val="center"/>
          </w:tcPr>
          <w:p>
            <w:pPr>
              <w:rPr>
                <w:rFonts w:hint="eastAsia" w:ascii="宋体" w:hAnsi="宋体" w:eastAsia="宋体" w:cs="Times New Roman"/>
              </w:rPr>
            </w:pPr>
          </w:p>
        </w:tc>
        <w:tc>
          <w:tcPr>
            <w:tcW w:w="6609" w:type="dxa"/>
            <w:vAlign w:val="center"/>
          </w:tcPr>
          <w:p>
            <w:pPr>
              <w:rPr>
                <w:rFonts w:hint="eastAsia" w:cs="Times New Roman" w:asciiTheme="minorEastAsia" w:hAnsiTheme="minorEastAsia" w:eastAsiaTheme="minorEastAsia"/>
                <w:b/>
                <w:color w:val="FF0000"/>
              </w:rPr>
            </w:pPr>
            <w:r>
              <w:rPr>
                <w:rFonts w:hint="eastAsia" w:ascii="宋体" w:hAnsi="宋体" w:eastAsia="宋体" w:cs="Times New Roman"/>
                <w:color w:val="FF0000"/>
              </w:rPr>
              <w:t>★</w:t>
            </w:r>
            <w:r>
              <w:rPr>
                <w:rFonts w:hint="eastAsia" w:cs="Times New Roman" w:asciiTheme="minorEastAsia" w:hAnsiTheme="minorEastAsia" w:eastAsiaTheme="minorEastAsia"/>
                <w:b/>
                <w:color w:val="FF0000"/>
              </w:rPr>
              <w:t>1.3付款期限和方式：</w:t>
            </w:r>
          </w:p>
          <w:p>
            <w:pPr>
              <w:rPr>
                <w:rFonts w:hint="eastAsia" w:ascii="宋体" w:hAnsi="宋体" w:eastAsia="宋体" w:cs="Times New Roman"/>
                <w:color w:val="FF0000"/>
                <w:lang w:eastAsia="zh-CN"/>
              </w:rPr>
            </w:pPr>
            <w:r>
              <w:rPr>
                <w:rFonts w:hint="eastAsia" w:ascii="宋体" w:hAnsi="宋体"/>
                <w:bCs/>
                <w:color w:val="FF0000"/>
                <w:szCs w:val="21"/>
                <w:highlight w:val="none"/>
                <w:lang w:eastAsia="zh-CN"/>
              </w:rPr>
              <w:t>自合同签订之日起，服务满一个月后的</w:t>
            </w:r>
            <w:r>
              <w:rPr>
                <w:rFonts w:hint="eastAsia" w:ascii="宋体" w:hAnsi="宋体"/>
                <w:bCs/>
                <w:color w:val="FF0000"/>
                <w:szCs w:val="21"/>
                <w:highlight w:val="none"/>
                <w:lang w:val="en-US" w:eastAsia="zh-CN"/>
              </w:rPr>
              <w:t>10个工作日内，采购人向中标人一次性结清上月有关项目费用。</w:t>
            </w:r>
            <w:r>
              <w:rPr>
                <w:rFonts w:hint="eastAsia" w:ascii="宋体" w:hAnsi="宋体" w:eastAsia="宋体" w:cs="Times New Roman"/>
                <w:color w:val="FF0000"/>
              </w:rPr>
              <w:t>采购人按财政支付程序支付，因国库支付原因延迟到账的，不计为违约责任</w:t>
            </w:r>
            <w:r>
              <w:rPr>
                <w:rFonts w:hint="eastAsia" w:ascii="宋体" w:hAnsi="宋体" w:cs="Times New Roman"/>
                <w:color w:val="FF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75" w:type="dxa"/>
            <w:vMerge w:val="continue"/>
            <w:vAlign w:val="center"/>
          </w:tcPr>
          <w:p>
            <w:pPr>
              <w:rPr>
                <w:rFonts w:ascii="宋体" w:hAnsi="宋体"/>
                <w:b/>
                <w:bCs/>
                <w:szCs w:val="21"/>
              </w:rPr>
            </w:pPr>
          </w:p>
        </w:tc>
        <w:tc>
          <w:tcPr>
            <w:tcW w:w="993" w:type="dxa"/>
            <w:vMerge w:val="continue"/>
            <w:vAlign w:val="center"/>
          </w:tcPr>
          <w:p>
            <w:pPr>
              <w:rPr>
                <w:rFonts w:ascii="宋体" w:hAnsi="宋体"/>
                <w:b/>
                <w:bCs/>
                <w:szCs w:val="21"/>
              </w:rPr>
            </w:pPr>
          </w:p>
        </w:tc>
        <w:tc>
          <w:tcPr>
            <w:tcW w:w="6609" w:type="dxa"/>
            <w:vAlign w:val="center"/>
          </w:tcPr>
          <w:p>
            <w:pPr>
              <w:rPr>
                <w:rFonts w:ascii="宋体" w:hAnsi="宋体"/>
                <w:b/>
                <w:bCs/>
                <w:color w:val="FF0000"/>
                <w:szCs w:val="21"/>
              </w:rPr>
            </w:pPr>
            <w:r>
              <w:rPr>
                <w:rFonts w:hint="eastAsia" w:ascii="宋体" w:hAnsi="宋体" w:eastAsia="宋体" w:cs="Times New Roman"/>
                <w:color w:val="FF0000"/>
              </w:rPr>
              <w:t>★</w:t>
            </w:r>
            <w:r>
              <w:rPr>
                <w:rFonts w:hint="eastAsia" w:ascii="宋体" w:hAnsi="宋体"/>
                <w:b/>
                <w:bCs/>
                <w:color w:val="FF0000"/>
                <w:szCs w:val="21"/>
              </w:rPr>
              <w:t>1.4</w:t>
            </w:r>
            <w:r>
              <w:rPr>
                <w:rFonts w:hint="eastAsia" w:asciiTheme="minorEastAsia" w:hAnsiTheme="minorEastAsia" w:eastAsiaTheme="minorEastAsia"/>
                <w:b/>
                <w:color w:val="FF0000"/>
              </w:rPr>
              <w:t>验收条件：</w:t>
            </w:r>
          </w:p>
          <w:p>
            <w:pPr>
              <w:rPr>
                <w:rFonts w:ascii="宋体" w:hAnsi="宋体"/>
                <w:color w:val="FF0000"/>
              </w:rPr>
            </w:pPr>
            <w:r>
              <w:rPr>
                <w:rFonts w:hint="eastAsia" w:ascii="宋体" w:hAnsi="宋体"/>
                <w:color w:val="FF0000"/>
              </w:rPr>
              <w:t>1.服务经过双方检验认可后，签署验收文件。</w:t>
            </w:r>
          </w:p>
          <w:p>
            <w:pPr>
              <w:rPr>
                <w:rFonts w:ascii="宋体" w:hAnsi="宋体"/>
                <w:color w:val="FF0000"/>
              </w:rPr>
            </w:pPr>
            <w:r>
              <w:rPr>
                <w:rFonts w:hint="eastAsia" w:ascii="宋体" w:hAnsi="宋体"/>
                <w:color w:val="FF0000"/>
                <w:lang w:val="en-US" w:eastAsia="zh-CN"/>
              </w:rPr>
              <w:t>2</w:t>
            </w:r>
            <w:r>
              <w:rPr>
                <w:rFonts w:hint="default" w:ascii="宋体" w:hAnsi="宋体"/>
                <w:color w:val="FF0000"/>
                <w:lang w:val="en"/>
              </w:rPr>
              <w:t>.</w:t>
            </w:r>
            <w:r>
              <w:rPr>
                <w:rFonts w:hint="eastAsia" w:ascii="宋体" w:hAnsi="宋体"/>
                <w:color w:val="FF0000"/>
              </w:rPr>
              <w:t>当满足以下条件时，采购人才向中标人签发验收文件：</w:t>
            </w:r>
          </w:p>
          <w:p>
            <w:pPr>
              <w:tabs>
                <w:tab w:val="left" w:pos="1260"/>
              </w:tabs>
              <w:rPr>
                <w:rFonts w:ascii="宋体" w:hAnsi="宋体"/>
                <w:color w:val="FF0000"/>
              </w:rPr>
            </w:pPr>
            <w:r>
              <w:rPr>
                <w:rFonts w:hint="eastAsia" w:ascii="宋体" w:hAnsi="宋体"/>
                <w:color w:val="FF0000"/>
              </w:rPr>
              <w:t>（1）服务项目符合招标文件</w:t>
            </w:r>
            <w:r>
              <w:rPr>
                <w:rFonts w:hint="eastAsia" w:ascii="宋体" w:hAnsi="宋体"/>
                <w:color w:val="FF0000"/>
                <w:lang w:eastAsia="zh-CN"/>
              </w:rPr>
              <w:t>及合同约定</w:t>
            </w:r>
            <w:r>
              <w:rPr>
                <w:rFonts w:hint="eastAsia" w:ascii="宋体" w:hAnsi="宋体"/>
                <w:color w:val="FF0000"/>
              </w:rPr>
              <w:t>的要求。</w:t>
            </w:r>
          </w:p>
          <w:p>
            <w:pPr>
              <w:tabs>
                <w:tab w:val="left" w:pos="1260"/>
              </w:tabs>
              <w:rPr>
                <w:rFonts w:ascii="宋体" w:hAnsi="宋体"/>
                <w:color w:val="FF0000"/>
              </w:rPr>
            </w:pPr>
            <w:r>
              <w:rPr>
                <w:rFonts w:hint="eastAsia" w:ascii="宋体" w:hAnsi="宋体"/>
                <w:color w:val="FF0000"/>
              </w:rPr>
              <w:t>（2）中标人已按照规定提供了</w:t>
            </w:r>
            <w:r>
              <w:rPr>
                <w:rFonts w:hint="eastAsia" w:ascii="宋体" w:hAnsi="宋体"/>
                <w:color w:val="FF0000"/>
                <w:lang w:eastAsia="zh-CN"/>
              </w:rPr>
              <w:t>全部验收</w:t>
            </w:r>
            <w:r>
              <w:rPr>
                <w:rFonts w:hint="eastAsia" w:ascii="宋体" w:hAnsi="宋体"/>
                <w:color w:val="FF0000"/>
              </w:rPr>
              <w:t>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75" w:type="dxa"/>
            <w:vMerge w:val="continue"/>
            <w:vAlign w:val="center"/>
          </w:tcPr>
          <w:p>
            <w:pPr>
              <w:rPr>
                <w:rFonts w:ascii="宋体" w:hAnsi="宋体"/>
                <w:b/>
                <w:bCs/>
                <w:szCs w:val="21"/>
              </w:rPr>
            </w:pPr>
          </w:p>
        </w:tc>
        <w:tc>
          <w:tcPr>
            <w:tcW w:w="993" w:type="dxa"/>
            <w:vMerge w:val="continue"/>
            <w:vAlign w:val="center"/>
          </w:tcPr>
          <w:p>
            <w:pPr>
              <w:rPr>
                <w:rFonts w:ascii="宋体" w:hAnsi="宋体"/>
                <w:b/>
                <w:bCs/>
                <w:szCs w:val="21"/>
              </w:rPr>
            </w:pPr>
          </w:p>
        </w:tc>
        <w:tc>
          <w:tcPr>
            <w:tcW w:w="6609" w:type="dxa"/>
            <w:vAlign w:val="center"/>
          </w:tcPr>
          <w:p>
            <w:pPr>
              <w:rPr>
                <w:rFonts w:ascii="宋体" w:hAnsi="宋体"/>
                <w:bCs/>
                <w:color w:val="FF0000"/>
                <w:szCs w:val="21"/>
              </w:rPr>
            </w:pPr>
            <w:bookmarkStart w:id="51" w:name="OLE_LINK53"/>
            <w:r>
              <w:rPr>
                <w:rFonts w:hint="eastAsia" w:ascii="宋体" w:hAnsi="宋体"/>
                <w:b/>
                <w:bCs/>
                <w:szCs w:val="21"/>
              </w:rPr>
              <w:t>1.5</w:t>
            </w:r>
            <w:r>
              <w:rPr>
                <w:rFonts w:hint="eastAsia" w:asciiTheme="minorEastAsia" w:hAnsiTheme="minorEastAsia" w:eastAsiaTheme="minorEastAsia"/>
                <w:b/>
              </w:rPr>
              <w:t>违约责任：</w:t>
            </w:r>
            <w:bookmarkEnd w:id="51"/>
          </w:p>
          <w:p>
            <w:pPr>
              <w:rPr>
                <w:rFonts w:asciiTheme="minorEastAsia" w:hAnsiTheme="minorEastAsia" w:eastAsiaTheme="minorEastAsia"/>
                <w:b/>
              </w:rPr>
            </w:pPr>
            <w:r>
              <w:rPr>
                <w:rFonts w:hint="eastAsia" w:ascii="宋体" w:hAnsi="宋体"/>
              </w:rPr>
              <w:t>中标人若未按本合同约定履行义务，或如因中标人原因造成服务达不到采购人管理目标或直接造成采购人经济损失的，采购人有权按照</w:t>
            </w:r>
            <w:bookmarkStart w:id="52" w:name="OLE_LINK56"/>
            <w:bookmarkStart w:id="53" w:name="OLE_LINK57"/>
            <w:r>
              <w:rPr>
                <w:rFonts w:hint="eastAsia" w:ascii="宋体" w:hAnsi="宋体"/>
              </w:rPr>
              <w:t>本合同</w:t>
            </w:r>
            <w:bookmarkEnd w:id="52"/>
            <w:bookmarkEnd w:id="53"/>
            <w:r>
              <w:rPr>
                <w:rFonts w:hint="eastAsia" w:ascii="宋体" w:hAnsi="宋体"/>
              </w:rPr>
              <w:t>约定要求中标人按照合同总额</w:t>
            </w:r>
            <w:r>
              <w:rPr>
                <w:rFonts w:hint="eastAsia" w:ascii="宋体" w:hAnsi="宋体"/>
                <w:u w:val="single"/>
              </w:rPr>
              <w:t xml:space="preserve"> </w:t>
            </w:r>
            <w:r>
              <w:rPr>
                <w:rFonts w:hint="eastAsia" w:ascii="宋体" w:hAnsi="宋体"/>
                <w:u w:val="single"/>
                <w:lang w:val="en-US" w:eastAsia="zh-CN"/>
              </w:rPr>
              <w:t>30</w:t>
            </w:r>
            <w:r>
              <w:rPr>
                <w:rFonts w:hint="eastAsia" w:ascii="宋体" w:hAnsi="宋体"/>
                <w:u w:val="single"/>
              </w:rPr>
              <w:t xml:space="preserve"> %</w:t>
            </w:r>
            <w:r>
              <w:rPr>
                <w:rFonts w:hint="eastAsia" w:ascii="宋体" w:hAnsi="宋体"/>
              </w:rPr>
              <w:t>支付违约金，违约金可直接在下一次结</w:t>
            </w:r>
            <w:r>
              <w:rPr>
                <w:rFonts w:hint="eastAsia" w:ascii="宋体" w:hAnsi="宋体"/>
                <w:lang w:eastAsia="zh-CN"/>
              </w:rPr>
              <w:t>算</w:t>
            </w:r>
            <w:r>
              <w:rPr>
                <w:rFonts w:hint="eastAsia" w:ascii="宋体" w:hAnsi="宋体"/>
              </w:rPr>
              <w:t>费用中直接扣除。同时，采购人有权要求中标人限期整改，在限期时间内没有整改，采购人有权解除合同。如造成经济损失，采购人有权向中标人索赔。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75" w:type="dxa"/>
            <w:vMerge w:val="continue"/>
            <w:vAlign w:val="center"/>
          </w:tcPr>
          <w:p>
            <w:pPr>
              <w:rPr>
                <w:rFonts w:ascii="宋体" w:hAnsi="宋体"/>
                <w:b/>
                <w:bCs/>
                <w:szCs w:val="21"/>
              </w:rPr>
            </w:pPr>
          </w:p>
        </w:tc>
        <w:tc>
          <w:tcPr>
            <w:tcW w:w="993" w:type="dxa"/>
            <w:vMerge w:val="continue"/>
            <w:vAlign w:val="center"/>
          </w:tcPr>
          <w:p>
            <w:pPr>
              <w:rPr>
                <w:rFonts w:ascii="宋体" w:hAnsi="宋体"/>
                <w:b/>
                <w:bCs/>
                <w:szCs w:val="21"/>
              </w:rPr>
            </w:pPr>
          </w:p>
        </w:tc>
        <w:tc>
          <w:tcPr>
            <w:tcW w:w="6609" w:type="dxa"/>
            <w:vAlign w:val="center"/>
          </w:tcPr>
          <w:p>
            <w:pPr>
              <w:rPr>
                <w:rFonts w:hint="eastAsia" w:cs="Times New Roman" w:asciiTheme="minorEastAsia" w:hAnsiTheme="minorEastAsia" w:eastAsiaTheme="minorEastAsia"/>
                <w:b/>
              </w:rPr>
            </w:pPr>
            <w:bookmarkStart w:id="54" w:name="OLE_LINK54"/>
            <w:r>
              <w:rPr>
                <w:rFonts w:hint="eastAsia" w:cs="Times New Roman" w:asciiTheme="minorEastAsia" w:hAnsiTheme="minorEastAsia" w:eastAsiaTheme="minorEastAsia"/>
                <w:b/>
              </w:rPr>
              <w:t>1.6争议解决方法：</w:t>
            </w:r>
          </w:p>
          <w:bookmarkEnd w:id="54"/>
          <w:p>
            <w:pPr>
              <w:rPr>
                <w:rFonts w:asciiTheme="minorEastAsia" w:hAnsiTheme="minorEastAsia" w:eastAsiaTheme="minorEastAsia"/>
                <w:b/>
              </w:rPr>
            </w:pPr>
            <w:r>
              <w:rPr>
                <w:rFonts w:hint="eastAsia" w:ascii="宋体" w:hAnsi="宋体"/>
              </w:rPr>
              <w:t>如在服务履行过程中发生争议，双方本着友好合作原则协商解决，如不能通过协商解决争议时，双方同意在</w:t>
            </w:r>
            <w:r>
              <w:rPr>
                <w:rFonts w:hint="eastAsia" w:ascii="宋体" w:hAnsi="宋体"/>
                <w:lang w:val="en-US" w:eastAsia="zh-CN"/>
              </w:rPr>
              <w:t>盐田</w:t>
            </w:r>
            <w:r>
              <w:rPr>
                <w:rFonts w:hint="eastAsia" w:ascii="宋体" w:hAnsi="宋体"/>
              </w:rPr>
              <w:t>区人民法院诉讼解决。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75" w:type="dxa"/>
            <w:vAlign w:val="center"/>
          </w:tcPr>
          <w:p>
            <w:pPr>
              <w:rPr>
                <w:rFonts w:ascii="宋体" w:hAnsi="宋体"/>
                <w:b/>
                <w:bCs/>
                <w:szCs w:val="21"/>
              </w:rPr>
            </w:pPr>
          </w:p>
        </w:tc>
        <w:tc>
          <w:tcPr>
            <w:tcW w:w="993" w:type="dxa"/>
            <w:vAlign w:val="center"/>
          </w:tcPr>
          <w:p>
            <w:pPr>
              <w:rPr>
                <w:rFonts w:ascii="宋体" w:hAnsi="宋体"/>
                <w:b/>
                <w:bCs/>
                <w:szCs w:val="21"/>
              </w:rPr>
            </w:pPr>
          </w:p>
        </w:tc>
        <w:tc>
          <w:tcPr>
            <w:tcW w:w="6609" w:type="dxa"/>
            <w:vAlign w:val="center"/>
          </w:tcPr>
          <w:p>
            <w:pPr>
              <w:rPr>
                <w:rFonts w:hint="eastAsia" w:ascii="宋体" w:hAnsi="宋体"/>
                <w:b/>
                <w:bCs/>
                <w:color w:val="FF0000"/>
                <w:highlight w:val="none"/>
                <w:lang w:val="en-US" w:eastAsia="zh-CN"/>
              </w:rPr>
            </w:pPr>
            <w:r>
              <w:rPr>
                <w:rFonts w:hint="eastAsia" w:ascii="宋体" w:hAnsi="宋体" w:eastAsia="宋体" w:cs="Times New Roman"/>
                <w:b/>
                <w:bCs/>
                <w:color w:val="FF0000"/>
                <w:highlight w:val="none"/>
              </w:rPr>
              <w:t>★</w:t>
            </w:r>
            <w:r>
              <w:rPr>
                <w:rFonts w:hint="eastAsia" w:ascii="宋体" w:hAnsi="宋体"/>
                <w:b/>
                <w:bCs/>
                <w:color w:val="FF0000"/>
                <w:highlight w:val="none"/>
                <w:lang w:val="en-US" w:eastAsia="zh-CN"/>
              </w:rPr>
              <w:t>1.7服务交接：</w:t>
            </w:r>
          </w:p>
          <w:p>
            <w:pPr>
              <w:rPr>
                <w:rFonts w:hint="default" w:ascii="宋体" w:hAnsi="宋体" w:eastAsia="宋体"/>
                <w:lang w:val="en-US" w:eastAsia="zh-CN"/>
              </w:rPr>
            </w:pPr>
            <w:r>
              <w:rPr>
                <w:rFonts w:hint="eastAsia" w:ascii="宋体" w:hAnsi="宋体" w:eastAsia="宋体" w:cs="宋体"/>
                <w:color w:val="FF0000"/>
                <w:kern w:val="0"/>
                <w:sz w:val="21"/>
                <w:szCs w:val="21"/>
                <w:lang w:eastAsia="zh-CN"/>
              </w:rPr>
              <w:t>中标人应与采购人原综合窗口劳务派遣服务机构做好交接，确保综合窗口服务项目无缝连接。</w:t>
            </w:r>
          </w:p>
        </w:tc>
      </w:tr>
      <w:bookmarkEnd w:id="49"/>
      <w:bookmarkEnd w:id="50"/>
    </w:tbl>
    <w:p>
      <w:pPr>
        <w:ind w:firstLine="420" w:firstLineChars="200"/>
        <w:rPr>
          <w:rFonts w:asciiTheme="minorEastAsia" w:hAnsiTheme="minorEastAsia" w:eastAsiaTheme="minorEastAsia"/>
        </w:rPr>
      </w:pPr>
    </w:p>
    <w:p>
      <w:pPr>
        <w:ind w:firstLine="420" w:firstLineChars="200"/>
        <w:rPr>
          <w:rFonts w:asciiTheme="minorEastAsia" w:hAnsiTheme="minorEastAsia" w:eastAsiaTheme="minorEastAsia"/>
        </w:rPr>
      </w:pPr>
    </w:p>
    <w:p/>
    <w:p>
      <w:pPr>
        <w:widowControl/>
        <w:jc w:val="left"/>
        <w:rPr>
          <w:rFonts w:ascii="宋体" w:hAnsi="宋体"/>
          <w:b/>
          <w:bCs/>
          <w:kern w:val="0"/>
          <w:sz w:val="24"/>
        </w:rPr>
      </w:pPr>
      <w:r>
        <w:br w:type="page"/>
      </w:r>
    </w:p>
    <w:p>
      <w:pPr>
        <w:pStyle w:val="7"/>
        <w:spacing w:before="120" w:beforeLines="50" w:after="120" w:afterLines="50"/>
        <w:rPr>
          <w:szCs w:val="24"/>
        </w:rPr>
      </w:pPr>
      <w:r>
        <w:rPr>
          <w:rFonts w:hint="eastAsia"/>
          <w:szCs w:val="24"/>
        </w:rPr>
        <w:t>七、其他重要条款</w:t>
      </w:r>
    </w:p>
    <w:p>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pStyle w:val="9"/>
        <w:spacing w:before="60" w:beforeLines="25" w:after="60" w:afterLines="25"/>
        <w:ind w:firstLine="392"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szCs w:val="21"/>
        </w:rPr>
      </w:pPr>
      <w:r>
        <w:rPr>
          <w:rFonts w:hint="eastAsia"/>
          <w:bCs/>
          <w:szCs w:val="21"/>
        </w:rPr>
        <w:t>4、除政府采购合同继续履行将损害国家利益和社会公共利益外，双方当事人不得擅自变更、中止或者终止合同。</w:t>
      </w:r>
    </w:p>
    <w:p>
      <w:pPr>
        <w:ind w:firstLine="420" w:firstLineChars="200"/>
        <w:rPr>
          <w:bCs/>
          <w:szCs w:val="21"/>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如开标当日网站出现网站无法打开的特殊情况，相关信息则以中标通知书发出前的查询结果为准。</w:t>
      </w:r>
    </w:p>
    <w:p>
      <w:pPr>
        <w:ind w:firstLine="420" w:firstLineChars="200"/>
        <w:rPr>
          <w:bCs/>
          <w:szCs w:val="21"/>
        </w:rPr>
      </w:pPr>
      <w:r>
        <w:rPr>
          <w:rFonts w:hint="eastAsia"/>
          <w:bCs/>
          <w:szCs w:val="21"/>
        </w:rPr>
        <w:t>6、供应商提供报价合理性、澄清、说明、补正或者错误的修正的方式，包括但不限于现场提交（地址：</w:t>
      </w:r>
      <w:r>
        <w:rPr>
          <w:rFonts w:hint="eastAsia"/>
          <w:bCs/>
          <w:szCs w:val="21"/>
          <w:lang w:eastAsia="zh-CN"/>
        </w:rPr>
        <w:t>深圳市盐田区海景二路1025号壹海国际中心9楼901</w:t>
      </w:r>
      <w:r>
        <w:rPr>
          <w:rFonts w:hint="eastAsia"/>
          <w:bCs/>
          <w:szCs w:val="21"/>
        </w:rPr>
        <w:t>）、电邮提交（邮箱：</w:t>
      </w:r>
      <w:r>
        <w:rPr>
          <w:rFonts w:hint="eastAsia"/>
          <w:bCs/>
          <w:szCs w:val="21"/>
          <w:lang w:val="en-US" w:eastAsia="zh-CN"/>
        </w:rPr>
        <w:t>yantianfgs</w:t>
      </w:r>
      <w:r>
        <w:rPr>
          <w:rFonts w:hint="eastAsia"/>
          <w:bCs/>
          <w:szCs w:val="21"/>
        </w:rPr>
        <w:t>@szexgrp.com）等便捷方式。</w:t>
      </w:r>
    </w:p>
    <w:p>
      <w:pPr>
        <w:pStyle w:val="9"/>
        <w:spacing w:before="60" w:beforeLines="25" w:after="60" w:afterLines="25"/>
        <w:ind w:firstLine="392" w:firstLineChars="187"/>
        <w:rPr>
          <w:rFonts w:ascii="宋体" w:hAnsi="宋体"/>
          <w:szCs w:val="21"/>
        </w:rPr>
      </w:pPr>
    </w:p>
    <w:p>
      <w:r>
        <w:rPr>
          <w:rFonts w:hint="eastAsia"/>
        </w:rPr>
        <w:br w:type="page"/>
      </w:r>
    </w:p>
    <w:p>
      <w:pPr>
        <w:pStyle w:val="7"/>
        <w:rPr>
          <w:kern w:val="2"/>
        </w:rPr>
      </w:pPr>
      <w:r>
        <w:rPr>
          <w:rFonts w:hint="eastAsia"/>
          <w:kern w:val="2"/>
        </w:rPr>
        <w:t>第四章 投标文件组成要求及格式</w:t>
      </w:r>
    </w:p>
    <w:p>
      <w:pPr>
        <w:rPr>
          <w:rStyle w:val="56"/>
          <w:sz w:val="24"/>
        </w:rPr>
      </w:pPr>
      <w:r>
        <w:rPr>
          <w:rStyle w:val="56"/>
          <w:rFonts w:hint="eastAsia"/>
          <w:sz w:val="24"/>
        </w:rPr>
        <w:t>特别提醒：</w:t>
      </w:r>
    </w:p>
    <w:p>
      <w:pPr>
        <w:ind w:firstLine="480" w:firstLineChars="200"/>
        <w:rPr>
          <w:rFonts w:ascii="仿宋_GB2312" w:eastAsia="仿宋_GB2312"/>
          <w:sz w:val="24"/>
        </w:rPr>
      </w:pPr>
      <w:r>
        <w:rPr>
          <w:rFonts w:hint="eastAsia" w:ascii="仿宋_GB2312" w:eastAsia="仿宋_GB2312"/>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rPr>
          <w:rFonts w:ascii="仿宋_GB2312" w:eastAsia="仿宋_GB2312"/>
          <w:sz w:val="24"/>
        </w:rPr>
      </w:pPr>
      <w:r>
        <w:rPr>
          <w:rFonts w:hint="eastAsia" w:ascii="仿宋_GB2312" w:eastAsia="仿宋_GB2312"/>
          <w:sz w:val="24"/>
        </w:rPr>
        <w:t xml:space="preserve">    投标文件正文（信息公开部分）必须编制于“正文（公开部分）”，投标文件附件（非信息公开部分）必须编制于“附件（不公开部分）”，如下图所示。</w:t>
      </w:r>
    </w:p>
    <w:p>
      <w:pPr>
        <w:widowControl/>
        <w:jc w:val="left"/>
        <w:rPr>
          <w:rFonts w:ascii="宋体" w:hAnsi="宋体" w:cs="宋体"/>
          <w:kern w:val="0"/>
          <w:sz w:val="24"/>
        </w:rPr>
      </w:pPr>
      <w:r>
        <w:drawing>
          <wp:inline distT="0" distB="0" distL="114300" distR="114300">
            <wp:extent cx="5203190" cy="4043045"/>
            <wp:effectExtent l="0" t="0" r="8890" b="10795"/>
            <wp:docPr id="8" name="图片 1" descr="c66f322b8feee32c1a3f0d48f365c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66f322b8feee32c1a3f0d48f365c82"/>
                    <pic:cNvPicPr>
                      <a:picLocks noChangeAspect="1"/>
                    </pic:cNvPicPr>
                  </pic:nvPicPr>
                  <pic:blipFill>
                    <a:blip r:embed="rId7"/>
                    <a:stretch>
                      <a:fillRect/>
                    </a:stretch>
                  </pic:blipFill>
                  <pic:spPr>
                    <a:xfrm>
                      <a:off x="0" y="0"/>
                      <a:ext cx="5203190" cy="4043045"/>
                    </a:xfrm>
                    <a:prstGeom prst="rect">
                      <a:avLst/>
                    </a:prstGeom>
                  </pic:spPr>
                </pic:pic>
              </a:graphicData>
            </a:graphic>
          </wp:inline>
        </w:drawing>
      </w:r>
    </w:p>
    <w:p>
      <w:pPr>
        <w:ind w:firstLine="480" w:firstLineChars="200"/>
        <w:rPr>
          <w:rFonts w:ascii="仿宋_GB2312" w:eastAsia="仿宋_GB2312"/>
          <w:sz w:val="24"/>
        </w:rPr>
      </w:pPr>
      <w:r>
        <w:rPr>
          <w:rFonts w:hint="eastAsia" w:ascii="仿宋_GB2312" w:eastAsia="仿宋_GB2312"/>
          <w:sz w:val="24"/>
        </w:rPr>
        <w:t>政府集中采购机构公布投标文件正文（信息公开部分）时为计算机截取信息自动公布，</w:t>
      </w:r>
      <w:r>
        <w:rPr>
          <w:rFonts w:hint="eastAsia" w:ascii="仿宋_GB2312" w:eastAsia="仿宋_GB2312"/>
          <w:b/>
          <w:bCs/>
          <w:sz w:val="24"/>
        </w:rPr>
        <w:t>如投标人误将涉及个人隐私的信息放入投标文件正文，相关后果由投标人自负；</w:t>
      </w:r>
      <w:r>
        <w:rPr>
          <w:rFonts w:hint="eastAsia" w:ascii="仿宋_GB2312" w:eastAsia="仿宋_GB2312"/>
          <w:sz w:val="24"/>
          <w:highlight w:val="yellow"/>
        </w:rPr>
        <w:t>如投标人将必须放于投标文件正文（信息公开部分）的内容放入投标文件附件（非信息公开部分），将作投标无效处理。</w:t>
      </w:r>
    </w:p>
    <w:p>
      <w:pPr>
        <w:ind w:firstLine="480" w:firstLineChars="200"/>
        <w:rPr>
          <w:rFonts w:ascii="仿宋_GB2312" w:eastAsia="仿宋_GB2312"/>
          <w:sz w:val="24"/>
        </w:rPr>
      </w:pPr>
    </w:p>
    <w:p>
      <w:pPr>
        <w:ind w:firstLine="482" w:firstLineChars="200"/>
        <w:rPr>
          <w:rFonts w:ascii="宋体" w:hAnsi="宋体"/>
          <w:b/>
          <w:sz w:val="24"/>
        </w:rPr>
      </w:pPr>
    </w:p>
    <w:p>
      <w:pPr>
        <w:widowControl/>
        <w:jc w:val="left"/>
        <w:rPr>
          <w:rFonts w:ascii="宋体" w:hAnsi="宋体"/>
          <w:sz w:val="24"/>
        </w:rPr>
      </w:pPr>
      <w:r>
        <w:rPr>
          <w:rFonts w:ascii="宋体" w:hAnsi="宋体"/>
          <w:sz w:val="24"/>
        </w:rPr>
        <w:br w:type="page"/>
      </w:r>
    </w:p>
    <w:p>
      <w:pPr>
        <w:rPr>
          <w:rFonts w:ascii="宋体" w:hAnsi="宋体"/>
          <w:sz w:val="24"/>
        </w:rPr>
      </w:pPr>
      <w:r>
        <w:rPr>
          <w:rFonts w:hint="eastAsia" w:ascii="宋体" w:hAnsi="宋体"/>
          <w:sz w:val="24"/>
        </w:rPr>
        <w:t>投标文件组成：</w:t>
      </w:r>
    </w:p>
    <w:p>
      <w:pPr>
        <w:rPr>
          <w:sz w:val="24"/>
        </w:rPr>
      </w:pPr>
      <w:r>
        <w:rPr>
          <w:rFonts w:hint="eastAsia"/>
          <w:sz w:val="24"/>
        </w:rPr>
        <w:t>1.投标文件正文</w:t>
      </w:r>
      <w:r>
        <w:rPr>
          <w:rFonts w:hint="eastAsia"/>
          <w:b/>
          <w:color w:val="FF0000"/>
          <w:sz w:val="24"/>
        </w:rPr>
        <w:t>（信息公开部分）</w:t>
      </w:r>
      <w:r>
        <w:rPr>
          <w:rFonts w:hint="eastAsia"/>
          <w:sz w:val="24"/>
        </w:rPr>
        <w:t>，主要包括以下内容：</w:t>
      </w:r>
    </w:p>
    <w:p>
      <w:pPr>
        <w:ind w:left="718" w:leftChars="342" w:firstLine="1417" w:firstLineChars="675"/>
        <w:rPr>
          <w:szCs w:val="21"/>
        </w:rPr>
      </w:pPr>
      <w:r>
        <w:rPr>
          <w:rFonts w:hint="eastAsia"/>
          <w:szCs w:val="21"/>
        </w:rPr>
        <w:t>（1）</w:t>
      </w:r>
      <w:bookmarkStart w:id="55" w:name="_Hlk72070784"/>
      <w:r>
        <w:rPr>
          <w:rFonts w:hint="eastAsia"/>
          <w:szCs w:val="21"/>
        </w:rPr>
        <w:t>投标函</w:t>
      </w:r>
      <w:bookmarkEnd w:id="55"/>
    </w:p>
    <w:p>
      <w:pPr>
        <w:ind w:left="718" w:leftChars="342" w:firstLine="1417" w:firstLineChars="675"/>
        <w:rPr>
          <w:szCs w:val="21"/>
        </w:rPr>
      </w:pPr>
      <w:r>
        <w:rPr>
          <w:rFonts w:hint="eastAsia"/>
          <w:szCs w:val="21"/>
        </w:rPr>
        <w:t>（2）</w:t>
      </w:r>
      <w:bookmarkStart w:id="56" w:name="_Hlk72062521"/>
      <w:r>
        <w:rPr>
          <w:rFonts w:hint="eastAsia"/>
          <w:szCs w:val="21"/>
        </w:rPr>
        <w:t>政府采购投标及履约承诺函</w:t>
      </w:r>
      <w:bookmarkEnd w:id="56"/>
    </w:p>
    <w:p>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pPr>
        <w:ind w:left="718" w:leftChars="342" w:firstLine="1417" w:firstLineChars="675"/>
        <w:rPr>
          <w:rFonts w:hint="eastAsia"/>
          <w:szCs w:val="21"/>
        </w:rPr>
      </w:pPr>
      <w:bookmarkStart w:id="57" w:name="_Hlk72257201"/>
      <w:r>
        <w:rPr>
          <w:rFonts w:hint="eastAsia"/>
          <w:szCs w:val="21"/>
        </w:rPr>
        <w:t>（</w:t>
      </w:r>
      <w:r>
        <w:rPr>
          <w:szCs w:val="21"/>
        </w:rPr>
        <w:t>4</w:t>
      </w:r>
      <w:r>
        <w:rPr>
          <w:rFonts w:hint="eastAsia"/>
          <w:szCs w:val="21"/>
        </w:rPr>
        <w:t>）项目详细报价</w:t>
      </w:r>
      <w:bookmarkEnd w:id="57"/>
    </w:p>
    <w:p>
      <w:pPr>
        <w:ind w:left="718" w:leftChars="342" w:firstLine="1417" w:firstLineChars="675"/>
        <w:rPr>
          <w:rFonts w:hint="eastAsia"/>
          <w:szCs w:val="21"/>
        </w:rPr>
      </w:pPr>
      <w:bookmarkStart w:id="58" w:name="OLE_LINK6"/>
      <w:r>
        <w:rPr>
          <w:rFonts w:hint="eastAsia"/>
          <w:szCs w:val="21"/>
          <w:lang w:eastAsia="zh-CN"/>
        </w:rPr>
        <w:t>（</w:t>
      </w:r>
      <w:r>
        <w:rPr>
          <w:rFonts w:hint="eastAsia"/>
          <w:szCs w:val="21"/>
          <w:lang w:val="en-US" w:eastAsia="zh-CN"/>
        </w:rPr>
        <w:t>5</w:t>
      </w:r>
      <w:r>
        <w:rPr>
          <w:rFonts w:hint="eastAsia"/>
          <w:szCs w:val="21"/>
          <w:lang w:eastAsia="zh-CN"/>
        </w:rPr>
        <w:t>）</w:t>
      </w:r>
      <w:r>
        <w:rPr>
          <w:rFonts w:hint="eastAsia"/>
          <w:szCs w:val="21"/>
        </w:rPr>
        <w:t>投标人同类项目业绩情况</w:t>
      </w:r>
    </w:p>
    <w:p>
      <w:pPr>
        <w:ind w:left="718" w:leftChars="342" w:firstLine="1417" w:firstLineChars="675"/>
        <w:rPr>
          <w:rFonts w:hint="eastAsia"/>
          <w:szCs w:val="21"/>
        </w:rPr>
      </w:pPr>
      <w:r>
        <w:rPr>
          <w:rFonts w:hint="eastAsia"/>
          <w:szCs w:val="21"/>
          <w:lang w:eastAsia="zh-CN"/>
        </w:rPr>
        <w:t>（</w:t>
      </w:r>
      <w:r>
        <w:rPr>
          <w:rFonts w:hint="eastAsia"/>
          <w:szCs w:val="21"/>
          <w:lang w:val="en-US" w:eastAsia="zh-CN"/>
        </w:rPr>
        <w:t>6</w:t>
      </w:r>
      <w:r>
        <w:rPr>
          <w:rFonts w:hint="eastAsia"/>
          <w:szCs w:val="21"/>
          <w:lang w:eastAsia="zh-CN"/>
        </w:rPr>
        <w:t>）</w:t>
      </w:r>
      <w:r>
        <w:rPr>
          <w:rFonts w:hint="eastAsia"/>
          <w:szCs w:val="21"/>
        </w:rPr>
        <w:t>履约评价</w:t>
      </w:r>
    </w:p>
    <w:p>
      <w:pPr>
        <w:ind w:left="718" w:leftChars="342" w:firstLine="1417" w:firstLineChars="675"/>
        <w:rPr>
          <w:rFonts w:hint="eastAsia"/>
          <w:szCs w:val="21"/>
        </w:rPr>
      </w:pPr>
      <w:r>
        <w:rPr>
          <w:rFonts w:hint="eastAsia"/>
          <w:szCs w:val="21"/>
          <w:lang w:eastAsia="zh-CN"/>
        </w:rPr>
        <w:t>（</w:t>
      </w:r>
      <w:r>
        <w:rPr>
          <w:rFonts w:hint="eastAsia"/>
          <w:szCs w:val="21"/>
          <w:lang w:val="en-US" w:eastAsia="zh-CN"/>
        </w:rPr>
        <w:t>7</w:t>
      </w:r>
      <w:r>
        <w:rPr>
          <w:rFonts w:hint="eastAsia"/>
          <w:szCs w:val="21"/>
          <w:lang w:eastAsia="zh-CN"/>
        </w:rPr>
        <w:t>）</w:t>
      </w:r>
      <w:r>
        <w:rPr>
          <w:rFonts w:hint="eastAsia"/>
          <w:szCs w:val="21"/>
        </w:rPr>
        <w:t>体系认证情况</w:t>
      </w:r>
    </w:p>
    <w:p>
      <w:pPr>
        <w:ind w:left="718" w:leftChars="342" w:firstLine="1417" w:firstLineChars="675"/>
        <w:rPr>
          <w:rFonts w:hint="eastAsia"/>
          <w:szCs w:val="21"/>
        </w:rPr>
      </w:pPr>
      <w:r>
        <w:rPr>
          <w:rFonts w:hint="eastAsia"/>
          <w:szCs w:val="21"/>
          <w:lang w:eastAsia="zh-CN"/>
        </w:rPr>
        <w:t>（</w:t>
      </w:r>
      <w:r>
        <w:rPr>
          <w:rFonts w:hint="eastAsia"/>
          <w:szCs w:val="21"/>
          <w:lang w:val="en-US" w:eastAsia="zh-CN"/>
        </w:rPr>
        <w:t>8</w:t>
      </w:r>
      <w:r>
        <w:rPr>
          <w:rFonts w:hint="eastAsia"/>
          <w:szCs w:val="21"/>
          <w:lang w:eastAsia="zh-CN"/>
        </w:rPr>
        <w:t>）</w:t>
      </w:r>
      <w:r>
        <w:rPr>
          <w:rFonts w:hint="eastAsia"/>
          <w:szCs w:val="21"/>
        </w:rPr>
        <w:t>本地化服务能力</w:t>
      </w:r>
    </w:p>
    <w:p>
      <w:pPr>
        <w:ind w:left="718" w:leftChars="342" w:firstLine="1417" w:firstLineChars="675"/>
        <w:rPr>
          <w:szCs w:val="21"/>
        </w:rPr>
      </w:pPr>
      <w:r>
        <w:rPr>
          <w:rFonts w:hint="eastAsia"/>
          <w:szCs w:val="21"/>
          <w:lang w:eastAsia="zh-CN"/>
        </w:rPr>
        <w:t>（</w:t>
      </w:r>
      <w:r>
        <w:rPr>
          <w:rFonts w:hint="eastAsia"/>
          <w:szCs w:val="21"/>
          <w:lang w:val="en-US" w:eastAsia="zh-CN"/>
        </w:rPr>
        <w:t>9</w:t>
      </w:r>
      <w:r>
        <w:rPr>
          <w:rFonts w:hint="eastAsia"/>
          <w:szCs w:val="21"/>
          <w:lang w:eastAsia="zh-CN"/>
        </w:rPr>
        <w:t>）</w:t>
      </w:r>
      <w:r>
        <w:rPr>
          <w:rFonts w:hint="eastAsia"/>
          <w:szCs w:val="21"/>
        </w:rPr>
        <w:t>招聘渠道保障</w:t>
      </w:r>
    </w:p>
    <w:bookmarkEnd w:id="58"/>
    <w:p>
      <w:pPr>
        <w:rPr>
          <w:sz w:val="24"/>
        </w:rPr>
      </w:pPr>
      <w:r>
        <w:rPr>
          <w:rFonts w:hint="eastAsia"/>
          <w:sz w:val="24"/>
        </w:rPr>
        <w:t>2.投标文件附件</w:t>
      </w:r>
      <w:r>
        <w:rPr>
          <w:rFonts w:hint="eastAsia"/>
          <w:b/>
          <w:color w:val="FF0000"/>
          <w:sz w:val="24"/>
        </w:rPr>
        <w:t>（信息不公开部分）</w:t>
      </w:r>
      <w:r>
        <w:rPr>
          <w:rFonts w:hint="eastAsia"/>
          <w:sz w:val="24"/>
        </w:rPr>
        <w:t>：主要包括以下内容：</w:t>
      </w:r>
    </w:p>
    <w:p>
      <w:pPr>
        <w:ind w:firstLine="2100" w:firstLineChars="1000"/>
        <w:rPr>
          <w:rFonts w:hint="eastAsia"/>
          <w:szCs w:val="21"/>
        </w:rPr>
      </w:pPr>
      <w:r>
        <w:rPr>
          <w:rFonts w:hint="eastAsia"/>
          <w:szCs w:val="21"/>
          <w:lang w:eastAsia="zh-CN"/>
        </w:rPr>
        <w:t>（</w:t>
      </w:r>
      <w:r>
        <w:rPr>
          <w:rFonts w:hint="eastAsia"/>
          <w:szCs w:val="21"/>
          <w:lang w:val="en-US" w:eastAsia="zh-CN"/>
        </w:rPr>
        <w:t>1</w:t>
      </w:r>
      <w:r>
        <w:rPr>
          <w:rFonts w:hint="eastAsia"/>
          <w:szCs w:val="21"/>
          <w:lang w:eastAsia="zh-CN"/>
        </w:rPr>
        <w:t>）</w:t>
      </w:r>
      <w:r>
        <w:rPr>
          <w:rFonts w:hint="eastAsia"/>
          <w:szCs w:val="21"/>
        </w:rPr>
        <w:t>供应商基本情况表</w:t>
      </w:r>
    </w:p>
    <w:p>
      <w:pPr>
        <w:ind w:firstLine="2100" w:firstLineChars="1000"/>
        <w:rPr>
          <w:rFonts w:hint="eastAsia"/>
          <w:szCs w:val="21"/>
        </w:rPr>
      </w:pPr>
      <w:r>
        <w:rPr>
          <w:rFonts w:hint="eastAsia"/>
          <w:szCs w:val="21"/>
        </w:rPr>
        <w:t>（</w:t>
      </w:r>
      <w:r>
        <w:rPr>
          <w:rFonts w:hint="eastAsia"/>
          <w:szCs w:val="21"/>
          <w:lang w:val="en-US" w:eastAsia="zh-CN"/>
        </w:rPr>
        <w:t>2</w:t>
      </w:r>
      <w:r>
        <w:rPr>
          <w:rFonts w:hint="eastAsia"/>
          <w:szCs w:val="21"/>
        </w:rPr>
        <w:t>）法定代表人（负责人）证明书</w:t>
      </w:r>
    </w:p>
    <w:p>
      <w:pPr>
        <w:ind w:firstLine="2100" w:firstLineChars="1000"/>
        <w:rPr>
          <w:rFonts w:hint="eastAsia"/>
          <w:szCs w:val="21"/>
        </w:rPr>
      </w:pPr>
      <w:r>
        <w:rPr>
          <w:rFonts w:hint="eastAsia"/>
          <w:szCs w:val="21"/>
        </w:rPr>
        <w:t>（</w:t>
      </w:r>
      <w:r>
        <w:rPr>
          <w:rFonts w:hint="eastAsia"/>
          <w:szCs w:val="21"/>
          <w:lang w:val="en-US" w:eastAsia="zh-CN"/>
        </w:rPr>
        <w:t>3</w:t>
      </w:r>
      <w:r>
        <w:rPr>
          <w:rFonts w:hint="eastAsia"/>
          <w:szCs w:val="21"/>
        </w:rPr>
        <w:t>）投标文件签署授权委托书</w:t>
      </w:r>
    </w:p>
    <w:p>
      <w:pPr>
        <w:ind w:firstLine="2100" w:firstLineChars="1000"/>
        <w:rPr>
          <w:rFonts w:hint="eastAsia"/>
          <w:szCs w:val="21"/>
        </w:rPr>
      </w:pPr>
      <w:r>
        <w:rPr>
          <w:rFonts w:hint="eastAsia"/>
          <w:szCs w:val="21"/>
        </w:rPr>
        <w:t>（</w:t>
      </w:r>
      <w:r>
        <w:rPr>
          <w:rFonts w:hint="eastAsia"/>
          <w:szCs w:val="21"/>
          <w:lang w:val="en-US" w:eastAsia="zh-CN"/>
        </w:rPr>
        <w:t>4</w:t>
      </w:r>
      <w:r>
        <w:rPr>
          <w:rFonts w:hint="eastAsia"/>
          <w:szCs w:val="21"/>
        </w:rPr>
        <w:t>）实质性条款响应情况表</w:t>
      </w:r>
    </w:p>
    <w:p>
      <w:pPr>
        <w:ind w:firstLine="2100" w:firstLineChars="1000"/>
        <w:rPr>
          <w:rFonts w:hint="eastAsia"/>
          <w:szCs w:val="21"/>
        </w:rPr>
      </w:pPr>
      <w:bookmarkStart w:id="59" w:name="OLE_LINK7"/>
      <w:r>
        <w:rPr>
          <w:rFonts w:hint="eastAsia"/>
          <w:szCs w:val="21"/>
          <w:lang w:eastAsia="zh-CN"/>
        </w:rPr>
        <w:t>（</w:t>
      </w:r>
      <w:r>
        <w:rPr>
          <w:rFonts w:hint="eastAsia"/>
          <w:szCs w:val="21"/>
          <w:lang w:val="en-US" w:eastAsia="zh-CN"/>
        </w:rPr>
        <w:t>5</w:t>
      </w:r>
      <w:r>
        <w:rPr>
          <w:rFonts w:hint="eastAsia"/>
          <w:szCs w:val="21"/>
          <w:lang w:eastAsia="zh-CN"/>
        </w:rPr>
        <w:t>）</w:t>
      </w:r>
      <w:r>
        <w:rPr>
          <w:rFonts w:hint="eastAsia"/>
          <w:szCs w:val="21"/>
        </w:rPr>
        <w:t>项目实施方案评价</w:t>
      </w:r>
    </w:p>
    <w:p>
      <w:pPr>
        <w:ind w:firstLine="2100" w:firstLineChars="1000"/>
        <w:rPr>
          <w:rFonts w:hint="eastAsia"/>
          <w:szCs w:val="21"/>
        </w:rPr>
      </w:pPr>
      <w:r>
        <w:rPr>
          <w:rFonts w:hint="eastAsia"/>
          <w:szCs w:val="21"/>
          <w:lang w:eastAsia="zh-CN"/>
        </w:rPr>
        <w:t>（</w:t>
      </w:r>
      <w:r>
        <w:rPr>
          <w:rFonts w:hint="eastAsia"/>
          <w:szCs w:val="21"/>
          <w:lang w:val="en-US" w:eastAsia="zh-CN"/>
        </w:rPr>
        <w:t>6</w:t>
      </w:r>
      <w:r>
        <w:rPr>
          <w:rFonts w:hint="eastAsia"/>
          <w:szCs w:val="21"/>
          <w:lang w:eastAsia="zh-CN"/>
        </w:rPr>
        <w:t>）</w:t>
      </w:r>
      <w:r>
        <w:rPr>
          <w:rFonts w:hint="eastAsia"/>
          <w:szCs w:val="21"/>
        </w:rPr>
        <w:t>项目重点难点分析、应对措施及相关的合理化建议</w:t>
      </w:r>
    </w:p>
    <w:p>
      <w:pPr>
        <w:ind w:firstLine="2100" w:firstLineChars="1000"/>
        <w:rPr>
          <w:rFonts w:hint="eastAsia"/>
          <w:szCs w:val="21"/>
        </w:rPr>
      </w:pPr>
      <w:r>
        <w:rPr>
          <w:rFonts w:hint="eastAsia"/>
          <w:szCs w:val="21"/>
          <w:lang w:eastAsia="zh-CN"/>
        </w:rPr>
        <w:t>（</w:t>
      </w:r>
      <w:r>
        <w:rPr>
          <w:rFonts w:hint="eastAsia"/>
          <w:szCs w:val="21"/>
          <w:lang w:val="en-US" w:eastAsia="zh-CN"/>
        </w:rPr>
        <w:t>7</w:t>
      </w:r>
      <w:r>
        <w:rPr>
          <w:rFonts w:hint="eastAsia"/>
          <w:szCs w:val="21"/>
          <w:lang w:eastAsia="zh-CN"/>
        </w:rPr>
        <w:t>）</w:t>
      </w:r>
      <w:r>
        <w:rPr>
          <w:rFonts w:hint="eastAsia"/>
          <w:szCs w:val="21"/>
        </w:rPr>
        <w:t>质量保障措施及方案</w:t>
      </w:r>
    </w:p>
    <w:p>
      <w:pPr>
        <w:ind w:firstLine="2100" w:firstLineChars="1000"/>
        <w:rPr>
          <w:rFonts w:hint="eastAsia"/>
          <w:szCs w:val="21"/>
        </w:rPr>
      </w:pPr>
      <w:r>
        <w:rPr>
          <w:rFonts w:hint="eastAsia"/>
          <w:szCs w:val="21"/>
          <w:lang w:eastAsia="zh-CN"/>
        </w:rPr>
        <w:t>（</w:t>
      </w:r>
      <w:r>
        <w:rPr>
          <w:rFonts w:hint="eastAsia"/>
          <w:szCs w:val="21"/>
          <w:lang w:val="en-US" w:eastAsia="zh-CN"/>
        </w:rPr>
        <w:t>8</w:t>
      </w:r>
      <w:r>
        <w:rPr>
          <w:rFonts w:hint="eastAsia"/>
          <w:szCs w:val="21"/>
          <w:lang w:eastAsia="zh-CN"/>
        </w:rPr>
        <w:t>）</w:t>
      </w:r>
      <w:r>
        <w:rPr>
          <w:rFonts w:hint="eastAsia"/>
          <w:szCs w:val="21"/>
        </w:rPr>
        <w:t>项目服务及违约承诺</w:t>
      </w:r>
    </w:p>
    <w:p>
      <w:pPr>
        <w:ind w:firstLine="2100" w:firstLineChars="1000"/>
        <w:rPr>
          <w:rFonts w:hint="eastAsia"/>
          <w:szCs w:val="21"/>
        </w:rPr>
      </w:pPr>
      <w:r>
        <w:rPr>
          <w:rFonts w:hint="eastAsia"/>
          <w:szCs w:val="21"/>
          <w:lang w:eastAsia="zh-CN"/>
        </w:rPr>
        <w:t>（</w:t>
      </w:r>
      <w:r>
        <w:rPr>
          <w:rFonts w:hint="eastAsia"/>
          <w:szCs w:val="21"/>
          <w:lang w:val="en-US" w:eastAsia="zh-CN"/>
        </w:rPr>
        <w:t>9</w:t>
      </w:r>
      <w:r>
        <w:rPr>
          <w:rFonts w:hint="eastAsia"/>
          <w:szCs w:val="21"/>
          <w:lang w:eastAsia="zh-CN"/>
        </w:rPr>
        <w:t>）</w:t>
      </w:r>
      <w:r>
        <w:rPr>
          <w:rFonts w:hint="eastAsia"/>
          <w:szCs w:val="21"/>
        </w:rPr>
        <w:t>拟安排的项目负责人情况（仅限一人）</w:t>
      </w:r>
      <w:bookmarkEnd w:id="59"/>
    </w:p>
    <w:p>
      <w:pPr>
        <w:ind w:firstLine="2100" w:firstLineChars="1000"/>
        <w:rPr>
          <w:rFonts w:hint="eastAsia"/>
          <w:szCs w:val="21"/>
        </w:rPr>
      </w:pPr>
      <w:r>
        <w:rPr>
          <w:rFonts w:hint="eastAsia"/>
          <w:szCs w:val="21"/>
        </w:rPr>
        <w:t>（</w:t>
      </w:r>
      <w:r>
        <w:rPr>
          <w:rFonts w:hint="eastAsia"/>
          <w:szCs w:val="21"/>
          <w:lang w:val="en-US" w:eastAsia="zh-CN"/>
        </w:rPr>
        <w:t>10</w:t>
      </w:r>
      <w:r>
        <w:rPr>
          <w:rFonts w:hint="eastAsia"/>
          <w:szCs w:val="21"/>
        </w:rPr>
        <w:t>）投标人认为需要加以说明的其他内容</w:t>
      </w:r>
    </w:p>
    <w:p>
      <w:pPr>
        <w:pStyle w:val="20"/>
      </w:pPr>
    </w:p>
    <w:p>
      <w:pPr>
        <w:pStyle w:val="9"/>
        <w:ind w:left="210" w:leftChars="100" w:firstLine="781" w:firstLineChars="372"/>
        <w:rPr>
          <w:rFonts w:ascii="宋体" w:hAnsi="宋体"/>
          <w:szCs w:val="21"/>
        </w:rPr>
      </w:pPr>
    </w:p>
    <w:p>
      <w:pPr>
        <w:rPr>
          <w:rFonts w:ascii="仿宋_GB2312" w:eastAsia="仿宋_GB2312"/>
          <w:sz w:val="24"/>
        </w:rPr>
      </w:pPr>
    </w:p>
    <w:p>
      <w:pPr>
        <w:ind w:firstLine="426" w:firstLineChars="202"/>
        <w:rPr>
          <w:rFonts w:ascii="宋体" w:hAnsi="宋体"/>
          <w:b/>
          <w:szCs w:val="21"/>
        </w:rPr>
      </w:pPr>
      <w:r>
        <w:rPr>
          <w:rFonts w:hint="eastAsia" w:ascii="宋体" w:hAnsi="宋体"/>
          <w:b/>
          <w:szCs w:val="21"/>
        </w:rPr>
        <w:t>备注：</w:t>
      </w:r>
    </w:p>
    <w:p>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pPr>
        <w:ind w:firstLine="426" w:firstLineChars="202"/>
        <w:rPr>
          <w:rFonts w:ascii="宋体" w:hAnsi="宋体"/>
          <w:b/>
          <w:szCs w:val="21"/>
        </w:rPr>
      </w:pPr>
      <w:r>
        <w:rPr>
          <w:rFonts w:hint="eastAsia" w:ascii="宋体" w:hAnsi="宋体"/>
          <w:b/>
          <w:szCs w:val="21"/>
        </w:rPr>
        <w:t>2.关于填写“开标一览表”的说明：“开标一览表”中除“投标总价”外，其他信息不作评审依据。</w:t>
      </w:r>
    </w:p>
    <w:p>
      <w:pPr>
        <w:rPr>
          <w:rFonts w:ascii="仿宋_GB2312" w:eastAsia="仿宋_GB2312"/>
          <w:sz w:val="24"/>
        </w:rPr>
      </w:pPr>
    </w:p>
    <w:p>
      <w:pPr>
        <w:rPr>
          <w:rFonts w:ascii="宋体" w:hAnsi="宋体"/>
          <w:b/>
          <w:szCs w:val="21"/>
        </w:rPr>
      </w:pPr>
    </w:p>
    <w:p>
      <w:pPr>
        <w:rPr>
          <w:rFonts w:ascii="宋体" w:hAnsi="宋体"/>
          <w:b/>
          <w:szCs w:val="21"/>
        </w:rPr>
      </w:pPr>
    </w:p>
    <w:p>
      <w:pPr>
        <w:jc w:val="left"/>
        <w:rPr>
          <w:rFonts w:ascii="宋体" w:hAnsi="宋体"/>
          <w:b/>
          <w:color w:val="FF0000"/>
          <w:sz w:val="36"/>
          <w:szCs w:val="36"/>
        </w:rPr>
      </w:pPr>
      <w:r>
        <w:rPr>
          <w:rFonts w:hint="eastAsia" w:ascii="宋体" w:hAnsi="宋体"/>
          <w:b/>
          <w:color w:val="FF0000"/>
          <w:sz w:val="36"/>
          <w:szCs w:val="36"/>
        </w:rPr>
        <w:br w:type="page"/>
      </w:r>
    </w:p>
    <w:p>
      <w:pPr>
        <w:widowControl/>
        <w:jc w:val="left"/>
        <w:rPr>
          <w:rFonts w:ascii="宋体" w:hAnsi="宋体"/>
          <w:b/>
          <w:color w:val="FF0000"/>
          <w:sz w:val="28"/>
          <w:szCs w:val="28"/>
        </w:rPr>
      </w:pPr>
      <w:r>
        <w:rPr>
          <w:rFonts w:hint="eastAsia" w:ascii="宋体" w:hAnsi="宋体"/>
          <w:b/>
          <w:color w:val="FF0000"/>
          <w:sz w:val="28"/>
          <w:szCs w:val="28"/>
        </w:rPr>
        <w:t>投标文件正文（信息公开部分）</w:t>
      </w:r>
    </w:p>
    <w:p>
      <w:pPr>
        <w:pStyle w:val="5"/>
        <w:jc w:val="center"/>
        <w:rPr>
          <w:rFonts w:ascii="黑体" w:eastAsia="黑体"/>
          <w:b w:val="0"/>
          <w:kern w:val="0"/>
          <w:sz w:val="24"/>
        </w:rPr>
      </w:pPr>
      <w:r>
        <w:rPr>
          <w:rFonts w:hint="eastAsia" w:ascii="黑体" w:eastAsia="黑体"/>
          <w:b w:val="0"/>
          <w:kern w:val="0"/>
          <w:sz w:val="24"/>
        </w:rPr>
        <w:t>一、投标函</w:t>
      </w:r>
    </w:p>
    <w:p>
      <w:pPr>
        <w:spacing w:line="360" w:lineRule="auto"/>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 xml:space="preserve">  深圳公共资源交易中心  </w:t>
      </w:r>
    </w:p>
    <w:p>
      <w:pPr>
        <w:ind w:firstLine="420" w:firstLineChars="200"/>
        <w:rPr>
          <w:rFonts w:ascii="宋体" w:hAnsi="宋体"/>
          <w:szCs w:val="21"/>
        </w:rPr>
      </w:pPr>
      <w:bookmarkStart w:id="60" w:name="_Hlk73818812"/>
      <w:r>
        <w:rPr>
          <w:rFonts w:hint="eastAsia"/>
          <w:szCs w:val="21"/>
        </w:rPr>
        <w:t>1、根据已收到贵单位的</w:t>
      </w:r>
      <w:r>
        <w:rPr>
          <w:rFonts w:hint="eastAsia"/>
          <w:color w:val="FF0000"/>
          <w:szCs w:val="21"/>
        </w:rPr>
        <w:t>项目编号为</w:t>
      </w:r>
      <w:r>
        <w:rPr>
          <w:rFonts w:hint="eastAsia"/>
          <w:b/>
          <w:bCs/>
          <w:color w:val="FF0000"/>
          <w:szCs w:val="21"/>
          <w:u w:val="single"/>
        </w:rPr>
        <w:t>YTZXCG-2025-00009</w:t>
      </w:r>
      <w:r>
        <w:rPr>
          <w:rFonts w:hint="eastAsia"/>
          <w:color w:val="FF0000"/>
          <w:szCs w:val="21"/>
        </w:rPr>
        <w:t>的</w:t>
      </w:r>
      <w:r>
        <w:rPr>
          <w:rFonts w:hint="eastAsia"/>
          <w:b/>
          <w:bCs/>
          <w:color w:val="FF0000"/>
          <w:szCs w:val="21"/>
          <w:u w:val="single"/>
        </w:rPr>
        <w:t>盐田区政务服务中心综合窗口劳务派遣服务项目</w:t>
      </w:r>
      <w:r>
        <w:rPr>
          <w:rFonts w:hint="eastAsia"/>
          <w:szCs w:val="21"/>
        </w:rPr>
        <w:t>的招标文件，遵照《深圳经济特区政府采购条例》和《深圳网上政府采购管理暂行办法》等有关规定，我单位经研究上述招标文件的专用条款及通用条款后，</w:t>
      </w:r>
      <w:bookmarkStart w:id="61" w:name="_Hlk72263588"/>
      <w:r>
        <w:rPr>
          <w:rFonts w:hint="eastAsia"/>
          <w:szCs w:val="21"/>
        </w:rPr>
        <w:t>愿意按照招标文件要求承包上述项目并修补其任何缺陷。</w:t>
      </w:r>
      <w:bookmarkEnd w:id="61"/>
    </w:p>
    <w:p>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pPr>
        <w:ind w:left="420" w:leftChars="200"/>
        <w:rPr>
          <w:rFonts w:ascii="宋体" w:hAnsi="宋体"/>
          <w:szCs w:val="21"/>
        </w:rPr>
      </w:pPr>
      <w:r>
        <w:rPr>
          <w:rFonts w:hint="eastAsia" w:ascii="宋体" w:hAnsi="宋体"/>
          <w:szCs w:val="21"/>
        </w:rPr>
        <w:t>6、我单位理解贵单位将不受必须接受所收到的最低报价或其它任何投标文件的约束。</w:t>
      </w:r>
      <w:bookmarkEnd w:id="60"/>
    </w:p>
    <w:p>
      <w:pPr>
        <w:ind w:firstLine="422" w:firstLineChars="200"/>
        <w:rPr>
          <w:rFonts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pPr>
        <w:ind w:firstLine="422" w:firstLineChars="200"/>
        <w:rPr>
          <w:rFonts w:ascii="宋体" w:hAnsi="宋体"/>
          <w:b/>
          <w:szCs w:val="21"/>
        </w:rPr>
      </w:pPr>
      <w:r>
        <w:rPr>
          <w:rFonts w:hint="eastAsia" w:ascii="宋体" w:hAnsi="宋体"/>
          <w:b/>
          <w:szCs w:val="21"/>
        </w:rPr>
        <w:t>8、如果我方中标，我方保证在领取中标通知书之前按招标文件规定向深圳交易集团有限公司交纳代理服务费。</w:t>
      </w:r>
    </w:p>
    <w:p>
      <w:pPr>
        <w:ind w:left="420" w:leftChars="200" w:firstLine="210" w:firstLineChars="100"/>
        <w:rPr>
          <w:szCs w:val="21"/>
        </w:rPr>
      </w:pPr>
      <w:r>
        <w:rPr>
          <w:rFonts w:hint="eastAsia"/>
          <w:szCs w:val="21"/>
        </w:rPr>
        <w:t>投标人：</w:t>
      </w:r>
      <w:r>
        <w:rPr>
          <w:rFonts w:hint="eastAsia"/>
          <w:szCs w:val="21"/>
          <w:u w:val="thick"/>
        </w:rPr>
        <w:t xml:space="preserve">       </w:t>
      </w:r>
      <w:r>
        <w:rPr>
          <w:rFonts w:hint="eastAsia"/>
          <w:szCs w:val="21"/>
        </w:rPr>
        <w:t>；  单位地址：</w:t>
      </w:r>
      <w:r>
        <w:rPr>
          <w:rFonts w:hint="eastAsia"/>
          <w:szCs w:val="21"/>
          <w:u w:val="thick"/>
        </w:rPr>
        <w:t xml:space="preserve">                    </w:t>
      </w:r>
      <w:r>
        <w:rPr>
          <w:rFonts w:hint="eastAsia"/>
          <w:szCs w:val="21"/>
        </w:rPr>
        <w:t>；</w:t>
      </w:r>
    </w:p>
    <w:p>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pPr>
        <w:ind w:left="420" w:leftChars="200" w:firstLine="210" w:firstLineChars="100"/>
        <w:rPr>
          <w:szCs w:val="21"/>
        </w:rPr>
      </w:pPr>
      <w:r>
        <w:rPr>
          <w:rFonts w:hint="eastAsia"/>
          <w:szCs w:val="21"/>
        </w:rPr>
        <w:t>电话：</w:t>
      </w:r>
      <w:r>
        <w:rPr>
          <w:rFonts w:hint="eastAsia"/>
          <w:szCs w:val="21"/>
          <w:u w:val="thick"/>
        </w:rPr>
        <w:t xml:space="preserve">         </w:t>
      </w:r>
      <w:r>
        <w:rPr>
          <w:rFonts w:hint="eastAsia"/>
          <w:szCs w:val="21"/>
        </w:rPr>
        <w:t xml:space="preserve">      </w:t>
      </w:r>
    </w:p>
    <w:p>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pPr>
        <w:ind w:left="420" w:leftChars="200"/>
        <w:rPr>
          <w:rFonts w:ascii="黑体" w:hAnsi="宋体" w:eastAsia="黑体"/>
        </w:rPr>
      </w:pPr>
      <w:r>
        <w:rPr>
          <w:rFonts w:hint="eastAsia"/>
          <w:sz w:val="24"/>
        </w:rPr>
        <w:t xml:space="preserve">        </w:t>
      </w:r>
      <w:r>
        <w:rPr>
          <w:rFonts w:hint="eastAsia" w:ascii="黑体" w:hAnsi="宋体" w:eastAsia="黑体"/>
        </w:rPr>
        <w:t xml:space="preserve"> </w:t>
      </w:r>
    </w:p>
    <w:p>
      <w:pPr>
        <w:ind w:left="420" w:leftChars="200"/>
        <w:rPr>
          <w:sz w:val="24"/>
        </w:rPr>
      </w:pPr>
      <w:r>
        <w:rPr>
          <w:rFonts w:hint="eastAsia"/>
          <w:sz w:val="24"/>
        </w:rPr>
        <w:t xml:space="preserve">           </w:t>
      </w:r>
    </w:p>
    <w:p>
      <w:pPr>
        <w:rPr>
          <w:rFonts w:ascii="黑体" w:hAnsi="宋体" w:eastAsia="黑体"/>
        </w:rPr>
      </w:pPr>
    </w:p>
    <w:p>
      <w:pPr>
        <w:rPr>
          <w:rFonts w:ascii="宋体" w:hAnsi="宋体"/>
          <w:szCs w:val="21"/>
        </w:rPr>
      </w:pPr>
    </w:p>
    <w:p>
      <w:pPr>
        <w:widowControl/>
        <w:jc w:val="left"/>
        <w:rPr>
          <w:rFonts w:ascii="黑体" w:hAnsi="宋体" w:eastAsia="黑体"/>
          <w:bCs/>
          <w:kern w:val="0"/>
          <w:sz w:val="24"/>
          <w:szCs w:val="32"/>
        </w:rPr>
      </w:pPr>
      <w:r>
        <w:rPr>
          <w:rFonts w:ascii="黑体" w:eastAsia="黑体"/>
          <w:b/>
          <w:kern w:val="0"/>
          <w:sz w:val="24"/>
        </w:rPr>
        <w:br w:type="page"/>
      </w:r>
    </w:p>
    <w:p>
      <w:pPr>
        <w:pStyle w:val="5"/>
        <w:jc w:val="center"/>
        <w:rPr>
          <w:rFonts w:ascii="黑体" w:eastAsia="黑体"/>
          <w:b w:val="0"/>
          <w:kern w:val="0"/>
          <w:sz w:val="24"/>
        </w:rPr>
      </w:pPr>
      <w:r>
        <w:rPr>
          <w:rFonts w:hint="eastAsia" w:ascii="黑体" w:eastAsia="黑体"/>
          <w:b w:val="0"/>
          <w:kern w:val="0"/>
          <w:sz w:val="24"/>
        </w:rPr>
        <w:t>二、政府采购投标及履约承诺函</w:t>
      </w:r>
    </w:p>
    <w:p>
      <w:pPr>
        <w:rPr>
          <w:rFonts w:ascii="宋体" w:hAnsi="宋体"/>
          <w:sz w:val="24"/>
        </w:rPr>
      </w:pPr>
    </w:p>
    <w:p>
      <w:pPr>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pPr>
        <w:ind w:firstLine="420" w:firstLineChars="200"/>
      </w:pPr>
      <w:r>
        <w:rPr>
          <w:rFonts w:hint="eastAsia"/>
          <w:color w:val="FF0000"/>
        </w:rPr>
        <w:t>5.我单位不存在《深圳市财政局政府采购供应商信用信息管理办法》（深财规〔2023〕3号）列明的严重违法失信行为。</w:t>
      </w:r>
    </w:p>
    <w:p>
      <w:pPr>
        <w:ind w:firstLine="420" w:firstLineChars="200"/>
        <w:rPr>
          <w:rFonts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hint="eastAsia" w:ascii="宋体" w:hAnsi="宋体"/>
          <w:szCs w:val="21"/>
        </w:rPr>
        <w:t>9.我单位承诺中标后项目不转包，未经采购人同意不进行分包。</w:t>
      </w:r>
    </w:p>
    <w:p>
      <w:pPr>
        <w:ind w:firstLine="420" w:firstLineChars="200"/>
        <w:rPr>
          <w:rFonts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pPr>
        <w:ind w:firstLine="420" w:firstLineChars="200"/>
        <w:rPr>
          <w:rFonts w:ascii="宋体" w:hAnsi="宋体"/>
          <w:bCs/>
        </w:rPr>
      </w:pPr>
      <w:r>
        <w:rPr>
          <w:rFonts w:hint="eastAsia" w:ascii="宋体" w:hAnsi="宋体" w:cs="宋体"/>
          <w:bCs/>
          <w:kern w:val="0"/>
          <w:szCs w:val="21"/>
        </w:rPr>
        <w:t>12.</w:t>
      </w:r>
      <w:r>
        <w:rPr>
          <w:rFonts w:hint="eastAsia" w:ascii="宋体" w:hAnsi="宋体"/>
          <w:bCs/>
        </w:rPr>
        <w:t>我单位已知悉并同意中标（成交）结果信息公示（公开）的内容。</w:t>
      </w:r>
    </w:p>
    <w:p>
      <w:pPr>
        <w:ind w:firstLine="420" w:firstLineChars="200"/>
        <w:rPr>
          <w:rFonts w:ascii="宋体" w:hAnsi="宋体"/>
          <w:b/>
          <w:bCs/>
        </w:rPr>
      </w:pPr>
      <w:r>
        <w:rPr>
          <w:rFonts w:hint="eastAsia" w:ascii="宋体" w:hAnsi="宋体"/>
          <w:bCs/>
        </w:rPr>
        <w:t>13.我单位保证，符合《中华人民共和国政府采购法实施条例》第十八条规定，与其他投标供应商不存在单位负责人为同一人或者存在直接控股、管理关系；</w:t>
      </w:r>
      <w:r>
        <w:rPr>
          <w:rFonts w:hint="eastAsia" w:ascii="宋体" w:hAnsi="宋体"/>
          <w:b/>
          <w:bCs/>
        </w:rPr>
        <w:t>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pPr>
        <w:ind w:firstLine="422" w:firstLineChars="200"/>
        <w:rPr>
          <w:rFonts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pPr>
        <w:pStyle w:val="20"/>
        <w:ind w:firstLine="482" w:firstLineChars="200"/>
        <w:rPr>
          <w:rFonts w:ascii="宋体" w:hAnsi="宋体"/>
        </w:rPr>
      </w:pPr>
    </w:p>
    <w:p>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pPr>
        <w:spacing w:before="60" w:beforeLines="25" w:after="60" w:afterLines="25"/>
        <w:ind w:firstLine="5460" w:firstLineChars="2600"/>
        <w:rPr>
          <w:rFonts w:ascii="宋体" w:hAnsi="宋体"/>
          <w:szCs w:val="21"/>
        </w:rPr>
      </w:pPr>
      <w:r>
        <w:rPr>
          <w:rFonts w:hint="eastAsia" w:ascii="宋体" w:hAnsi="宋体"/>
          <w:szCs w:val="21"/>
        </w:rPr>
        <w:t xml:space="preserve">                                    </w:t>
      </w:r>
    </w:p>
    <w:p>
      <w:pPr>
        <w:spacing w:before="60" w:beforeLines="25" w:after="60"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pPr>
        <w:ind w:firstLine="645"/>
        <w:rPr>
          <w:rFonts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pPr>
        <w:pStyle w:val="5"/>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pPr>
        <w:ind w:firstLine="2640" w:firstLineChars="1100"/>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pPr>
        <w:spacing w:before="120" w:beforeLines="50"/>
        <w:ind w:firstLine="422" w:firstLineChars="200"/>
        <w:rPr>
          <w:b/>
          <w:bCs/>
          <w:color w:val="FF0000"/>
        </w:rPr>
      </w:pPr>
      <w:r>
        <w:rPr>
          <w:rFonts w:hint="eastAsia" w:ascii="宋体" w:hAnsi="宋体"/>
          <w:b/>
          <w:bCs/>
          <w:color w:val="FF0000"/>
        </w:rPr>
        <w:t>（特别提示：投标人须按本招标文件第一册第一章招标公告</w:t>
      </w:r>
      <w:r>
        <w:rPr>
          <w:rFonts w:hint="eastAsia"/>
          <w:b/>
          <w:bCs/>
          <w:color w:val="FF0000"/>
        </w:rPr>
        <w:t xml:space="preserve"> </w:t>
      </w:r>
      <w:r>
        <w:rPr>
          <w:rFonts w:hint="eastAsia" w:ascii="宋体" w:hAnsi="宋体"/>
          <w:b/>
          <w:bCs/>
          <w:color w:val="FF0000"/>
        </w:rPr>
        <w:t>“申请人的资格要求”（即投标人资格要求）提供相关的资格证明资料，未提供或提供不完整、不符合要求的，将作投标无效处理，其中要求提供《政府采购投标及履约承诺函》、《供应商基本情况表》已在规定章节中提供的，此处可不重复提供。）</w:t>
      </w:r>
    </w:p>
    <w:p>
      <w:pPr>
        <w:spacing w:before="120" w:beforeLines="50"/>
        <w:ind w:firstLine="422" w:firstLineChars="200"/>
        <w:rPr>
          <w:bCs/>
        </w:rPr>
      </w:pPr>
      <w:r>
        <w:rPr>
          <w:rFonts w:hint="eastAsia"/>
          <w:b/>
          <w:bCs/>
          <w:color w:val="FF0000"/>
        </w:rPr>
        <w:t>1、资格证明材料：</w:t>
      </w:r>
      <w:r>
        <w:rPr>
          <w:bCs/>
        </w:rPr>
        <w:t xml:space="preserve"> </w:t>
      </w:r>
    </w:p>
    <w:p>
      <w:pPr>
        <w:rPr>
          <w:b/>
          <w:sz w:val="24"/>
        </w:rPr>
      </w:pPr>
    </w:p>
    <w:p>
      <w:pPr>
        <w:ind w:firstLine="482" w:firstLineChars="200"/>
        <w:rPr>
          <w:b/>
          <w:sz w:val="24"/>
        </w:rPr>
      </w:pPr>
    </w:p>
    <w:p>
      <w:pPr>
        <w:ind w:firstLine="482" w:firstLineChars="200"/>
        <w:rPr>
          <w:b/>
          <w:sz w:val="24"/>
        </w:rPr>
      </w:pPr>
    </w:p>
    <w:p>
      <w:pPr>
        <w:widowControl/>
        <w:jc w:val="left"/>
        <w:rPr>
          <w:rFonts w:ascii="黑体" w:hAnsi="宋体" w:eastAsia="黑体"/>
          <w:bCs/>
          <w:sz w:val="24"/>
        </w:rPr>
      </w:pPr>
      <w:r>
        <w:rPr>
          <w:rFonts w:ascii="黑体" w:eastAsia="黑体"/>
          <w:b/>
          <w:sz w:val="24"/>
        </w:rPr>
        <w:br w:type="page"/>
      </w:r>
    </w:p>
    <w:p>
      <w:pPr>
        <w:pStyle w:val="5"/>
        <w:jc w:val="center"/>
        <w:rPr>
          <w:rFonts w:ascii="黑体" w:eastAsia="黑体"/>
          <w:b w:val="0"/>
          <w:sz w:val="24"/>
          <w:szCs w:val="24"/>
        </w:rPr>
      </w:pPr>
      <w:r>
        <w:rPr>
          <w:rFonts w:hint="eastAsia" w:ascii="黑体" w:eastAsia="黑体"/>
          <w:b w:val="0"/>
          <w:sz w:val="24"/>
          <w:szCs w:val="24"/>
        </w:rPr>
        <w:t>四、项目详细报价</w:t>
      </w:r>
    </w:p>
    <w:p>
      <w:pPr>
        <w:tabs>
          <w:tab w:val="left" w:pos="720"/>
        </w:tabs>
        <w:ind w:firstLine="3132" w:firstLineChars="1300"/>
        <w:rPr>
          <w:b/>
          <w:sz w:val="24"/>
        </w:rPr>
      </w:pPr>
      <w:r>
        <w:rPr>
          <w:rFonts w:hint="eastAsia"/>
          <w:b/>
          <w:sz w:val="24"/>
        </w:rPr>
        <w:t>（一）分项报价表</w:t>
      </w:r>
    </w:p>
    <w:tbl>
      <w:tblPr>
        <w:tblStyle w:val="43"/>
        <w:tblW w:w="813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7"/>
        <w:gridCol w:w="1909"/>
        <w:gridCol w:w="1611"/>
        <w:gridCol w:w="202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2587" w:type="dxa"/>
            <w:tcBorders>
              <w:top w:val="double" w:color="auto" w:sz="4" w:space="0"/>
              <w:bottom w:val="single" w:color="auto" w:sz="4" w:space="0"/>
            </w:tcBorders>
            <w:vAlign w:val="center"/>
          </w:tcPr>
          <w:p>
            <w:pPr>
              <w:adjustRightInd w:val="0"/>
              <w:snapToGrid w:val="0"/>
              <w:jc w:val="center"/>
              <w:rPr>
                <w:rFonts w:asciiTheme="minorEastAsia" w:hAnsiTheme="minorEastAsia" w:eastAsiaTheme="minorEastAsia"/>
                <w:snapToGrid w:val="0"/>
                <w:kern w:val="0"/>
                <w:highlight w:val="none"/>
              </w:rPr>
            </w:pPr>
            <w:r>
              <w:rPr>
                <w:rFonts w:hint="eastAsia" w:asciiTheme="minorEastAsia" w:hAnsiTheme="minorEastAsia" w:eastAsiaTheme="minorEastAsia"/>
                <w:snapToGrid w:val="0"/>
                <w:kern w:val="0"/>
                <w:highlight w:val="none"/>
              </w:rPr>
              <w:t>项目名称</w:t>
            </w:r>
          </w:p>
        </w:tc>
        <w:tc>
          <w:tcPr>
            <w:tcW w:w="1909" w:type="dxa"/>
            <w:tcBorders>
              <w:top w:val="double" w:color="auto" w:sz="4" w:space="0"/>
              <w:bottom w:val="single" w:color="auto" w:sz="4" w:space="0"/>
            </w:tcBorders>
            <w:vAlign w:val="center"/>
          </w:tcPr>
          <w:p>
            <w:pPr>
              <w:adjustRightInd w:val="0"/>
              <w:snapToGrid w:val="0"/>
              <w:jc w:val="center"/>
              <w:rPr>
                <w:rFonts w:asciiTheme="minorEastAsia" w:hAnsiTheme="minorEastAsia" w:eastAsiaTheme="minorEastAsia"/>
                <w:snapToGrid w:val="0"/>
                <w:kern w:val="0"/>
                <w:highlight w:val="none"/>
              </w:rPr>
            </w:pPr>
            <w:r>
              <w:rPr>
                <w:rFonts w:hint="eastAsia" w:asciiTheme="minorEastAsia" w:hAnsiTheme="minorEastAsia" w:eastAsiaTheme="minorEastAsia"/>
                <w:snapToGrid w:val="0"/>
                <w:kern w:val="0"/>
                <w:highlight w:val="none"/>
              </w:rPr>
              <w:t>项目编号</w:t>
            </w:r>
          </w:p>
        </w:tc>
        <w:tc>
          <w:tcPr>
            <w:tcW w:w="1611" w:type="dxa"/>
            <w:tcBorders>
              <w:top w:val="double" w:color="auto" w:sz="4" w:space="0"/>
              <w:bottom w:val="single" w:color="auto" w:sz="4" w:space="0"/>
            </w:tcBorders>
            <w:vAlign w:val="center"/>
          </w:tcPr>
          <w:p>
            <w:pPr>
              <w:adjustRightInd w:val="0"/>
              <w:snapToGrid w:val="0"/>
              <w:jc w:val="center"/>
              <w:rPr>
                <w:rFonts w:hint="eastAsia" w:asciiTheme="minorEastAsia" w:hAnsiTheme="minorEastAsia" w:eastAsiaTheme="minorEastAsia"/>
                <w:snapToGrid w:val="0"/>
                <w:kern w:val="0"/>
                <w:highlight w:val="none"/>
                <w:lang w:eastAsia="zh-CN"/>
              </w:rPr>
            </w:pPr>
            <w:r>
              <w:rPr>
                <w:rFonts w:hint="eastAsia" w:asciiTheme="minorEastAsia" w:hAnsiTheme="minorEastAsia" w:eastAsiaTheme="minorEastAsia"/>
                <w:snapToGrid w:val="0"/>
                <w:kern w:val="0"/>
                <w:highlight w:val="none"/>
                <w:lang w:eastAsia="zh-CN"/>
              </w:rPr>
              <w:t>管理服务费（</w:t>
            </w:r>
            <w:r>
              <w:rPr>
                <w:rFonts w:hint="eastAsia" w:asciiTheme="minorEastAsia" w:hAnsiTheme="minorEastAsia" w:eastAsiaTheme="minorEastAsia"/>
                <w:snapToGrid w:val="0"/>
                <w:kern w:val="0"/>
                <w:highlight w:val="none"/>
                <w:lang w:val="en-US" w:eastAsia="zh-CN"/>
              </w:rPr>
              <w:t>元/人/月</w:t>
            </w:r>
            <w:r>
              <w:rPr>
                <w:rFonts w:hint="eastAsia" w:asciiTheme="minorEastAsia" w:hAnsiTheme="minorEastAsia" w:eastAsiaTheme="minorEastAsia"/>
                <w:snapToGrid w:val="0"/>
                <w:kern w:val="0"/>
                <w:highlight w:val="none"/>
                <w:lang w:eastAsia="zh-CN"/>
              </w:rPr>
              <w:t>）</w:t>
            </w:r>
          </w:p>
        </w:tc>
        <w:tc>
          <w:tcPr>
            <w:tcW w:w="2026" w:type="dxa"/>
            <w:tcBorders>
              <w:top w:val="double" w:color="auto" w:sz="4" w:space="0"/>
              <w:bottom w:val="single" w:color="auto" w:sz="4" w:space="0"/>
            </w:tcBorders>
            <w:vAlign w:val="center"/>
          </w:tcPr>
          <w:p>
            <w:pPr>
              <w:adjustRightInd w:val="0"/>
              <w:snapToGrid w:val="0"/>
              <w:jc w:val="center"/>
              <w:rPr>
                <w:rFonts w:asciiTheme="minorEastAsia" w:hAnsiTheme="minorEastAsia" w:eastAsiaTheme="minorEastAsia"/>
                <w:snapToGrid w:val="0"/>
                <w:kern w:val="0"/>
                <w:highlight w:val="none"/>
              </w:rPr>
            </w:pPr>
            <w:r>
              <w:rPr>
                <w:rFonts w:hint="eastAsia" w:asciiTheme="minorEastAsia" w:hAnsiTheme="minorEastAsia" w:eastAsiaTheme="minorEastAsia"/>
                <w:snapToGrid w:val="0"/>
                <w:kern w:val="0"/>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2587" w:type="dxa"/>
            <w:tcBorders>
              <w:top w:val="single" w:color="auto" w:sz="4" w:space="0"/>
            </w:tcBorders>
            <w:vAlign w:val="center"/>
          </w:tcPr>
          <w:p>
            <w:pPr>
              <w:adjustRightInd w:val="0"/>
              <w:snapToGrid w:val="0"/>
              <w:jc w:val="center"/>
              <w:rPr>
                <w:rFonts w:asciiTheme="minorEastAsia" w:hAnsiTheme="minorEastAsia" w:eastAsiaTheme="minorEastAsia"/>
                <w:snapToGrid w:val="0"/>
                <w:kern w:val="0"/>
                <w:highlight w:val="none"/>
                <w:u w:val="single"/>
              </w:rPr>
            </w:pPr>
            <w:r>
              <w:rPr>
                <w:rFonts w:hint="eastAsia" w:asciiTheme="minorEastAsia" w:hAnsiTheme="minorEastAsia" w:eastAsiaTheme="minorEastAsia"/>
                <w:snapToGrid w:val="0"/>
                <w:kern w:val="0"/>
                <w:highlight w:val="none"/>
                <w:u w:val="single"/>
              </w:rPr>
              <w:t>盐田区政务服务中心综合窗口劳务派遣服务项目</w:t>
            </w:r>
          </w:p>
        </w:tc>
        <w:tc>
          <w:tcPr>
            <w:tcW w:w="1909" w:type="dxa"/>
            <w:tcBorders>
              <w:top w:val="single" w:color="auto" w:sz="4" w:space="0"/>
            </w:tcBorders>
            <w:vAlign w:val="center"/>
          </w:tcPr>
          <w:p>
            <w:pPr>
              <w:adjustRightInd w:val="0"/>
              <w:snapToGrid w:val="0"/>
              <w:jc w:val="center"/>
              <w:rPr>
                <w:rFonts w:asciiTheme="minorEastAsia" w:hAnsiTheme="minorEastAsia" w:eastAsiaTheme="minorEastAsia"/>
                <w:snapToGrid w:val="0"/>
                <w:kern w:val="0"/>
                <w:highlight w:val="none"/>
              </w:rPr>
            </w:pPr>
            <w:bookmarkStart w:id="62" w:name="OLE_LINK19"/>
            <w:r>
              <w:rPr>
                <w:rFonts w:hint="eastAsia" w:asciiTheme="minorEastAsia" w:hAnsiTheme="minorEastAsia" w:eastAsiaTheme="minorEastAsia"/>
                <w:snapToGrid w:val="0"/>
                <w:kern w:val="0"/>
                <w:highlight w:val="none"/>
              </w:rPr>
              <w:t>YTZXCG-2025-00009</w:t>
            </w:r>
            <w:bookmarkEnd w:id="62"/>
          </w:p>
        </w:tc>
        <w:tc>
          <w:tcPr>
            <w:tcW w:w="1611" w:type="dxa"/>
            <w:tcBorders>
              <w:top w:val="single" w:color="auto" w:sz="4" w:space="0"/>
            </w:tcBorders>
            <w:vAlign w:val="center"/>
          </w:tcPr>
          <w:p>
            <w:pPr>
              <w:adjustRightInd w:val="0"/>
              <w:snapToGrid w:val="0"/>
              <w:jc w:val="center"/>
              <w:rPr>
                <w:rFonts w:asciiTheme="minorEastAsia" w:hAnsiTheme="minorEastAsia" w:eastAsiaTheme="minorEastAsia"/>
                <w:snapToGrid w:val="0"/>
                <w:kern w:val="0"/>
                <w:highlight w:val="none"/>
              </w:rPr>
            </w:pPr>
          </w:p>
        </w:tc>
        <w:tc>
          <w:tcPr>
            <w:tcW w:w="2026" w:type="dxa"/>
            <w:tcBorders>
              <w:top w:val="single" w:color="auto" w:sz="4" w:space="0"/>
            </w:tcBorders>
            <w:vAlign w:val="center"/>
          </w:tcPr>
          <w:p>
            <w:pPr>
              <w:adjustRightInd w:val="0"/>
              <w:snapToGrid w:val="0"/>
              <w:jc w:val="left"/>
              <w:rPr>
                <w:rFonts w:hint="default" w:asciiTheme="minorEastAsia" w:hAnsiTheme="minorEastAsia" w:eastAsiaTheme="minorEastAsia"/>
                <w:snapToGrid w:val="0"/>
                <w:kern w:val="0"/>
                <w:highlight w:val="none"/>
                <w:lang w:val="en-US" w:eastAsia="zh-CN"/>
              </w:rPr>
            </w:pPr>
            <w:bookmarkStart w:id="63" w:name="OLE_LINK13"/>
            <w:bookmarkStart w:id="64" w:name="OLE_LINK23"/>
            <w:r>
              <w:rPr>
                <w:rFonts w:hint="eastAsia" w:asciiTheme="minorEastAsia" w:hAnsiTheme="minorEastAsia" w:eastAsiaTheme="minorEastAsia"/>
                <w:snapToGrid w:val="0"/>
                <w:kern w:val="0"/>
                <w:highlight w:val="none"/>
                <w:lang w:eastAsia="zh-CN"/>
              </w:rPr>
              <w:t>管理服务费</w:t>
            </w:r>
            <w:bookmarkEnd w:id="63"/>
            <w:r>
              <w:rPr>
                <w:rFonts w:hint="eastAsia" w:asciiTheme="minorEastAsia" w:hAnsiTheme="minorEastAsia" w:eastAsiaTheme="minorEastAsia"/>
                <w:snapToGrid w:val="0"/>
                <w:kern w:val="0"/>
                <w:highlight w:val="none"/>
                <w:lang w:eastAsia="zh-CN"/>
              </w:rPr>
              <w:t>上限</w:t>
            </w:r>
            <w:r>
              <w:rPr>
                <w:rFonts w:hint="eastAsia" w:asciiTheme="minorEastAsia" w:hAnsiTheme="minorEastAsia" w:eastAsiaTheme="minorEastAsia"/>
                <w:snapToGrid w:val="0"/>
                <w:kern w:val="0"/>
                <w:highlight w:val="none"/>
                <w:lang w:val="en-US" w:eastAsia="zh-CN"/>
              </w:rPr>
              <w:t>120</w:t>
            </w:r>
            <w:bookmarkStart w:id="65" w:name="OLE_LINK9"/>
            <w:r>
              <w:rPr>
                <w:rFonts w:hint="eastAsia" w:asciiTheme="minorEastAsia" w:hAnsiTheme="minorEastAsia" w:eastAsiaTheme="minorEastAsia"/>
                <w:snapToGrid w:val="0"/>
                <w:kern w:val="0"/>
                <w:highlight w:val="none"/>
                <w:lang w:val="en-US" w:eastAsia="zh-CN"/>
              </w:rPr>
              <w:t>元/人/月</w:t>
            </w:r>
            <w:bookmarkEnd w:id="64"/>
            <w:bookmarkEnd w:id="65"/>
            <w:r>
              <w:rPr>
                <w:rFonts w:hint="eastAsia" w:asciiTheme="minorEastAsia" w:hAnsiTheme="minorEastAsia" w:eastAsiaTheme="minorEastAsia"/>
                <w:snapToGrid w:val="0"/>
                <w:kern w:val="0"/>
                <w:highlight w:val="none"/>
                <w:lang w:val="en-US" w:eastAsia="zh-CN"/>
              </w:rPr>
              <w:t>，超过此上限价格，投标无效。</w:t>
            </w:r>
          </w:p>
        </w:tc>
      </w:tr>
    </w:tbl>
    <w:p>
      <w:pPr>
        <w:rPr>
          <w:rFonts w:hAnsi="宋体"/>
          <w:b/>
          <w:bCs/>
          <w:color w:val="FF0000"/>
          <w:sz w:val="24"/>
        </w:rPr>
      </w:pPr>
    </w:p>
    <w:p>
      <w:pPr>
        <w:pStyle w:val="20"/>
      </w:pPr>
    </w:p>
    <w:p>
      <w:pPr>
        <w:tabs>
          <w:tab w:val="left" w:pos="720"/>
        </w:tabs>
        <w:jc w:val="center"/>
        <w:rPr>
          <w:b/>
          <w:sz w:val="24"/>
        </w:rPr>
      </w:pPr>
      <w:r>
        <w:rPr>
          <w:rFonts w:hint="eastAsia"/>
          <w:b/>
          <w:sz w:val="24"/>
        </w:rPr>
        <w:t>（二）</w:t>
      </w:r>
      <w:bookmarkStart w:id="66" w:name="_Hlk72073235"/>
      <w:r>
        <w:rPr>
          <w:rFonts w:hint="eastAsia"/>
          <w:b/>
          <w:sz w:val="24"/>
        </w:rPr>
        <w:t>投标人认为需要涉及的其他内容报价清单</w:t>
      </w:r>
      <w:bookmarkEnd w:id="66"/>
    </w:p>
    <w:p>
      <w:pPr>
        <w:rPr>
          <w:b/>
          <w:bCs/>
        </w:rPr>
      </w:pPr>
    </w:p>
    <w:p/>
    <w:p>
      <w:pPr>
        <w:pStyle w:val="20"/>
      </w:pPr>
    </w:p>
    <w:p>
      <w:pPr>
        <w:pStyle w:val="21"/>
      </w:pPr>
    </w:p>
    <w:p>
      <w:pPr>
        <w:pStyle w:val="5"/>
        <w:jc w:val="center"/>
        <w:rPr>
          <w:rFonts w:hint="eastAsia" w:ascii="黑体" w:eastAsia="黑体"/>
          <w:b w:val="0"/>
          <w:sz w:val="24"/>
          <w:szCs w:val="24"/>
        </w:rPr>
      </w:pPr>
      <w:r>
        <w:rPr>
          <w:rFonts w:hint="eastAsia" w:ascii="黑体" w:eastAsia="黑体"/>
          <w:b w:val="0"/>
          <w:sz w:val="24"/>
          <w:szCs w:val="24"/>
          <w:lang w:val="en-US" w:eastAsia="zh-CN"/>
        </w:rPr>
        <w:t>五、</w:t>
      </w:r>
      <w:r>
        <w:rPr>
          <w:rFonts w:hint="eastAsia" w:ascii="黑体" w:eastAsia="黑体"/>
          <w:b w:val="0"/>
          <w:sz w:val="24"/>
          <w:szCs w:val="24"/>
        </w:rPr>
        <w:t>投标人同类项目业绩情况</w:t>
      </w:r>
    </w:p>
    <w:p>
      <w:pPr>
        <w:pStyle w:val="5"/>
        <w:jc w:val="center"/>
        <w:rPr>
          <w:rFonts w:hint="eastAsia" w:ascii="黑体" w:eastAsia="黑体"/>
          <w:b w:val="0"/>
          <w:sz w:val="24"/>
          <w:szCs w:val="24"/>
          <w:lang w:eastAsia="zh-CN"/>
        </w:rPr>
      </w:pPr>
    </w:p>
    <w:p>
      <w:pPr>
        <w:pStyle w:val="5"/>
        <w:jc w:val="center"/>
        <w:rPr>
          <w:rFonts w:hint="eastAsia" w:ascii="黑体" w:eastAsia="黑体"/>
          <w:b w:val="0"/>
          <w:sz w:val="24"/>
          <w:szCs w:val="24"/>
        </w:rPr>
      </w:pPr>
      <w:r>
        <w:rPr>
          <w:rFonts w:hint="eastAsia" w:ascii="黑体" w:eastAsia="黑体"/>
          <w:b w:val="0"/>
          <w:sz w:val="24"/>
          <w:szCs w:val="24"/>
          <w:lang w:val="en-US" w:eastAsia="zh-CN"/>
        </w:rPr>
        <w:t>六、</w:t>
      </w:r>
      <w:r>
        <w:rPr>
          <w:rFonts w:hint="eastAsia" w:ascii="黑体" w:eastAsia="黑体"/>
          <w:b w:val="0"/>
          <w:sz w:val="24"/>
          <w:szCs w:val="24"/>
        </w:rPr>
        <w:t>履约评价</w:t>
      </w:r>
    </w:p>
    <w:p>
      <w:pPr>
        <w:pStyle w:val="5"/>
        <w:jc w:val="center"/>
        <w:rPr>
          <w:rFonts w:hint="eastAsia" w:ascii="黑体" w:eastAsia="黑体"/>
          <w:b w:val="0"/>
          <w:sz w:val="24"/>
          <w:szCs w:val="24"/>
          <w:lang w:eastAsia="zh-CN"/>
        </w:rPr>
      </w:pPr>
    </w:p>
    <w:p>
      <w:pPr>
        <w:pStyle w:val="5"/>
        <w:jc w:val="center"/>
        <w:rPr>
          <w:rFonts w:hint="eastAsia" w:ascii="黑体" w:eastAsia="黑体"/>
          <w:b w:val="0"/>
          <w:sz w:val="24"/>
          <w:szCs w:val="24"/>
        </w:rPr>
      </w:pPr>
      <w:r>
        <w:rPr>
          <w:rFonts w:hint="eastAsia" w:ascii="黑体" w:eastAsia="黑体"/>
          <w:b w:val="0"/>
          <w:sz w:val="24"/>
          <w:szCs w:val="24"/>
          <w:lang w:val="en-US" w:eastAsia="zh-CN"/>
        </w:rPr>
        <w:t>七、</w:t>
      </w:r>
      <w:r>
        <w:rPr>
          <w:rFonts w:hint="eastAsia" w:ascii="黑体" w:eastAsia="黑体"/>
          <w:b w:val="0"/>
          <w:sz w:val="24"/>
          <w:szCs w:val="24"/>
        </w:rPr>
        <w:t>体系认证情况</w:t>
      </w:r>
    </w:p>
    <w:p>
      <w:pPr>
        <w:pStyle w:val="5"/>
        <w:jc w:val="center"/>
        <w:rPr>
          <w:rFonts w:hint="eastAsia" w:ascii="黑体" w:eastAsia="黑体"/>
          <w:b w:val="0"/>
          <w:sz w:val="24"/>
          <w:szCs w:val="24"/>
          <w:lang w:eastAsia="zh-CN"/>
        </w:rPr>
      </w:pPr>
    </w:p>
    <w:p>
      <w:pPr>
        <w:pStyle w:val="5"/>
        <w:jc w:val="center"/>
        <w:rPr>
          <w:rFonts w:hint="eastAsia" w:ascii="黑体" w:eastAsia="黑体"/>
          <w:b w:val="0"/>
          <w:sz w:val="24"/>
          <w:szCs w:val="24"/>
        </w:rPr>
      </w:pPr>
      <w:r>
        <w:rPr>
          <w:rFonts w:hint="eastAsia" w:ascii="黑体" w:eastAsia="黑体"/>
          <w:b w:val="0"/>
          <w:sz w:val="24"/>
          <w:szCs w:val="24"/>
          <w:lang w:val="en-US" w:eastAsia="zh-CN"/>
        </w:rPr>
        <w:t>八、</w:t>
      </w:r>
      <w:r>
        <w:rPr>
          <w:rFonts w:hint="eastAsia" w:ascii="黑体" w:eastAsia="黑体"/>
          <w:b w:val="0"/>
          <w:sz w:val="24"/>
          <w:szCs w:val="24"/>
        </w:rPr>
        <w:t>本地化服务能力</w:t>
      </w:r>
    </w:p>
    <w:p>
      <w:pPr>
        <w:pStyle w:val="5"/>
        <w:jc w:val="center"/>
        <w:rPr>
          <w:rFonts w:hint="eastAsia" w:ascii="黑体" w:eastAsia="黑体"/>
          <w:b w:val="0"/>
          <w:sz w:val="24"/>
          <w:szCs w:val="24"/>
          <w:lang w:eastAsia="zh-CN"/>
        </w:rPr>
      </w:pPr>
    </w:p>
    <w:p>
      <w:pPr>
        <w:pStyle w:val="5"/>
        <w:jc w:val="center"/>
        <w:rPr>
          <w:rFonts w:hint="eastAsia" w:ascii="黑体" w:eastAsia="黑体"/>
          <w:b w:val="0"/>
          <w:sz w:val="24"/>
          <w:szCs w:val="24"/>
        </w:rPr>
      </w:pPr>
      <w:r>
        <w:rPr>
          <w:rFonts w:hint="eastAsia" w:ascii="黑体" w:eastAsia="黑体"/>
          <w:b w:val="0"/>
          <w:sz w:val="24"/>
          <w:szCs w:val="24"/>
          <w:lang w:val="en-US" w:eastAsia="zh-CN"/>
        </w:rPr>
        <w:t>九、</w:t>
      </w:r>
      <w:r>
        <w:rPr>
          <w:rFonts w:hint="eastAsia" w:ascii="黑体" w:eastAsia="黑体"/>
          <w:b w:val="0"/>
          <w:sz w:val="24"/>
          <w:szCs w:val="24"/>
        </w:rPr>
        <w:t>招聘渠道保障</w:t>
      </w:r>
    </w:p>
    <w:p/>
    <w:p/>
    <w:p>
      <w:pPr>
        <w:ind w:firstLine="1446" w:firstLineChars="600"/>
        <w:rPr>
          <w:b/>
          <w:color w:val="FF0000"/>
          <w:sz w:val="24"/>
        </w:rPr>
      </w:pPr>
      <w:r>
        <w:rPr>
          <w:rFonts w:hint="eastAsia"/>
          <w:b/>
          <w:color w:val="FF0000"/>
          <w:sz w:val="24"/>
        </w:rPr>
        <w:t>（信息公开部分的内容到此为止！以下为信息不公开部分。）</w:t>
      </w: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widowControl/>
        <w:jc w:val="left"/>
        <w:rPr>
          <w:rFonts w:ascii="宋体" w:hAnsi="宋体"/>
          <w:b/>
          <w:color w:val="FF0000"/>
          <w:sz w:val="28"/>
          <w:szCs w:val="28"/>
        </w:rPr>
      </w:pPr>
    </w:p>
    <w:p>
      <w:pPr>
        <w:outlineLvl w:val="1"/>
        <w:rPr>
          <w:rFonts w:hint="eastAsia" w:ascii="宋体" w:hAnsi="宋体"/>
          <w:b/>
          <w:color w:val="FF0000"/>
          <w:sz w:val="28"/>
          <w:szCs w:val="28"/>
        </w:rPr>
      </w:pPr>
      <w:r>
        <w:rPr>
          <w:rFonts w:hint="eastAsia" w:ascii="宋体" w:hAnsi="宋体"/>
          <w:b/>
          <w:color w:val="FF0000"/>
          <w:sz w:val="28"/>
          <w:szCs w:val="28"/>
        </w:rPr>
        <w:t>投标文件附件（信息不公开部分）</w:t>
      </w:r>
    </w:p>
    <w:p>
      <w:pPr>
        <w:pStyle w:val="5"/>
        <w:jc w:val="center"/>
        <w:rPr>
          <w:rFonts w:hint="eastAsia" w:ascii="黑体" w:eastAsia="黑体"/>
          <w:b w:val="0"/>
          <w:sz w:val="24"/>
        </w:rPr>
      </w:pPr>
      <w:r>
        <w:rPr>
          <w:rFonts w:hint="eastAsia" w:ascii="黑体" w:eastAsia="黑体"/>
          <w:b w:val="0"/>
          <w:sz w:val="24"/>
          <w:lang w:val="en-US" w:eastAsia="zh-CN"/>
        </w:rPr>
        <w:t>一、</w:t>
      </w:r>
      <w:r>
        <w:rPr>
          <w:rFonts w:hint="eastAsia" w:ascii="黑体" w:eastAsia="黑体"/>
          <w:b w:val="0"/>
          <w:sz w:val="24"/>
        </w:rPr>
        <w:t>供应商基本情况表</w:t>
      </w:r>
    </w:p>
    <w:p>
      <w:pPr>
        <w:jc w:val="center"/>
        <w:rPr>
          <w:rFonts w:hint="eastAsia" w:ascii="黑体" w:hAnsi="黑体" w:eastAsia="黑体" w:cs="黑体"/>
          <w:sz w:val="44"/>
          <w:szCs w:val="44"/>
        </w:rPr>
      </w:pPr>
      <w:r>
        <w:rPr>
          <w:rFonts w:hint="eastAsia" w:ascii="黑体" w:hAnsi="黑体" w:eastAsia="黑体" w:cs="黑体"/>
          <w:b w:val="0"/>
          <w:sz w:val="44"/>
          <w:szCs w:val="44"/>
        </w:rPr>
        <w:t>供应商基本情况表</w:t>
      </w:r>
    </w:p>
    <w:p>
      <w:pPr>
        <w:rPr>
          <w:rFonts w:cs="方正仿宋_GBK" w:asciiTheme="minorEastAsia" w:hAnsiTheme="minorEastAsia" w:eastAsiaTheme="minorEastAsia"/>
          <w:sz w:val="24"/>
          <w:szCs w:val="28"/>
        </w:rPr>
      </w:pPr>
      <w:r>
        <w:rPr>
          <w:rFonts w:hint="eastAsia" w:cs="方正仿宋_GBK" w:asciiTheme="minorEastAsia" w:hAnsiTheme="minorEastAsia" w:eastAsiaTheme="minorEastAsia"/>
          <w:sz w:val="24"/>
          <w:szCs w:val="28"/>
          <w:highlight w:val="yellow"/>
        </w:rPr>
        <w:t>填表单位：（加盖单位公章）</w:t>
      </w:r>
      <w:r>
        <w:rPr>
          <w:rFonts w:hint="eastAsia" w:cs="方正仿宋_GBK" w:asciiTheme="minorEastAsia" w:hAnsiTheme="minorEastAsia" w:eastAsiaTheme="minorEastAsia"/>
          <w:sz w:val="24"/>
          <w:szCs w:val="28"/>
        </w:rPr>
        <w:tab/>
      </w:r>
      <w:r>
        <w:rPr>
          <w:rFonts w:hint="eastAsia" w:cs="方正仿宋_GBK" w:asciiTheme="minorEastAsia" w:hAnsiTheme="minorEastAsia" w:eastAsiaTheme="minorEastAsia"/>
          <w:sz w:val="24"/>
          <w:szCs w:val="28"/>
        </w:rPr>
        <w:tab/>
      </w:r>
      <w:r>
        <w:rPr>
          <w:rFonts w:hint="eastAsia" w:cs="方正仿宋_GBK" w:asciiTheme="minorEastAsia" w:hAnsiTheme="minorEastAsia" w:eastAsiaTheme="minorEastAsia"/>
          <w:sz w:val="24"/>
          <w:szCs w:val="28"/>
        </w:rPr>
        <w:t xml:space="preserve">   填表日期：    年   月   日</w:t>
      </w:r>
    </w:p>
    <w:tbl>
      <w:tblPr>
        <w:tblStyle w:val="44"/>
        <w:tblW w:w="8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664"/>
        <w:gridCol w:w="1577"/>
        <w:gridCol w:w="931"/>
        <w:gridCol w:w="776"/>
        <w:gridCol w:w="1179"/>
        <w:gridCol w:w="1473"/>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4" w:hRule="atLeast"/>
        </w:trPr>
        <w:tc>
          <w:tcPr>
            <w:tcW w:w="1387" w:type="dxa"/>
            <w:gridSpan w:val="2"/>
            <w:vAlign w:val="center"/>
          </w:tcPr>
          <w:p>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采购人</w:t>
            </w:r>
          </w:p>
        </w:tc>
        <w:tc>
          <w:tcPr>
            <w:tcW w:w="2508" w:type="dxa"/>
            <w:gridSpan w:val="2"/>
            <w:vAlign w:val="center"/>
          </w:tcPr>
          <w:p>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深圳市盐田区政务服务中心</w:t>
            </w:r>
          </w:p>
        </w:tc>
        <w:tc>
          <w:tcPr>
            <w:tcW w:w="1955" w:type="dxa"/>
            <w:gridSpan w:val="2"/>
            <w:vAlign w:val="center"/>
          </w:tcPr>
          <w:p>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项目名称</w:t>
            </w:r>
          </w:p>
        </w:tc>
        <w:tc>
          <w:tcPr>
            <w:tcW w:w="2931" w:type="dxa"/>
            <w:gridSpan w:val="2"/>
            <w:vAlign w:val="center"/>
          </w:tcPr>
          <w:p>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盐田区政务服务中心综合窗口劳务派遣服务项目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87" w:type="dxa"/>
            <w:gridSpan w:val="2"/>
            <w:vAlign w:val="center"/>
          </w:tcPr>
          <w:p>
            <w:pPr>
              <w:snapToGrid w:val="0"/>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投标（响应）供应商</w:t>
            </w:r>
          </w:p>
        </w:tc>
        <w:tc>
          <w:tcPr>
            <w:tcW w:w="2508" w:type="dxa"/>
            <w:gridSpan w:val="2"/>
            <w:vAlign w:val="center"/>
          </w:tcPr>
          <w:p>
            <w:pPr>
              <w:jc w:val="center"/>
              <w:rPr>
                <w:rFonts w:cs="方正仿宋_GBK" w:asciiTheme="minorEastAsia" w:hAnsiTheme="minorEastAsia" w:eastAsiaTheme="minorEastAsia"/>
                <w:sz w:val="22"/>
              </w:rPr>
            </w:pPr>
          </w:p>
        </w:tc>
        <w:tc>
          <w:tcPr>
            <w:tcW w:w="1955" w:type="dxa"/>
            <w:gridSpan w:val="2"/>
            <w:vAlign w:val="center"/>
          </w:tcPr>
          <w:p>
            <w:pPr>
              <w:snapToGrid w:val="0"/>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供应商统一社会信用代码</w:t>
            </w:r>
          </w:p>
        </w:tc>
        <w:tc>
          <w:tcPr>
            <w:tcW w:w="2931" w:type="dxa"/>
            <w:gridSpan w:val="2"/>
            <w:vAlign w:val="center"/>
          </w:tcPr>
          <w:p>
            <w:pPr>
              <w:jc w:val="center"/>
              <w:rPr>
                <w:rFonts w:cs="方正仿宋_GBK"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781" w:type="dxa"/>
            <w:gridSpan w:val="8"/>
            <w:vAlign w:val="center"/>
          </w:tcPr>
          <w:p>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b/>
                <w:bCs/>
                <w:sz w:val="22"/>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23" w:type="dxa"/>
            <w:tcBorders>
              <w:bottom w:val="single" w:color="auto" w:sz="4" w:space="0"/>
            </w:tcBorders>
            <w:vAlign w:val="center"/>
          </w:tcPr>
          <w:p>
            <w:pPr>
              <w:snapToGrid w:val="0"/>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序号</w:t>
            </w:r>
          </w:p>
        </w:tc>
        <w:tc>
          <w:tcPr>
            <w:tcW w:w="2241" w:type="dxa"/>
            <w:gridSpan w:val="2"/>
            <w:tcBorders>
              <w:bottom w:val="single" w:color="auto" w:sz="4" w:space="0"/>
            </w:tcBorders>
            <w:vAlign w:val="center"/>
          </w:tcPr>
          <w:p>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职务</w:t>
            </w:r>
          </w:p>
        </w:tc>
        <w:tc>
          <w:tcPr>
            <w:tcW w:w="930" w:type="dxa"/>
            <w:tcBorders>
              <w:bottom w:val="single" w:color="auto" w:sz="4" w:space="0"/>
            </w:tcBorders>
            <w:vAlign w:val="center"/>
          </w:tcPr>
          <w:p>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姓名</w:t>
            </w:r>
          </w:p>
        </w:tc>
        <w:tc>
          <w:tcPr>
            <w:tcW w:w="1955" w:type="dxa"/>
            <w:gridSpan w:val="2"/>
            <w:tcBorders>
              <w:bottom w:val="single" w:color="auto" w:sz="4" w:space="0"/>
            </w:tcBorders>
            <w:vAlign w:val="center"/>
          </w:tcPr>
          <w:p>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身份证号码</w:t>
            </w:r>
          </w:p>
        </w:tc>
        <w:tc>
          <w:tcPr>
            <w:tcW w:w="1473" w:type="dxa"/>
            <w:tcBorders>
              <w:bottom w:val="single" w:color="auto" w:sz="4" w:space="0"/>
            </w:tcBorders>
            <w:vAlign w:val="center"/>
          </w:tcPr>
          <w:p>
            <w:pPr>
              <w:snapToGrid w:val="0"/>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劳动合同</w:t>
            </w:r>
          </w:p>
          <w:p>
            <w:pPr>
              <w:snapToGrid w:val="0"/>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关系单位</w:t>
            </w:r>
          </w:p>
        </w:tc>
        <w:tc>
          <w:tcPr>
            <w:tcW w:w="1458" w:type="dxa"/>
            <w:tcBorders>
              <w:bottom w:val="single" w:color="auto" w:sz="4" w:space="0"/>
            </w:tcBorders>
            <w:vAlign w:val="center"/>
          </w:tcPr>
          <w:p>
            <w:pPr>
              <w:snapToGrid w:val="0"/>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缴纳社会</w:t>
            </w:r>
          </w:p>
          <w:p>
            <w:pPr>
              <w:snapToGrid w:val="0"/>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1</w:t>
            </w:r>
          </w:p>
        </w:tc>
        <w:tc>
          <w:tcPr>
            <w:tcW w:w="2241"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szCs w:val="22"/>
              </w:rPr>
              <w:t>法定代表人/单位负责人/主要经营负责人</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cs="方正仿宋_GBK" w:asciiTheme="minorEastAsia" w:hAnsiTheme="minorEastAsia" w:eastAsiaTheme="minorEastAsia"/>
                <w:sz w:val="22"/>
              </w:rPr>
            </w:pPr>
          </w:p>
        </w:tc>
        <w:tc>
          <w:tcPr>
            <w:tcW w:w="1955" w:type="dxa"/>
            <w:gridSpan w:val="2"/>
            <w:tcBorders>
              <w:top w:val="single" w:color="auto" w:sz="4" w:space="0"/>
              <w:left w:val="single" w:color="auto" w:sz="4" w:space="0"/>
              <w:bottom w:val="single" w:color="auto" w:sz="4" w:space="0"/>
              <w:right w:val="single" w:color="auto" w:sz="4" w:space="0"/>
            </w:tcBorders>
            <w:vAlign w:val="center"/>
          </w:tcPr>
          <w:p>
            <w:pPr>
              <w:jc w:val="center"/>
              <w:rPr>
                <w:rFonts w:cs="方正仿宋_GBK" w:asciiTheme="minorEastAsia" w:hAnsiTheme="minorEastAsia" w:eastAsiaTheme="minorEastAsia"/>
                <w:sz w:val="22"/>
              </w:rPr>
            </w:pP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cs="方正仿宋_GBK" w:asciiTheme="minorEastAsia" w:hAnsiTheme="minorEastAsia" w:eastAsiaTheme="minorEastAsia"/>
                <w:sz w:val="22"/>
              </w:rPr>
            </w:pPr>
          </w:p>
        </w:tc>
        <w:tc>
          <w:tcPr>
            <w:tcW w:w="1458" w:type="dxa"/>
            <w:tcBorders>
              <w:top w:val="single" w:color="auto" w:sz="4" w:space="0"/>
              <w:left w:val="single" w:color="auto" w:sz="4" w:space="0"/>
              <w:bottom w:val="single" w:color="auto" w:sz="4" w:space="0"/>
              <w:right w:val="single" w:color="auto" w:sz="4" w:space="0"/>
            </w:tcBorders>
            <w:vAlign w:val="center"/>
          </w:tcPr>
          <w:p>
            <w:pPr>
              <w:jc w:val="center"/>
              <w:rPr>
                <w:rFonts w:cs="方正仿宋_GBK"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2</w:t>
            </w:r>
          </w:p>
        </w:tc>
        <w:tc>
          <w:tcPr>
            <w:tcW w:w="2241" w:type="dxa"/>
            <w:gridSpan w:val="2"/>
            <w:tcBorders>
              <w:top w:val="single" w:color="auto" w:sz="4" w:space="0"/>
              <w:left w:val="single" w:color="auto" w:sz="4" w:space="0"/>
              <w:bottom w:val="single" w:color="auto" w:sz="4" w:space="0"/>
              <w:right w:val="single" w:color="auto" w:sz="4" w:space="0"/>
            </w:tcBorders>
            <w:vAlign w:val="center"/>
          </w:tcPr>
          <w:p>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szCs w:val="22"/>
              </w:rPr>
              <w:t>项目投标授权代表人</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cs="方正仿宋_GBK" w:asciiTheme="minorEastAsia" w:hAnsiTheme="minorEastAsia" w:eastAsiaTheme="minorEastAsia"/>
                <w:sz w:val="22"/>
              </w:rPr>
            </w:pPr>
          </w:p>
        </w:tc>
        <w:tc>
          <w:tcPr>
            <w:tcW w:w="1955" w:type="dxa"/>
            <w:gridSpan w:val="2"/>
            <w:tcBorders>
              <w:top w:val="single" w:color="auto" w:sz="4" w:space="0"/>
              <w:left w:val="single" w:color="auto" w:sz="4" w:space="0"/>
              <w:bottom w:val="single" w:color="auto" w:sz="4" w:space="0"/>
              <w:right w:val="single" w:color="auto" w:sz="4" w:space="0"/>
            </w:tcBorders>
            <w:vAlign w:val="center"/>
          </w:tcPr>
          <w:p>
            <w:pPr>
              <w:jc w:val="center"/>
              <w:rPr>
                <w:rFonts w:cs="方正仿宋_GBK" w:asciiTheme="minorEastAsia" w:hAnsiTheme="minorEastAsia" w:eastAsiaTheme="minorEastAsia"/>
                <w:sz w:val="22"/>
              </w:rPr>
            </w:pP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cs="方正仿宋_GBK" w:asciiTheme="minorEastAsia" w:hAnsiTheme="minorEastAsia" w:eastAsiaTheme="minorEastAsia"/>
                <w:sz w:val="22"/>
              </w:rPr>
            </w:pPr>
          </w:p>
        </w:tc>
        <w:tc>
          <w:tcPr>
            <w:tcW w:w="1458" w:type="dxa"/>
            <w:tcBorders>
              <w:top w:val="single" w:color="auto" w:sz="4" w:space="0"/>
              <w:left w:val="single" w:color="auto" w:sz="4" w:space="0"/>
              <w:bottom w:val="single" w:color="auto" w:sz="4" w:space="0"/>
              <w:right w:val="single" w:color="auto" w:sz="4" w:space="0"/>
            </w:tcBorders>
            <w:vAlign w:val="center"/>
          </w:tcPr>
          <w:p>
            <w:pPr>
              <w:jc w:val="center"/>
              <w:rPr>
                <w:rFonts w:cs="方正仿宋_GBK"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23" w:type="dxa"/>
            <w:tcBorders>
              <w:top w:val="single" w:color="auto" w:sz="4" w:space="0"/>
            </w:tcBorders>
            <w:vAlign w:val="center"/>
          </w:tcPr>
          <w:p>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lang w:bidi="ar"/>
              </w:rPr>
              <w:t>3</w:t>
            </w:r>
          </w:p>
        </w:tc>
        <w:tc>
          <w:tcPr>
            <w:tcW w:w="2241" w:type="dxa"/>
            <w:gridSpan w:val="2"/>
            <w:tcBorders>
              <w:top w:val="single" w:color="auto" w:sz="4" w:space="0"/>
            </w:tcBorders>
            <w:vAlign w:val="center"/>
          </w:tcPr>
          <w:p>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项目负责人</w:t>
            </w:r>
          </w:p>
        </w:tc>
        <w:tc>
          <w:tcPr>
            <w:tcW w:w="930" w:type="dxa"/>
            <w:tcBorders>
              <w:top w:val="single" w:color="auto" w:sz="4" w:space="0"/>
            </w:tcBorders>
            <w:vAlign w:val="center"/>
          </w:tcPr>
          <w:p>
            <w:pPr>
              <w:jc w:val="center"/>
              <w:rPr>
                <w:rFonts w:cs="方正仿宋_GBK" w:asciiTheme="minorEastAsia" w:hAnsiTheme="minorEastAsia" w:eastAsiaTheme="minorEastAsia"/>
                <w:sz w:val="22"/>
              </w:rPr>
            </w:pPr>
          </w:p>
        </w:tc>
        <w:tc>
          <w:tcPr>
            <w:tcW w:w="1955" w:type="dxa"/>
            <w:gridSpan w:val="2"/>
            <w:tcBorders>
              <w:top w:val="single" w:color="auto" w:sz="4" w:space="0"/>
            </w:tcBorders>
            <w:vAlign w:val="center"/>
          </w:tcPr>
          <w:p>
            <w:pPr>
              <w:jc w:val="center"/>
              <w:rPr>
                <w:rFonts w:cs="方正仿宋_GBK" w:asciiTheme="minorEastAsia" w:hAnsiTheme="minorEastAsia" w:eastAsiaTheme="minorEastAsia"/>
                <w:sz w:val="22"/>
              </w:rPr>
            </w:pPr>
          </w:p>
        </w:tc>
        <w:tc>
          <w:tcPr>
            <w:tcW w:w="1473" w:type="dxa"/>
            <w:tcBorders>
              <w:top w:val="single" w:color="auto" w:sz="4" w:space="0"/>
            </w:tcBorders>
            <w:vAlign w:val="center"/>
          </w:tcPr>
          <w:p>
            <w:pPr>
              <w:jc w:val="center"/>
              <w:rPr>
                <w:rFonts w:cs="方正仿宋_GBK" w:asciiTheme="minorEastAsia" w:hAnsiTheme="minorEastAsia" w:eastAsiaTheme="minorEastAsia"/>
                <w:sz w:val="22"/>
              </w:rPr>
            </w:pPr>
          </w:p>
        </w:tc>
        <w:tc>
          <w:tcPr>
            <w:tcW w:w="1458" w:type="dxa"/>
            <w:tcBorders>
              <w:top w:val="single" w:color="auto" w:sz="4" w:space="0"/>
            </w:tcBorders>
            <w:vAlign w:val="center"/>
          </w:tcPr>
          <w:p>
            <w:pPr>
              <w:jc w:val="center"/>
              <w:rPr>
                <w:rFonts w:cs="方正仿宋_GBK"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23" w:type="dxa"/>
            <w:vAlign w:val="center"/>
          </w:tcPr>
          <w:p>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lang w:bidi="ar"/>
              </w:rPr>
              <w:t>4</w:t>
            </w:r>
          </w:p>
        </w:tc>
        <w:tc>
          <w:tcPr>
            <w:tcW w:w="2241" w:type="dxa"/>
            <w:gridSpan w:val="2"/>
            <w:vAlign w:val="center"/>
          </w:tcPr>
          <w:p>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主要技术人员</w:t>
            </w:r>
          </w:p>
        </w:tc>
        <w:tc>
          <w:tcPr>
            <w:tcW w:w="930" w:type="dxa"/>
            <w:vAlign w:val="center"/>
          </w:tcPr>
          <w:p>
            <w:pPr>
              <w:jc w:val="center"/>
              <w:rPr>
                <w:rFonts w:cs="方正仿宋_GBK" w:asciiTheme="minorEastAsia" w:hAnsiTheme="minorEastAsia" w:eastAsiaTheme="minorEastAsia"/>
                <w:sz w:val="22"/>
              </w:rPr>
            </w:pPr>
          </w:p>
        </w:tc>
        <w:tc>
          <w:tcPr>
            <w:tcW w:w="1955" w:type="dxa"/>
            <w:gridSpan w:val="2"/>
            <w:vAlign w:val="center"/>
          </w:tcPr>
          <w:p>
            <w:pPr>
              <w:jc w:val="center"/>
              <w:rPr>
                <w:rFonts w:cs="方正仿宋_GBK" w:asciiTheme="minorEastAsia" w:hAnsiTheme="minorEastAsia" w:eastAsiaTheme="minorEastAsia"/>
                <w:sz w:val="22"/>
              </w:rPr>
            </w:pPr>
          </w:p>
        </w:tc>
        <w:tc>
          <w:tcPr>
            <w:tcW w:w="1473" w:type="dxa"/>
            <w:vAlign w:val="center"/>
          </w:tcPr>
          <w:p>
            <w:pPr>
              <w:jc w:val="center"/>
              <w:rPr>
                <w:rFonts w:cs="方正仿宋_GBK" w:asciiTheme="minorEastAsia" w:hAnsiTheme="minorEastAsia" w:eastAsiaTheme="minorEastAsia"/>
                <w:sz w:val="22"/>
              </w:rPr>
            </w:pPr>
          </w:p>
        </w:tc>
        <w:tc>
          <w:tcPr>
            <w:tcW w:w="1458" w:type="dxa"/>
            <w:vAlign w:val="center"/>
          </w:tcPr>
          <w:p>
            <w:pPr>
              <w:jc w:val="center"/>
              <w:rPr>
                <w:rFonts w:cs="方正仿宋_GBK"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23" w:type="dxa"/>
            <w:vAlign w:val="center"/>
          </w:tcPr>
          <w:p>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lang w:bidi="ar"/>
              </w:rPr>
              <w:t>5</w:t>
            </w:r>
          </w:p>
        </w:tc>
        <w:tc>
          <w:tcPr>
            <w:tcW w:w="2241" w:type="dxa"/>
            <w:gridSpan w:val="2"/>
            <w:vAlign w:val="center"/>
          </w:tcPr>
          <w:p>
            <w:pPr>
              <w:snapToGrid w:val="0"/>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投标文件编制人员</w:t>
            </w:r>
          </w:p>
        </w:tc>
        <w:tc>
          <w:tcPr>
            <w:tcW w:w="930" w:type="dxa"/>
            <w:vAlign w:val="center"/>
          </w:tcPr>
          <w:p>
            <w:pPr>
              <w:jc w:val="center"/>
              <w:rPr>
                <w:rFonts w:cs="方正仿宋_GBK" w:asciiTheme="minorEastAsia" w:hAnsiTheme="minorEastAsia" w:eastAsiaTheme="minorEastAsia"/>
                <w:sz w:val="22"/>
              </w:rPr>
            </w:pPr>
          </w:p>
        </w:tc>
        <w:tc>
          <w:tcPr>
            <w:tcW w:w="1955" w:type="dxa"/>
            <w:gridSpan w:val="2"/>
            <w:vAlign w:val="center"/>
          </w:tcPr>
          <w:p>
            <w:pPr>
              <w:jc w:val="center"/>
              <w:rPr>
                <w:rFonts w:cs="方正仿宋_GBK" w:asciiTheme="minorEastAsia" w:hAnsiTheme="minorEastAsia" w:eastAsiaTheme="minorEastAsia"/>
                <w:sz w:val="22"/>
              </w:rPr>
            </w:pPr>
          </w:p>
        </w:tc>
        <w:tc>
          <w:tcPr>
            <w:tcW w:w="1473" w:type="dxa"/>
            <w:vAlign w:val="center"/>
          </w:tcPr>
          <w:p>
            <w:pPr>
              <w:jc w:val="center"/>
              <w:rPr>
                <w:rFonts w:cs="方正仿宋_GBK" w:asciiTheme="minorEastAsia" w:hAnsiTheme="minorEastAsia" w:eastAsiaTheme="minorEastAsia"/>
                <w:sz w:val="22"/>
              </w:rPr>
            </w:pPr>
          </w:p>
        </w:tc>
        <w:tc>
          <w:tcPr>
            <w:tcW w:w="1458" w:type="dxa"/>
            <w:vAlign w:val="center"/>
          </w:tcPr>
          <w:p>
            <w:pPr>
              <w:jc w:val="center"/>
              <w:rPr>
                <w:rFonts w:cs="方正仿宋_GBK"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781" w:type="dxa"/>
            <w:gridSpan w:val="8"/>
            <w:vAlign w:val="center"/>
          </w:tcPr>
          <w:p>
            <w:pPr>
              <w:jc w:val="left"/>
              <w:rPr>
                <w:rFonts w:cs="方正仿宋_GBK" w:asciiTheme="minorEastAsia" w:hAnsiTheme="minorEastAsia" w:eastAsiaTheme="minorEastAsia"/>
                <w:sz w:val="22"/>
              </w:rPr>
            </w:pPr>
            <w:r>
              <w:rPr>
                <w:rFonts w:hint="eastAsia" w:cs="方正仿宋_GBK" w:asciiTheme="minorEastAsia" w:hAnsiTheme="minorEastAsia" w:eastAsiaTheme="minorEastAsia"/>
                <w:b/>
                <w:bCs/>
                <w:sz w:val="22"/>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781" w:type="dxa"/>
            <w:gridSpan w:val="8"/>
            <w:vAlign w:val="center"/>
          </w:tcPr>
          <w:p>
            <w:pPr>
              <w:jc w:val="center"/>
              <w:rPr>
                <w:rFonts w:cs="方正仿宋_GBK" w:asciiTheme="minorEastAsia" w:hAnsiTheme="minorEastAsia" w:eastAsiaTheme="minorEastAsia"/>
                <w:b/>
                <w:bCs/>
                <w:sz w:val="22"/>
              </w:rPr>
            </w:pPr>
            <w:r>
              <w:rPr>
                <w:rFonts w:hint="eastAsia" w:cs="方正仿宋_GBK" w:asciiTheme="minorEastAsia" w:hAnsiTheme="minorEastAsia" w:eastAsiaTheme="minorEastAsia"/>
                <w:b/>
                <w:bCs/>
                <w:sz w:val="22"/>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23" w:type="dxa"/>
            <w:tcBorders>
              <w:bottom w:val="single" w:color="auto" w:sz="4" w:space="0"/>
            </w:tcBorders>
            <w:vAlign w:val="center"/>
          </w:tcPr>
          <w:p>
            <w:pPr>
              <w:jc w:val="center"/>
              <w:rPr>
                <w:rFonts w:cs="方正仿宋_GBK" w:asciiTheme="minorEastAsia" w:hAnsiTheme="minorEastAsia" w:eastAsiaTheme="minorEastAsia"/>
                <w:sz w:val="22"/>
                <w:lang w:bidi="ar"/>
              </w:rPr>
            </w:pPr>
            <w:r>
              <w:rPr>
                <w:rFonts w:hint="eastAsia" w:cs="方正仿宋_GBK" w:asciiTheme="minorEastAsia" w:hAnsiTheme="minorEastAsia" w:eastAsiaTheme="minorEastAsia"/>
                <w:sz w:val="22"/>
                <w:lang w:bidi="ar"/>
              </w:rPr>
              <w:t>序号</w:t>
            </w:r>
          </w:p>
        </w:tc>
        <w:tc>
          <w:tcPr>
            <w:tcW w:w="2241" w:type="dxa"/>
            <w:gridSpan w:val="2"/>
            <w:tcBorders>
              <w:bottom w:val="single" w:color="auto" w:sz="4" w:space="0"/>
            </w:tcBorders>
            <w:vAlign w:val="center"/>
          </w:tcPr>
          <w:p>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关联关系类型</w:t>
            </w:r>
          </w:p>
        </w:tc>
        <w:tc>
          <w:tcPr>
            <w:tcW w:w="1707" w:type="dxa"/>
            <w:gridSpan w:val="2"/>
            <w:tcBorders>
              <w:bottom w:val="single" w:color="auto" w:sz="4" w:space="0"/>
            </w:tcBorders>
            <w:vAlign w:val="center"/>
          </w:tcPr>
          <w:p>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关联主体名称</w:t>
            </w:r>
          </w:p>
        </w:tc>
        <w:tc>
          <w:tcPr>
            <w:tcW w:w="4110" w:type="dxa"/>
            <w:gridSpan w:val="3"/>
            <w:tcBorders>
              <w:bottom w:val="single" w:color="auto" w:sz="4" w:space="0"/>
            </w:tcBorders>
            <w:vAlign w:val="center"/>
          </w:tcPr>
          <w:p>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cs="方正仿宋_GBK" w:asciiTheme="minorEastAsia" w:hAnsiTheme="minorEastAsia" w:eastAsiaTheme="minorEastAsia"/>
                <w:sz w:val="22"/>
                <w:lang w:bidi="ar"/>
              </w:rPr>
            </w:pPr>
            <w:r>
              <w:rPr>
                <w:rFonts w:hint="eastAsia" w:cs="方正仿宋_GBK" w:asciiTheme="minorEastAsia" w:hAnsiTheme="minorEastAsia" w:eastAsiaTheme="minorEastAsia"/>
                <w:sz w:val="22"/>
                <w:lang w:bidi="ar"/>
              </w:rPr>
              <w:t>1</w:t>
            </w:r>
          </w:p>
        </w:tc>
        <w:tc>
          <w:tcPr>
            <w:tcW w:w="2241" w:type="dxa"/>
            <w:gridSpan w:val="2"/>
            <w:tcBorders>
              <w:top w:val="single" w:color="auto" w:sz="4" w:space="0"/>
              <w:left w:val="single" w:color="auto" w:sz="4" w:space="0"/>
              <w:bottom w:val="single" w:color="auto" w:sz="4" w:space="0"/>
              <w:right w:val="single" w:color="auto" w:sz="4" w:space="0"/>
            </w:tcBorders>
            <w:vAlign w:val="center"/>
          </w:tcPr>
          <w:p>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控股股东</w:t>
            </w:r>
          </w:p>
        </w:tc>
        <w:tc>
          <w:tcPr>
            <w:tcW w:w="1707" w:type="dxa"/>
            <w:gridSpan w:val="2"/>
            <w:tcBorders>
              <w:top w:val="single" w:color="auto" w:sz="4" w:space="0"/>
              <w:left w:val="single" w:color="auto" w:sz="4" w:space="0"/>
              <w:bottom w:val="single" w:color="auto" w:sz="4" w:space="0"/>
              <w:right w:val="single" w:color="auto" w:sz="4" w:space="0"/>
            </w:tcBorders>
            <w:vAlign w:val="center"/>
          </w:tcPr>
          <w:p>
            <w:pPr>
              <w:jc w:val="center"/>
              <w:rPr>
                <w:rFonts w:cs="方正仿宋_GBK" w:asciiTheme="minorEastAsia" w:hAnsiTheme="minorEastAsia" w:eastAsiaTheme="minorEastAsia"/>
                <w:sz w:val="22"/>
              </w:rPr>
            </w:pPr>
          </w:p>
        </w:tc>
        <w:tc>
          <w:tcPr>
            <w:tcW w:w="4110"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cs="方正仿宋_GBK" w:asciiTheme="minorEastAsia" w:hAnsiTheme="minorEastAsia" w:eastAsiaTheme="minorEastAsia"/>
                <w:sz w:val="22"/>
              </w:rPr>
            </w:pPr>
            <w:r>
              <w:rPr>
                <w:rFonts w:hint="eastAsia" w:cs="方正仿宋_GBK" w:asciiTheme="minorEastAsia" w:hAnsiTheme="minorEastAsia" w:eastAsiaTheme="minorEastAsia"/>
                <w:sz w:val="22"/>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cs="方正仿宋_GBK" w:asciiTheme="minorEastAsia" w:hAnsiTheme="minorEastAsia" w:eastAsiaTheme="minorEastAsia"/>
                <w:sz w:val="22"/>
                <w:lang w:bidi="ar"/>
              </w:rPr>
            </w:pPr>
            <w:r>
              <w:rPr>
                <w:rFonts w:hint="eastAsia" w:cs="方正仿宋_GBK" w:asciiTheme="minorEastAsia" w:hAnsiTheme="minorEastAsia" w:eastAsiaTheme="minorEastAsia"/>
                <w:sz w:val="22"/>
                <w:lang w:bidi="ar"/>
              </w:rPr>
              <w:t>2</w:t>
            </w:r>
          </w:p>
        </w:tc>
        <w:tc>
          <w:tcPr>
            <w:tcW w:w="2241" w:type="dxa"/>
            <w:gridSpan w:val="2"/>
            <w:tcBorders>
              <w:top w:val="single" w:color="auto" w:sz="4" w:space="0"/>
              <w:left w:val="single" w:color="auto" w:sz="4" w:space="0"/>
              <w:bottom w:val="single" w:color="auto" w:sz="4" w:space="0"/>
              <w:right w:val="single" w:color="auto" w:sz="4" w:space="0"/>
            </w:tcBorders>
            <w:vAlign w:val="center"/>
          </w:tcPr>
          <w:p>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管理关系</w:t>
            </w:r>
          </w:p>
        </w:tc>
        <w:tc>
          <w:tcPr>
            <w:tcW w:w="1707" w:type="dxa"/>
            <w:gridSpan w:val="2"/>
            <w:tcBorders>
              <w:top w:val="single" w:color="auto" w:sz="4" w:space="0"/>
              <w:left w:val="single" w:color="auto" w:sz="4" w:space="0"/>
              <w:bottom w:val="single" w:color="auto" w:sz="4" w:space="0"/>
              <w:right w:val="single" w:color="auto" w:sz="4" w:space="0"/>
            </w:tcBorders>
            <w:vAlign w:val="center"/>
          </w:tcPr>
          <w:p>
            <w:pPr>
              <w:jc w:val="center"/>
              <w:rPr>
                <w:rFonts w:cs="方正仿宋_GBK" w:asciiTheme="minorEastAsia" w:hAnsiTheme="minorEastAsia" w:eastAsiaTheme="minorEastAsia"/>
                <w:sz w:val="22"/>
              </w:rPr>
            </w:pPr>
          </w:p>
        </w:tc>
        <w:tc>
          <w:tcPr>
            <w:tcW w:w="4110"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cs="方正仿宋_GBK" w:asciiTheme="minorEastAsia" w:hAnsiTheme="minorEastAsia" w:eastAsiaTheme="minorEastAsia"/>
                <w:sz w:val="22"/>
              </w:rPr>
            </w:pPr>
            <w:r>
              <w:rPr>
                <w:rFonts w:hint="eastAsia" w:cs="方正仿宋_GBK" w:asciiTheme="minorEastAsia" w:hAnsiTheme="minorEastAsia" w:eastAsiaTheme="minorEastAsia"/>
                <w:sz w:val="22"/>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1"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cs="方正仿宋_GBK" w:asciiTheme="minorEastAsia" w:hAnsiTheme="minorEastAsia" w:eastAsiaTheme="minorEastAsia"/>
                <w:sz w:val="22"/>
              </w:rPr>
            </w:pPr>
            <w:r>
              <w:rPr>
                <w:rFonts w:hint="eastAsia" w:cs="方正仿宋_GBK" w:asciiTheme="minorEastAsia" w:hAnsiTheme="minorEastAsia" w:eastAsiaTheme="minorEastAsia"/>
                <w:b/>
                <w:bCs/>
                <w:sz w:val="22"/>
              </w:rPr>
              <w:t>说明：同一关联关系类型有多个主体的，应分行填写。</w:t>
            </w:r>
          </w:p>
        </w:tc>
      </w:tr>
    </w:tbl>
    <w:p/>
    <w:p>
      <w:pPr>
        <w:pStyle w:val="5"/>
        <w:jc w:val="center"/>
        <w:rPr>
          <w:rFonts w:ascii="黑体" w:eastAsia="黑体"/>
          <w:b w:val="0"/>
          <w:sz w:val="24"/>
        </w:rPr>
      </w:pPr>
      <w:r>
        <w:rPr>
          <w:rFonts w:hint="eastAsia" w:ascii="黑体" w:eastAsia="黑体"/>
          <w:b w:val="0"/>
          <w:sz w:val="24"/>
        </w:rPr>
        <w:t>二、</w:t>
      </w:r>
      <w:bookmarkStart w:id="67" w:name="_Hlk72092499"/>
      <w:r>
        <w:rPr>
          <w:rFonts w:hint="eastAsia" w:ascii="黑体" w:eastAsia="黑体"/>
          <w:b w:val="0"/>
          <w:sz w:val="24"/>
        </w:rPr>
        <w:t>法定代表人（负责人）证明书</w:t>
      </w:r>
      <w:bookmarkEnd w:id="67"/>
    </w:p>
    <w:p>
      <w:pPr>
        <w:rPr>
          <w:sz w:val="24"/>
        </w:rPr>
      </w:pPr>
    </w:p>
    <w:p>
      <w:pPr>
        <w:spacing w:line="360" w:lineRule="auto"/>
        <w:ind w:firstLine="420" w:firstLineChars="200"/>
        <w:rPr>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pPr>
        <w:spacing w:line="360" w:lineRule="auto"/>
        <w:ind w:firstLine="420" w:firstLineChars="200"/>
        <w:rPr>
          <w:szCs w:val="21"/>
        </w:rPr>
      </w:pPr>
      <w:r>
        <w:rPr>
          <w:rFonts w:hint="eastAsia"/>
          <w:szCs w:val="21"/>
        </w:rPr>
        <w:t>特此证明。</w:t>
      </w:r>
    </w:p>
    <w:p>
      <w:pPr>
        <w:spacing w:line="360" w:lineRule="auto"/>
        <w:ind w:firstLine="420" w:firstLineChars="200"/>
        <w:rPr>
          <w:szCs w:val="21"/>
        </w:rPr>
      </w:pPr>
      <w:r>
        <w:rPr>
          <w:rFonts w:hint="eastAsia"/>
          <w:szCs w:val="21"/>
        </w:rPr>
        <w:t>说明：1、法定代表人为投标人（企业事业单位、国家机关、社会团体）的主要行政负责人。</w:t>
      </w:r>
    </w:p>
    <w:p>
      <w:pPr>
        <w:numPr>
          <w:ilvl w:val="0"/>
          <w:numId w:val="7"/>
        </w:numPr>
        <w:spacing w:line="360" w:lineRule="auto"/>
        <w:ind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pPr>
        <w:numPr>
          <w:ilvl w:val="0"/>
          <w:numId w:val="7"/>
        </w:numPr>
        <w:spacing w:line="360" w:lineRule="auto"/>
        <w:ind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pPr>
        <w:numPr>
          <w:ilvl w:val="0"/>
          <w:numId w:val="7"/>
        </w:numPr>
        <w:spacing w:line="360" w:lineRule="auto"/>
        <w:ind w:firstLine="420" w:firstLineChars="200"/>
        <w:rPr>
          <w:szCs w:val="21"/>
        </w:rPr>
      </w:pPr>
      <w:r>
        <w:rPr>
          <w:rFonts w:hint="eastAsia"/>
          <w:szCs w:val="21"/>
        </w:rPr>
        <w:t>内容必须填写真实、清楚，涂改无效，不得转让、买卖。</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4264" w:type="dxa"/>
          </w:tcPr>
          <w:p>
            <w:pPr>
              <w:jc w:val="center"/>
            </w:pPr>
            <w:r>
              <w:rPr>
                <w:rFonts w:hint="eastAsia"/>
              </w:rPr>
              <w:t>证件扫描件正面</w:t>
            </w:r>
          </w:p>
          <w:p>
            <w:pPr>
              <w:pStyle w:val="20"/>
              <w:jc w:val="center"/>
            </w:pPr>
          </w:p>
          <w:p>
            <w:pPr>
              <w:pStyle w:val="21"/>
              <w:jc w:val="center"/>
            </w:pPr>
          </w:p>
        </w:tc>
        <w:tc>
          <w:tcPr>
            <w:tcW w:w="4265" w:type="dxa"/>
          </w:tcPr>
          <w:p>
            <w:pPr>
              <w:jc w:val="center"/>
            </w:pPr>
            <w:r>
              <w:rPr>
                <w:rFonts w:hint="eastAsia"/>
              </w:rPr>
              <w:t>证件扫描件反面</w:t>
            </w:r>
          </w:p>
          <w:p>
            <w:pPr>
              <w:pStyle w:val="20"/>
              <w:jc w:val="center"/>
            </w:pPr>
          </w:p>
          <w:p>
            <w:pPr>
              <w:pStyle w:val="21"/>
              <w:jc w:val="center"/>
            </w:pPr>
          </w:p>
        </w:tc>
      </w:tr>
    </w:tbl>
    <w:p>
      <w:pPr>
        <w:rPr>
          <w:rFonts w:hint="eastAsia" w:ascii="宋体" w:hAnsi="宋体"/>
          <w:b/>
          <w:bCs/>
          <w:color w:val="FF0000"/>
        </w:rPr>
      </w:pPr>
    </w:p>
    <w:p>
      <w:r>
        <w:rPr>
          <w:rFonts w:hint="eastAsia" w:ascii="宋体" w:hAnsi="宋体"/>
          <w:b/>
          <w:bCs/>
          <w:color w:val="FF0000"/>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pPr>
        <w:rPr>
          <w:sz w:val="24"/>
        </w:rPr>
      </w:pPr>
    </w:p>
    <w:p>
      <w:pPr>
        <w:widowControl/>
        <w:jc w:val="left"/>
        <w:rPr>
          <w:rFonts w:ascii="黑体" w:hAnsi="宋体" w:eastAsia="黑体"/>
          <w:bCs/>
          <w:sz w:val="24"/>
          <w:szCs w:val="32"/>
        </w:rPr>
      </w:pPr>
      <w:r>
        <w:rPr>
          <w:rFonts w:ascii="黑体" w:eastAsia="黑体"/>
          <w:b/>
          <w:sz w:val="24"/>
        </w:rPr>
        <w:br w:type="page"/>
      </w:r>
    </w:p>
    <w:p>
      <w:pPr>
        <w:pStyle w:val="5"/>
        <w:spacing w:before="120" w:after="120"/>
        <w:jc w:val="center"/>
        <w:rPr>
          <w:rFonts w:ascii="黑体" w:eastAsia="黑体"/>
          <w:b w:val="0"/>
          <w:sz w:val="24"/>
        </w:rPr>
      </w:pPr>
      <w:r>
        <w:rPr>
          <w:rFonts w:hint="eastAsia" w:ascii="黑体" w:eastAsia="黑体"/>
          <w:b w:val="0"/>
          <w:sz w:val="24"/>
        </w:rPr>
        <w:t>三、投标文件签署授权委托书</w:t>
      </w:r>
    </w:p>
    <w:p>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spacing w:line="360" w:lineRule="auto"/>
        <w:ind w:firstLine="420" w:firstLineChars="200"/>
        <w:rPr>
          <w:szCs w:val="21"/>
        </w:rPr>
      </w:pPr>
      <w:r>
        <w:rPr>
          <w:rFonts w:hint="eastAsia"/>
          <w:szCs w:val="21"/>
        </w:rPr>
        <w:t>代理人无转委托权，特此委托。</w:t>
      </w:r>
    </w:p>
    <w:p>
      <w:pPr>
        <w:spacing w:line="360" w:lineRule="auto"/>
        <w:ind w:firstLine="420" w:firstLineChars="200"/>
        <w:rPr>
          <w:szCs w:val="21"/>
        </w:rPr>
      </w:pPr>
    </w:p>
    <w:p>
      <w:pPr>
        <w:spacing w:line="360" w:lineRule="auto"/>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pPr>
        <w:spacing w:line="360" w:lineRule="auto"/>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pPr>
        <w:spacing w:line="360" w:lineRule="auto"/>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4264" w:type="dxa"/>
          </w:tcPr>
          <w:p>
            <w:pPr>
              <w:jc w:val="center"/>
            </w:pPr>
            <w:r>
              <w:rPr>
                <w:rFonts w:hint="eastAsia"/>
              </w:rPr>
              <w:t>证件扫描件正面</w:t>
            </w:r>
          </w:p>
          <w:p>
            <w:pPr>
              <w:pStyle w:val="20"/>
              <w:jc w:val="center"/>
            </w:pPr>
          </w:p>
          <w:p>
            <w:pPr>
              <w:pStyle w:val="21"/>
              <w:jc w:val="center"/>
            </w:pPr>
          </w:p>
        </w:tc>
        <w:tc>
          <w:tcPr>
            <w:tcW w:w="4265" w:type="dxa"/>
          </w:tcPr>
          <w:p>
            <w:pPr>
              <w:jc w:val="center"/>
            </w:pPr>
            <w:r>
              <w:rPr>
                <w:rFonts w:hint="eastAsia"/>
              </w:rPr>
              <w:t>证件扫描件反面</w:t>
            </w:r>
          </w:p>
          <w:p>
            <w:pPr>
              <w:pStyle w:val="20"/>
              <w:jc w:val="center"/>
            </w:pPr>
          </w:p>
          <w:p>
            <w:pPr>
              <w:pStyle w:val="21"/>
              <w:jc w:val="center"/>
            </w:pPr>
          </w:p>
        </w:tc>
      </w:tr>
    </w:tbl>
    <w:p>
      <w:pPr>
        <w:rPr>
          <w:rFonts w:hint="eastAsia"/>
        </w:rPr>
      </w:pPr>
    </w:p>
    <w:p>
      <w:r>
        <w:rPr>
          <w:rFonts w:hint="eastAsia" w:ascii="宋体" w:hAnsi="宋体"/>
          <w:b/>
          <w:bCs/>
          <w:color w:val="FF0000"/>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p>
      <w:pPr>
        <w:widowControl/>
        <w:jc w:val="left"/>
        <w:rPr>
          <w:rFonts w:ascii="黑体" w:hAnsi="宋体" w:eastAsia="黑体"/>
          <w:bCs/>
          <w:kern w:val="0"/>
          <w:sz w:val="24"/>
        </w:rPr>
      </w:pPr>
      <w:r>
        <w:rPr>
          <w:rFonts w:ascii="黑体" w:eastAsia="黑体"/>
          <w:b/>
          <w:kern w:val="0"/>
          <w:sz w:val="24"/>
        </w:rPr>
        <w:br w:type="page"/>
      </w:r>
    </w:p>
    <w:p>
      <w:pPr>
        <w:pStyle w:val="5"/>
        <w:jc w:val="center"/>
        <w:rPr>
          <w:rFonts w:ascii="黑体" w:eastAsia="黑体"/>
          <w:b w:val="0"/>
          <w:kern w:val="0"/>
          <w:sz w:val="24"/>
          <w:szCs w:val="24"/>
        </w:rPr>
      </w:pPr>
      <w:r>
        <w:rPr>
          <w:rFonts w:hint="eastAsia" w:ascii="黑体" w:eastAsia="黑体"/>
          <w:b w:val="0"/>
          <w:kern w:val="0"/>
          <w:sz w:val="24"/>
          <w:szCs w:val="24"/>
        </w:rPr>
        <w:t>四、</w:t>
      </w:r>
      <w:bookmarkStart w:id="68" w:name="_Hlk72092634"/>
      <w:r>
        <w:rPr>
          <w:rFonts w:hint="eastAsia" w:ascii="黑体" w:eastAsia="黑体"/>
          <w:b w:val="0"/>
          <w:kern w:val="0"/>
          <w:sz w:val="24"/>
          <w:szCs w:val="24"/>
        </w:rPr>
        <w:t>实质性条款响应情况表</w:t>
      </w:r>
      <w:bookmarkEnd w:id="68"/>
    </w:p>
    <w:tbl>
      <w:tblPr>
        <w:tblStyle w:val="4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774"/>
        <w:gridCol w:w="1530"/>
        <w:gridCol w:w="1275"/>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adjustRightInd w:val="0"/>
              <w:snapToGrid w:val="0"/>
              <w:spacing w:line="360" w:lineRule="auto"/>
              <w:jc w:val="center"/>
              <w:rPr>
                <w:rFonts w:ascii="宋体" w:hAnsi="宋体"/>
                <w:kern w:val="0"/>
                <w:szCs w:val="21"/>
              </w:rPr>
            </w:pPr>
            <w:bookmarkStart w:id="69" w:name="_Hlk72092651"/>
            <w:r>
              <w:rPr>
                <w:rFonts w:hint="eastAsia" w:ascii="宋体" w:hAnsi="宋体"/>
                <w:kern w:val="0"/>
                <w:szCs w:val="21"/>
              </w:rPr>
              <w:t>序号</w:t>
            </w:r>
          </w:p>
        </w:tc>
        <w:tc>
          <w:tcPr>
            <w:tcW w:w="3774"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30" w:type="dxa"/>
            <w:vAlign w:val="center"/>
          </w:tcPr>
          <w:p>
            <w:pPr>
              <w:adjustRightInd w:val="0"/>
              <w:snapToGrid w:val="0"/>
              <w:spacing w:line="360" w:lineRule="auto"/>
              <w:jc w:val="center"/>
              <w:rPr>
                <w:rFonts w:ascii="宋体" w:hAnsi="宋体"/>
                <w:kern w:val="0"/>
                <w:szCs w:val="21"/>
              </w:rPr>
            </w:pPr>
            <w:r>
              <w:rPr>
                <w:rFonts w:hint="eastAsia"/>
              </w:rPr>
              <w:t>投标响应</w:t>
            </w:r>
          </w:p>
        </w:tc>
        <w:tc>
          <w:tcPr>
            <w:tcW w:w="1275" w:type="dxa"/>
            <w:vAlign w:val="center"/>
          </w:tcPr>
          <w:p>
            <w:pPr>
              <w:adjustRightInd w:val="0"/>
              <w:snapToGrid w:val="0"/>
              <w:spacing w:line="360" w:lineRule="auto"/>
              <w:jc w:val="center"/>
              <w:rPr>
                <w:rFonts w:ascii="宋体" w:hAnsi="宋体"/>
                <w:kern w:val="0"/>
                <w:szCs w:val="21"/>
              </w:rPr>
            </w:pPr>
            <w:r>
              <w:rPr>
                <w:rFonts w:hint="eastAsia"/>
              </w:rPr>
              <w:t>偏离情况</w:t>
            </w:r>
          </w:p>
        </w:tc>
        <w:tc>
          <w:tcPr>
            <w:tcW w:w="933" w:type="dxa"/>
            <w:vAlign w:val="center"/>
          </w:tcPr>
          <w:p>
            <w:pPr>
              <w:adjustRightInd w:val="0"/>
              <w:snapToGrid w:val="0"/>
              <w:spacing w:line="360" w:lineRule="auto"/>
              <w:jc w:val="center"/>
              <w:rPr>
                <w:rFonts w:ascii="宋体" w:hAnsi="宋体"/>
                <w:kern w:val="0"/>
                <w:szCs w:val="21"/>
              </w:rPr>
            </w:pPr>
            <w:r>
              <w:rPr>
                <w:rFonts w:hint="eastAsia"/>
              </w:rPr>
              <w:t>说明</w:t>
            </w:r>
          </w:p>
        </w:tc>
      </w:tr>
      <w:bookmarkEnd w:id="6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1</w:t>
            </w:r>
          </w:p>
        </w:tc>
        <w:tc>
          <w:tcPr>
            <w:tcW w:w="3774" w:type="dxa"/>
          </w:tcPr>
          <w:p>
            <w:pPr>
              <w:rPr>
                <w:rFonts w:hAnsi="宋体"/>
                <w:kern w:val="0"/>
                <w:szCs w:val="21"/>
              </w:rPr>
            </w:pPr>
            <w:r>
              <w:rPr>
                <w:rFonts w:hint="eastAsia"/>
                <w:color w:val="FF0000"/>
                <w:szCs w:val="21"/>
              </w:rPr>
              <w:t>★</w:t>
            </w:r>
            <w:r>
              <w:rPr>
                <w:rFonts w:hint="eastAsia" w:ascii="宋体" w:hAnsi="宋体"/>
                <w:color w:val="FF0000"/>
              </w:rPr>
              <w:t>完全满足本项目★标记条款的要求。</w:t>
            </w:r>
          </w:p>
        </w:tc>
        <w:tc>
          <w:tcPr>
            <w:tcW w:w="1530" w:type="dxa"/>
          </w:tcPr>
          <w:p>
            <w:pPr>
              <w:adjustRightInd w:val="0"/>
              <w:snapToGrid w:val="0"/>
              <w:spacing w:line="360" w:lineRule="auto"/>
              <w:rPr>
                <w:rFonts w:ascii="宋体" w:hAnsi="宋体"/>
                <w:kern w:val="0"/>
                <w:szCs w:val="21"/>
              </w:rPr>
            </w:pPr>
          </w:p>
        </w:tc>
        <w:tc>
          <w:tcPr>
            <w:tcW w:w="1275" w:type="dxa"/>
          </w:tcPr>
          <w:p>
            <w:pPr>
              <w:adjustRightInd w:val="0"/>
              <w:snapToGrid w:val="0"/>
              <w:spacing w:line="360" w:lineRule="auto"/>
              <w:rPr>
                <w:rFonts w:ascii="宋体" w:hAnsi="宋体"/>
                <w:kern w:val="0"/>
                <w:szCs w:val="21"/>
              </w:rPr>
            </w:pPr>
          </w:p>
        </w:tc>
        <w:tc>
          <w:tcPr>
            <w:tcW w:w="933" w:type="dxa"/>
          </w:tcPr>
          <w:p>
            <w:pPr>
              <w:adjustRightInd w:val="0"/>
              <w:snapToGrid w:val="0"/>
              <w:spacing w:line="360" w:lineRule="auto"/>
              <w:rPr>
                <w:rFonts w:ascii="宋体" w:hAnsi="宋体"/>
                <w:kern w:val="0"/>
                <w:szCs w:val="21"/>
              </w:rPr>
            </w:pPr>
          </w:p>
        </w:tc>
      </w:tr>
    </w:tbl>
    <w:p>
      <w:pPr>
        <w:ind w:firstLine="482" w:firstLineChars="200"/>
        <w:rPr>
          <w:b/>
          <w:sz w:val="24"/>
          <w:szCs w:val="22"/>
        </w:rPr>
      </w:pPr>
      <w:r>
        <w:rPr>
          <w:rFonts w:hint="eastAsia"/>
          <w:b/>
          <w:sz w:val="24"/>
          <w:szCs w:val="22"/>
        </w:rPr>
        <w:t>注：1.上表所列各项均为不可负偏离条款。</w:t>
      </w:r>
    </w:p>
    <w:p>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pPr>
        <w:ind w:firstLine="482" w:firstLineChars="200"/>
        <w:rPr>
          <w:b/>
          <w:sz w:val="24"/>
        </w:rPr>
      </w:pPr>
      <w:r>
        <w:rPr>
          <w:b/>
          <w:sz w:val="24"/>
        </w:rPr>
        <w:t>4.</w:t>
      </w:r>
      <w:r>
        <w:rPr>
          <w:rFonts w:hint="eastAsia"/>
          <w:b/>
          <w:sz w:val="24"/>
        </w:rPr>
        <w:t>评审委员会有权对投标响应情况作出判断（作出评审结论）。</w:t>
      </w:r>
    </w:p>
    <w:p>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pPr>
        <w:ind w:firstLine="482" w:firstLineChars="200"/>
        <w:rPr>
          <w:b/>
          <w:sz w:val="24"/>
          <w:szCs w:val="22"/>
        </w:rPr>
      </w:pPr>
      <w:r>
        <w:rPr>
          <w:rFonts w:hint="eastAsia"/>
          <w:b/>
          <w:sz w:val="24"/>
          <w:szCs w:val="22"/>
        </w:rPr>
        <w:t>6.要求提供证明资料，在“说明”一栏中列明证明资料的位置,以便评审；未要求提供证明材料的，投标人可以不提供。</w:t>
      </w:r>
    </w:p>
    <w:p>
      <w:pPr>
        <w:ind w:firstLine="420" w:firstLineChars="200"/>
      </w:pPr>
    </w:p>
    <w:p>
      <w:pPr>
        <w:rPr>
          <w:b/>
          <w:bCs/>
          <w:sz w:val="24"/>
        </w:rPr>
      </w:pPr>
    </w:p>
    <w:p>
      <w:pPr>
        <w:pStyle w:val="5"/>
        <w:jc w:val="center"/>
        <w:rPr>
          <w:rFonts w:hint="eastAsia" w:ascii="黑体" w:eastAsia="黑体"/>
          <w:b w:val="0"/>
          <w:kern w:val="0"/>
          <w:sz w:val="24"/>
          <w:szCs w:val="24"/>
        </w:rPr>
      </w:pPr>
      <w:r>
        <w:rPr>
          <w:rFonts w:hint="eastAsia" w:ascii="黑体" w:eastAsia="黑体"/>
          <w:b w:val="0"/>
          <w:kern w:val="0"/>
          <w:sz w:val="24"/>
          <w:szCs w:val="24"/>
          <w:lang w:val="en-US" w:eastAsia="zh-CN"/>
        </w:rPr>
        <w:t>五、、</w:t>
      </w:r>
      <w:r>
        <w:rPr>
          <w:rFonts w:hint="eastAsia" w:ascii="黑体" w:eastAsia="黑体"/>
          <w:b w:val="0"/>
          <w:kern w:val="0"/>
          <w:sz w:val="24"/>
          <w:szCs w:val="24"/>
        </w:rPr>
        <w:t>项目实施方案评价</w:t>
      </w:r>
    </w:p>
    <w:p>
      <w:pPr>
        <w:pStyle w:val="5"/>
        <w:jc w:val="center"/>
        <w:rPr>
          <w:rFonts w:hint="eastAsia" w:ascii="黑体" w:eastAsia="黑体"/>
          <w:b w:val="0"/>
          <w:kern w:val="0"/>
          <w:sz w:val="24"/>
          <w:szCs w:val="24"/>
          <w:lang w:eastAsia="zh-CN"/>
        </w:rPr>
      </w:pPr>
    </w:p>
    <w:p>
      <w:pPr>
        <w:pStyle w:val="5"/>
        <w:jc w:val="center"/>
        <w:rPr>
          <w:rFonts w:hint="eastAsia" w:ascii="黑体" w:eastAsia="黑体"/>
          <w:b w:val="0"/>
          <w:kern w:val="0"/>
          <w:sz w:val="24"/>
          <w:szCs w:val="24"/>
        </w:rPr>
      </w:pPr>
      <w:r>
        <w:rPr>
          <w:rFonts w:hint="eastAsia" w:ascii="黑体" w:eastAsia="黑体"/>
          <w:b w:val="0"/>
          <w:kern w:val="0"/>
          <w:sz w:val="24"/>
          <w:szCs w:val="24"/>
          <w:lang w:val="en-US" w:eastAsia="zh-CN"/>
        </w:rPr>
        <w:t>六、、</w:t>
      </w:r>
      <w:r>
        <w:rPr>
          <w:rFonts w:hint="eastAsia" w:ascii="黑体" w:eastAsia="黑体"/>
          <w:b w:val="0"/>
          <w:kern w:val="0"/>
          <w:sz w:val="24"/>
          <w:szCs w:val="24"/>
        </w:rPr>
        <w:t>项目重点难点分析、应对措施及相关的合理化建议</w:t>
      </w:r>
    </w:p>
    <w:p>
      <w:pPr>
        <w:pStyle w:val="5"/>
        <w:jc w:val="center"/>
        <w:rPr>
          <w:rFonts w:hint="eastAsia" w:ascii="黑体" w:eastAsia="黑体"/>
          <w:b w:val="0"/>
          <w:kern w:val="0"/>
          <w:sz w:val="24"/>
          <w:szCs w:val="24"/>
          <w:lang w:eastAsia="zh-CN"/>
        </w:rPr>
      </w:pPr>
    </w:p>
    <w:p>
      <w:pPr>
        <w:pStyle w:val="5"/>
        <w:jc w:val="center"/>
        <w:rPr>
          <w:rFonts w:hint="eastAsia" w:ascii="黑体" w:eastAsia="黑体"/>
          <w:b w:val="0"/>
          <w:kern w:val="0"/>
          <w:sz w:val="24"/>
          <w:szCs w:val="24"/>
        </w:rPr>
      </w:pPr>
      <w:r>
        <w:rPr>
          <w:rFonts w:hint="eastAsia" w:ascii="黑体" w:eastAsia="黑体"/>
          <w:b w:val="0"/>
          <w:kern w:val="0"/>
          <w:sz w:val="24"/>
          <w:szCs w:val="24"/>
          <w:lang w:val="en-US" w:eastAsia="zh-CN"/>
        </w:rPr>
        <w:t>七、、</w:t>
      </w:r>
      <w:r>
        <w:rPr>
          <w:rFonts w:hint="eastAsia" w:ascii="黑体" w:eastAsia="黑体"/>
          <w:b w:val="0"/>
          <w:kern w:val="0"/>
          <w:sz w:val="24"/>
          <w:szCs w:val="24"/>
        </w:rPr>
        <w:t>质量保障措施及方案</w:t>
      </w:r>
    </w:p>
    <w:p>
      <w:pPr>
        <w:pStyle w:val="5"/>
        <w:jc w:val="center"/>
        <w:rPr>
          <w:rFonts w:hint="eastAsia" w:ascii="黑体" w:eastAsia="黑体"/>
          <w:b w:val="0"/>
          <w:kern w:val="0"/>
          <w:sz w:val="24"/>
          <w:szCs w:val="24"/>
          <w:lang w:eastAsia="zh-CN"/>
        </w:rPr>
      </w:pPr>
    </w:p>
    <w:p>
      <w:pPr>
        <w:pStyle w:val="5"/>
        <w:jc w:val="center"/>
        <w:rPr>
          <w:rFonts w:hint="eastAsia" w:ascii="黑体" w:eastAsia="黑体"/>
          <w:b w:val="0"/>
          <w:kern w:val="0"/>
          <w:sz w:val="24"/>
          <w:szCs w:val="24"/>
        </w:rPr>
      </w:pPr>
      <w:r>
        <w:rPr>
          <w:rFonts w:hint="eastAsia" w:ascii="黑体" w:eastAsia="黑体"/>
          <w:b w:val="0"/>
          <w:kern w:val="0"/>
          <w:sz w:val="24"/>
          <w:szCs w:val="24"/>
          <w:lang w:val="en-US" w:eastAsia="zh-CN"/>
        </w:rPr>
        <w:t>八、、</w:t>
      </w:r>
      <w:r>
        <w:rPr>
          <w:rFonts w:hint="eastAsia" w:ascii="黑体" w:eastAsia="黑体"/>
          <w:b w:val="0"/>
          <w:kern w:val="0"/>
          <w:sz w:val="24"/>
          <w:szCs w:val="24"/>
        </w:rPr>
        <w:t>项目服务及违约承诺</w:t>
      </w:r>
    </w:p>
    <w:p>
      <w:pPr>
        <w:pStyle w:val="5"/>
        <w:jc w:val="center"/>
        <w:rPr>
          <w:rFonts w:hint="eastAsia" w:ascii="黑体" w:eastAsia="黑体"/>
          <w:b w:val="0"/>
          <w:kern w:val="0"/>
          <w:sz w:val="24"/>
          <w:szCs w:val="24"/>
          <w:lang w:eastAsia="zh-CN"/>
        </w:rPr>
      </w:pPr>
    </w:p>
    <w:p>
      <w:pPr>
        <w:pStyle w:val="5"/>
        <w:jc w:val="center"/>
        <w:rPr>
          <w:rFonts w:ascii="黑体" w:hAnsi="宋体" w:eastAsia="黑体"/>
          <w:sz w:val="24"/>
          <w:szCs w:val="20"/>
        </w:rPr>
      </w:pPr>
      <w:r>
        <w:rPr>
          <w:rFonts w:hint="eastAsia" w:ascii="黑体" w:eastAsia="黑体"/>
          <w:b w:val="0"/>
          <w:kern w:val="0"/>
          <w:sz w:val="24"/>
          <w:szCs w:val="24"/>
          <w:lang w:val="en-US" w:eastAsia="zh-CN"/>
        </w:rPr>
        <w:t>九、</w:t>
      </w:r>
      <w:r>
        <w:rPr>
          <w:rFonts w:hint="eastAsia" w:ascii="黑体" w:eastAsia="黑体"/>
          <w:b w:val="0"/>
          <w:kern w:val="0"/>
          <w:sz w:val="24"/>
          <w:szCs w:val="24"/>
        </w:rPr>
        <w:t>拟安排的项目负责人情况（仅限一人）</w:t>
      </w:r>
      <w:r>
        <w:rPr>
          <w:rFonts w:ascii="黑体" w:eastAsia="黑体"/>
          <w:b/>
          <w:bCs/>
          <w:sz w:val="24"/>
          <w:szCs w:val="20"/>
        </w:rPr>
        <w:br w:type="page"/>
      </w:r>
    </w:p>
    <w:p>
      <w:pPr>
        <w:pStyle w:val="5"/>
        <w:jc w:val="center"/>
        <w:rPr>
          <w:rFonts w:ascii="黑体" w:eastAsia="黑体"/>
          <w:b w:val="0"/>
          <w:bCs w:val="0"/>
          <w:sz w:val="24"/>
          <w:szCs w:val="20"/>
        </w:rPr>
      </w:pPr>
      <w:r>
        <w:rPr>
          <w:rFonts w:hint="eastAsia" w:ascii="黑体" w:eastAsia="黑体"/>
          <w:b w:val="0"/>
          <w:bCs w:val="0"/>
          <w:sz w:val="24"/>
          <w:szCs w:val="20"/>
          <w:lang w:val="en-US" w:eastAsia="zh-CN"/>
        </w:rPr>
        <w:t>十</w:t>
      </w:r>
      <w:r>
        <w:rPr>
          <w:rFonts w:hint="eastAsia" w:ascii="黑体" w:eastAsia="黑体"/>
          <w:b w:val="0"/>
          <w:bCs w:val="0"/>
          <w:sz w:val="24"/>
          <w:szCs w:val="20"/>
        </w:rPr>
        <w:t>、</w:t>
      </w:r>
      <w:bookmarkStart w:id="70" w:name="_Hlk72062872"/>
      <w:r>
        <w:rPr>
          <w:rFonts w:hint="eastAsia" w:ascii="黑体" w:eastAsia="黑体"/>
          <w:b w:val="0"/>
          <w:bCs w:val="0"/>
          <w:sz w:val="24"/>
          <w:szCs w:val="20"/>
        </w:rPr>
        <w:t>投标人认为需要加以说明的其他内容</w:t>
      </w:r>
      <w:bookmarkEnd w:id="70"/>
    </w:p>
    <w:p>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pPr>
        <w:widowControl/>
        <w:jc w:val="center"/>
        <w:rPr>
          <w:rFonts w:ascii="黑体" w:hAnsi="宋体" w:eastAsia="黑体"/>
          <w:kern w:val="0"/>
          <w:sz w:val="24"/>
          <w:szCs w:val="20"/>
        </w:rPr>
      </w:pPr>
    </w:p>
    <w:p>
      <w:pPr>
        <w:spacing w:after="120" w:afterLines="50" w:line="360" w:lineRule="exact"/>
        <w:ind w:firstLine="482" w:firstLineChars="200"/>
        <w:rPr>
          <w:b/>
          <w:bCs/>
          <w:sz w:val="24"/>
        </w:rPr>
      </w:pPr>
      <w:r>
        <w:rPr>
          <w:rFonts w:hint="eastAsia" w:ascii="宋体" w:hAnsi="宋体"/>
          <w:b/>
          <w:bCs/>
          <w:sz w:val="24"/>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sz w:val="24"/>
              </w:rPr>
            </w:pPr>
            <w:r>
              <w:rPr>
                <w:rFonts w:hint="eastAsia" w:ascii="仿宋_GB2312" w:eastAsia="仿宋_GB2312"/>
                <w:sz w:val="24"/>
              </w:rPr>
              <w:t>序号</w:t>
            </w:r>
          </w:p>
        </w:tc>
        <w:tc>
          <w:tcPr>
            <w:tcW w:w="7811" w:type="dxa"/>
            <w:tcBorders>
              <w:top w:val="single" w:color="auto" w:sz="4" w:space="0"/>
              <w:left w:val="nil"/>
              <w:bottom w:val="single" w:color="auto" w:sz="4" w:space="0"/>
              <w:right w:val="single" w:color="auto" w:sz="4" w:space="0"/>
            </w:tcBorders>
          </w:tcPr>
          <w:p>
            <w:pPr>
              <w:spacing w:line="400" w:lineRule="exact"/>
              <w:jc w:val="center"/>
              <w:rPr>
                <w:rFonts w:ascii="仿宋_GB2312" w:eastAsia="仿宋_GB2312"/>
                <w:sz w:val="24"/>
              </w:rPr>
            </w:pPr>
            <w:r>
              <w:rPr>
                <w:rFonts w:hint="eastAsia" w:ascii="仿宋_GB2312" w:eastAsia="仿宋_GB2312"/>
                <w:b/>
                <w:bCs/>
                <w:sz w:val="24"/>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sz w:val="24"/>
              </w:rPr>
            </w:pPr>
            <w:r>
              <w:rPr>
                <w:rFonts w:hint="eastAsia" w:ascii="仿宋_GB2312" w:eastAsia="仿宋_GB2312"/>
                <w:sz w:val="24"/>
              </w:rPr>
              <w:t>1</w:t>
            </w:r>
          </w:p>
        </w:tc>
        <w:tc>
          <w:tcPr>
            <w:tcW w:w="7811"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eastAsia="仿宋_GB2312"/>
                <w:sz w:val="24"/>
              </w:rPr>
            </w:pPr>
            <w:r>
              <w:rPr>
                <w:rFonts w:hint="eastAsia" w:ascii="仿宋_GB2312" w:eastAsia="仿宋_GB2312"/>
                <w:sz w:val="24"/>
              </w:rPr>
              <w:t>与其他投标供应商的法定代表人、主要经营负责人、投标授权代表人、项目负责人、主要技术人员为</w:t>
            </w:r>
            <w:r>
              <w:rPr>
                <w:rFonts w:hint="eastAsia" w:ascii="仿宋_GB2312" w:eastAsia="仿宋_GB2312"/>
                <w:b/>
                <w:bCs/>
                <w:sz w:val="24"/>
              </w:rPr>
              <w:t>同一人、属同一单位或者在同一单位缴纳社会保险</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sz w:val="24"/>
              </w:rPr>
            </w:pPr>
            <w:r>
              <w:rPr>
                <w:rFonts w:hint="eastAsia" w:ascii="仿宋_GB2312" w:eastAsia="仿宋_GB2312"/>
                <w:sz w:val="24"/>
              </w:rPr>
              <w:t>2</w:t>
            </w:r>
          </w:p>
        </w:tc>
        <w:tc>
          <w:tcPr>
            <w:tcW w:w="7811"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eastAsia="仿宋_GB2312"/>
                <w:sz w:val="24"/>
              </w:rPr>
            </w:pPr>
            <w:r>
              <w:rPr>
                <w:rFonts w:hint="eastAsia" w:ascii="仿宋_GB2312" w:eastAsia="仿宋_GB2312"/>
                <w:sz w:val="24"/>
              </w:rPr>
              <w:t>参与本项目政府采购活动时，与其他投标供应商存在单位负责人为</w:t>
            </w:r>
            <w:r>
              <w:rPr>
                <w:rFonts w:hint="eastAsia" w:ascii="仿宋_GB2312" w:eastAsia="仿宋_GB2312"/>
                <w:b/>
                <w:bCs/>
                <w:sz w:val="24"/>
              </w:rPr>
              <w:t>同一人或直接控股、管理关系</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sz w:val="24"/>
              </w:rPr>
            </w:pPr>
            <w:r>
              <w:rPr>
                <w:rFonts w:hint="eastAsia" w:ascii="仿宋_GB2312" w:eastAsia="仿宋_GB2312"/>
                <w:sz w:val="24"/>
              </w:rPr>
              <w:t>3</w:t>
            </w:r>
          </w:p>
        </w:tc>
        <w:tc>
          <w:tcPr>
            <w:tcW w:w="7811"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eastAsia="仿宋_GB2312"/>
                <w:sz w:val="24"/>
              </w:rPr>
            </w:pPr>
            <w:r>
              <w:rPr>
                <w:rFonts w:hint="eastAsia" w:ascii="仿宋_GB2312" w:eastAsia="仿宋_GB2312"/>
                <w:sz w:val="24"/>
              </w:rPr>
              <w:t>与其他投标供应商的投标文件或部分投标文件</w:t>
            </w:r>
            <w:r>
              <w:rPr>
                <w:rFonts w:hint="eastAsia" w:ascii="仿宋_GB2312" w:eastAsia="仿宋_GB2312"/>
                <w:b/>
                <w:bCs/>
                <w:sz w:val="24"/>
              </w:rPr>
              <w:t>相互混装或存在非正常一致</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sz w:val="24"/>
              </w:rPr>
            </w:pPr>
            <w:r>
              <w:rPr>
                <w:rFonts w:hint="eastAsia" w:ascii="仿宋_GB2312" w:eastAsia="仿宋_GB2312"/>
                <w:sz w:val="24"/>
              </w:rPr>
              <w:t>4</w:t>
            </w:r>
          </w:p>
        </w:tc>
        <w:tc>
          <w:tcPr>
            <w:tcW w:w="7811"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eastAsia="仿宋_GB2312"/>
                <w:sz w:val="24"/>
              </w:rPr>
            </w:pPr>
            <w:r>
              <w:rPr>
                <w:rFonts w:hint="eastAsia" w:ascii="仿宋_GB2312" w:eastAsia="仿宋_GB2312"/>
                <w:sz w:val="24"/>
              </w:rPr>
              <w:t>与其他投标供应商的投标文件由</w:t>
            </w:r>
            <w:r>
              <w:rPr>
                <w:rFonts w:hint="eastAsia" w:ascii="仿宋_GB2312" w:eastAsia="仿宋_GB2312"/>
                <w:b/>
                <w:bCs/>
                <w:sz w:val="24"/>
              </w:rPr>
              <w:t>同一单位或者同一人编制</w:t>
            </w:r>
            <w:r>
              <w:rPr>
                <w:rFonts w:hint="eastAsia" w:ascii="仿宋_GB2312" w:eastAsia="仿宋_GB2312"/>
                <w:sz w:val="24"/>
              </w:rPr>
              <w:t>，或者使用</w:t>
            </w:r>
            <w:r>
              <w:rPr>
                <w:rFonts w:hint="eastAsia" w:ascii="仿宋_GB2312" w:eastAsia="仿宋_GB2312"/>
                <w:b/>
                <w:bCs/>
                <w:sz w:val="24"/>
              </w:rPr>
              <w:t>同一设备编制</w:t>
            </w:r>
            <w:r>
              <w:rPr>
                <w:rFonts w:hint="eastAsia" w:ascii="仿宋_GB2312" w:eastAsia="仿宋_GB2312"/>
                <w:sz w:val="24"/>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sz w:val="24"/>
              </w:rPr>
            </w:pPr>
            <w:r>
              <w:rPr>
                <w:rFonts w:hint="eastAsia" w:ascii="仿宋_GB2312" w:eastAsia="仿宋_GB2312"/>
                <w:sz w:val="24"/>
              </w:rPr>
              <w:t>5</w:t>
            </w:r>
          </w:p>
        </w:tc>
        <w:tc>
          <w:tcPr>
            <w:tcW w:w="7811"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eastAsia="仿宋_GB2312"/>
                <w:sz w:val="24"/>
              </w:rPr>
            </w:pPr>
            <w:r>
              <w:rPr>
                <w:rFonts w:hint="eastAsia" w:ascii="仿宋_GB2312" w:eastAsia="仿宋_GB2312"/>
                <w:sz w:val="24"/>
              </w:rPr>
              <w:t>提供</w:t>
            </w:r>
            <w:r>
              <w:rPr>
                <w:rFonts w:hint="eastAsia" w:ascii="仿宋_GB2312" w:eastAsia="仿宋_GB2312"/>
                <w:b/>
                <w:bCs/>
                <w:sz w:val="24"/>
              </w:rPr>
              <w:t>未经出具机构核实</w:t>
            </w:r>
            <w:r>
              <w:rPr>
                <w:rFonts w:hint="eastAsia" w:ascii="仿宋_GB2312" w:eastAsia="仿宋_GB2312"/>
                <w:sz w:val="24"/>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sz w:val="24"/>
              </w:rPr>
            </w:pPr>
            <w:r>
              <w:rPr>
                <w:rFonts w:hint="eastAsia" w:ascii="仿宋_GB2312" w:eastAsia="仿宋_GB2312"/>
                <w:sz w:val="24"/>
              </w:rPr>
              <w:t>6</w:t>
            </w:r>
          </w:p>
        </w:tc>
        <w:tc>
          <w:tcPr>
            <w:tcW w:w="7811"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eastAsia="仿宋_GB2312"/>
                <w:sz w:val="24"/>
              </w:rPr>
            </w:pPr>
            <w:r>
              <w:rPr>
                <w:rFonts w:hint="eastAsia" w:ascii="仿宋_GB2312" w:eastAsia="仿宋_GB2312"/>
                <w:sz w:val="24"/>
              </w:rPr>
              <w:t>擅自将投标密钥或电子营业执照出借他人使用或未妥善保管。</w:t>
            </w:r>
          </w:p>
        </w:tc>
      </w:tr>
    </w:tbl>
    <w:p>
      <w:pPr>
        <w:spacing w:before="120" w:beforeLines="50" w:line="380" w:lineRule="exact"/>
        <w:ind w:firstLine="422" w:firstLineChars="200"/>
        <w:rPr>
          <w:b/>
          <w:szCs w:val="21"/>
        </w:rPr>
      </w:pPr>
      <w:r>
        <w:rPr>
          <w:rFonts w:hint="eastAsia" w:ascii="宋体" w:hAnsi="宋体"/>
          <w:b/>
        </w:rPr>
        <w:t>一、我单位已充分知悉“隐瞒真实情况，提供虚假资料”的法定情形，包括但不限于：</w:t>
      </w:r>
    </w:p>
    <w:p>
      <w:pPr>
        <w:spacing w:line="380" w:lineRule="exact"/>
        <w:ind w:firstLine="420" w:firstLineChars="200"/>
      </w:pPr>
      <w:r>
        <w:rPr>
          <w:rFonts w:hint="eastAsia" w:ascii="宋体" w:hAnsi="宋体"/>
        </w:rPr>
        <w:t>（一）通过转让或者租借等方式从其他单位获取资格或者资质证书投标的。</w:t>
      </w:r>
    </w:p>
    <w:p>
      <w:pPr>
        <w:spacing w:line="380" w:lineRule="exact"/>
        <w:ind w:firstLine="420" w:firstLineChars="200"/>
      </w:pPr>
      <w:r>
        <w:rPr>
          <w:rFonts w:hint="eastAsia" w:ascii="宋体" w:hAnsi="宋体"/>
        </w:rPr>
        <w:t>（二）由其他单位或者其他单位负责人在投标供应商编制的投标文件上加盖印章或者签字的。</w:t>
      </w:r>
    </w:p>
    <w:p>
      <w:pPr>
        <w:spacing w:line="380" w:lineRule="exact"/>
        <w:ind w:firstLine="420" w:firstLineChars="200"/>
      </w:pPr>
      <w:r>
        <w:rPr>
          <w:rFonts w:hint="eastAsia" w:ascii="宋体" w:hAnsi="宋体"/>
        </w:rPr>
        <w:t>（三）项目负责人或者主要技术人员不是本单位人员的。</w:t>
      </w:r>
    </w:p>
    <w:p>
      <w:pPr>
        <w:spacing w:line="380" w:lineRule="exact"/>
        <w:ind w:firstLine="420" w:firstLineChars="200"/>
      </w:pPr>
      <w:r>
        <w:rPr>
          <w:rFonts w:hint="eastAsia" w:ascii="宋体" w:hAnsi="宋体"/>
        </w:rPr>
        <w:t>（四）投标保证金不是从投标供应商基本账户转出的。</w:t>
      </w:r>
    </w:p>
    <w:p>
      <w:pPr>
        <w:spacing w:line="380" w:lineRule="exact"/>
        <w:ind w:firstLine="420" w:firstLineChars="200"/>
      </w:pPr>
      <w:r>
        <w:rPr>
          <w:rFonts w:hint="eastAsia" w:ascii="宋体" w:hAnsi="宋体"/>
        </w:rPr>
        <w:t>（五）其他隐瞒真实情况、提供虚假资料的行为。</w:t>
      </w:r>
    </w:p>
    <w:p>
      <w:pPr>
        <w:spacing w:line="380" w:lineRule="exact"/>
        <w:ind w:firstLine="422" w:firstLineChars="200"/>
        <w:rPr>
          <w:b/>
        </w:rPr>
      </w:pPr>
      <w:r>
        <w:rPr>
          <w:rFonts w:hint="eastAsia" w:ascii="宋体" w:hAnsi="宋体"/>
          <w:b/>
        </w:rPr>
        <w:t>二、我单位已充分知悉“与其他采购参加人串通投标”的法定情形，包括但不限于：</w:t>
      </w:r>
    </w:p>
    <w:p>
      <w:pPr>
        <w:spacing w:line="380" w:lineRule="exact"/>
        <w:ind w:firstLine="420" w:firstLineChars="200"/>
      </w:pPr>
      <w:r>
        <w:rPr>
          <w:rFonts w:hint="eastAsia" w:ascii="宋体" w:hAnsi="宋体"/>
        </w:rPr>
        <w:t>（一）投标供应商之间相互约定给予未中标的供应商利益补偿。</w:t>
      </w:r>
    </w:p>
    <w:p>
      <w:pPr>
        <w:spacing w:line="380" w:lineRule="exact"/>
        <w:ind w:firstLine="420" w:firstLineChars="200"/>
      </w:pPr>
      <w:r>
        <w:rPr>
          <w:rFonts w:hint="eastAsia" w:ascii="宋体" w:hAnsi="宋体"/>
        </w:rPr>
        <w:t>（二）不同投标供应商的法定代表人、主要经营负责人、项目投标授权代表人、项目负责人、主要技术人员为同一人、属同一单位或者在同一单位缴纳社会保险。</w:t>
      </w:r>
    </w:p>
    <w:p>
      <w:pPr>
        <w:spacing w:line="340" w:lineRule="exact"/>
        <w:ind w:firstLine="420" w:firstLineChars="200"/>
      </w:pPr>
      <w:r>
        <w:rPr>
          <w:rFonts w:hint="eastAsia" w:ascii="宋体" w:hAnsi="宋体"/>
        </w:rPr>
        <w:t>（三）不同投标供应商的投标文件由同一单位或者同一人编制，或者由同一人分阶段参与编制的。</w:t>
      </w:r>
    </w:p>
    <w:p>
      <w:pPr>
        <w:spacing w:line="340" w:lineRule="exact"/>
        <w:ind w:firstLine="420" w:firstLineChars="200"/>
      </w:pPr>
      <w:r>
        <w:rPr>
          <w:rFonts w:hint="eastAsia" w:ascii="宋体" w:hAnsi="宋体"/>
        </w:rPr>
        <w:t>（四）不同投标供应商的投标文件或部分投标文件相互混装。</w:t>
      </w:r>
    </w:p>
    <w:p>
      <w:pPr>
        <w:spacing w:line="340" w:lineRule="exact"/>
        <w:ind w:firstLine="420" w:firstLineChars="200"/>
      </w:pPr>
      <w:r>
        <w:rPr>
          <w:rFonts w:hint="eastAsia" w:ascii="宋体" w:hAnsi="宋体"/>
        </w:rPr>
        <w:t>（五）不同投标供应商的投标文件内容存在非正常一致。</w:t>
      </w:r>
    </w:p>
    <w:p>
      <w:pPr>
        <w:spacing w:line="340" w:lineRule="exact"/>
        <w:ind w:firstLine="420" w:firstLineChars="200"/>
      </w:pPr>
      <w:r>
        <w:rPr>
          <w:rFonts w:hint="eastAsia" w:ascii="宋体" w:hAnsi="宋体"/>
        </w:rPr>
        <w:t>（六）由同一单位工作人员为两家以上（含两家）供应商进行同一项投标活动的。</w:t>
      </w:r>
    </w:p>
    <w:p>
      <w:pPr>
        <w:spacing w:line="340" w:lineRule="exact"/>
        <w:ind w:firstLine="420" w:firstLineChars="200"/>
      </w:pPr>
      <w:r>
        <w:rPr>
          <w:rFonts w:hint="eastAsia" w:ascii="宋体" w:hAnsi="宋体"/>
        </w:rPr>
        <w:t>（七）不同投标人的投标报价呈规律性差异。</w:t>
      </w:r>
    </w:p>
    <w:p>
      <w:pPr>
        <w:spacing w:line="340" w:lineRule="exact"/>
        <w:ind w:firstLine="420" w:firstLineChars="200"/>
      </w:pPr>
      <w:r>
        <w:rPr>
          <w:rFonts w:hint="eastAsia" w:ascii="宋体" w:hAnsi="宋体"/>
        </w:rPr>
        <w:t>（八）不同投标人的投标保证金从同一单位或者个人的账户转出。</w:t>
      </w:r>
    </w:p>
    <w:p>
      <w:pPr>
        <w:spacing w:line="340" w:lineRule="exact"/>
        <w:ind w:firstLine="420" w:firstLineChars="200"/>
      </w:pPr>
      <w:r>
        <w:rPr>
          <w:rFonts w:hint="eastAsia" w:ascii="宋体" w:hAnsi="宋体"/>
        </w:rPr>
        <w:t>（九）主管部门依照法律、法规认定的其他情形。</w:t>
      </w:r>
    </w:p>
    <w:p>
      <w:pPr>
        <w:spacing w:line="340" w:lineRule="exact"/>
        <w:ind w:firstLine="422" w:firstLineChars="200"/>
        <w:rPr>
          <w:b/>
        </w:rPr>
      </w:pPr>
      <w:r>
        <w:rPr>
          <w:rFonts w:hint="eastAsia" w:ascii="宋体" w:hAnsi="宋体"/>
          <w:b/>
        </w:rPr>
        <w:t>三、我单位已充分知悉下列情形存在法律风险，在投标前已对相关风险事项进行排查。</w:t>
      </w:r>
    </w:p>
    <w:p>
      <w:pPr>
        <w:spacing w:line="340" w:lineRule="exact"/>
        <w:ind w:firstLine="420" w:firstLineChars="200"/>
        <w:rPr>
          <w:b/>
        </w:rPr>
      </w:pPr>
      <w:r>
        <w:rPr>
          <w:rFonts w:hint="eastAsia" w:ascii="宋体" w:hAnsi="宋体"/>
        </w:rPr>
        <w:t>（一）对于从其他主体获取的投标资料，我单位应审慎核查，确保其真实性。</w:t>
      </w:r>
      <w:r>
        <w:rPr>
          <w:rFonts w:hint="eastAsia" w:ascii="宋体" w:hAnsi="宋体"/>
          <w:b/>
        </w:rPr>
        <w:t>如主管部门查实投标文件中存在虚假资料的，无论相关资料是否由第三方或本公司员工提供，均不影响主管部门对供应商存在“隐瞒真实情况，提供虚假资料”违法行为的认定。</w:t>
      </w:r>
    </w:p>
    <w:p>
      <w:pPr>
        <w:spacing w:line="340" w:lineRule="exact"/>
        <w:ind w:firstLine="420" w:firstLineChars="200"/>
      </w:pPr>
      <w:r>
        <w:rPr>
          <w:rFonts w:hint="eastAsia" w:ascii="宋体" w:hAnsi="宋体"/>
        </w:rPr>
        <w:t>（二）对于涉及国家机关出具的公文、证件、证明材料等文件，一旦涉嫌虚假，经查实，主管部门将依法从严处理，并移送有关部门追究法律责任；涉嫌犯罪的，移送司法机关处理。</w:t>
      </w:r>
    </w:p>
    <w:p>
      <w:pPr>
        <w:spacing w:line="340" w:lineRule="exact"/>
        <w:ind w:firstLine="420" w:firstLineChars="200"/>
      </w:pPr>
      <w:r>
        <w:rPr>
          <w:rFonts w:hint="eastAsia" w:ascii="宋体" w:hAnsi="宋体"/>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b/>
          <w:bCs/>
        </w:rPr>
        <w:t>擅自将投标密钥或电子营业执照出借他人使用所造成的法律后果，由我单位自行承担</w:t>
      </w:r>
      <w:r>
        <w:rPr>
          <w:rFonts w:hint="eastAsia" w:ascii="宋体" w:hAnsi="宋体"/>
        </w:rPr>
        <w:t>。</w:t>
      </w:r>
    </w:p>
    <w:p>
      <w:pPr>
        <w:spacing w:line="340" w:lineRule="exact"/>
        <w:ind w:firstLine="422" w:firstLineChars="200"/>
        <w:rPr>
          <w:b/>
        </w:rPr>
      </w:pPr>
      <w:r>
        <w:rPr>
          <w:rFonts w:hint="eastAsia" w:ascii="宋体" w:hAnsi="宋体"/>
          <w:b/>
        </w:rPr>
        <w:t>四、我单位已充分知悉政府采购违法、违规行为的法律后果。</w:t>
      </w:r>
    </w:p>
    <w:p>
      <w:pPr>
        <w:spacing w:line="340" w:lineRule="exact"/>
        <w:ind w:firstLine="420" w:firstLineChars="200"/>
      </w:pPr>
      <w:r>
        <w:rPr>
          <w:rFonts w:hint="eastAsia" w:ascii="宋体" w:hAnsi="宋体"/>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pPr>
        <w:spacing w:line="340" w:lineRule="exact"/>
        <w:ind w:firstLine="422" w:firstLineChars="200"/>
        <w:rPr>
          <w:b/>
          <w:bCs/>
          <w:color w:val="FF0000"/>
        </w:rPr>
      </w:pPr>
      <w:r>
        <w:rPr>
          <w:rFonts w:hint="eastAsia" w:ascii="宋体" w:hAnsi="宋体"/>
          <w:b/>
          <w:bCs/>
          <w:color w:val="FF0000"/>
        </w:rPr>
        <w:t>以下文字请投标供应商抄写并确认：“我单位已仔细阅读《政府采购违法行为风险知悉确认书》，充分知悉违法行为的法律后果，并承诺将严谨、诚信、依法依规参与政府采购活动”。</w:t>
      </w:r>
    </w:p>
    <w:tbl>
      <w:tblPr>
        <w:tblStyle w:val="191"/>
        <w:tblW w:w="8532"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32"/>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32" w:type="dxa"/>
            <w:tcBorders>
              <w:top w:val="nil"/>
              <w:left w:val="nil"/>
              <w:bottom w:val="single" w:color="000000" w:sz="8" w:space="0"/>
              <w:right w:val="nil"/>
            </w:tcBorders>
          </w:tcPr>
          <w:p>
            <w:pPr>
              <w:autoSpaceDE w:val="0"/>
              <w:autoSpaceDN w:val="0"/>
              <w:spacing w:line="34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32" w:type="dxa"/>
            <w:tcBorders>
              <w:top w:val="single" w:color="000000" w:sz="8" w:space="0"/>
              <w:left w:val="nil"/>
              <w:bottom w:val="single" w:color="000000" w:sz="8" w:space="0"/>
              <w:right w:val="nil"/>
            </w:tcBorders>
          </w:tcPr>
          <w:p>
            <w:pPr>
              <w:autoSpaceDE w:val="0"/>
              <w:autoSpaceDN w:val="0"/>
              <w:spacing w:line="34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32" w:type="dxa"/>
            <w:tcBorders>
              <w:top w:val="single" w:color="000000" w:sz="8" w:space="0"/>
              <w:left w:val="nil"/>
              <w:bottom w:val="single" w:color="000000" w:sz="8" w:space="0"/>
              <w:right w:val="nil"/>
            </w:tcBorders>
          </w:tcPr>
          <w:p>
            <w:pPr>
              <w:autoSpaceDE w:val="0"/>
              <w:autoSpaceDN w:val="0"/>
              <w:spacing w:line="34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32" w:type="dxa"/>
            <w:tcBorders>
              <w:top w:val="single" w:color="000000" w:sz="8" w:space="0"/>
              <w:left w:val="nil"/>
              <w:bottom w:val="single" w:color="auto" w:sz="8" w:space="0"/>
              <w:right w:val="nil"/>
            </w:tcBorders>
          </w:tcPr>
          <w:p>
            <w:pPr>
              <w:autoSpaceDE w:val="0"/>
              <w:autoSpaceDN w:val="0"/>
              <w:spacing w:line="340" w:lineRule="exact"/>
              <w:ind w:firstLine="1866"/>
              <w:rPr>
                <w:rFonts w:ascii="宋体" w:hAnsi="宋体" w:eastAsiaTheme="minorEastAsia"/>
                <w:spacing w:val="-4"/>
                <w:kern w:val="0"/>
                <w:szCs w:val="21"/>
              </w:rPr>
            </w:pPr>
          </w:p>
        </w:tc>
      </w:tr>
    </w:tbl>
    <w:p>
      <w:pPr>
        <w:widowControl/>
        <w:wordWrap w:val="0"/>
        <w:autoSpaceDE w:val="0"/>
        <w:autoSpaceDN w:val="0"/>
        <w:spacing w:line="340" w:lineRule="exact"/>
        <w:ind w:right="808" w:firstLine="404" w:firstLineChars="200"/>
        <w:jc w:val="right"/>
        <w:rPr>
          <w:rFonts w:ascii="宋体" w:hAnsi="宋体"/>
          <w:spacing w:val="-4"/>
          <w:kern w:val="0"/>
          <w:szCs w:val="21"/>
        </w:rPr>
      </w:pPr>
      <w:r>
        <w:rPr>
          <w:rFonts w:hint="eastAsia" w:ascii="宋体" w:hAnsi="宋体"/>
          <w:spacing w:val="-4"/>
          <w:kern w:val="0"/>
        </w:rPr>
        <w:t xml:space="preserve"> </w:t>
      </w:r>
    </w:p>
    <w:p>
      <w:pPr>
        <w:widowControl/>
        <w:wordWrap w:val="0"/>
        <w:autoSpaceDE w:val="0"/>
        <w:autoSpaceDN w:val="0"/>
        <w:spacing w:line="340" w:lineRule="exact"/>
        <w:ind w:right="808" w:firstLine="404" w:firstLineChars="200"/>
        <w:jc w:val="right"/>
        <w:rPr>
          <w:rFonts w:hint="eastAsia" w:ascii="宋体" w:hAnsi="宋体"/>
          <w:spacing w:val="-4"/>
          <w:kern w:val="0"/>
          <w:u w:val="single"/>
        </w:rPr>
      </w:pPr>
      <w:r>
        <w:rPr>
          <w:rFonts w:hint="eastAsia" w:ascii="宋体" w:hAnsi="宋体"/>
          <w:color w:val="FF0000"/>
          <w:spacing w:val="-4"/>
          <w:kern w:val="0"/>
          <w:highlight w:val="yellow"/>
        </w:rPr>
        <w:t>单位负责人签名：</w:t>
      </w:r>
      <w:r>
        <w:rPr>
          <w:rFonts w:hint="eastAsia" w:ascii="宋体" w:hAnsi="宋体"/>
          <w:spacing w:val="-4"/>
          <w:kern w:val="0"/>
          <w:u w:val="single"/>
        </w:rPr>
        <w:t xml:space="preserve">              </w:t>
      </w:r>
    </w:p>
    <w:p>
      <w:pPr>
        <w:widowControl/>
        <w:wordWrap w:val="0"/>
        <w:autoSpaceDE w:val="0"/>
        <w:autoSpaceDN w:val="0"/>
        <w:spacing w:line="340" w:lineRule="exact"/>
        <w:ind w:right="808" w:firstLine="404" w:firstLineChars="200"/>
        <w:jc w:val="center"/>
        <w:rPr>
          <w:rFonts w:hint="eastAsia" w:ascii="宋体" w:hAnsi="宋体"/>
          <w:spacing w:val="-4"/>
          <w:kern w:val="0"/>
          <w:u w:val="single"/>
        </w:rPr>
      </w:pPr>
      <w:r>
        <w:rPr>
          <w:rFonts w:hint="eastAsia" w:ascii="宋体" w:hAnsi="宋体"/>
          <w:spacing w:val="-4"/>
          <w:kern w:val="0"/>
        </w:rPr>
        <w:t xml:space="preserve">                                </w:t>
      </w:r>
      <w:r>
        <w:rPr>
          <w:rFonts w:hint="eastAsia" w:ascii="宋体" w:hAnsi="宋体"/>
          <w:color w:val="FF0000"/>
          <w:spacing w:val="-4"/>
          <w:kern w:val="0"/>
          <w:highlight w:val="yellow"/>
        </w:rPr>
        <w:t xml:space="preserve"> （加盖公章）</w:t>
      </w:r>
    </w:p>
    <w:p>
      <w:pPr>
        <w:widowControl/>
        <w:wordWrap w:val="0"/>
        <w:autoSpaceDE w:val="0"/>
        <w:autoSpaceDN w:val="0"/>
        <w:spacing w:line="340" w:lineRule="exact"/>
        <w:ind w:right="808" w:firstLine="404" w:firstLineChars="200"/>
        <w:jc w:val="right"/>
        <w:rPr>
          <w:rFonts w:hint="eastAsia" w:ascii="宋体" w:hAnsi="宋体"/>
          <w:spacing w:val="-4"/>
          <w:kern w:val="0"/>
          <w:u w:val="single"/>
        </w:rPr>
      </w:pPr>
      <w:r>
        <w:rPr>
          <w:rFonts w:hint="eastAsia" w:ascii="宋体" w:hAnsi="宋体"/>
          <w:spacing w:val="-4"/>
          <w:kern w:val="0"/>
        </w:rPr>
        <w:t xml:space="preserve">     日期：</w:t>
      </w:r>
      <w:r>
        <w:rPr>
          <w:rFonts w:hint="eastAsia" w:ascii="宋体" w:hAnsi="宋体"/>
          <w:spacing w:val="-4"/>
          <w:kern w:val="0"/>
          <w:u w:val="single"/>
        </w:rPr>
        <w:t xml:space="preserve">              </w:t>
      </w:r>
    </w:p>
    <w:p>
      <w:pPr>
        <w:widowControl/>
        <w:autoSpaceDE w:val="0"/>
        <w:autoSpaceDN w:val="0"/>
        <w:spacing w:line="340" w:lineRule="exact"/>
        <w:ind w:firstLine="406" w:firstLineChars="200"/>
        <w:jc w:val="left"/>
        <w:rPr>
          <w:rFonts w:hint="eastAsia" w:ascii="宋体" w:hAnsi="宋体"/>
          <w:b/>
          <w:bCs/>
          <w:spacing w:val="-4"/>
          <w:kern w:val="0"/>
        </w:rPr>
      </w:pPr>
      <w:r>
        <w:rPr>
          <w:rFonts w:hint="eastAsia" w:ascii="宋体" w:hAnsi="宋体"/>
          <w:b/>
          <w:bCs/>
          <w:spacing w:val="-4"/>
          <w:kern w:val="0"/>
        </w:rPr>
        <w:t xml:space="preserve"> </w:t>
      </w:r>
    </w:p>
    <w:p>
      <w:pPr>
        <w:widowControl/>
        <w:jc w:val="left"/>
        <w:rPr>
          <w:rFonts w:hint="eastAsia"/>
          <w:color w:val="FF0000"/>
        </w:rPr>
      </w:pPr>
      <w:r>
        <w:rPr>
          <w:rFonts w:hint="eastAsia" w:ascii="宋体" w:hAnsi="宋体"/>
          <w:b/>
          <w:bCs/>
          <w:color w:val="FF0000"/>
          <w:spacing w:val="-4"/>
        </w:rPr>
        <w:t>注：《政府采购违法行为风险知悉确认书》需由</w:t>
      </w:r>
      <w:r>
        <w:rPr>
          <w:rFonts w:hint="eastAsia" w:ascii="宋体" w:hAnsi="宋体"/>
          <w:b/>
          <w:bCs/>
          <w:color w:val="FF0000"/>
          <w:spacing w:val="-4"/>
          <w:highlight w:val="yellow"/>
        </w:rPr>
        <w:t>投标供应商负责人签字并加盖单位公章后</w:t>
      </w:r>
      <w:r>
        <w:rPr>
          <w:rFonts w:hint="eastAsia" w:ascii="宋体" w:hAnsi="宋体"/>
          <w:b/>
          <w:bCs/>
          <w:color w:val="FF0000"/>
          <w:spacing w:val="-4"/>
        </w:rPr>
        <w:t>，扫描上传至投标文件一并提交。</w:t>
      </w:r>
    </w:p>
    <w:p>
      <w:pPr>
        <w:widowControl/>
        <w:autoSpaceDE w:val="0"/>
        <w:autoSpaceDN w:val="0"/>
        <w:spacing w:line="400" w:lineRule="exact"/>
        <w:ind w:right="1414" w:firstLine="480" w:firstLineChars="200"/>
        <w:jc w:val="right"/>
        <w:rPr>
          <w:rFonts w:eastAsiaTheme="minorEastAsia"/>
          <w:kern w:val="0"/>
          <w:sz w:val="24"/>
        </w:rPr>
      </w:pPr>
    </w:p>
    <w:p>
      <w:pPr>
        <w:widowControl/>
        <w:jc w:val="left"/>
        <w:rPr>
          <w:rFonts w:ascii="黑体" w:eastAsia="黑体"/>
          <w:sz w:val="24"/>
          <w:szCs w:val="20"/>
        </w:rPr>
      </w:pPr>
      <w:r>
        <w:rPr>
          <w:rFonts w:ascii="黑体" w:eastAsia="黑体"/>
          <w:sz w:val="24"/>
          <w:szCs w:val="20"/>
        </w:rPr>
        <w:br w:type="page"/>
      </w:r>
    </w:p>
    <w:p>
      <w:pPr>
        <w:widowControl/>
        <w:jc w:val="center"/>
        <w:rPr>
          <w:rFonts w:ascii="黑体" w:hAnsi="宋体" w:eastAsia="黑体"/>
          <w:kern w:val="0"/>
          <w:sz w:val="24"/>
          <w:szCs w:val="20"/>
        </w:rPr>
      </w:pPr>
      <w:r>
        <w:rPr>
          <w:rFonts w:hint="eastAsia" w:ascii="黑体" w:hAnsi="宋体" w:eastAsia="黑体"/>
          <w:kern w:val="0"/>
          <w:sz w:val="24"/>
          <w:szCs w:val="20"/>
        </w:rPr>
        <w:t>（</w:t>
      </w:r>
      <w:r>
        <w:rPr>
          <w:rFonts w:hint="eastAsia" w:ascii="黑体" w:hAnsi="宋体" w:eastAsia="黑体"/>
          <w:kern w:val="0"/>
          <w:sz w:val="24"/>
          <w:szCs w:val="20"/>
          <w:lang w:val="en-US" w:eastAsia="zh-CN"/>
        </w:rPr>
        <w:t>二</w:t>
      </w:r>
      <w:r>
        <w:rPr>
          <w:rFonts w:hint="eastAsia" w:ascii="黑体" w:hAnsi="宋体" w:eastAsia="黑体"/>
          <w:kern w:val="0"/>
          <w:sz w:val="24"/>
          <w:szCs w:val="20"/>
        </w:rPr>
        <w:t>）投标人认为需要加以说明的其他内容（格式自定）</w:t>
      </w:r>
    </w:p>
    <w:p>
      <w:pPr>
        <w:pStyle w:val="20"/>
        <w:sectPr>
          <w:pgSz w:w="11907" w:h="16840"/>
          <w:pgMar w:top="1440" w:right="1797" w:bottom="1440" w:left="1797" w:header="851" w:footer="992" w:gutter="0"/>
          <w:cols w:space="425" w:num="1"/>
          <w:titlePg/>
          <w:docGrid w:linePitch="462" w:charSpace="0"/>
        </w:sectPr>
      </w:pPr>
    </w:p>
    <w:p>
      <w:pPr>
        <w:pStyle w:val="20"/>
      </w:pPr>
    </w:p>
    <w:p>
      <w:pPr>
        <w:pStyle w:val="7"/>
      </w:pPr>
      <w:r>
        <w:rPr>
          <w:rFonts w:hint="eastAsia"/>
        </w:rPr>
        <w:t>第五章  合同条款及格式</w:t>
      </w:r>
    </w:p>
    <w:p>
      <w:pPr>
        <w:ind w:firstLine="411" w:firstLineChars="196"/>
      </w:pPr>
    </w:p>
    <w:p>
      <w:pPr>
        <w:jc w:val="center"/>
        <w:rPr>
          <w:b/>
        </w:rPr>
      </w:pPr>
      <w:r>
        <w:rPr>
          <w:rFonts w:hint="eastAsia"/>
          <w:b/>
        </w:rPr>
        <w:t>（仅供参考，具体以项目需求及采购结果为准）</w:t>
      </w:r>
    </w:p>
    <w:p>
      <w:pPr>
        <w:rPr>
          <w:rFonts w:ascii="宋体" w:hAnsi="宋体"/>
          <w:b/>
          <w:bCs/>
          <w:szCs w:val="21"/>
        </w:rPr>
      </w:pPr>
      <w:r>
        <w:rPr>
          <w:rFonts w:hint="eastAsia" w:ascii="宋体" w:hAnsi="宋体"/>
          <w:b/>
          <w:bCs/>
          <w:szCs w:val="21"/>
        </w:rPr>
        <w:t>甲方：</w:t>
      </w:r>
    </w:p>
    <w:p>
      <w:pPr>
        <w:rPr>
          <w:rFonts w:ascii="宋体" w:hAnsi="宋体"/>
          <w:szCs w:val="21"/>
        </w:rPr>
      </w:pPr>
      <w:r>
        <w:rPr>
          <w:rFonts w:hint="eastAsia" w:ascii="宋体" w:hAnsi="宋体"/>
          <w:szCs w:val="21"/>
        </w:rPr>
        <w:t>地址：</w:t>
      </w:r>
    </w:p>
    <w:p>
      <w:pPr>
        <w:rPr>
          <w:rFonts w:ascii="宋体" w:hAnsi="宋体"/>
          <w:szCs w:val="21"/>
        </w:rPr>
      </w:pPr>
      <w:r>
        <w:rPr>
          <w:rFonts w:hint="eastAsia" w:ascii="宋体" w:hAnsi="宋体"/>
          <w:szCs w:val="21"/>
        </w:rPr>
        <w:t>联系人：</w:t>
      </w:r>
      <w:r>
        <w:rPr>
          <w:rFonts w:ascii="宋体" w:hAnsi="宋体"/>
          <w:szCs w:val="21"/>
        </w:rPr>
        <w:t xml:space="preserve">                          </w:t>
      </w:r>
    </w:p>
    <w:p>
      <w:pPr>
        <w:rPr>
          <w:rFonts w:ascii="宋体" w:hAnsi="宋体"/>
          <w:b/>
          <w:bCs/>
          <w:szCs w:val="21"/>
        </w:rPr>
      </w:pPr>
      <w:r>
        <w:rPr>
          <w:rFonts w:hint="eastAsia" w:ascii="宋体" w:hAnsi="宋体"/>
          <w:szCs w:val="21"/>
        </w:rPr>
        <w:t>联系电话：</w:t>
      </w:r>
    </w:p>
    <w:p>
      <w:pPr>
        <w:rPr>
          <w:rFonts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pPr>
        <w:rPr>
          <w:rFonts w:ascii="宋体" w:hAnsi="宋体"/>
          <w:b/>
          <w:bCs/>
          <w:szCs w:val="21"/>
        </w:rPr>
      </w:pPr>
      <w:r>
        <w:rPr>
          <w:rFonts w:hint="eastAsia" w:ascii="宋体" w:hAnsi="宋体"/>
          <w:b/>
          <w:bCs/>
          <w:szCs w:val="21"/>
        </w:rPr>
        <w:t>乙方：</w:t>
      </w:r>
    </w:p>
    <w:p>
      <w:pPr>
        <w:rPr>
          <w:rFonts w:ascii="宋体" w:hAnsi="宋体"/>
          <w:szCs w:val="21"/>
        </w:rPr>
      </w:pPr>
      <w:r>
        <w:rPr>
          <w:rFonts w:hint="eastAsia" w:ascii="宋体" w:hAnsi="宋体"/>
          <w:szCs w:val="21"/>
        </w:rPr>
        <w:t>地址：</w:t>
      </w:r>
    </w:p>
    <w:p>
      <w:pPr>
        <w:rPr>
          <w:rFonts w:ascii="宋体" w:hAnsi="宋体"/>
          <w:szCs w:val="21"/>
        </w:rPr>
      </w:pPr>
      <w:r>
        <w:rPr>
          <w:rFonts w:hint="eastAsia" w:ascii="宋体" w:hAnsi="宋体"/>
          <w:szCs w:val="21"/>
        </w:rPr>
        <w:t>联系人：</w:t>
      </w:r>
      <w:r>
        <w:rPr>
          <w:rFonts w:ascii="宋体" w:hAnsi="宋体"/>
          <w:szCs w:val="21"/>
        </w:rPr>
        <w:t xml:space="preserve">                          </w:t>
      </w:r>
    </w:p>
    <w:p>
      <w:pPr>
        <w:rPr>
          <w:rFonts w:ascii="宋体" w:hAnsi="宋体"/>
          <w:b/>
          <w:bCs/>
          <w:szCs w:val="21"/>
        </w:rPr>
      </w:pPr>
      <w:r>
        <w:rPr>
          <w:rFonts w:hint="eastAsia" w:ascii="宋体" w:hAnsi="宋体"/>
          <w:szCs w:val="21"/>
        </w:rPr>
        <w:t>联系电话：</w:t>
      </w:r>
    </w:p>
    <w:p>
      <w:pPr>
        <w:rPr>
          <w:rFonts w:ascii="宋体" w:hAnsi="宋体"/>
          <w:szCs w:val="21"/>
        </w:rPr>
      </w:pPr>
      <w:r>
        <w:rPr>
          <w:rFonts w:ascii="宋体" w:hAnsi="宋体"/>
          <w:b/>
          <w:bCs/>
          <w:szCs w:val="21"/>
        </w:rPr>
        <w:t xml:space="preserve">            </w:t>
      </w:r>
      <w:r>
        <w:rPr>
          <w:rFonts w:hint="eastAsia" w:ascii="宋体" w:hAnsi="宋体"/>
          <w:b/>
          <w:bCs/>
          <w:szCs w:val="21"/>
        </w:rPr>
        <w:t xml:space="preserve">          </w:t>
      </w:r>
    </w:p>
    <w:p>
      <w:pPr>
        <w:rPr>
          <w:rFonts w:ascii="宋体" w:hAnsi="宋体"/>
          <w:szCs w:val="21"/>
        </w:rPr>
      </w:pPr>
    </w:p>
    <w:p>
      <w:pPr>
        <w:ind w:firstLine="420" w:firstLineChars="200"/>
        <w:rPr>
          <w:rFonts w:ascii="宋体" w:hAnsi="宋体"/>
          <w:szCs w:val="21"/>
        </w:rPr>
      </w:pPr>
      <w:r>
        <w:rPr>
          <w:rFonts w:hint="eastAsia" w:ascii="宋体" w:hAnsi="宋体"/>
          <w:szCs w:val="21"/>
        </w:rPr>
        <w:t>根据深圳公共资源交易中心（深圳交易集团有限公司*</w:t>
      </w:r>
      <w:r>
        <w:rPr>
          <w:rFonts w:ascii="宋体" w:hAnsi="宋体"/>
          <w:szCs w:val="21"/>
        </w:rPr>
        <w:t>**</w:t>
      </w:r>
      <w:r>
        <w:rPr>
          <w:rFonts w:hint="eastAsia" w:ascii="宋体" w:hAnsi="宋体"/>
          <w:szCs w:val="21"/>
        </w:rPr>
        <w:t>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pPr>
        <w:ind w:firstLine="422" w:firstLineChars="200"/>
        <w:rPr>
          <w:rFonts w:ascii="宋体" w:hAnsi="宋体"/>
          <w:b/>
          <w:bCs/>
          <w:szCs w:val="21"/>
        </w:rPr>
      </w:pPr>
      <w:r>
        <w:rPr>
          <w:rFonts w:hint="eastAsia" w:ascii="宋体" w:hAnsi="宋体"/>
          <w:b/>
          <w:bCs/>
          <w:szCs w:val="21"/>
        </w:rPr>
        <w:t>第一条　项目概况</w:t>
      </w:r>
    </w:p>
    <w:p>
      <w:pPr>
        <w:ind w:firstLine="420" w:firstLineChars="200"/>
        <w:rPr>
          <w:rFonts w:ascii="宋体" w:hAnsi="宋体"/>
          <w:szCs w:val="21"/>
        </w:rPr>
      </w:pPr>
      <w:r>
        <w:rPr>
          <w:rFonts w:hint="eastAsia" w:ascii="宋体" w:hAnsi="宋体"/>
          <w:szCs w:val="21"/>
        </w:rPr>
        <w:t xml:space="preserve">项目名称： </w:t>
      </w:r>
    </w:p>
    <w:p>
      <w:pPr>
        <w:ind w:firstLine="420" w:firstLineChars="200"/>
        <w:rPr>
          <w:rFonts w:ascii="宋体" w:hAnsi="宋体"/>
          <w:szCs w:val="21"/>
        </w:rPr>
      </w:pPr>
      <w:r>
        <w:rPr>
          <w:rFonts w:hint="eastAsia" w:ascii="宋体" w:hAnsi="宋体"/>
          <w:szCs w:val="21"/>
        </w:rPr>
        <w:t xml:space="preserve">项目内容： </w:t>
      </w:r>
    </w:p>
    <w:p>
      <w:pPr>
        <w:ind w:firstLine="420" w:firstLineChars="200"/>
        <w:rPr>
          <w:rFonts w:ascii="宋体" w:hAnsi="宋体"/>
          <w:szCs w:val="21"/>
        </w:rPr>
      </w:pPr>
      <w:r>
        <w:rPr>
          <w:rFonts w:hint="eastAsia" w:ascii="宋体" w:hAnsi="宋体"/>
          <w:szCs w:val="21"/>
        </w:rPr>
        <w:t xml:space="preserve">服务时间： </w:t>
      </w:r>
    </w:p>
    <w:p>
      <w:pPr>
        <w:ind w:firstLine="420" w:firstLineChars="200"/>
        <w:rPr>
          <w:rFonts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pPr>
        <w:pStyle w:val="9"/>
        <w:rPr>
          <w:rFonts w:ascii="宋体" w:hAnsi="宋体"/>
          <w:szCs w:val="21"/>
        </w:rPr>
      </w:pPr>
      <w:r>
        <w:rPr>
          <w:rFonts w:hint="eastAsia" w:ascii="宋体" w:hAnsi="宋体"/>
          <w:szCs w:val="21"/>
        </w:rPr>
        <w:t>支付方式：分期支付。</w:t>
      </w:r>
    </w:p>
    <w:p>
      <w:pPr>
        <w:ind w:firstLine="422" w:firstLineChars="200"/>
        <w:rPr>
          <w:rFonts w:ascii="宋体" w:hAnsi="宋体"/>
          <w:b/>
          <w:bCs/>
          <w:szCs w:val="21"/>
        </w:rPr>
      </w:pPr>
      <w:r>
        <w:rPr>
          <w:rFonts w:hint="eastAsia" w:ascii="宋体" w:hAnsi="宋体"/>
          <w:b/>
          <w:bCs/>
          <w:szCs w:val="21"/>
        </w:rPr>
        <w:t>第二条  服务范围</w:t>
      </w:r>
    </w:p>
    <w:p>
      <w:pPr>
        <w:ind w:firstLine="420" w:firstLineChars="200"/>
        <w:rPr>
          <w:rFonts w:ascii="宋体" w:hAnsi="宋体"/>
          <w:szCs w:val="21"/>
        </w:rPr>
      </w:pPr>
      <w:r>
        <w:rPr>
          <w:rFonts w:hint="eastAsia" w:ascii="宋体" w:hAnsi="宋体"/>
          <w:szCs w:val="21"/>
        </w:rPr>
        <w:t xml:space="preserve">1、  </w:t>
      </w:r>
    </w:p>
    <w:p>
      <w:pPr>
        <w:ind w:firstLine="420" w:firstLineChars="200"/>
        <w:rPr>
          <w:rFonts w:ascii="宋体" w:hAnsi="宋体"/>
          <w:szCs w:val="21"/>
        </w:rPr>
      </w:pPr>
      <w:r>
        <w:rPr>
          <w:rFonts w:hint="eastAsia" w:ascii="宋体" w:hAnsi="宋体"/>
          <w:szCs w:val="21"/>
        </w:rPr>
        <w:t xml:space="preserve">2、  </w:t>
      </w:r>
    </w:p>
    <w:p>
      <w:pPr>
        <w:ind w:firstLine="420" w:firstLineChars="200"/>
        <w:rPr>
          <w:rFonts w:ascii="宋体" w:hAnsi="宋体"/>
          <w:szCs w:val="21"/>
        </w:rPr>
      </w:pPr>
      <w:r>
        <w:rPr>
          <w:rFonts w:hint="eastAsia" w:ascii="宋体" w:hAnsi="宋体"/>
          <w:szCs w:val="21"/>
        </w:rPr>
        <w:t xml:space="preserve">3、  </w:t>
      </w:r>
    </w:p>
    <w:p>
      <w:pPr>
        <w:ind w:firstLine="420" w:firstLineChars="200"/>
        <w:rPr>
          <w:rFonts w:ascii="宋体" w:hAnsi="宋体"/>
          <w:szCs w:val="21"/>
        </w:rPr>
      </w:pPr>
      <w:r>
        <w:rPr>
          <w:rFonts w:hint="eastAsia" w:ascii="宋体" w:hAnsi="宋体"/>
          <w:szCs w:val="21"/>
        </w:rPr>
        <w:t>4、 其他合同未明示的相关工作。</w:t>
      </w:r>
    </w:p>
    <w:p>
      <w:pPr>
        <w:ind w:firstLine="422" w:firstLineChars="200"/>
        <w:rPr>
          <w:rFonts w:ascii="宋体" w:hAnsi="宋体"/>
          <w:b/>
          <w:bCs/>
          <w:szCs w:val="21"/>
        </w:rPr>
      </w:pPr>
      <w:r>
        <w:rPr>
          <w:rFonts w:hint="eastAsia" w:ascii="宋体" w:hAnsi="宋体"/>
          <w:b/>
          <w:bCs/>
          <w:szCs w:val="21"/>
        </w:rPr>
        <w:t>第三条  时间要求及阶段成果</w:t>
      </w:r>
    </w:p>
    <w:p>
      <w:pPr>
        <w:ind w:firstLine="420" w:firstLineChars="200"/>
        <w:rPr>
          <w:rFonts w:ascii="宋体" w:hAnsi="宋体"/>
          <w:szCs w:val="21"/>
        </w:rPr>
      </w:pPr>
      <w:r>
        <w:rPr>
          <w:rFonts w:hint="eastAsia" w:ascii="宋体" w:hAnsi="宋体"/>
          <w:szCs w:val="21"/>
        </w:rPr>
        <w:t>1、合同签订天内完成项目实施的准备工作，包括工作大纲和试验细则的编制；</w:t>
      </w:r>
    </w:p>
    <w:p>
      <w:pPr>
        <w:ind w:firstLine="420" w:firstLineChars="200"/>
        <w:rPr>
          <w:rFonts w:ascii="宋体" w:hAnsi="宋体"/>
          <w:szCs w:val="21"/>
        </w:rPr>
      </w:pPr>
      <w:r>
        <w:rPr>
          <w:rFonts w:hint="eastAsia" w:ascii="宋体" w:hAnsi="宋体"/>
          <w:szCs w:val="21"/>
        </w:rPr>
        <w:t xml:space="preserve">2、 </w:t>
      </w:r>
    </w:p>
    <w:p>
      <w:pPr>
        <w:ind w:firstLine="420" w:firstLineChars="200"/>
        <w:rPr>
          <w:rFonts w:ascii="宋体" w:hAnsi="宋体"/>
          <w:szCs w:val="21"/>
        </w:rPr>
      </w:pPr>
      <w:r>
        <w:rPr>
          <w:rFonts w:hint="eastAsia" w:ascii="宋体" w:hAnsi="宋体"/>
          <w:szCs w:val="21"/>
        </w:rPr>
        <w:t>3、</w:t>
      </w:r>
    </w:p>
    <w:p>
      <w:pPr>
        <w:ind w:firstLine="420" w:firstLineChars="200"/>
        <w:rPr>
          <w:rFonts w:ascii="宋体" w:hAnsi="宋体"/>
          <w:szCs w:val="21"/>
        </w:rPr>
      </w:pPr>
      <w:r>
        <w:rPr>
          <w:rFonts w:hint="eastAsia" w:ascii="宋体" w:hAnsi="宋体"/>
          <w:szCs w:val="21"/>
        </w:rPr>
        <w:t>4、</w:t>
      </w:r>
    </w:p>
    <w:p>
      <w:pPr>
        <w:ind w:firstLine="422" w:firstLineChars="200"/>
        <w:rPr>
          <w:rFonts w:ascii="宋体" w:hAnsi="宋体"/>
          <w:b/>
          <w:bCs/>
          <w:szCs w:val="21"/>
        </w:rPr>
      </w:pPr>
      <w:r>
        <w:rPr>
          <w:rFonts w:hint="eastAsia" w:ascii="宋体" w:hAnsi="宋体"/>
          <w:b/>
          <w:bCs/>
          <w:szCs w:val="21"/>
        </w:rPr>
        <w:t>第四条  服务资料归属</w:t>
      </w:r>
    </w:p>
    <w:p>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pPr>
        <w:ind w:firstLine="422" w:firstLineChars="200"/>
        <w:rPr>
          <w:rFonts w:ascii="宋体" w:hAnsi="宋体"/>
          <w:b/>
          <w:bCs/>
          <w:szCs w:val="21"/>
        </w:rPr>
      </w:pPr>
      <w:r>
        <w:rPr>
          <w:rFonts w:hint="eastAsia" w:ascii="宋体" w:hAnsi="宋体"/>
          <w:b/>
          <w:bCs/>
          <w:szCs w:val="21"/>
        </w:rPr>
        <w:t>第五条  甲方的义务</w:t>
      </w:r>
    </w:p>
    <w:p>
      <w:pPr>
        <w:ind w:firstLine="420" w:firstLineChars="200"/>
        <w:rPr>
          <w:rFonts w:ascii="宋体" w:hAnsi="宋体"/>
          <w:szCs w:val="21"/>
        </w:rPr>
      </w:pPr>
      <w:r>
        <w:rPr>
          <w:rFonts w:hint="eastAsia" w:ascii="宋体" w:hAnsi="宋体"/>
          <w:szCs w:val="21"/>
        </w:rPr>
        <w:t>1、负责与本服务项目有关的第三方的协调，提供开展服务工作的外部条件。</w:t>
      </w:r>
    </w:p>
    <w:p>
      <w:pPr>
        <w:ind w:firstLine="420" w:firstLineChars="200"/>
        <w:rPr>
          <w:rFonts w:ascii="宋体" w:hAnsi="宋体"/>
          <w:szCs w:val="21"/>
        </w:rPr>
      </w:pPr>
      <w:r>
        <w:rPr>
          <w:rFonts w:hint="eastAsia" w:ascii="宋体" w:hAnsi="宋体"/>
          <w:szCs w:val="21"/>
        </w:rPr>
        <w:t>2、向乙方提供与本项目服务工作有关的资料。</w:t>
      </w:r>
    </w:p>
    <w:p>
      <w:pPr>
        <w:ind w:firstLine="420" w:firstLineChars="200"/>
        <w:rPr>
          <w:rFonts w:ascii="宋体" w:hAnsi="宋体"/>
          <w:szCs w:val="21"/>
        </w:rPr>
      </w:pPr>
      <w:r>
        <w:rPr>
          <w:rFonts w:hint="eastAsia" w:ascii="宋体" w:hAnsi="宋体"/>
          <w:szCs w:val="21"/>
        </w:rPr>
        <w:t>3、负责组织有关专家对项目试验成果评估报告的评审。</w:t>
      </w:r>
    </w:p>
    <w:p>
      <w:pPr>
        <w:ind w:firstLine="422" w:firstLineChars="200"/>
        <w:rPr>
          <w:rFonts w:ascii="宋体" w:hAnsi="宋体"/>
          <w:b/>
          <w:bCs/>
          <w:szCs w:val="21"/>
        </w:rPr>
      </w:pPr>
      <w:r>
        <w:rPr>
          <w:rFonts w:hint="eastAsia" w:ascii="宋体" w:hAnsi="宋体"/>
          <w:b/>
          <w:bCs/>
          <w:szCs w:val="21"/>
        </w:rPr>
        <w:t>第六条　乙方的义务</w:t>
      </w:r>
    </w:p>
    <w:p>
      <w:pPr>
        <w:ind w:firstLine="420" w:firstLineChars="200"/>
        <w:rPr>
          <w:rFonts w:ascii="宋体" w:hAnsi="宋体"/>
          <w:szCs w:val="21"/>
        </w:rPr>
      </w:pPr>
      <w:r>
        <w:rPr>
          <w:rFonts w:hint="eastAsia" w:ascii="宋体" w:hAnsi="宋体"/>
          <w:szCs w:val="21"/>
        </w:rPr>
        <w:t>１、应按照招标文件、投标文件要求按期完成本项目服务工作。</w:t>
      </w:r>
    </w:p>
    <w:p>
      <w:pPr>
        <w:ind w:firstLine="420" w:firstLineChars="200"/>
        <w:rPr>
          <w:rFonts w:ascii="宋体" w:hAnsi="宋体"/>
          <w:szCs w:val="21"/>
        </w:rPr>
      </w:pPr>
      <w:r>
        <w:rPr>
          <w:rFonts w:hint="eastAsia" w:ascii="宋体" w:hAnsi="宋体"/>
          <w:szCs w:val="21"/>
        </w:rPr>
        <w:t>2、负责组织项目的实施，保证工程进度和成桥荷载试验工作质量，并满足交通部交工验收相关标准。</w:t>
      </w:r>
    </w:p>
    <w:p>
      <w:pPr>
        <w:ind w:firstLine="420" w:firstLineChars="200"/>
        <w:rPr>
          <w:rFonts w:ascii="宋体" w:hAnsi="宋体"/>
          <w:szCs w:val="21"/>
        </w:rPr>
      </w:pPr>
      <w:r>
        <w:rPr>
          <w:rFonts w:hint="eastAsia" w:ascii="宋体" w:hAnsi="宋体"/>
          <w:szCs w:val="21"/>
        </w:rPr>
        <w:t>3、</w:t>
      </w:r>
      <w:r>
        <w:rPr>
          <w:rFonts w:hint="eastAsia" w:ascii="宋体" w:hAnsi="宋体"/>
        </w:rPr>
        <w:t>向甲方提交检测资料等各套，一套电子版文件。</w:t>
      </w:r>
    </w:p>
    <w:p>
      <w:pPr>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pPr>
        <w:ind w:firstLine="422" w:firstLineChars="200"/>
        <w:rPr>
          <w:rFonts w:ascii="宋体" w:hAnsi="宋体"/>
          <w:b/>
          <w:bCs/>
          <w:szCs w:val="21"/>
        </w:rPr>
      </w:pPr>
      <w:r>
        <w:rPr>
          <w:rFonts w:hint="eastAsia" w:ascii="宋体" w:hAnsi="宋体"/>
          <w:b/>
          <w:bCs/>
          <w:szCs w:val="21"/>
        </w:rPr>
        <w:t>第七条  甲方的权利</w:t>
      </w:r>
    </w:p>
    <w:p>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pPr>
        <w:ind w:firstLine="422" w:firstLineChars="200"/>
        <w:rPr>
          <w:rFonts w:ascii="宋体" w:hAnsi="宋体"/>
          <w:b/>
          <w:bCs/>
          <w:szCs w:val="21"/>
        </w:rPr>
      </w:pPr>
      <w:r>
        <w:rPr>
          <w:rFonts w:hint="eastAsia" w:ascii="宋体" w:hAnsi="宋体"/>
          <w:b/>
          <w:bCs/>
          <w:szCs w:val="21"/>
        </w:rPr>
        <w:t>第八条  乙方的权利</w:t>
      </w:r>
    </w:p>
    <w:p>
      <w:pPr>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pPr>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、乙方在本项目服务过程中，有权对第三方提出与本服务业务有关的问题进行核对或查问。</w:t>
      </w:r>
    </w:p>
    <w:p>
      <w:pPr>
        <w:ind w:firstLine="420" w:firstLineChars="200"/>
        <w:rPr>
          <w:rFonts w:ascii="宋体" w:hAnsi="宋体"/>
          <w:szCs w:val="21"/>
        </w:rPr>
      </w:pPr>
      <w:r>
        <w:rPr>
          <w:rFonts w:ascii="宋体" w:hAnsi="宋体"/>
          <w:szCs w:val="21"/>
        </w:rPr>
        <w:t>3</w:t>
      </w:r>
      <w:r>
        <w:rPr>
          <w:rFonts w:hint="eastAsia" w:ascii="宋体" w:hAnsi="宋体"/>
          <w:szCs w:val="21"/>
        </w:rPr>
        <w:t>、乙方在本项目服务过程中，有到工程现场勘察的权利。</w:t>
      </w:r>
    </w:p>
    <w:p>
      <w:pPr>
        <w:ind w:firstLine="422" w:firstLineChars="200"/>
        <w:rPr>
          <w:rFonts w:ascii="宋体" w:hAnsi="宋体"/>
          <w:b/>
          <w:bCs/>
          <w:szCs w:val="21"/>
        </w:rPr>
      </w:pPr>
      <w:r>
        <w:rPr>
          <w:rFonts w:hint="eastAsia" w:ascii="宋体" w:hAnsi="宋体"/>
          <w:b/>
          <w:bCs/>
          <w:szCs w:val="21"/>
        </w:rPr>
        <w:t>第九条  甲方的责任</w:t>
      </w:r>
    </w:p>
    <w:p>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pPr>
        <w:ind w:firstLine="422" w:firstLineChars="200"/>
        <w:rPr>
          <w:rFonts w:ascii="宋体" w:hAnsi="宋体"/>
          <w:b/>
          <w:bCs/>
          <w:szCs w:val="21"/>
        </w:rPr>
      </w:pPr>
      <w:r>
        <w:rPr>
          <w:rFonts w:hint="eastAsia" w:ascii="宋体" w:hAnsi="宋体"/>
          <w:b/>
          <w:bCs/>
          <w:szCs w:val="21"/>
        </w:rPr>
        <w:t>第十条  乙方的责任</w:t>
      </w:r>
    </w:p>
    <w:p>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pPr>
        <w:ind w:firstLine="422" w:firstLineChars="200"/>
        <w:rPr>
          <w:rFonts w:ascii="宋体" w:hAnsi="宋体"/>
          <w:b/>
          <w:bCs/>
          <w:szCs w:val="21"/>
        </w:rPr>
      </w:pPr>
      <w:r>
        <w:rPr>
          <w:rFonts w:hint="eastAsia" w:ascii="宋体" w:hAnsi="宋体"/>
          <w:b/>
          <w:bCs/>
          <w:szCs w:val="21"/>
        </w:rPr>
        <w:t>第十一条  人员要求</w:t>
      </w:r>
    </w:p>
    <w:p>
      <w:pPr>
        <w:ind w:firstLine="420" w:firstLineChars="200"/>
        <w:rPr>
          <w:rFonts w:ascii="宋体" w:hAnsi="宋体"/>
          <w:szCs w:val="21"/>
        </w:rPr>
      </w:pPr>
      <w:r>
        <w:rPr>
          <w:rFonts w:hint="eastAsia" w:ascii="宋体" w:hAnsi="宋体"/>
          <w:szCs w:val="21"/>
        </w:rPr>
        <w:t>1、参加本项目试验的人员必须具有国家和有关部门规定的相应资质。</w:t>
      </w:r>
    </w:p>
    <w:p>
      <w:pPr>
        <w:ind w:firstLine="420" w:firstLineChars="200"/>
        <w:rPr>
          <w:rFonts w:ascii="宋体" w:hAnsi="宋体"/>
          <w:szCs w:val="21"/>
        </w:rPr>
      </w:pPr>
      <w:r>
        <w:rPr>
          <w:rFonts w:hint="eastAsia" w:ascii="宋体" w:hAnsi="宋体"/>
          <w:szCs w:val="21"/>
        </w:rPr>
        <w:t>2、 参加本项目的试验人员的配置必须与投标文件中的服务承诺书和试验服务组织实施方案一致。</w:t>
      </w:r>
    </w:p>
    <w:p>
      <w:pPr>
        <w:ind w:firstLine="420" w:firstLineChars="200"/>
        <w:rPr>
          <w:rFonts w:ascii="宋体" w:hAnsi="宋体"/>
          <w:szCs w:val="21"/>
        </w:rPr>
      </w:pPr>
      <w:r>
        <w:rPr>
          <w:rFonts w:hint="eastAsia" w:ascii="宋体" w:hAnsi="宋体"/>
          <w:szCs w:val="21"/>
        </w:rPr>
        <w:t>3、必须以直属试验人员参与本项目服务，不得使用挂靠队伍。</w:t>
      </w:r>
    </w:p>
    <w:p>
      <w:pPr>
        <w:ind w:firstLine="422" w:firstLineChars="200"/>
        <w:rPr>
          <w:rFonts w:ascii="宋体" w:hAnsi="宋体"/>
          <w:b/>
          <w:bCs/>
          <w:szCs w:val="21"/>
        </w:rPr>
      </w:pPr>
      <w:r>
        <w:rPr>
          <w:rFonts w:hint="eastAsia" w:ascii="宋体" w:hAnsi="宋体"/>
          <w:b/>
          <w:bCs/>
          <w:szCs w:val="21"/>
        </w:rPr>
        <w:t>第十二条  乙方服务工具要求</w:t>
      </w:r>
    </w:p>
    <w:p>
      <w:pPr>
        <w:ind w:firstLine="420" w:firstLineChars="200"/>
        <w:rPr>
          <w:rFonts w:ascii="宋体" w:hAnsi="宋体"/>
          <w:szCs w:val="21"/>
        </w:rPr>
      </w:pPr>
      <w:r>
        <w:rPr>
          <w:rFonts w:hint="eastAsia" w:ascii="宋体" w:hAnsi="宋体"/>
          <w:szCs w:val="21"/>
        </w:rPr>
        <w:t>1、乙方应配备中标项目所需的足够数量的仪器、仪表以及工具等设备。用户不需向乙方提供施工工具和仪器、仪表。</w:t>
      </w:r>
    </w:p>
    <w:p>
      <w:pPr>
        <w:ind w:firstLine="420" w:firstLineChars="200"/>
        <w:rPr>
          <w:rFonts w:ascii="宋体" w:hAnsi="宋体"/>
          <w:szCs w:val="21"/>
        </w:rPr>
      </w:pPr>
      <w:r>
        <w:rPr>
          <w:rFonts w:hint="eastAsia" w:ascii="宋体" w:hAnsi="宋体"/>
          <w:szCs w:val="21"/>
        </w:rPr>
        <w:t>2、乙方在提供服务过程中应自备车辆。</w:t>
      </w:r>
    </w:p>
    <w:p>
      <w:pPr>
        <w:ind w:firstLine="422" w:firstLineChars="200"/>
        <w:rPr>
          <w:rFonts w:ascii="宋体" w:hAnsi="宋体"/>
          <w:b/>
          <w:bCs/>
          <w:szCs w:val="21"/>
        </w:rPr>
      </w:pPr>
      <w:r>
        <w:rPr>
          <w:rFonts w:hint="eastAsia" w:ascii="宋体" w:hAnsi="宋体"/>
          <w:b/>
          <w:bCs/>
          <w:szCs w:val="21"/>
        </w:rPr>
        <w:t>第十三条  保密要求</w:t>
      </w:r>
    </w:p>
    <w:p>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pPr>
        <w:ind w:firstLine="422" w:firstLineChars="200"/>
        <w:rPr>
          <w:rFonts w:ascii="宋体" w:hAnsi="宋体"/>
          <w:b/>
          <w:bCs/>
          <w:szCs w:val="21"/>
        </w:rPr>
      </w:pPr>
      <w:r>
        <w:rPr>
          <w:rFonts w:hint="eastAsia" w:ascii="宋体" w:hAnsi="宋体"/>
          <w:b/>
          <w:bCs/>
          <w:szCs w:val="21"/>
        </w:rPr>
        <w:t xml:space="preserve">第十四条  验收     </w:t>
      </w:r>
    </w:p>
    <w:p>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pPr>
        <w:ind w:firstLine="420" w:firstLineChars="200"/>
        <w:rPr>
          <w:rFonts w:ascii="宋体" w:hAnsi="宋体"/>
          <w:szCs w:val="21"/>
        </w:rPr>
      </w:pPr>
      <w:r>
        <w:rPr>
          <w:rFonts w:hint="eastAsia" w:ascii="宋体" w:hAnsi="宋体"/>
          <w:szCs w:val="21"/>
        </w:rPr>
        <w:t>3、验收依据为招标文件、投标文件，国家和行业有关规范、规程和标准。</w:t>
      </w:r>
    </w:p>
    <w:p>
      <w:pPr>
        <w:ind w:firstLine="422" w:firstLineChars="200"/>
        <w:rPr>
          <w:rFonts w:ascii="宋体" w:hAnsi="宋体"/>
          <w:b/>
          <w:bCs/>
          <w:szCs w:val="21"/>
        </w:rPr>
      </w:pPr>
      <w:r>
        <w:rPr>
          <w:rFonts w:hint="eastAsia" w:ascii="宋体" w:hAnsi="宋体"/>
          <w:b/>
          <w:bCs/>
          <w:szCs w:val="21"/>
        </w:rPr>
        <w:t>第十五条  付款方式</w:t>
      </w:r>
    </w:p>
    <w:p>
      <w:pPr>
        <w:ind w:firstLine="420" w:firstLineChars="200"/>
        <w:rPr>
          <w:rFonts w:ascii="宋体" w:hAnsi="宋体"/>
          <w:szCs w:val="21"/>
        </w:rPr>
      </w:pPr>
      <w:r>
        <w:rPr>
          <w:rFonts w:hint="eastAsia" w:ascii="宋体" w:hAnsi="宋体"/>
          <w:szCs w:val="21"/>
        </w:rPr>
        <w:t>1、合同签订后   天内乙方向甲方开具合法有效的发票后，甲方于   天内向乙方支付合同总价%的款项。</w:t>
      </w:r>
    </w:p>
    <w:p>
      <w:pPr>
        <w:ind w:firstLine="420" w:firstLineChars="200"/>
        <w:rPr>
          <w:rFonts w:ascii="宋体" w:hAnsi="宋体"/>
          <w:szCs w:val="21"/>
        </w:rPr>
      </w:pPr>
      <w:r>
        <w:rPr>
          <w:rFonts w:hint="eastAsia" w:ascii="宋体" w:hAnsi="宋体"/>
          <w:szCs w:val="21"/>
        </w:rPr>
        <w:t>2、检测完成并提交评估报告后  天内，乙方向甲方开具合法有效发票后 天，甲方向乙方支付合同总价%的款项。</w:t>
      </w:r>
    </w:p>
    <w:p>
      <w:pPr>
        <w:ind w:firstLine="420" w:firstLineChars="200"/>
        <w:rPr>
          <w:rFonts w:ascii="宋体" w:hAnsi="宋体"/>
          <w:szCs w:val="21"/>
        </w:rPr>
      </w:pPr>
      <w:r>
        <w:rPr>
          <w:rFonts w:hint="eastAsia" w:ascii="宋体" w:hAnsi="宋体"/>
          <w:szCs w:val="21"/>
        </w:rPr>
        <w:t>3、报告通过专家评审后，甲方向乙方支付合同总价%的款项。</w:t>
      </w:r>
    </w:p>
    <w:p>
      <w:pPr>
        <w:ind w:firstLine="422" w:firstLineChars="200"/>
        <w:rPr>
          <w:rFonts w:ascii="宋体" w:hAnsi="宋体"/>
          <w:b/>
          <w:bCs/>
          <w:szCs w:val="21"/>
        </w:rPr>
      </w:pPr>
      <w:r>
        <w:rPr>
          <w:rFonts w:hint="eastAsia" w:ascii="宋体" w:hAnsi="宋体"/>
          <w:b/>
          <w:bCs/>
          <w:szCs w:val="21"/>
        </w:rPr>
        <w:t>第十六条  争议解决办法</w:t>
      </w:r>
    </w:p>
    <w:p>
      <w:pPr>
        <w:ind w:firstLine="420" w:firstLineChars="200"/>
        <w:rPr>
          <w:rFonts w:ascii="宋体" w:hAnsi="宋体"/>
          <w:szCs w:val="21"/>
        </w:rPr>
      </w:pPr>
      <w:r>
        <w:rPr>
          <w:rFonts w:hint="eastAsia" w:ascii="宋体" w:hAnsi="宋体"/>
          <w:szCs w:val="21"/>
        </w:rPr>
        <w:t>执行本合同发生的争议，由甲乙双方协商解决，如协商不成的，应提交甲方所在地人民法院诉讼解决。</w:t>
      </w:r>
    </w:p>
    <w:p>
      <w:pPr>
        <w:ind w:firstLine="422" w:firstLineChars="200"/>
        <w:rPr>
          <w:rFonts w:ascii="宋体" w:hAnsi="宋体"/>
          <w:b/>
          <w:bCs/>
          <w:szCs w:val="21"/>
        </w:rPr>
      </w:pPr>
      <w:r>
        <w:rPr>
          <w:rFonts w:hint="eastAsia" w:ascii="宋体" w:hAnsi="宋体"/>
          <w:b/>
          <w:bCs/>
          <w:szCs w:val="21"/>
        </w:rPr>
        <w:t>第十七条  风险责任</w:t>
      </w:r>
    </w:p>
    <w:p>
      <w:pPr>
        <w:ind w:firstLine="420" w:firstLineChars="200"/>
        <w:rPr>
          <w:rFonts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pPr>
        <w:ind w:firstLine="420" w:firstLineChars="200"/>
        <w:rPr>
          <w:rFonts w:ascii="宋体" w:hAnsi="宋体"/>
          <w:szCs w:val="21"/>
        </w:rPr>
      </w:pPr>
      <w:r>
        <w:rPr>
          <w:rFonts w:hint="eastAsia" w:ascii="宋体" w:hAnsi="宋体"/>
          <w:szCs w:val="21"/>
        </w:rPr>
        <w:t>2、乙方在实施荷载试验过程中应对自身的安全生产负责，若非因甲方原因发生的各种事故甲方不承担任何责任。</w:t>
      </w:r>
    </w:p>
    <w:p>
      <w:pPr>
        <w:ind w:firstLine="422" w:firstLineChars="200"/>
        <w:rPr>
          <w:rFonts w:ascii="宋体" w:hAnsi="宋体"/>
          <w:b/>
          <w:bCs/>
          <w:szCs w:val="21"/>
        </w:rPr>
      </w:pPr>
      <w:r>
        <w:rPr>
          <w:rFonts w:hint="eastAsia" w:ascii="宋体" w:hAnsi="宋体"/>
          <w:b/>
          <w:bCs/>
          <w:szCs w:val="21"/>
        </w:rPr>
        <w:t>第十八条  违约责任</w:t>
      </w:r>
    </w:p>
    <w:p>
      <w:pPr>
        <w:pStyle w:val="3"/>
        <w:spacing w:line="240" w:lineRule="auto"/>
        <w:rPr>
          <w:rFonts w:ascii="宋体" w:hAnsi="宋体"/>
          <w:szCs w:val="21"/>
        </w:rPr>
      </w:pPr>
      <w:r>
        <w:rPr>
          <w:rFonts w:hint="eastAsia" w:ascii="宋体" w:hAnsi="宋体"/>
          <w:szCs w:val="21"/>
        </w:rPr>
        <w:t>１、因乙方原因，未能按规定时间完成有关工作的，每延误一天，甲方可在支付合同余款中扣除合同价款千分之一。</w:t>
      </w:r>
    </w:p>
    <w:p>
      <w:pPr>
        <w:ind w:firstLine="420" w:firstLineChars="200"/>
        <w:rPr>
          <w:rFonts w:ascii="宋体" w:hAnsi="宋体"/>
          <w:szCs w:val="21"/>
        </w:rPr>
      </w:pPr>
      <w:r>
        <w:rPr>
          <w:rFonts w:hint="eastAsia" w:ascii="宋体" w:hAnsi="宋体"/>
          <w:szCs w:val="21"/>
        </w:rPr>
        <w:t>2、由于乙方原因造成试验成果质量低劣，不能满足大纲要求时，应继续完善试验工作，其费用由乙方承担。</w:t>
      </w:r>
    </w:p>
    <w:p>
      <w:pPr>
        <w:ind w:firstLine="420" w:firstLineChars="200"/>
        <w:rPr>
          <w:rFonts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w:t>
      </w:r>
      <w:r>
        <w:rPr>
          <w:rFonts w:hint="eastAsia" w:ascii="宋体" w:hAnsi="宋体"/>
          <w:szCs w:val="21"/>
          <w:u w:val="single"/>
        </w:rPr>
        <w:t xml:space="preserve">   %</w:t>
      </w:r>
      <w:r>
        <w:rPr>
          <w:rFonts w:hint="eastAsia" w:ascii="宋体" w:hAnsi="宋体"/>
          <w:szCs w:val="21"/>
        </w:rPr>
        <w:t>支付违约金。</w:t>
      </w:r>
    </w:p>
    <w:p>
      <w:pPr>
        <w:ind w:firstLine="420" w:firstLineChars="200"/>
        <w:rPr>
          <w:rFonts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ind w:firstLine="420" w:firstLineChars="200"/>
        <w:rPr>
          <w:rFonts w:ascii="宋体" w:hAnsi="宋体"/>
          <w:szCs w:val="21"/>
        </w:rPr>
      </w:pPr>
      <w:r>
        <w:rPr>
          <w:rFonts w:hint="eastAsia" w:ascii="宋体" w:hAnsi="宋体"/>
          <w:szCs w:val="21"/>
        </w:rPr>
        <w:t>5、乙方或其工作人员违反本合同约定的保密义务，甲方有权要求乙方按合同总额</w:t>
      </w:r>
      <w:r>
        <w:rPr>
          <w:rFonts w:hint="eastAsia" w:ascii="宋体" w:hAnsi="宋体"/>
          <w:szCs w:val="21"/>
          <w:u w:val="single"/>
        </w:rPr>
        <w:t xml:space="preserve">   %</w:t>
      </w:r>
      <w:r>
        <w:rPr>
          <w:rFonts w:hint="eastAsia" w:ascii="宋体" w:hAnsi="宋体"/>
          <w:szCs w:val="21"/>
        </w:rPr>
        <w:t>支付违约金；造成不良影响或对甲方造成损失的，甲方有权要求乙方消除影响，承担赔偿责任，并有权解除合同。</w:t>
      </w:r>
    </w:p>
    <w:p>
      <w:pPr>
        <w:ind w:firstLine="420" w:firstLineChars="200"/>
        <w:rPr>
          <w:rFonts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w:t>
      </w:r>
      <w:r>
        <w:rPr>
          <w:rFonts w:hint="eastAsia" w:ascii="宋体" w:hAnsi="宋体"/>
          <w:szCs w:val="21"/>
          <w:u w:val="single"/>
        </w:rPr>
        <w:t xml:space="preserve">   %</w:t>
      </w:r>
      <w:r>
        <w:rPr>
          <w:rFonts w:hint="eastAsia" w:ascii="宋体" w:hAnsi="宋体"/>
          <w:szCs w:val="21"/>
        </w:rPr>
        <w:t>支付违约金，并有权解除合同。</w:t>
      </w:r>
    </w:p>
    <w:p>
      <w:pPr>
        <w:ind w:firstLine="422" w:firstLineChars="200"/>
        <w:rPr>
          <w:rFonts w:ascii="宋体" w:hAnsi="宋体"/>
          <w:b/>
          <w:bCs/>
          <w:szCs w:val="21"/>
        </w:rPr>
      </w:pPr>
      <w:r>
        <w:rPr>
          <w:rFonts w:hint="eastAsia" w:ascii="宋体" w:hAnsi="宋体"/>
          <w:b/>
          <w:bCs/>
          <w:szCs w:val="21"/>
        </w:rPr>
        <w:t>第十九条  其他</w:t>
      </w:r>
    </w:p>
    <w:p>
      <w:pPr>
        <w:ind w:firstLine="420" w:firstLineChars="200"/>
        <w:rPr>
          <w:rFonts w:ascii="宋体" w:hAnsi="宋体"/>
          <w:szCs w:val="21"/>
        </w:rPr>
      </w:pPr>
      <w:r>
        <w:rPr>
          <w:rFonts w:hint="eastAsia" w:ascii="宋体" w:hAnsi="宋体"/>
          <w:szCs w:val="21"/>
        </w:rPr>
        <w:t>1、本协议书与下列文件一起构成合同文件，如下述文件之间有任何抵触、矛盾或歧义，应按以下顺序解释：</w:t>
      </w:r>
    </w:p>
    <w:p>
      <w:pPr>
        <w:ind w:firstLine="420" w:firstLineChars="200"/>
        <w:rPr>
          <w:rFonts w:ascii="宋体" w:hAnsi="宋体"/>
          <w:szCs w:val="21"/>
        </w:rPr>
      </w:pPr>
      <w:r>
        <w:rPr>
          <w:rFonts w:hint="eastAsia" w:ascii="宋体" w:hAnsi="宋体"/>
          <w:szCs w:val="21"/>
        </w:rPr>
        <w:t>（1）政府采购合同协议书及其变更、补充协议</w:t>
      </w:r>
    </w:p>
    <w:p>
      <w:pPr>
        <w:ind w:firstLine="420" w:firstLineChars="200"/>
        <w:rPr>
          <w:rFonts w:ascii="宋体" w:hAnsi="宋体"/>
          <w:szCs w:val="21"/>
        </w:rPr>
      </w:pPr>
      <w:r>
        <w:rPr>
          <w:rFonts w:hint="eastAsia" w:ascii="宋体" w:hAnsi="宋体"/>
          <w:szCs w:val="21"/>
        </w:rPr>
        <w:t>（2）政府采购合同专用条款</w:t>
      </w:r>
    </w:p>
    <w:p>
      <w:pPr>
        <w:ind w:firstLine="420" w:firstLineChars="200"/>
        <w:rPr>
          <w:rFonts w:ascii="宋体" w:hAnsi="宋体"/>
          <w:szCs w:val="21"/>
        </w:rPr>
      </w:pPr>
      <w:r>
        <w:rPr>
          <w:rFonts w:hint="eastAsia" w:ascii="宋体" w:hAnsi="宋体"/>
          <w:szCs w:val="21"/>
        </w:rPr>
        <w:t>（3）政府采购合同通用条款</w:t>
      </w:r>
    </w:p>
    <w:p>
      <w:pPr>
        <w:ind w:firstLine="420" w:firstLineChars="200"/>
        <w:rPr>
          <w:rFonts w:ascii="宋体" w:hAnsi="宋体"/>
          <w:szCs w:val="21"/>
        </w:rPr>
      </w:pPr>
      <w:r>
        <w:rPr>
          <w:rFonts w:hint="eastAsia" w:ascii="宋体" w:hAnsi="宋体"/>
          <w:szCs w:val="21"/>
        </w:rPr>
        <w:t>（4）中标（成交）通知书</w:t>
      </w:r>
    </w:p>
    <w:p>
      <w:pPr>
        <w:ind w:firstLine="420" w:firstLineChars="200"/>
        <w:rPr>
          <w:rFonts w:ascii="宋体" w:hAnsi="宋体"/>
          <w:szCs w:val="21"/>
        </w:rPr>
      </w:pPr>
      <w:r>
        <w:rPr>
          <w:rFonts w:hint="eastAsia" w:ascii="宋体" w:hAnsi="宋体"/>
          <w:szCs w:val="21"/>
        </w:rPr>
        <w:t>（5）投标（响应）文件</w:t>
      </w:r>
    </w:p>
    <w:p>
      <w:pPr>
        <w:ind w:firstLine="420" w:firstLineChars="200"/>
        <w:rPr>
          <w:rFonts w:ascii="宋体" w:hAnsi="宋体"/>
          <w:szCs w:val="21"/>
        </w:rPr>
      </w:pPr>
      <w:r>
        <w:rPr>
          <w:rFonts w:hint="eastAsia" w:ascii="宋体" w:hAnsi="宋体"/>
          <w:szCs w:val="21"/>
        </w:rPr>
        <w:t>（6）采购文件</w:t>
      </w:r>
    </w:p>
    <w:p>
      <w:pPr>
        <w:ind w:firstLine="420" w:firstLineChars="200"/>
        <w:rPr>
          <w:rFonts w:ascii="宋体" w:hAnsi="宋体"/>
          <w:szCs w:val="21"/>
        </w:rPr>
      </w:pPr>
      <w:r>
        <w:rPr>
          <w:rFonts w:hint="eastAsia" w:ascii="宋体" w:hAnsi="宋体"/>
          <w:szCs w:val="21"/>
        </w:rPr>
        <w:t>（7）有关技术文件，图纸</w:t>
      </w:r>
    </w:p>
    <w:p>
      <w:pPr>
        <w:ind w:firstLine="420" w:firstLineChars="200"/>
        <w:rPr>
          <w:rFonts w:ascii="宋体" w:hAnsi="宋体"/>
          <w:szCs w:val="21"/>
        </w:rPr>
      </w:pPr>
      <w:r>
        <w:rPr>
          <w:rFonts w:hint="eastAsia" w:ascii="宋体" w:hAnsi="宋体"/>
          <w:szCs w:val="21"/>
        </w:rPr>
        <w:t>（8）国家法律、行政法规和规章制度规定或合同约定的作为合同组成部分的其他文件。</w:t>
      </w:r>
    </w:p>
    <w:p>
      <w:pPr>
        <w:ind w:firstLine="420" w:firstLineChars="200"/>
        <w:rPr>
          <w:rFonts w:ascii="宋体" w:hAnsi="宋体"/>
          <w:szCs w:val="21"/>
        </w:rPr>
      </w:pPr>
      <w:r>
        <w:rPr>
          <w:rFonts w:hint="eastAsia" w:ascii="宋体" w:hAnsi="宋体"/>
          <w:szCs w:val="21"/>
        </w:rPr>
        <w:t>2、下列文件均为本合同的组成部分：</w:t>
      </w:r>
    </w:p>
    <w:p>
      <w:pPr>
        <w:ind w:firstLine="420" w:firstLineChars="200"/>
        <w:rPr>
          <w:rFonts w:ascii="宋体" w:hAnsi="宋体"/>
          <w:szCs w:val="21"/>
        </w:rPr>
      </w:pPr>
      <w:r>
        <w:rPr>
          <w:rFonts w:hint="eastAsia" w:ascii="宋体" w:hAnsi="宋体"/>
          <w:szCs w:val="21"/>
        </w:rPr>
        <w:t>（1）号招标文件、答疑及补充通知；</w:t>
      </w:r>
    </w:p>
    <w:p>
      <w:pPr>
        <w:ind w:firstLine="420" w:firstLineChars="200"/>
        <w:rPr>
          <w:rFonts w:ascii="宋体" w:hAnsi="宋体"/>
          <w:szCs w:val="21"/>
        </w:rPr>
      </w:pPr>
      <w:r>
        <w:rPr>
          <w:rFonts w:hint="eastAsia" w:ascii="宋体" w:hAnsi="宋体"/>
          <w:szCs w:val="21"/>
        </w:rPr>
        <w:t>（2）投标文件；</w:t>
      </w:r>
    </w:p>
    <w:p>
      <w:pPr>
        <w:ind w:firstLine="420" w:firstLineChars="200"/>
        <w:rPr>
          <w:rFonts w:ascii="宋体" w:hAnsi="宋体"/>
          <w:szCs w:val="21"/>
        </w:rPr>
      </w:pPr>
      <w:r>
        <w:rPr>
          <w:rFonts w:hint="eastAsia" w:ascii="宋体" w:hAnsi="宋体"/>
          <w:szCs w:val="21"/>
        </w:rPr>
        <w:t>（3）本合同执行中共同签署的补充与修正文件。</w:t>
      </w:r>
    </w:p>
    <w:p>
      <w:pPr>
        <w:ind w:firstLine="420" w:firstLineChars="200"/>
        <w:rPr>
          <w:rFonts w:ascii="宋体" w:hAnsi="宋体"/>
          <w:szCs w:val="21"/>
        </w:rPr>
      </w:pPr>
      <w:r>
        <w:rPr>
          <w:rFonts w:hint="eastAsia" w:ascii="宋体" w:hAnsi="宋体"/>
          <w:szCs w:val="21"/>
        </w:rPr>
        <w:t>本合同一式份，甲、乙方双方各执份，具有同等法律效力。本合同自双方法人代表签字（盖章）认可之日起生效。</w:t>
      </w:r>
    </w:p>
    <w:p>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pPr>
        <w:ind w:firstLine="420" w:firstLineChars="200"/>
        <w:rPr>
          <w:rFonts w:ascii="宋体" w:hAnsi="宋体"/>
          <w:szCs w:val="21"/>
        </w:rPr>
      </w:pPr>
    </w:p>
    <w:p>
      <w:pPr>
        <w:ind w:firstLine="420" w:firstLineChars="200"/>
        <w:rPr>
          <w:rFonts w:ascii="宋体" w:hAnsi="宋体"/>
          <w:szCs w:val="21"/>
        </w:rPr>
      </w:pPr>
    </w:p>
    <w:p>
      <w:pPr>
        <w:spacing w:line="360" w:lineRule="auto"/>
        <w:ind w:firstLine="560"/>
        <w:jc w:val="left"/>
        <w:rPr>
          <w:rFonts w:ascii="宋体" w:hAnsi="宋体"/>
          <w:szCs w:val="21"/>
        </w:rPr>
      </w:pPr>
      <w:r>
        <w:rPr>
          <w:rFonts w:hint="eastAsia" w:ascii="宋体" w:hAnsi="宋体"/>
          <w:szCs w:val="21"/>
        </w:rPr>
        <w:t>甲方（采购人）：   （盖章）       乙方（供应商）：    （盖章）</w:t>
      </w:r>
    </w:p>
    <w:p>
      <w:pPr>
        <w:spacing w:line="360" w:lineRule="auto"/>
        <w:ind w:firstLine="560"/>
        <w:jc w:val="left"/>
        <w:rPr>
          <w:rFonts w:ascii="宋体" w:hAnsi="宋体"/>
          <w:szCs w:val="21"/>
        </w:rPr>
      </w:pPr>
      <w:r>
        <w:rPr>
          <w:rFonts w:hint="eastAsia" w:ascii="宋体" w:hAnsi="宋体"/>
          <w:szCs w:val="21"/>
        </w:rPr>
        <w:t xml:space="preserve">法定代表人：                     法定代表人： </w:t>
      </w:r>
    </w:p>
    <w:p>
      <w:pPr>
        <w:spacing w:line="360" w:lineRule="auto"/>
        <w:ind w:firstLine="560"/>
        <w:jc w:val="left"/>
        <w:rPr>
          <w:rFonts w:ascii="宋体" w:hAnsi="宋体"/>
          <w:szCs w:val="21"/>
        </w:rPr>
      </w:pPr>
      <w:r>
        <w:rPr>
          <w:rFonts w:hint="eastAsia" w:ascii="宋体" w:hAnsi="宋体"/>
          <w:szCs w:val="21"/>
        </w:rPr>
        <w:t>委托代理人：                     委托代理人：</w:t>
      </w:r>
    </w:p>
    <w:p>
      <w:pPr>
        <w:ind w:firstLine="420" w:firstLineChars="200"/>
        <w:rPr>
          <w:rFonts w:ascii="宋体" w:hAnsi="宋体"/>
          <w:szCs w:val="21"/>
        </w:rPr>
      </w:pPr>
      <w:r>
        <w:rPr>
          <w:rFonts w:hint="eastAsia" w:ascii="宋体" w:hAnsi="宋体"/>
          <w:szCs w:val="21"/>
        </w:rPr>
        <w:t>日期：   年     月    日         日期：   年     月    日</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widowControl/>
        <w:jc w:val="left"/>
        <w:rPr>
          <w:rFonts w:ascii="宋体" w:hAnsi="宋体"/>
          <w:szCs w:val="21"/>
        </w:rPr>
      </w:pPr>
      <w:r>
        <w:rPr>
          <w:rFonts w:ascii="宋体" w:hAnsi="宋体"/>
          <w:szCs w:val="21"/>
        </w:rPr>
        <w:br w:type="page"/>
      </w:r>
    </w:p>
    <w:p>
      <w:pPr>
        <w:pStyle w:val="7"/>
        <w:spacing w:before="120" w:beforeLines="50" w:after="120" w:afterLines="50"/>
        <w:ind w:left="562"/>
        <w:rPr>
          <w:sz w:val="28"/>
          <w:szCs w:val="28"/>
        </w:rPr>
      </w:pPr>
      <w:r>
        <w:rPr>
          <w:rFonts w:hint="eastAsia"/>
          <w:sz w:val="28"/>
          <w:szCs w:val="28"/>
        </w:rPr>
        <w:t>第二册  通用条款（公开招标）</w:t>
      </w:r>
    </w:p>
    <w:p>
      <w:pPr>
        <w:pStyle w:val="7"/>
        <w:numPr>
          <w:ilvl w:val="0"/>
          <w:numId w:val="8"/>
        </w:numPr>
        <w:spacing w:before="120" w:beforeLines="50" w:after="120" w:afterLines="50"/>
        <w:ind w:left="562" w:hanging="562"/>
        <w:rPr>
          <w:sz w:val="28"/>
          <w:szCs w:val="28"/>
        </w:rPr>
      </w:pPr>
      <w:bookmarkStart w:id="71" w:name="_Hlk72399513"/>
      <w:r>
        <w:rPr>
          <w:rFonts w:hint="eastAsia"/>
          <w:sz w:val="28"/>
          <w:szCs w:val="28"/>
        </w:rPr>
        <w:t>总则</w:t>
      </w:r>
    </w:p>
    <w:bookmarkEnd w:id="71"/>
    <w:p>
      <w:pPr>
        <w:rPr>
          <w:rFonts w:ascii="黑体" w:hAnsi="宋体" w:eastAsia="黑体"/>
          <w:sz w:val="24"/>
        </w:rPr>
      </w:pPr>
      <w:r>
        <w:rPr>
          <w:rFonts w:hint="eastAsia" w:ascii="黑体" w:hAnsi="宋体" w:eastAsia="黑体"/>
          <w:sz w:val="24"/>
        </w:rPr>
        <w:t>1. 通用条款说明</w:t>
      </w:r>
    </w:p>
    <w:p>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72" w:name="_Hlk72399729"/>
      <w:r>
        <w:rPr>
          <w:rFonts w:hint="eastAsia" w:ascii="宋体" w:hAnsi="宋体"/>
          <w:szCs w:val="21"/>
        </w:rPr>
        <w:t>如有需要，政府集中采购机构可以对通用条款的内容进行补充。</w:t>
      </w:r>
      <w:bookmarkEnd w:id="72"/>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pPr>
        <w:rPr>
          <w:rFonts w:ascii="黑体" w:hAnsi="宋体" w:eastAsia="黑体"/>
          <w:sz w:val="24"/>
        </w:rPr>
      </w:pPr>
      <w:r>
        <w:rPr>
          <w:rFonts w:hint="eastAsia" w:ascii="黑体" w:hAnsi="宋体" w:eastAsia="黑体"/>
          <w:sz w:val="24"/>
        </w:rPr>
        <w:t>3．定义</w:t>
      </w:r>
    </w:p>
    <w:p>
      <w:pPr>
        <w:ind w:firstLine="420" w:firstLineChars="200"/>
        <w:rPr>
          <w:rFonts w:ascii="宋体" w:hAnsi="宋体"/>
          <w:szCs w:val="21"/>
        </w:rPr>
      </w:pPr>
      <w:r>
        <w:rPr>
          <w:rFonts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11" w:firstLineChars="196"/>
        <w:rPr>
          <w:rFonts w:ascii="宋体" w:hAnsi="宋体"/>
          <w:szCs w:val="21"/>
        </w:rPr>
      </w:pPr>
      <w:r>
        <w:rPr>
          <w:rFonts w:hint="eastAsia" w:ascii="宋体" w:hAnsi="宋体"/>
          <w:szCs w:val="21"/>
        </w:rPr>
        <w:t>3.6“合同”指由本次招标所产生的合同或合约文件；</w:t>
      </w:r>
    </w:p>
    <w:p>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szCs w:val="21"/>
        </w:rPr>
        <w:t>深圳公共资源交易中心（</w:t>
      </w:r>
      <w:r>
        <w:rPr>
          <w:rFonts w:hint="eastAsia" w:ascii="宋体" w:hAnsi="宋体"/>
          <w:b/>
          <w:bCs/>
          <w:szCs w:val="21"/>
          <w:lang w:eastAsia="zh-CN"/>
        </w:rPr>
        <w:t>深圳交易集团有限公司盐田分公司</w:t>
      </w:r>
      <w:r>
        <w:rPr>
          <w:rFonts w:hint="eastAsia" w:ascii="宋体" w:hAnsi="宋体"/>
          <w:b/>
          <w:bCs/>
          <w:szCs w:val="21"/>
        </w:rPr>
        <w:t>）</w:t>
      </w:r>
      <w:r>
        <w:rPr>
          <w:rFonts w:hint="eastAsia" w:ascii="宋体" w:hAnsi="宋体"/>
          <w:szCs w:val="21"/>
        </w:rPr>
        <w:t>网站提供的深圳智慧采购平台投标文件制作专用软件（以下简称：投标文件制作软件）制作并加密的投标文件,适用于网上投标；（投标文件制作软件可从“下载地址：http://zfcg.szggzy.com:8081/cgxy/013002/20210923/173e0b2c-7a4c-4246-a0c7-e0ea75d84dd6.html深圳智慧采购平台投标文件制作专用软件.zip”下载）</w:t>
      </w:r>
      <w:bookmarkStart w:id="73" w:name="_Hlk72398581"/>
      <w:r>
        <w:rPr>
          <w:rFonts w:hint="eastAsia" w:ascii="宋体" w:hAnsi="宋体"/>
          <w:szCs w:val="21"/>
        </w:rPr>
        <w:t>；</w:t>
      </w:r>
      <w:bookmarkEnd w:id="73"/>
    </w:p>
    <w:p>
      <w:pPr>
        <w:ind w:firstLine="411" w:firstLineChars="196"/>
        <w:rPr>
          <w:rFonts w:ascii="宋体" w:hAnsi="宋体"/>
          <w:szCs w:val="21"/>
        </w:rPr>
      </w:pPr>
      <w:r>
        <w:rPr>
          <w:rFonts w:hint="eastAsia" w:ascii="宋体" w:hAnsi="宋体"/>
          <w:szCs w:val="21"/>
        </w:rPr>
        <w:t>3.8“网上投标”指通过</w:t>
      </w:r>
      <w:r>
        <w:rPr>
          <w:rFonts w:hint="eastAsia" w:ascii="宋体" w:hAnsi="宋体"/>
          <w:b/>
          <w:bCs/>
          <w:szCs w:val="21"/>
        </w:rPr>
        <w:t>深圳公共资源交易中心（</w:t>
      </w:r>
      <w:r>
        <w:rPr>
          <w:rFonts w:hint="eastAsia" w:ascii="宋体" w:hAnsi="宋体"/>
          <w:b/>
          <w:bCs/>
          <w:szCs w:val="21"/>
          <w:lang w:eastAsia="zh-CN"/>
        </w:rPr>
        <w:t>深圳交易集团有限公司盐田分公司</w:t>
      </w:r>
      <w:r>
        <w:rPr>
          <w:rFonts w:hint="eastAsia" w:ascii="宋体" w:hAnsi="宋体"/>
          <w:b/>
          <w:bCs/>
          <w:szCs w:val="21"/>
        </w:rPr>
        <w:t>）</w:t>
      </w:r>
      <w:r>
        <w:rPr>
          <w:rFonts w:hint="eastAsia" w:ascii="宋体" w:hAnsi="宋体"/>
          <w:szCs w:val="21"/>
        </w:rPr>
        <w:t>网站上传电子投标文件；</w:t>
      </w:r>
    </w:p>
    <w:p>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pPr>
        <w:rPr>
          <w:rFonts w:ascii="黑体" w:hAnsi="宋体" w:eastAsia="黑体"/>
          <w:sz w:val="24"/>
        </w:rPr>
      </w:pPr>
      <w:r>
        <w:rPr>
          <w:rFonts w:hint="eastAsia" w:ascii="黑体" w:hAnsi="宋体" w:eastAsia="黑体"/>
          <w:sz w:val="24"/>
        </w:rPr>
        <w:t xml:space="preserve">4. </w:t>
      </w:r>
      <w:bookmarkStart w:id="74" w:name="_Hlk72398643"/>
      <w:r>
        <w:rPr>
          <w:rFonts w:hint="eastAsia" w:ascii="黑体" w:hAnsi="宋体" w:eastAsia="黑体"/>
          <w:sz w:val="24"/>
        </w:rPr>
        <w:t>政府采购供应商责任</w:t>
      </w:r>
    </w:p>
    <w:p>
      <w:pPr>
        <w:ind w:firstLine="411" w:firstLineChars="196"/>
        <w:rPr>
          <w:rFonts w:ascii="宋体" w:hAnsi="宋体"/>
          <w:szCs w:val="21"/>
        </w:rPr>
      </w:pPr>
      <w:r>
        <w:rPr>
          <w:rFonts w:hint="eastAsia" w:ascii="宋体" w:hAnsi="宋体"/>
          <w:szCs w:val="21"/>
        </w:rPr>
        <w:t>4.1欢迎诚信、有实力和有社会责任心的供应商参与政府采购事业。</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rPr>
          <w:rFonts w:ascii="黑体" w:hAnsi="宋体" w:eastAsia="黑体"/>
          <w:sz w:val="24"/>
        </w:rPr>
      </w:pPr>
      <w:r>
        <w:rPr>
          <w:rFonts w:hint="eastAsia" w:ascii="黑体" w:hAnsi="宋体" w:eastAsia="黑体"/>
          <w:sz w:val="24"/>
        </w:rPr>
        <w:t>5．投标人参加政府采购的条件</w:t>
      </w:r>
    </w:p>
    <w:p>
      <w:pPr>
        <w:ind w:firstLine="411" w:firstLineChars="196"/>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p>
    <w:p>
      <w:pPr>
        <w:ind w:firstLine="411" w:firstLineChars="196"/>
        <w:rPr>
          <w:rFonts w:ascii="宋体" w:hAnsi="宋体"/>
          <w:szCs w:val="21"/>
        </w:rPr>
      </w:pPr>
      <w:r>
        <w:rPr>
          <w:rFonts w:hint="eastAsia" w:ascii="宋体" w:hAnsi="宋体"/>
          <w:szCs w:val="21"/>
        </w:rPr>
        <w:t>5.2投标人资格要求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pPr>
        <w:ind w:firstLine="411" w:firstLineChars="196"/>
        <w:rPr>
          <w:rFonts w:ascii="宋体" w:hAnsi="宋体"/>
          <w:szCs w:val="21"/>
        </w:rPr>
      </w:pPr>
      <w:r>
        <w:rPr>
          <w:rFonts w:hint="eastAsia" w:ascii="宋体" w:hAnsi="宋体"/>
          <w:szCs w:val="21"/>
        </w:rPr>
        <w:t>5.3联合体投标</w:t>
      </w:r>
    </w:p>
    <w:p>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pPr>
        <w:ind w:firstLine="411" w:firstLineChars="196"/>
        <w:rPr>
          <w:rFonts w:ascii="宋体" w:hAnsi="宋体"/>
        </w:rPr>
      </w:pPr>
      <w:r>
        <w:rPr>
          <w:rFonts w:hint="eastAsia" w:ascii="宋体" w:hAnsi="宋体"/>
        </w:rPr>
        <w:t>（2）在投标截止前，投标联合体各方均应注册成政府集中采购机构供应商；</w:t>
      </w:r>
    </w:p>
    <w:p>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pPr>
        <w:ind w:firstLine="411" w:firstLineChars="196"/>
        <w:rPr>
          <w:rFonts w:ascii="宋体" w:hAnsi="宋体"/>
        </w:rPr>
      </w:pPr>
      <w:r>
        <w:rPr>
          <w:rFonts w:hint="eastAsia" w:ascii="宋体" w:hAnsi="宋体"/>
        </w:rPr>
        <w:t>（5）投标人的投标文件及中标后签署的合同协议对联合体各方均具法律约束力；</w:t>
      </w:r>
    </w:p>
    <w:p>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ascii="宋体" w:hAnsi="宋体"/>
          <w:szCs w:val="21"/>
        </w:rPr>
      </w:pPr>
      <w:r>
        <w:rPr>
          <w:rFonts w:hint="eastAsia" w:ascii="宋体" w:hAnsi="宋体"/>
        </w:rPr>
        <w:t>（9）本通用条款中“投标人”一词亦指联合体各方，专用条款另有规定或说明的除外。</w:t>
      </w:r>
    </w:p>
    <w:p>
      <w:pPr>
        <w:rPr>
          <w:rFonts w:ascii="黑体" w:hAnsi="宋体" w:eastAsia="黑体"/>
          <w:sz w:val="24"/>
        </w:rPr>
      </w:pPr>
      <w:r>
        <w:rPr>
          <w:rFonts w:hint="eastAsia" w:ascii="黑体" w:hAnsi="宋体" w:eastAsia="黑体"/>
          <w:sz w:val="24"/>
        </w:rPr>
        <w:t>6．政策导向</w:t>
      </w:r>
    </w:p>
    <w:p>
      <w:pPr>
        <w:ind w:firstLine="411" w:firstLineChars="196"/>
        <w:rPr>
          <w:rFonts w:ascii="宋体" w:hAnsi="宋体"/>
        </w:rPr>
      </w:pPr>
      <w:bookmarkStart w:id="75" w:name="OLE_LINK12"/>
      <w:r>
        <w:rPr>
          <w:rFonts w:hint="eastAsia" w:ascii="宋体" w:hAnsi="宋体"/>
        </w:rPr>
        <w:t>6.1</w:t>
      </w:r>
      <w:r>
        <w:rPr>
          <w:rFonts w:ascii="宋体" w:hAnsi="宋体"/>
        </w:rPr>
        <w:t xml:space="preserve">  </w:t>
      </w:r>
      <w:r>
        <w:rPr>
          <w:rFonts w:hint="eastAsia" w:ascii="宋体" w:hAnsi="宋体"/>
        </w:rPr>
        <w:t>政府采购扶持贫困地区、中小企业、监狱企业和残疾人福利性单位发展，支持节能减排、环境保护。</w:t>
      </w:r>
    </w:p>
    <w:bookmarkEnd w:id="75"/>
    <w:p>
      <w:pPr>
        <w:ind w:firstLine="405"/>
        <w:rPr>
          <w:rFonts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pPr>
        <w:ind w:firstLine="405"/>
      </w:pPr>
      <w:r>
        <w:rPr>
          <w:rFonts w:hint="eastAsia" w:ascii="宋体" w:hAnsi="宋体"/>
        </w:rPr>
        <w:t>6.3  本项目支持投标人性别平等的相关政策。</w:t>
      </w:r>
    </w:p>
    <w:p>
      <w:pPr>
        <w:rPr>
          <w:rFonts w:ascii="黑体" w:hAnsi="宋体" w:eastAsia="黑体"/>
          <w:sz w:val="24"/>
        </w:rPr>
      </w:pPr>
      <w:r>
        <w:rPr>
          <w:rFonts w:hint="eastAsia" w:ascii="黑体" w:hAnsi="宋体" w:eastAsia="黑体"/>
          <w:sz w:val="24"/>
        </w:rPr>
        <w:t>7. 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76"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76"/>
    </w:p>
    <w:p>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pPr>
        <w:rPr>
          <w:rFonts w:ascii="黑体" w:hAnsi="宋体" w:eastAsia="黑体"/>
          <w:sz w:val="24"/>
        </w:rPr>
      </w:pPr>
      <w:r>
        <w:rPr>
          <w:rFonts w:hint="eastAsia" w:ascii="黑体" w:hAnsi="宋体" w:eastAsia="黑体"/>
          <w:sz w:val="24"/>
        </w:rPr>
        <w:t>8．投标费用</w:t>
      </w:r>
    </w:p>
    <w:p>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pPr>
        <w:rPr>
          <w:rFonts w:ascii="黑体" w:hAnsi="宋体" w:eastAsia="黑体"/>
          <w:sz w:val="24"/>
        </w:rPr>
      </w:pPr>
      <w:r>
        <w:rPr>
          <w:rFonts w:hint="eastAsia" w:ascii="黑体" w:hAnsi="宋体" w:eastAsia="黑体"/>
          <w:sz w:val="24"/>
        </w:rPr>
        <w:t>9．踏勘现场</w:t>
      </w:r>
    </w:p>
    <w:p>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9.3采购人应当通过政府集中采购机构向投标人提供有关现场的书面资料和数据。</w:t>
      </w:r>
    </w:p>
    <w:p>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74"/>
    <w:p>
      <w:pPr>
        <w:ind w:firstLine="411" w:firstLineChars="196"/>
        <w:rPr>
          <w:rFonts w:ascii="宋体" w:hAnsi="宋体"/>
        </w:rPr>
      </w:pPr>
    </w:p>
    <w:p>
      <w:pPr>
        <w:pStyle w:val="7"/>
        <w:numPr>
          <w:ilvl w:val="0"/>
          <w:numId w:val="8"/>
        </w:numPr>
        <w:spacing w:before="120" w:beforeLines="50" w:after="120" w:afterLines="50"/>
        <w:ind w:left="562" w:hanging="562"/>
        <w:rPr>
          <w:sz w:val="28"/>
          <w:szCs w:val="28"/>
        </w:rPr>
      </w:pPr>
      <w:r>
        <w:rPr>
          <w:rFonts w:hint="eastAsia"/>
          <w:sz w:val="28"/>
          <w:szCs w:val="28"/>
        </w:rPr>
        <w:t>招标文件</w:t>
      </w:r>
    </w:p>
    <w:p>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77" w:name="_Hlk72399819"/>
      <w:r>
        <w:rPr>
          <w:rFonts w:hint="eastAsia" w:ascii="黑体" w:hAnsi="宋体" w:eastAsia="黑体"/>
          <w:sz w:val="24"/>
        </w:rPr>
        <w:t>招标文件的编制与组成</w:t>
      </w:r>
    </w:p>
    <w:p>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3"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对通用条款的补充内容及其他关键信息</w:t>
      </w:r>
    </w:p>
    <w:p>
      <w:pPr>
        <w:ind w:left="630" w:leftChars="300" w:firstLine="411" w:firstLineChars="196"/>
        <w:rPr>
          <w:rFonts w:ascii="宋体" w:hAnsi="宋体"/>
          <w:szCs w:val="21"/>
        </w:rPr>
      </w:pPr>
      <w:r>
        <w:rPr>
          <w:rFonts w:hint="eastAsia" w:ascii="宋体" w:hAnsi="宋体"/>
          <w:szCs w:val="21"/>
        </w:rPr>
        <w:t>第三章  用户需求书</w:t>
      </w:r>
    </w:p>
    <w:p>
      <w:pPr>
        <w:ind w:left="630" w:leftChars="300" w:firstLine="411" w:firstLineChars="196"/>
        <w:rPr>
          <w:rFonts w:ascii="宋体" w:hAnsi="宋体"/>
          <w:szCs w:val="21"/>
        </w:rPr>
      </w:pPr>
      <w:r>
        <w:rPr>
          <w:rFonts w:hint="eastAsia"/>
        </w:rPr>
        <w:t xml:space="preserve">第四章 </w:t>
      </w:r>
      <w:r>
        <w:t xml:space="preserve"> </w:t>
      </w:r>
      <w:r>
        <w:rPr>
          <w:rFonts w:hint="eastAsia"/>
        </w:rPr>
        <w:t>投标文件格式及附件</w:t>
      </w:r>
    </w:p>
    <w:p>
      <w:pPr>
        <w:ind w:left="630" w:leftChars="300" w:firstLine="411" w:firstLineChars="196"/>
        <w:rPr>
          <w:rFonts w:ascii="宋体" w:hAnsi="宋体"/>
          <w:szCs w:val="21"/>
        </w:rPr>
      </w:pPr>
      <w:r>
        <w:rPr>
          <w:rFonts w:hint="eastAsia" w:ascii="宋体" w:hAnsi="宋体"/>
          <w:szCs w:val="21"/>
        </w:rPr>
        <w:t>第五章  合同条款及格式</w:t>
      </w:r>
    </w:p>
    <w:p>
      <w:pPr>
        <w:ind w:left="420" w:leftChars="200" w:firstLine="413" w:firstLineChars="196"/>
        <w:rPr>
          <w:rFonts w:ascii="宋体" w:hAnsi="宋体"/>
          <w:b/>
          <w:szCs w:val="21"/>
        </w:rPr>
      </w:pPr>
      <w:r>
        <w:rPr>
          <w:rFonts w:hint="eastAsia" w:ascii="宋体" w:hAnsi="宋体"/>
          <w:b/>
          <w:szCs w:val="21"/>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pPr>
        <w:ind w:left="630" w:leftChars="300" w:firstLine="411" w:firstLineChars="196"/>
        <w:rPr>
          <w:rFonts w:ascii="宋体" w:hAnsi="宋体"/>
          <w:szCs w:val="21"/>
        </w:rPr>
      </w:pPr>
      <w:r>
        <w:rPr>
          <w:rFonts w:hint="eastAsia" w:ascii="宋体" w:hAnsi="宋体"/>
          <w:szCs w:val="21"/>
        </w:rPr>
        <w:t>第十一章  质疑处理</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1" w:firstLineChars="196"/>
        <w:rPr>
          <w:rFonts w:ascii="宋体" w:hAnsi="宋体"/>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ind w:firstLine="413" w:firstLineChars="196"/>
        <w:rPr>
          <w:rFonts w:ascii="宋体" w:hAnsi="宋体"/>
          <w:b/>
          <w:color w:val="FF0000"/>
          <w:szCs w:val="21"/>
        </w:rPr>
      </w:pPr>
      <w:r>
        <w:rPr>
          <w:rFonts w:hint="eastAsia" w:ascii="宋体" w:hAnsi="宋体"/>
          <w:b/>
          <w:color w:val="FF0000"/>
          <w:szCs w:val="21"/>
        </w:rPr>
        <w:t>11.4招标文件所称“原件备查”，是指在项目产生质疑、投诉等阶段，主管部门、采购人、代理机构、评审委员会等可以要求供应商提供原件进行核查。</w:t>
      </w:r>
    </w:p>
    <w:p>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ind w:firstLine="413" w:firstLineChars="196"/>
        <w:rPr>
          <w:rFonts w:ascii="宋体" w:hAnsi="宋体"/>
          <w:szCs w:val="21"/>
        </w:rPr>
      </w:pPr>
      <w:r>
        <w:rPr>
          <w:rFonts w:hint="eastAsia" w:ascii="宋体" w:hAnsi="宋体"/>
          <w:b/>
          <w:color w:val="FF0000"/>
          <w:szCs w:val="21"/>
        </w:rPr>
        <w:t>12.4对于没有提出澄清又参与了该项目投标的供应商将被视为完全认同该招标文件（含澄清纪要），投标截止期后不再受理针对招标文件的相关质疑或投诉。</w:t>
      </w:r>
    </w:p>
    <w:p>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77"/>
    </w:p>
    <w:p>
      <w:pPr>
        <w:rPr>
          <w:rFonts w:ascii="宋体" w:hAnsi="宋体"/>
          <w:szCs w:val="21"/>
        </w:rPr>
      </w:pPr>
    </w:p>
    <w:p>
      <w:pPr>
        <w:pStyle w:val="7"/>
        <w:numPr>
          <w:ilvl w:val="0"/>
          <w:numId w:val="8"/>
        </w:numPr>
        <w:spacing w:before="120" w:beforeLines="50" w:after="120" w:afterLines="50"/>
        <w:ind w:left="562" w:hanging="562"/>
        <w:rPr>
          <w:sz w:val="28"/>
          <w:szCs w:val="28"/>
        </w:rPr>
      </w:pPr>
      <w:r>
        <w:rPr>
          <w:rFonts w:hint="eastAsia"/>
          <w:sz w:val="28"/>
          <w:szCs w:val="28"/>
        </w:rPr>
        <w:t>投标文件的编制</w:t>
      </w:r>
    </w:p>
    <w:p>
      <w:pPr>
        <w:rPr>
          <w:rFonts w:ascii="黑体" w:hAnsi="宋体" w:eastAsia="黑体"/>
          <w:sz w:val="24"/>
        </w:rPr>
      </w:pPr>
      <w:r>
        <w:rPr>
          <w:rFonts w:hint="eastAsia" w:ascii="黑体" w:hAnsi="宋体" w:eastAsia="黑体"/>
          <w:sz w:val="24"/>
        </w:rPr>
        <w:t>14．</w:t>
      </w:r>
      <w:bookmarkStart w:id="78" w:name="_Hlk72400236"/>
      <w:r>
        <w:rPr>
          <w:rFonts w:hint="eastAsia" w:ascii="黑体" w:hAnsi="宋体" w:eastAsia="黑体"/>
          <w:sz w:val="24"/>
        </w:rPr>
        <w:t>投标文件的语言及度量单位</w:t>
      </w:r>
    </w:p>
    <w:p>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78"/>
    <w:p>
      <w:pPr>
        <w:rPr>
          <w:rFonts w:ascii="黑体" w:hAnsi="宋体" w:eastAsia="黑体"/>
          <w:sz w:val="24"/>
        </w:rPr>
      </w:pPr>
      <w:r>
        <w:rPr>
          <w:rFonts w:hint="eastAsia" w:ascii="黑体" w:hAnsi="宋体" w:eastAsia="黑体"/>
          <w:sz w:val="24"/>
        </w:rPr>
        <w:t>15．</w:t>
      </w:r>
      <w:bookmarkStart w:id="79" w:name="_Hlk72401567"/>
      <w:r>
        <w:rPr>
          <w:rFonts w:hint="eastAsia" w:ascii="黑体" w:hAnsi="宋体" w:eastAsia="黑体"/>
          <w:sz w:val="24"/>
        </w:rPr>
        <w:t>投标文件的组成</w:t>
      </w:r>
    </w:p>
    <w:p>
      <w:pPr>
        <w:ind w:firstLine="411" w:firstLineChars="196"/>
        <w:rPr>
          <w:rFonts w:ascii="宋体" w:hAnsi="宋体"/>
          <w:szCs w:val="21"/>
        </w:rPr>
      </w:pPr>
      <w:r>
        <w:rPr>
          <w:rFonts w:hint="eastAsia" w:ascii="宋体" w:hAnsi="宋体"/>
          <w:szCs w:val="21"/>
        </w:rPr>
        <w:t>具体内容在招标文件专用条款中进行规定。</w:t>
      </w:r>
    </w:p>
    <w:p>
      <w:pPr>
        <w:rPr>
          <w:rFonts w:ascii="黑体" w:hAnsi="宋体" w:eastAsia="黑体"/>
          <w:sz w:val="24"/>
        </w:rPr>
      </w:pPr>
      <w:r>
        <w:rPr>
          <w:rFonts w:ascii="黑体" w:hAnsi="宋体" w:eastAsia="黑体"/>
          <w:sz w:val="24"/>
        </w:rPr>
        <w:t>16．投标文件格式</w:t>
      </w:r>
    </w:p>
    <w:p>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pPr>
        <w:rPr>
          <w:rFonts w:ascii="黑体" w:hAnsi="宋体" w:eastAsia="黑体"/>
          <w:sz w:val="24"/>
        </w:rPr>
      </w:pPr>
      <w:r>
        <w:rPr>
          <w:rFonts w:hint="eastAsia" w:ascii="黑体" w:hAnsi="宋体" w:eastAsia="黑体"/>
          <w:sz w:val="24"/>
        </w:rPr>
        <w:t>17．投标货币</w:t>
      </w:r>
    </w:p>
    <w:p>
      <w:pPr>
        <w:ind w:firstLine="411" w:firstLineChars="196"/>
        <w:rPr>
          <w:rFonts w:ascii="宋体" w:hAnsi="宋体"/>
          <w:szCs w:val="21"/>
        </w:rPr>
      </w:pPr>
      <w:r>
        <w:rPr>
          <w:rFonts w:hint="eastAsia" w:ascii="宋体" w:hAnsi="宋体"/>
          <w:szCs w:val="21"/>
        </w:rPr>
        <w:t>本项目的投标报价应以人民币计。</w:t>
      </w:r>
    </w:p>
    <w:bookmarkEnd w:id="79"/>
    <w:p>
      <w:pPr>
        <w:rPr>
          <w:rFonts w:ascii="黑体" w:hAnsi="宋体" w:eastAsia="黑体"/>
          <w:sz w:val="24"/>
        </w:rPr>
      </w:pPr>
      <w:r>
        <w:rPr>
          <w:rFonts w:hint="eastAsia" w:ascii="黑体" w:hAnsi="宋体" w:eastAsia="黑体"/>
          <w:sz w:val="24"/>
        </w:rPr>
        <w:t>18．</w:t>
      </w:r>
      <w:bookmarkStart w:id="80" w:name="_Hlk72401735"/>
      <w:r>
        <w:rPr>
          <w:rFonts w:hint="eastAsia" w:ascii="黑体" w:hAnsi="宋体" w:eastAsia="黑体"/>
          <w:sz w:val="24"/>
        </w:rPr>
        <w:t>证明投标文件投标技术方案的合格性和符合招标文件规定的文件要求</w:t>
      </w:r>
    </w:p>
    <w:p>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80"/>
    <w:p>
      <w:pPr>
        <w:rPr>
          <w:rFonts w:ascii="黑体" w:hAnsi="宋体" w:eastAsia="黑体"/>
          <w:sz w:val="24"/>
        </w:rPr>
      </w:pPr>
      <w:r>
        <w:rPr>
          <w:rFonts w:hint="eastAsia" w:ascii="黑体" w:hAnsi="宋体" w:eastAsia="黑体"/>
          <w:sz w:val="24"/>
        </w:rPr>
        <w:t>19．</w:t>
      </w:r>
      <w:bookmarkStart w:id="81" w:name="_Hlk72402034"/>
      <w:r>
        <w:rPr>
          <w:rFonts w:hint="eastAsia" w:ascii="黑体" w:hAnsi="宋体" w:eastAsia="黑体"/>
          <w:sz w:val="24"/>
        </w:rPr>
        <w:t>投标文件其他证明文件的要求</w:t>
      </w:r>
    </w:p>
    <w:p>
      <w:pPr>
        <w:rPr>
          <w:rFonts w:ascii="宋体" w:hAnsi="宋体"/>
          <w:color w:val="FF0000"/>
          <w:szCs w:val="21"/>
        </w:rPr>
      </w:pPr>
      <w:r>
        <w:rPr>
          <w:rFonts w:hint="eastAsia" w:ascii="黑体" w:hAnsi="宋体" w:eastAsia="黑体"/>
          <w:sz w:val="24"/>
        </w:rPr>
        <w:t xml:space="preserve">    </w:t>
      </w: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有关扫描件（或照片）的尺寸和清晰度要求能够使用电脑阅读、识别和判断。</w:t>
      </w:r>
      <w:bookmarkStart w:id="82" w:name="_Hlk71407299"/>
      <w:r>
        <w:rPr>
          <w:rFonts w:hint="eastAsia" w:ascii="宋体" w:hAnsi="宋体"/>
          <w:szCs w:val="21"/>
        </w:rPr>
        <w:t>若投标人未按要求提供证明材料或提供的是部分证明材料或提供不清晰的扫描件（或照片）的，采购人、代理机构以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82"/>
    <w:p>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hAnsi="宋体" w:eastAsia="黑体"/>
          <w:sz w:val="24"/>
        </w:rPr>
      </w:pPr>
      <w:r>
        <w:rPr>
          <w:rFonts w:hint="eastAsia" w:ascii="黑体" w:hAnsi="宋体" w:eastAsia="黑体"/>
          <w:sz w:val="24"/>
        </w:rPr>
        <w:t>20．投标有效期</w:t>
      </w:r>
    </w:p>
    <w:bookmarkEnd w:id="81"/>
    <w:p>
      <w:pPr>
        <w:ind w:firstLine="411" w:firstLineChars="196"/>
        <w:rPr>
          <w:rFonts w:ascii="宋体" w:hAnsi="宋体"/>
          <w:szCs w:val="21"/>
        </w:rPr>
      </w:pPr>
      <w:bookmarkStart w:id="83"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83"/>
    <w:p>
      <w:pPr>
        <w:rPr>
          <w:rFonts w:ascii="黑体" w:hAnsi="宋体" w:eastAsia="黑体"/>
          <w:sz w:val="24"/>
        </w:rPr>
      </w:pPr>
      <w:r>
        <w:rPr>
          <w:rFonts w:hint="eastAsia" w:ascii="黑体" w:hAnsi="宋体" w:eastAsia="黑体"/>
          <w:sz w:val="24"/>
        </w:rPr>
        <w:t>21．</w:t>
      </w:r>
      <w:bookmarkStart w:id="84" w:name="_Hlk72402325"/>
      <w:r>
        <w:rPr>
          <w:rFonts w:hint="eastAsia" w:ascii="黑体" w:hAnsi="宋体" w:eastAsia="黑体"/>
          <w:sz w:val="24"/>
        </w:rPr>
        <w:t xml:space="preserve">关于投标保证金 </w:t>
      </w:r>
    </w:p>
    <w:p>
      <w:pPr>
        <w:rPr>
          <w:rFonts w:ascii="宋体" w:hAnsi="宋体"/>
          <w:szCs w:val="21"/>
        </w:rPr>
      </w:pPr>
      <w:r>
        <w:rPr>
          <w:rFonts w:hint="eastAsia" w:ascii="宋体" w:hAnsi="宋体"/>
          <w:szCs w:val="21"/>
        </w:rPr>
        <w:t xml:space="preserve">    21.1 </w:t>
      </w:r>
      <w:r>
        <w:rPr>
          <w:rFonts w:hint="eastAsia"/>
        </w:rPr>
        <w:t>根据《深圳市财政局关于调整政府采购投标（响应）保证金管理政策的通知》（深财购〔2021〕51号）文的规定，本项目不收取投标保证金。</w:t>
      </w:r>
    </w:p>
    <w:p>
      <w:pPr>
        <w:rPr>
          <w:rFonts w:ascii="黑体" w:hAnsi="宋体" w:eastAsia="黑体"/>
          <w:sz w:val="24"/>
        </w:rPr>
      </w:pPr>
      <w:r>
        <w:rPr>
          <w:rFonts w:hint="eastAsia" w:ascii="黑体" w:hAnsi="宋体" w:eastAsia="黑体"/>
          <w:sz w:val="24"/>
        </w:rPr>
        <w:t>22．投标人的替代方案</w:t>
      </w:r>
    </w:p>
    <w:p>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84"/>
    <w:p>
      <w:pPr>
        <w:rPr>
          <w:rFonts w:ascii="黑体" w:hAnsi="宋体" w:eastAsia="黑体"/>
          <w:sz w:val="24"/>
        </w:rPr>
      </w:pPr>
      <w:r>
        <w:rPr>
          <w:rFonts w:hint="eastAsia" w:ascii="黑体" w:hAnsi="宋体" w:eastAsia="黑体"/>
          <w:sz w:val="24"/>
        </w:rPr>
        <w:t>23．</w:t>
      </w:r>
      <w:bookmarkStart w:id="85"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pPr>
        <w:ind w:firstLine="411" w:firstLineChars="196"/>
        <w:rPr>
          <w:rFonts w:ascii="宋体" w:hAnsi="宋体"/>
        </w:rPr>
      </w:pPr>
      <w:r>
        <w:rPr>
          <w:rFonts w:hint="eastAsia" w:ascii="宋体" w:hAnsi="宋体"/>
        </w:rPr>
        <w:t>23.1投标人应准备所投项目的电子投标文件一份。此电子投标文件须由投标人根据政府集中采购机构提供的后缀名为.</w:t>
      </w:r>
      <w:r>
        <w:rPr>
          <w:rFonts w:ascii="宋体" w:hAnsi="宋体"/>
        </w:rPr>
        <w:t>szczf</w:t>
      </w:r>
      <w:r>
        <w:rPr>
          <w:rFonts w:hint="eastAsia" w:ascii="宋体" w:hAnsi="宋体"/>
        </w:rPr>
        <w:t>的电子招标文件，下载并使用相应的深圳智慧采购平台投标文件制作专用软件打开招标文件（.szczf格式）【下载地址：</w:t>
      </w:r>
      <w:r>
        <w:rPr>
          <w:rFonts w:ascii="宋体" w:hAnsi="宋体"/>
        </w:rPr>
        <w:t>http://zfcg.szggzy.com:8081/cgxy/013002/list.html</w:t>
      </w:r>
      <w:r>
        <w:rPr>
          <w:rFonts w:hint="eastAsia" w:ascii="宋体" w:hAnsi="宋体"/>
        </w:rPr>
        <w:t>深圳智慧采购平台投标文件制作专用软件.zip】。</w:t>
      </w:r>
    </w:p>
    <w:p>
      <w:pPr>
        <w:ind w:firstLine="411" w:firstLineChars="196"/>
        <w:rPr>
          <w:rFonts w:ascii="宋体" w:hAnsi="宋体"/>
        </w:rPr>
      </w:pPr>
      <w:r>
        <w:rPr>
          <w:rFonts w:hint="eastAsia" w:ascii="宋体" w:hAnsi="宋体"/>
        </w:rPr>
        <w:t>23.2投标人在使用《投标书编制软件》编制投标书时须注意：</w:t>
      </w:r>
    </w:p>
    <w:p>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pPr>
        <w:ind w:firstLine="411" w:firstLineChars="196"/>
        <w:rPr>
          <w:rFonts w:ascii="宋体" w:hAnsi="宋体"/>
        </w:rPr>
      </w:pPr>
      <w:r>
        <w:rPr>
          <w:rFonts w:hint="eastAsia" w:ascii="宋体" w:hAnsi="宋体"/>
        </w:rPr>
        <w:t>23.2.5完整填写“投标关键信息”，如下图所示：</w:t>
      </w:r>
    </w:p>
    <w:p>
      <w:pPr>
        <w:ind w:firstLine="411" w:firstLineChars="196"/>
        <w:rPr>
          <w:rFonts w:ascii="宋体" w:hAnsi="宋体"/>
        </w:rPr>
      </w:pPr>
      <w:r>
        <w:rPr>
          <w:rFonts w:ascii="宋体" w:hAnsi="宋体"/>
        </w:rPr>
        <w:drawing>
          <wp:inline distT="0" distB="0" distL="0" distR="0">
            <wp:extent cx="5279390" cy="2719070"/>
            <wp:effectExtent l="0" t="0" r="3810" b="11430"/>
            <wp:docPr id="7" name="图片 9"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图形用户界面, 应用程序&#10;&#10;描述已自动生成"/>
                    <pic:cNvPicPr>
                      <a:picLocks noChangeAspect="1" noChangeArrowheads="1"/>
                    </pic:cNvPicPr>
                  </pic:nvPicPr>
                  <pic:blipFill>
                    <a:blip r:embed="rId8"/>
                    <a:srcRect/>
                    <a:stretch>
                      <a:fillRect/>
                    </a:stretch>
                  </pic:blipFill>
                  <pic:spPr>
                    <a:xfrm>
                      <a:off x="0" y="0"/>
                      <a:ext cx="5279390" cy="2719070"/>
                    </a:xfrm>
                    <a:prstGeom prst="rect">
                      <a:avLst/>
                    </a:prstGeom>
                    <a:noFill/>
                    <a:ln w="9525">
                      <a:noFill/>
                      <a:miter lim="800000"/>
                      <a:headEnd/>
                      <a:tailEnd/>
                    </a:ln>
                  </pic:spPr>
                </pic:pic>
              </a:graphicData>
            </a:graphic>
          </wp:inline>
        </w:drawing>
      </w:r>
    </w:p>
    <w:p>
      <w:pPr>
        <w:widowControl/>
        <w:jc w:val="left"/>
        <w:rPr>
          <w:rFonts w:ascii="宋体" w:hAnsi="宋体" w:cs="宋体"/>
          <w:kern w:val="0"/>
          <w:sz w:val="24"/>
        </w:rPr>
      </w:pPr>
    </w:p>
    <w:p>
      <w:pPr>
        <w:ind w:firstLine="413" w:firstLineChars="196"/>
        <w:rPr>
          <w:rFonts w:ascii="宋体" w:hAnsi="宋体"/>
          <w:b/>
        </w:rPr>
      </w:pPr>
      <w:r>
        <w:rPr>
          <w:rFonts w:hint="eastAsia" w:ascii="宋体" w:hAnsi="宋体"/>
          <w:b/>
        </w:rPr>
        <w:t>备注：上述“开标一览表”中的“投标报价”将作为价格分计算依据；其它信息仅是对投标文件相关内容的概括性表述，不作为评审依据。</w:t>
      </w:r>
    </w:p>
    <w:p>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必须用属于投标人的电子密钥或电子营业执照进行加密，否则视同未盖公章，将导致投标文件无效。</w:t>
      </w:r>
    </w:p>
    <w:p>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pPr>
        <w:ind w:firstLine="411" w:firstLineChars="196"/>
        <w:rPr>
          <w:rFonts w:ascii="宋体" w:hAnsi="宋体"/>
        </w:rPr>
      </w:pPr>
      <w:r>
        <w:rPr>
          <w:rFonts w:hint="eastAsia" w:ascii="宋体" w:hAnsi="宋体"/>
        </w:rPr>
        <w:t>23.3电报、电话、传真形式的投标概不接受。</w:t>
      </w:r>
    </w:p>
    <w:p>
      <w:pPr>
        <w:ind w:firstLine="413" w:firstLineChars="196"/>
        <w:rPr>
          <w:rFonts w:ascii="宋体" w:hAnsi="宋体"/>
          <w:b/>
        </w:rPr>
      </w:pPr>
      <w:r>
        <w:rPr>
          <w:rFonts w:hint="eastAsia" w:ascii="宋体" w:hAnsi="宋体"/>
          <w:b/>
          <w:color w:val="FF0000"/>
        </w:rPr>
        <w:t>23.4经投标人电子密钥或电子营业执照加密的投标文件无须盖章或签字，</w:t>
      </w:r>
      <w:r>
        <w:rPr>
          <w:rFonts w:hint="eastAsia" w:ascii="宋体" w:hAnsi="宋体"/>
        </w:rPr>
        <w:t>专用条款另有要求的除外。</w:t>
      </w:r>
    </w:p>
    <w:p>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85"/>
    </w:p>
    <w:p>
      <w:pPr>
        <w:ind w:firstLine="411" w:firstLineChars="196"/>
        <w:rPr>
          <w:rFonts w:ascii="宋体" w:hAnsi="宋体"/>
          <w:szCs w:val="21"/>
        </w:rPr>
      </w:pPr>
    </w:p>
    <w:p>
      <w:pPr>
        <w:pStyle w:val="7"/>
        <w:numPr>
          <w:ilvl w:val="0"/>
          <w:numId w:val="8"/>
        </w:numPr>
        <w:spacing w:before="120" w:beforeLines="50" w:after="120" w:afterLines="50"/>
        <w:ind w:left="562" w:hanging="562"/>
        <w:rPr>
          <w:sz w:val="28"/>
          <w:szCs w:val="28"/>
        </w:rPr>
      </w:pPr>
      <w:r>
        <w:rPr>
          <w:rFonts w:hint="eastAsia"/>
          <w:sz w:val="28"/>
          <w:szCs w:val="28"/>
        </w:rPr>
        <w:t>投标文件的递交</w:t>
      </w:r>
    </w:p>
    <w:p>
      <w:pPr>
        <w:rPr>
          <w:rFonts w:ascii="黑体" w:hAnsi="宋体" w:eastAsia="黑体"/>
          <w:sz w:val="24"/>
        </w:rPr>
      </w:pPr>
      <w:bookmarkStart w:id="86" w:name="_Hlk72405459"/>
      <w:r>
        <w:rPr>
          <w:rFonts w:hint="eastAsia" w:ascii="黑体" w:hAnsi="宋体" w:eastAsia="黑体"/>
          <w:sz w:val="24"/>
        </w:rPr>
        <w:t>24．投标文件的保密</w:t>
      </w:r>
    </w:p>
    <w:p>
      <w:pPr>
        <w:ind w:firstLine="411" w:firstLineChars="196"/>
        <w:rPr>
          <w:rFonts w:ascii="宋体" w:hAnsi="宋体"/>
        </w:rPr>
      </w:pPr>
      <w:r>
        <w:rPr>
          <w:rFonts w:hint="eastAsia" w:ascii="宋体" w:hAnsi="宋体"/>
        </w:rPr>
        <w:t>24.1在投标文件制作完成后，在投标书编制软件点击【生成标书】按钮进入【填写开标一览表界面】界面，在该界面填写完开标一览表信息后点击【确定】，进入投标文件生成环节。投标文件制作软件会在投标文件生成过程中，提示用户输入密码，输入密码后对投标文件自动进行加密，此加密程序确保投标文件在到达投标截止时间后才能解密查看。在加密过程中，请按照软件提示进行操作。加密界面如下图所示：</w:t>
      </w:r>
    </w:p>
    <w:p>
      <w:pPr>
        <w:ind w:firstLine="411" w:firstLineChars="196"/>
        <w:rPr>
          <w:rFonts w:ascii="宋体" w:hAnsi="宋体"/>
        </w:rPr>
      </w:pPr>
    </w:p>
    <w:p>
      <w:pPr>
        <w:ind w:firstLine="411" w:firstLineChars="196"/>
        <w:rPr>
          <w:rFonts w:ascii="宋体" w:hAnsi="宋体"/>
        </w:rPr>
      </w:pPr>
      <w:r>
        <w:rPr>
          <w:rFonts w:ascii="宋体" w:hAnsi="宋体"/>
        </w:rPr>
        <w:drawing>
          <wp:inline distT="0" distB="0" distL="0" distR="0">
            <wp:extent cx="5279390" cy="2719070"/>
            <wp:effectExtent l="0" t="0" r="3810" b="11430"/>
            <wp:docPr id="10"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图形用户界面, 应用程序&#10;&#10;描述已自动生成"/>
                    <pic:cNvPicPr>
                      <a:picLocks noChangeAspect="1" noChangeArrowheads="1"/>
                    </pic:cNvPicPr>
                  </pic:nvPicPr>
                  <pic:blipFill>
                    <a:blip r:embed="rId8"/>
                    <a:srcRect/>
                    <a:stretch>
                      <a:fillRect/>
                    </a:stretch>
                  </pic:blipFill>
                  <pic:spPr>
                    <a:xfrm>
                      <a:off x="0" y="0"/>
                      <a:ext cx="5279390" cy="2719070"/>
                    </a:xfrm>
                    <a:prstGeom prst="rect">
                      <a:avLst/>
                    </a:prstGeom>
                    <a:noFill/>
                    <a:ln w="9525">
                      <a:noFill/>
                      <a:miter lim="800000"/>
                      <a:headEnd/>
                      <a:tailEnd/>
                    </a:ln>
                  </pic:spPr>
                </pic:pic>
              </a:graphicData>
            </a:graphic>
          </wp:inline>
        </w:drawing>
      </w:r>
    </w:p>
    <w:p>
      <w:pPr>
        <w:ind w:firstLine="411" w:firstLineChars="196"/>
        <w:rPr>
          <w:rFonts w:ascii="宋体" w:hAnsi="宋体"/>
        </w:rPr>
      </w:pPr>
    </w:p>
    <w:p>
      <w:pPr>
        <w:ind w:firstLine="411" w:firstLineChars="196"/>
        <w:rPr>
          <w:rFonts w:ascii="宋体" w:hAnsi="宋体"/>
        </w:rPr>
      </w:pPr>
      <w:r>
        <w:rPr>
          <w:rFonts w:ascii="宋体" w:hAnsi="宋体"/>
        </w:rPr>
        <w:drawing>
          <wp:inline distT="0" distB="0" distL="0" distR="0">
            <wp:extent cx="5279390" cy="2727325"/>
            <wp:effectExtent l="0" t="0" r="3810" b="3175"/>
            <wp:docPr id="13"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图形用户界面&#10;&#10;描述已自动生成"/>
                    <pic:cNvPicPr>
                      <a:picLocks noChangeAspect="1" noChangeArrowheads="1"/>
                    </pic:cNvPicPr>
                  </pic:nvPicPr>
                  <pic:blipFill>
                    <a:blip r:embed="rId9"/>
                    <a:srcRect/>
                    <a:stretch>
                      <a:fillRect/>
                    </a:stretch>
                  </pic:blipFill>
                  <pic:spPr>
                    <a:xfrm>
                      <a:off x="0" y="0"/>
                      <a:ext cx="5279390" cy="2727325"/>
                    </a:xfrm>
                    <a:prstGeom prst="rect">
                      <a:avLst/>
                    </a:prstGeom>
                    <a:noFill/>
                    <a:ln w="9525">
                      <a:noFill/>
                      <a:miter lim="800000"/>
                      <a:headEnd/>
                      <a:tailEnd/>
                    </a:ln>
                  </pic:spPr>
                </pic:pic>
              </a:graphicData>
            </a:graphic>
          </wp:inline>
        </w:drawing>
      </w:r>
    </w:p>
    <w:p>
      <w:pPr>
        <w:ind w:firstLine="411" w:firstLineChars="196"/>
        <w:rPr>
          <w:rFonts w:ascii="宋体" w:hAnsi="宋体"/>
        </w:rPr>
      </w:pPr>
    </w:p>
    <w:p>
      <w:pPr>
        <w:widowControl/>
        <w:jc w:val="left"/>
        <w:rPr>
          <w:sz w:val="24"/>
        </w:rPr>
      </w:pPr>
    </w:p>
    <w:p>
      <w:pPr>
        <w:rPr>
          <w:rFonts w:ascii="宋体" w:hAnsi="宋体"/>
          <w:b/>
        </w:rPr>
      </w:pPr>
      <w:r>
        <w:rPr>
          <w:rFonts w:hint="eastAsia" w:ascii="宋体" w:hAnsi="宋体"/>
        </w:rPr>
        <w:t xml:space="preserve">   </w:t>
      </w:r>
      <w:r>
        <w:rPr>
          <w:rFonts w:hint="eastAsia" w:ascii="宋体" w:hAnsi="宋体"/>
          <w:b/>
        </w:rPr>
        <w:t xml:space="preserve"> 24.2若采购项目出现延期情况：</w:t>
      </w:r>
    </w:p>
    <w:p>
      <w:pPr>
        <w:ind w:firstLine="422" w:firstLineChars="200"/>
        <w:rPr>
          <w:rFonts w:ascii="黑体" w:hAnsi="宋体" w:eastAsia="黑体"/>
          <w:b/>
          <w:sz w:val="24"/>
        </w:rPr>
      </w:pPr>
      <w:r>
        <w:rPr>
          <w:rFonts w:hint="eastAsia" w:ascii="宋体" w:hAnsi="宋体"/>
          <w:b/>
        </w:rPr>
        <w:t>如果供下载的招标文件（后缀名为.szczf）有更新，投标人必须重新下载招标文件、重新制作投标文件、重新加密投标文件、重新上传投标文件；如果供下载的招标文件（后缀名为.szczf）没有更新，投标人必须重新加密投标文件、重新上传投标文件（是否重新制作投标文件根据项目实际情况定）。否则，投标人自行承担投标文件无法解密导致投标无效的后果。</w:t>
      </w:r>
    </w:p>
    <w:p>
      <w:pPr>
        <w:rPr>
          <w:rFonts w:ascii="黑体" w:hAnsi="宋体" w:eastAsia="黑体"/>
          <w:sz w:val="24"/>
        </w:rPr>
      </w:pPr>
      <w:r>
        <w:rPr>
          <w:rFonts w:hint="eastAsia" w:ascii="黑体" w:hAnsi="宋体" w:eastAsia="黑体"/>
          <w:sz w:val="24"/>
        </w:rPr>
        <w:t>25．上传投标文件及投标截止日期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政府采购智慧平台用户网上办事子系统（http://zfcg.szggzy.com/TPBidder/memberLogin）”，用“【我的项目】→【项目流程】→【递交投标(应答)文件】”功能点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w:t>
      </w:r>
      <w:r>
        <w:rPr>
          <w:rFonts w:hint="eastAsia" w:ascii="宋体" w:hAnsi="宋体"/>
          <w:b/>
          <w:bCs/>
          <w:szCs w:val="21"/>
          <w:lang w:eastAsia="zh-CN"/>
        </w:rPr>
        <w:t>深圳交易集团有限公司盐田分公司</w:t>
      </w:r>
      <w:r>
        <w:rPr>
          <w:rFonts w:hint="eastAsia" w:ascii="宋体" w:hAnsi="宋体"/>
          <w:b/>
          <w:bCs/>
          <w:szCs w:val="21"/>
        </w:rPr>
        <w:t>）</w:t>
      </w:r>
      <w:r>
        <w:rPr>
          <w:rFonts w:hint="eastAsia" w:ascii="宋体" w:hAnsi="宋体"/>
          <w:b/>
          <w:bCs/>
        </w:rPr>
        <w:t>（地址：</w:t>
      </w:r>
      <w:r>
        <w:rPr>
          <w:rFonts w:hint="eastAsia" w:ascii="宋体" w:hAnsi="宋体"/>
          <w:b/>
          <w:bCs/>
          <w:lang w:eastAsia="zh-CN"/>
        </w:rPr>
        <w:t>深圳市盐田区海景二路1025号壹海国际中心9楼901</w:t>
      </w:r>
      <w:r>
        <w:rPr>
          <w:rFonts w:hint="eastAsia" w:ascii="宋体" w:hAnsi="宋体"/>
          <w:b/>
          <w:bCs/>
        </w:rPr>
        <w:t>）</w:t>
      </w:r>
      <w:r>
        <w:rPr>
          <w:rFonts w:ascii="宋体" w:hAnsi="宋体"/>
          <w:b/>
          <w:bCs/>
        </w:rPr>
        <w:t>协助上传</w:t>
      </w:r>
      <w:r>
        <w:rPr>
          <w:rFonts w:hint="eastAsia" w:ascii="宋体" w:hAnsi="宋体"/>
          <w:b/>
          <w:bCs/>
        </w:rPr>
        <w:t>，</w:t>
      </w:r>
      <w:r>
        <w:rPr>
          <w:rFonts w:ascii="宋体" w:hAnsi="宋体"/>
          <w:b/>
          <w:bCs/>
        </w:rPr>
        <w:t>但上传过程</w:t>
      </w:r>
      <w:r>
        <w:rPr>
          <w:rFonts w:hint="eastAsia" w:ascii="宋体" w:hAnsi="宋体"/>
          <w:b/>
          <w:bCs/>
        </w:rPr>
        <w:t>中</w:t>
      </w:r>
      <w:r>
        <w:rPr>
          <w:rFonts w:ascii="宋体" w:hAnsi="宋体"/>
          <w:b/>
          <w:bCs/>
        </w:rPr>
        <w:t>投标截止时间到达仍无法上传成功的，由投标人自行负责</w:t>
      </w:r>
      <w:r>
        <w:rPr>
          <w:rFonts w:hint="eastAsia" w:ascii="宋体" w:hAnsi="宋体"/>
        </w:rPr>
        <w:t>。</w:t>
      </w:r>
    </w:p>
    <w:p>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pPr>
        <w:ind w:firstLine="411" w:firstLineChars="196"/>
        <w:rPr>
          <w:rFonts w:ascii="宋体" w:hAnsi="宋体"/>
        </w:rPr>
      </w:pPr>
    </w:p>
    <w:bookmarkEnd w:id="86"/>
    <w:p>
      <w:pPr>
        <w:rPr>
          <w:rFonts w:ascii="黑体" w:hAnsi="宋体" w:eastAsia="黑体"/>
          <w:sz w:val="24"/>
        </w:rPr>
      </w:pPr>
      <w:r>
        <w:rPr>
          <w:rFonts w:hint="eastAsia" w:ascii="黑体" w:hAnsi="宋体" w:eastAsia="黑体"/>
          <w:sz w:val="24"/>
        </w:rPr>
        <w:t>26. 样品、现场演示、方案讲解</w:t>
      </w:r>
    </w:p>
    <w:p>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pPr>
        <w:rPr>
          <w:rFonts w:ascii="黑体" w:hAnsi="宋体" w:eastAsia="黑体"/>
          <w:sz w:val="24"/>
        </w:rPr>
      </w:pPr>
      <w:bookmarkStart w:id="87"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87"/>
    <w:p>
      <w:pPr>
        <w:pStyle w:val="7"/>
        <w:numPr>
          <w:ilvl w:val="0"/>
          <w:numId w:val="8"/>
        </w:numPr>
        <w:spacing w:before="120" w:beforeLines="50" w:after="120" w:afterLines="50"/>
        <w:ind w:left="562" w:hanging="562"/>
        <w:rPr>
          <w:sz w:val="28"/>
          <w:szCs w:val="28"/>
        </w:rPr>
      </w:pPr>
      <w:r>
        <w:rPr>
          <w:rFonts w:hint="eastAsia"/>
          <w:sz w:val="28"/>
          <w:szCs w:val="28"/>
        </w:rPr>
        <w:t>开标</w:t>
      </w:r>
    </w:p>
    <w:p>
      <w:pPr>
        <w:rPr>
          <w:rFonts w:ascii="黑体" w:hAnsi="宋体" w:eastAsia="黑体"/>
          <w:sz w:val="24"/>
        </w:rPr>
      </w:pPr>
      <w:r>
        <w:rPr>
          <w:rFonts w:hint="eastAsia" w:ascii="黑体" w:hAnsi="宋体" w:eastAsia="黑体"/>
          <w:sz w:val="24"/>
        </w:rPr>
        <w:t>28．开标</w:t>
      </w:r>
    </w:p>
    <w:p>
      <w:pPr>
        <w:ind w:firstLine="315" w:firstLineChars="150"/>
        <w:rPr>
          <w:rFonts w:ascii="宋体" w:hAnsi="宋体"/>
          <w:szCs w:val="21"/>
        </w:rPr>
      </w:pPr>
      <w:r>
        <w:rPr>
          <w:rFonts w:hint="eastAsia" w:ascii="宋体" w:hAnsi="宋体"/>
          <w:szCs w:val="21"/>
        </w:rPr>
        <w:t>28.1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p>
      <w:pPr>
        <w:ind w:firstLine="315" w:firstLineChars="150"/>
        <w:rPr>
          <w:rFonts w:ascii="宋体" w:hAnsi="宋体"/>
          <w:szCs w:val="21"/>
        </w:rPr>
      </w:pPr>
      <w:r>
        <w:rPr>
          <w:rFonts w:hint="eastAsia" w:ascii="宋体" w:hAnsi="宋体"/>
          <w:szCs w:val="21"/>
        </w:rPr>
        <w:t>28.2 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ascii="宋体" w:hAnsi="宋体"/>
          <w:szCs w:val="21"/>
        </w:rPr>
      </w:pPr>
    </w:p>
    <w:p>
      <w:pPr>
        <w:pStyle w:val="7"/>
        <w:numPr>
          <w:ilvl w:val="0"/>
          <w:numId w:val="8"/>
        </w:numPr>
        <w:spacing w:before="120" w:beforeLines="50" w:after="120" w:afterLines="50"/>
        <w:ind w:left="562" w:hanging="562"/>
        <w:rPr>
          <w:sz w:val="28"/>
          <w:szCs w:val="28"/>
        </w:rPr>
      </w:pPr>
      <w:r>
        <w:rPr>
          <w:rFonts w:hint="eastAsia"/>
          <w:sz w:val="28"/>
          <w:szCs w:val="28"/>
        </w:rPr>
        <w:t>评审要求</w:t>
      </w:r>
    </w:p>
    <w:p>
      <w:pPr>
        <w:rPr>
          <w:rFonts w:ascii="黑体" w:hAnsi="宋体" w:eastAsia="黑体"/>
          <w:sz w:val="24"/>
        </w:rPr>
      </w:pPr>
      <w:r>
        <w:rPr>
          <w:rFonts w:hint="eastAsia" w:ascii="黑体" w:hAnsi="宋体" w:eastAsia="黑体"/>
          <w:sz w:val="24"/>
        </w:rPr>
        <w:t>29．评审委员会组成</w:t>
      </w:r>
    </w:p>
    <w:p>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pPr>
        <w:ind w:firstLine="411" w:firstLineChars="196"/>
        <w:rPr>
          <w:rFonts w:ascii="宋体" w:hAnsi="宋体"/>
        </w:rPr>
      </w:pPr>
      <w:bookmarkStart w:id="88"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88"/>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pPr>
        <w:ind w:firstLine="413" w:firstLineChars="196"/>
        <w:rPr>
          <w:rFonts w:ascii="宋体" w:hAnsi="宋体"/>
          <w:b/>
          <w:color w:val="FF0000"/>
        </w:rPr>
      </w:pPr>
      <w:r>
        <w:rPr>
          <w:rFonts w:hint="eastAsia" w:ascii="宋体" w:hAnsi="宋体"/>
          <w:b/>
          <w:color w:val="FF0000"/>
        </w:rPr>
        <w:t>根据财政部门要求，将食材、物业管理、清扫保洁、保安服务、家具、窗帘、园林绿化、社工服务、“城市管家”九类采购项目作为严管项目，实行“通用品目+专业品目”组合抽取制。严管项目的范围由市财政部门根据监管需要适时调整。上述所称专业品目是指，与项目采购标的相对应的品目，具体由采购人商采购代理机构根据项目需求自主确定。通用品目具体由会计、审计、法律、人力资源管理、资产评估、金融服务品目下的所有专家合并组成。专业品目下产生的专家人数占抽取总人数的比例不得超过50%（含本数），除此之外的专家均从通用品目库中随机抽取。注：属于严管项目，论证及评审抽取专家的规则均按此要求执行。</w:t>
      </w:r>
    </w:p>
    <w:p>
      <w:pPr>
        <w:ind w:firstLine="411" w:firstLineChars="196"/>
        <w:rPr>
          <w:rFonts w:ascii="宋体" w:hAnsi="宋体"/>
        </w:rPr>
      </w:pPr>
      <w:r>
        <w:rPr>
          <w:rFonts w:hint="eastAsia" w:ascii="宋体" w:hAnsi="宋体"/>
        </w:rPr>
        <w:t>29.2评审定标应当遵循公平、公正、科学、择优的原则。</w:t>
      </w:r>
    </w:p>
    <w:p>
      <w:pPr>
        <w:ind w:firstLine="411" w:firstLineChars="196"/>
        <w:rPr>
          <w:rFonts w:ascii="宋体" w:hAnsi="宋体"/>
        </w:rPr>
      </w:pPr>
      <w:r>
        <w:rPr>
          <w:rFonts w:hint="eastAsia" w:ascii="宋体" w:hAnsi="宋体"/>
        </w:rPr>
        <w:t>29.3评审活动依法进行，任何单位和个人不得非法干预评标过程和结果。</w:t>
      </w:r>
    </w:p>
    <w:p>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pPr>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rPr>
          <w:rFonts w:ascii="黑体" w:hAnsi="宋体" w:eastAsia="黑体"/>
          <w:sz w:val="24"/>
        </w:rPr>
      </w:pPr>
      <w:r>
        <w:rPr>
          <w:rFonts w:hint="eastAsia" w:ascii="黑体" w:hAnsi="宋体" w:eastAsia="黑体"/>
          <w:sz w:val="24"/>
        </w:rPr>
        <w:t>31．独立评审</w:t>
      </w:r>
    </w:p>
    <w:p>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pPr>
        <w:ind w:firstLine="411" w:firstLineChars="196"/>
        <w:rPr>
          <w:rFonts w:ascii="宋体" w:hAnsi="宋体"/>
          <w:bCs/>
          <w:szCs w:val="21"/>
        </w:rPr>
      </w:pPr>
    </w:p>
    <w:p>
      <w:pPr>
        <w:pStyle w:val="7"/>
        <w:numPr>
          <w:ilvl w:val="0"/>
          <w:numId w:val="8"/>
        </w:numPr>
        <w:spacing w:before="120" w:beforeLines="50" w:after="120" w:afterLines="50"/>
        <w:ind w:left="562" w:hanging="562"/>
        <w:rPr>
          <w:sz w:val="28"/>
          <w:szCs w:val="28"/>
        </w:rPr>
      </w:pPr>
      <w:r>
        <w:rPr>
          <w:rFonts w:hint="eastAsia"/>
          <w:sz w:val="28"/>
          <w:szCs w:val="28"/>
        </w:rPr>
        <w:t>评审程序及评审方法</w:t>
      </w:r>
    </w:p>
    <w:p>
      <w:pPr>
        <w:rPr>
          <w:rFonts w:ascii="黑体" w:hAnsi="宋体" w:eastAsia="黑体"/>
          <w:sz w:val="24"/>
        </w:rPr>
      </w:pPr>
      <w:r>
        <w:rPr>
          <w:rFonts w:hint="eastAsia" w:ascii="黑体" w:hAnsi="宋体" w:eastAsia="黑体"/>
          <w:sz w:val="24"/>
        </w:rPr>
        <w:t>32．投标文件初审</w:t>
      </w:r>
    </w:p>
    <w:p>
      <w:pPr>
        <w:ind w:firstLine="411" w:firstLineChars="196"/>
        <w:rPr>
          <w:rFonts w:ascii="宋体" w:hAnsi="宋体"/>
        </w:rPr>
      </w:pPr>
      <w:r>
        <w:rPr>
          <w:rFonts w:hint="eastAsia" w:ascii="宋体" w:hAnsi="宋体"/>
        </w:rPr>
        <w:t>32.1投标文件初审包括资格性审查和符合性审查。</w:t>
      </w:r>
    </w:p>
    <w:p>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pPr>
        <w:ind w:firstLine="411" w:firstLineChars="196"/>
        <w:rPr>
          <w:rFonts w:ascii="宋体" w:hAnsi="宋体"/>
          <w:bCs/>
        </w:rPr>
      </w:pPr>
      <w:r>
        <w:rPr>
          <w:rFonts w:hint="eastAsia" w:ascii="宋体" w:hAnsi="宋体"/>
          <w:bCs/>
        </w:rPr>
        <w:t>32.3 投标文件初审中关于供应商家数的计算:</w:t>
      </w:r>
    </w:p>
    <w:p>
      <w:pPr>
        <w:ind w:firstLine="411" w:firstLineChars="196"/>
        <w:rPr>
          <w:rFonts w:ascii="宋体" w:hAnsi="宋体"/>
          <w:bCs/>
        </w:rPr>
      </w:pPr>
      <w:r>
        <w:rPr>
          <w:rFonts w:hint="eastAsia" w:ascii="宋体" w:hAnsi="宋体"/>
          <w:bCs/>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hint="eastAsia" w:ascii="宋体" w:hAnsi="宋体"/>
        </w:rPr>
        <w:t>32.4投标人投标文件作无效处理的情形，具体包括但不限于以下：</w:t>
      </w:r>
    </w:p>
    <w:p>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pPr>
        <w:ind w:firstLine="411" w:firstLineChars="196"/>
        <w:rPr>
          <w:rFonts w:ascii="宋体" w:hAnsi="宋体"/>
        </w:rPr>
      </w:pPr>
      <w:r>
        <w:rPr>
          <w:rFonts w:hint="eastAsia" w:ascii="宋体" w:hAnsi="宋体"/>
        </w:rPr>
        <w:t>32.4.3不同投标人的投标文件载明的项目管理成员或者联系人员为同一人；</w:t>
      </w:r>
    </w:p>
    <w:p>
      <w:pPr>
        <w:ind w:firstLine="411" w:firstLineChars="196"/>
        <w:rPr>
          <w:rFonts w:ascii="宋体" w:hAnsi="宋体"/>
        </w:rPr>
      </w:pPr>
      <w:r>
        <w:rPr>
          <w:rFonts w:hint="eastAsia" w:ascii="宋体" w:hAnsi="宋体"/>
        </w:rPr>
        <w:t>32.4.4不同投标人的投标文件异常一致或者投标报价呈规律性差异；</w:t>
      </w:r>
    </w:p>
    <w:p>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pPr>
        <w:ind w:firstLine="411" w:firstLineChars="196"/>
        <w:rPr>
          <w:rFonts w:ascii="宋体" w:hAnsi="宋体"/>
        </w:rPr>
      </w:pPr>
      <w:r>
        <w:rPr>
          <w:rFonts w:hint="eastAsia" w:ascii="宋体" w:hAnsi="宋体"/>
        </w:rPr>
        <w:t>32.4.6投标供应商之间相互约定给予未中标的供应商利益补偿；</w:t>
      </w:r>
    </w:p>
    <w:p>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32.4.8不同投标供应商的投标文件内容存在非正常一致；</w:t>
      </w:r>
    </w:p>
    <w:p>
      <w:pPr>
        <w:ind w:firstLine="411" w:firstLineChars="196"/>
        <w:rPr>
          <w:rFonts w:ascii="宋体" w:hAnsi="宋体"/>
        </w:rPr>
      </w:pPr>
      <w:r>
        <w:rPr>
          <w:rFonts w:hint="eastAsia" w:ascii="宋体" w:hAnsi="宋体"/>
        </w:rPr>
        <w:t>32.4.9在同一单位工作人员为两家以上（含两家）供应商进行同一项投标活动；</w:t>
      </w:r>
    </w:p>
    <w:p>
      <w:pPr>
        <w:ind w:firstLine="411" w:firstLineChars="196"/>
        <w:rPr>
          <w:rFonts w:ascii="宋体" w:hAnsi="宋体"/>
        </w:rPr>
      </w:pPr>
      <w:r>
        <w:rPr>
          <w:rFonts w:hint="eastAsia" w:ascii="宋体" w:hAnsi="宋体"/>
        </w:rPr>
        <w:t>32.4.10主管部门依照法律、法规认定的其他情形。</w:t>
      </w:r>
    </w:p>
    <w:p>
      <w:pPr>
        <w:ind w:firstLine="411" w:firstLineChars="196"/>
        <w:rPr>
          <w:rFonts w:ascii="宋体" w:hAnsi="宋体"/>
        </w:rPr>
      </w:pPr>
      <w:r>
        <w:rPr>
          <w:rFonts w:hint="eastAsia" w:ascii="宋体" w:hAnsi="宋体"/>
        </w:rPr>
        <w:t>32.5对不属于《资格性审查表》和《符合性审查表》所列的其他情形，除专用条款另有规定和32.4条款所列情形外，不得作为投标无效的理由。</w:t>
      </w:r>
    </w:p>
    <w:p>
      <w:pPr>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rPr>
      </w:pPr>
      <w:bookmarkStart w:id="89"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89"/>
    </w:p>
    <w:p>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pPr>
        <w:ind w:firstLine="411" w:firstLineChars="196"/>
        <w:rPr>
          <w:rFonts w:ascii="宋体" w:hAnsi="宋体"/>
          <w:color w:val="FF0000"/>
          <w:highlight w:val="yellow"/>
        </w:rPr>
      </w:pPr>
      <w:r>
        <w:rPr>
          <w:rFonts w:ascii="宋体" w:hAnsi="宋体"/>
          <w:color w:val="FF0000"/>
          <w:highlight w:val="yellow"/>
        </w:rPr>
        <w:t>33.3</w:t>
      </w:r>
      <w:r>
        <w:rPr>
          <w:rFonts w:hint="eastAsia" w:ascii="宋体" w:hAnsi="宋体"/>
          <w:color w:val="FF0000"/>
          <w:highlight w:val="yellow"/>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rPr>
          <w:rFonts w:ascii="黑体" w:hAnsi="宋体" w:eastAsia="黑体"/>
          <w:sz w:val="24"/>
        </w:rPr>
      </w:pPr>
      <w:bookmarkStart w:id="90" w:name="_Toc73521669"/>
      <w:bookmarkStart w:id="91" w:name="_Toc73521581"/>
      <w:bookmarkStart w:id="92" w:name="_Toc73517673"/>
      <w:bookmarkStart w:id="93" w:name="_Toc100052400"/>
      <w:bookmarkStart w:id="94" w:name="_Toc73518151"/>
      <w:r>
        <w:rPr>
          <w:rFonts w:hint="eastAsia" w:ascii="黑体" w:hAnsi="宋体" w:eastAsia="黑体"/>
          <w:sz w:val="24"/>
        </w:rPr>
        <w:t>34．错误的修正</w:t>
      </w:r>
      <w:bookmarkEnd w:id="90"/>
      <w:bookmarkEnd w:id="91"/>
      <w:bookmarkEnd w:id="92"/>
      <w:bookmarkEnd w:id="93"/>
      <w:bookmarkEnd w:id="94"/>
    </w:p>
    <w:p>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rPr>
          <w:rFonts w:ascii="黑体" w:hAnsi="宋体" w:eastAsia="黑体"/>
          <w:sz w:val="24"/>
        </w:rPr>
      </w:pPr>
      <w:r>
        <w:rPr>
          <w:rFonts w:hint="eastAsia" w:ascii="黑体" w:hAnsi="宋体" w:eastAsia="黑体"/>
          <w:sz w:val="24"/>
        </w:rPr>
        <w:t>35．投标文件的比较与评价</w:t>
      </w:r>
    </w:p>
    <w:p>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3" w:firstLineChars="196"/>
        <w:rPr>
          <w:rFonts w:ascii="宋体" w:hAnsi="宋体"/>
          <w:b/>
          <w:bCs/>
          <w:szCs w:val="21"/>
        </w:rPr>
      </w:pPr>
      <w:r>
        <w:rPr>
          <w:rFonts w:hint="eastAsia" w:ascii="宋体" w:hAnsi="宋体"/>
          <w:b/>
          <w:bCs/>
          <w:szCs w:val="21"/>
        </w:rPr>
        <w:t>评审委员会成员对需要共同认定的事项存在争议的，应当按照少数服从多数的原则作出结论。持不同意见的评审委员会成员应当书面作出说明，否则视为无异议。</w:t>
      </w:r>
    </w:p>
    <w:p>
      <w:pPr>
        <w:rPr>
          <w:rFonts w:ascii="黑体" w:hAnsi="宋体" w:eastAsia="黑体"/>
          <w:sz w:val="24"/>
        </w:rPr>
      </w:pPr>
      <w:r>
        <w:rPr>
          <w:rFonts w:hint="eastAsia" w:ascii="黑体" w:hAnsi="宋体" w:eastAsia="黑体"/>
          <w:sz w:val="24"/>
        </w:rPr>
        <w:t>36. 实地考察</w:t>
      </w:r>
    </w:p>
    <w:p>
      <w:pPr>
        <w:ind w:firstLine="411" w:firstLineChars="196"/>
        <w:rPr>
          <w:rFonts w:ascii="宋体" w:hAnsi="宋体"/>
          <w:color w:val="FF0000"/>
          <w:szCs w:val="21"/>
        </w:rPr>
      </w:pPr>
      <w:r>
        <w:rPr>
          <w:rFonts w:hint="eastAsia" w:ascii="宋体" w:hAnsi="宋体"/>
          <w:color w:val="FF0000"/>
          <w:szCs w:val="21"/>
        </w:rPr>
        <w:t>36.1在评审期间，评审委员会根据招标文件规定（详见“一、对通用条款的补充内容”），有权对本项目的投标人开展实地考察，投标人需时刻做好接收实地考察的准备。</w:t>
      </w:r>
    </w:p>
    <w:p>
      <w:pPr>
        <w:rPr>
          <w:rFonts w:ascii="黑体" w:hAnsi="宋体" w:eastAsia="黑体"/>
          <w:sz w:val="24"/>
        </w:rPr>
      </w:pPr>
      <w:r>
        <w:rPr>
          <w:rFonts w:hint="eastAsia" w:ascii="黑体" w:hAnsi="宋体" w:eastAsia="黑体"/>
          <w:sz w:val="24"/>
        </w:rPr>
        <w:t>37．评审方法</w:t>
      </w:r>
    </w:p>
    <w:p>
      <w:pPr>
        <w:ind w:firstLine="413" w:firstLineChars="196"/>
        <w:rPr>
          <w:rFonts w:ascii="宋体" w:hAnsi="宋体"/>
          <w:b/>
          <w:bCs/>
          <w:szCs w:val="21"/>
        </w:rPr>
      </w:pPr>
      <w:r>
        <w:rPr>
          <w:rFonts w:hint="eastAsia" w:ascii="宋体" w:hAnsi="宋体"/>
          <w:b/>
          <w:bCs/>
          <w:szCs w:val="21"/>
        </w:rPr>
        <w:t>37.1.1最低价法</w:t>
      </w:r>
    </w:p>
    <w:p>
      <w:pPr>
        <w:ind w:firstLine="411" w:firstLineChars="196"/>
        <w:rPr>
          <w:rFonts w:hint="eastAsia" w:ascii="ˎ̥" w:hAnsi="ˎ̥"/>
        </w:rPr>
      </w:pPr>
      <w:bookmarkStart w:id="95"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pPr>
        <w:ind w:firstLine="413" w:firstLineChars="196"/>
        <w:rPr>
          <w:rFonts w:ascii="宋体" w:hAnsi="宋体"/>
          <w:b/>
          <w:bCs/>
          <w:szCs w:val="21"/>
        </w:rPr>
      </w:pPr>
      <w:r>
        <w:rPr>
          <w:rFonts w:hint="eastAsia" w:ascii="宋体" w:hAnsi="宋体"/>
          <w:b/>
          <w:bCs/>
          <w:szCs w:val="21"/>
        </w:rPr>
        <w:t>37.1.2综合评分法</w:t>
      </w:r>
    </w:p>
    <w:p>
      <w:pPr>
        <w:ind w:firstLine="411" w:firstLineChars="196"/>
        <w:rPr>
          <w:rFonts w:hint="eastAsia"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95"/>
    </w:p>
    <w:p>
      <w:pPr>
        <w:ind w:firstLine="411" w:firstLineChars="196"/>
        <w:rPr>
          <w:rFonts w:ascii="宋体" w:hAnsi="宋体"/>
          <w:b/>
          <w:bCs/>
          <w:szCs w:val="21"/>
        </w:rPr>
      </w:pPr>
      <w:r>
        <w:rPr>
          <w:rFonts w:hint="eastAsia" w:ascii="ˎ̥" w:hAnsi="ˎ̥"/>
        </w:rPr>
        <w:t>3</w:t>
      </w:r>
      <w:r>
        <w:rPr>
          <w:rFonts w:hint="eastAsia" w:ascii="宋体" w:hAnsi="宋体"/>
          <w:b/>
          <w:bCs/>
          <w:szCs w:val="21"/>
        </w:rPr>
        <w:t>7.2 本项目采用的评审方法见本项目招标文件第一册“专用条款”的相关内容。</w:t>
      </w:r>
    </w:p>
    <w:p>
      <w:pPr>
        <w:ind w:firstLine="413" w:firstLineChars="196"/>
        <w:rPr>
          <w:rFonts w:ascii="宋体" w:hAnsi="宋体"/>
          <w:b/>
          <w:bCs/>
          <w:szCs w:val="21"/>
        </w:rPr>
      </w:pPr>
      <w:r>
        <w:rPr>
          <w:rFonts w:hint="eastAsia" w:ascii="宋体" w:hAnsi="宋体"/>
          <w:b/>
          <w:bCs/>
          <w:szCs w:val="21"/>
        </w:rPr>
        <w:t>37.3重新评审的情形</w:t>
      </w:r>
    </w:p>
    <w:p>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pPr>
        <w:ind w:firstLine="411" w:firstLineChars="196"/>
        <w:rPr>
          <w:rFonts w:ascii="宋体" w:hAnsi="宋体" w:cs="宋体"/>
          <w:kern w:val="0"/>
          <w:szCs w:val="21"/>
        </w:rPr>
      </w:pPr>
      <w:r>
        <w:rPr>
          <w:rFonts w:hint="eastAsia" w:ascii="宋体" w:hAnsi="宋体" w:cs="宋体"/>
          <w:kern w:val="0"/>
          <w:szCs w:val="21"/>
        </w:rPr>
        <w:t>37.3.1分值汇总计算错误的；</w:t>
      </w:r>
    </w:p>
    <w:p>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13" w:firstLineChars="196"/>
        <w:rPr>
          <w:rFonts w:ascii="宋体" w:hAnsi="宋体"/>
          <w:b/>
          <w:bCs/>
          <w:szCs w:val="21"/>
        </w:rPr>
      </w:pPr>
      <w:r>
        <w:rPr>
          <w:rFonts w:hint="eastAsia" w:ascii="宋体" w:hAnsi="宋体"/>
          <w:b/>
          <w:bCs/>
          <w:szCs w:val="21"/>
        </w:rPr>
        <w:t>37.4重新组建评审委员会的情形</w:t>
      </w:r>
    </w:p>
    <w:p>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ascii="宋体" w:hAnsi="宋体"/>
          <w:szCs w:val="21"/>
        </w:rPr>
      </w:pPr>
    </w:p>
    <w:p>
      <w:pPr>
        <w:pStyle w:val="7"/>
        <w:numPr>
          <w:ilvl w:val="0"/>
          <w:numId w:val="8"/>
        </w:numPr>
        <w:spacing w:before="120" w:beforeLines="50" w:after="120" w:afterLines="50"/>
        <w:ind w:left="562" w:hanging="562"/>
        <w:rPr>
          <w:sz w:val="28"/>
          <w:szCs w:val="28"/>
        </w:rPr>
      </w:pPr>
      <w:r>
        <w:rPr>
          <w:rFonts w:hint="eastAsia"/>
          <w:sz w:val="28"/>
          <w:szCs w:val="28"/>
        </w:rPr>
        <w:t>定标及公示</w:t>
      </w:r>
    </w:p>
    <w:p>
      <w:pPr>
        <w:rPr>
          <w:rFonts w:ascii="黑体" w:hAnsi="宋体" w:eastAsia="黑体"/>
          <w:b/>
          <w:bCs/>
          <w:sz w:val="24"/>
        </w:rPr>
      </w:pPr>
      <w:r>
        <w:rPr>
          <w:rFonts w:hint="eastAsia" w:ascii="黑体" w:hAnsi="宋体" w:eastAsia="黑体"/>
          <w:sz w:val="24"/>
        </w:rPr>
        <w:t>38．定标方法</w:t>
      </w:r>
    </w:p>
    <w:p>
      <w:pPr>
        <w:ind w:firstLine="413" w:firstLineChars="196"/>
        <w:rPr>
          <w:rFonts w:ascii="宋体" w:hAnsi="宋体"/>
          <w:b/>
          <w:bCs/>
          <w:szCs w:val="21"/>
        </w:rPr>
      </w:pPr>
      <w:r>
        <w:rPr>
          <w:rFonts w:hint="eastAsia" w:ascii="宋体" w:hAnsi="宋体"/>
          <w:b/>
          <w:bCs/>
          <w:szCs w:val="21"/>
        </w:rPr>
        <w:t>38.1非评定分离项目定标方法</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p>
    <w:p>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w:t>
      </w:r>
    </w:p>
    <w:p>
      <w:pPr>
        <w:ind w:firstLine="210" w:firstLineChars="100"/>
        <w:rPr>
          <w:rFonts w:hint="eastAsia" w:ascii="ˎ̥" w:hAnsi="ˎ̥"/>
        </w:rPr>
      </w:pPr>
      <w:r>
        <w:rPr>
          <w:rFonts w:ascii="ˎ̥" w:hAnsi="ˎ̥"/>
        </w:rPr>
        <w:t>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r>
        <w:rPr>
          <w:rFonts w:hint="eastAsia"/>
          <w:b/>
          <w:bCs/>
        </w:rPr>
        <w:t>如排名第一的中标候选人被认定投标或中标无效，符合法定情形时，依法顺次替补；合格供应商不符合法定数量时，应当重新开展采购活动。</w:t>
      </w:r>
    </w:p>
    <w:p>
      <w:pPr>
        <w:ind w:firstLine="413" w:firstLineChars="196"/>
        <w:rPr>
          <w:rFonts w:ascii="宋体" w:hAnsi="宋体"/>
          <w:b/>
          <w:bCs/>
          <w:szCs w:val="21"/>
        </w:rPr>
      </w:pPr>
      <w:r>
        <w:rPr>
          <w:rFonts w:hint="eastAsia" w:ascii="宋体" w:hAnsi="宋体"/>
          <w:b/>
          <w:bCs/>
          <w:szCs w:val="21"/>
        </w:rPr>
        <w:t>38.2评定分离项目定标方法</w:t>
      </w:r>
    </w:p>
    <w:p>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1" w:firstLineChars="196"/>
      </w:pPr>
      <w:r>
        <w:rPr>
          <w:rFonts w:ascii="宋体" w:hAnsi="宋体"/>
          <w:szCs w:val="21"/>
        </w:rPr>
        <w:t xml:space="preserve">38.2.2 </w:t>
      </w:r>
      <w:bookmarkStart w:id="96"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pPr>
        <w:ind w:firstLine="411" w:firstLineChars="196"/>
        <w:rPr>
          <w:rFonts w:ascii="宋体" w:hAnsi="宋体"/>
          <w:szCs w:val="21"/>
        </w:rPr>
      </w:pPr>
      <w:r>
        <w:rPr>
          <w:rFonts w:hint="eastAsia" w:ascii="宋体" w:hAnsi="宋体"/>
          <w:szCs w:val="21"/>
        </w:rPr>
        <w:t>38.2.3</w:t>
      </w:r>
      <w:bookmarkStart w:id="97"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96"/>
      <w:bookmarkEnd w:id="97"/>
    </w:p>
    <w:p>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政府集中采购机构。具体定标程序及相关要求以按照《深圳市财政局关于&lt;深圳市政府采购评标定标分离管理办法&gt;续期的通知》（深财规〔2023〕1号）执行。</w:t>
      </w:r>
    </w:p>
    <w:p>
      <w:pPr>
        <w:ind w:firstLine="411" w:firstLineChars="196"/>
        <w:rPr>
          <w:rFonts w:ascii="宋体" w:hAnsi="宋体"/>
          <w:szCs w:val="21"/>
        </w:rPr>
      </w:pPr>
      <w:r>
        <w:rPr>
          <w:rFonts w:hint="eastAsia" w:ascii="宋体" w:hAnsi="宋体"/>
          <w:szCs w:val="21"/>
        </w:rPr>
        <w:t>说明：采购人及投标供应商应按照上述方法提前做好相关准备。</w:t>
      </w:r>
    </w:p>
    <w:p>
      <w:pPr>
        <w:ind w:firstLine="411" w:firstLineChars="196"/>
        <w:rPr>
          <w:rFonts w:ascii="宋体" w:hAnsi="宋体"/>
          <w:szCs w:val="21"/>
        </w:rPr>
      </w:pPr>
      <w:r>
        <w:rPr>
          <w:rFonts w:hint="eastAsia" w:ascii="宋体" w:hAnsi="宋体"/>
          <w:szCs w:val="21"/>
        </w:rPr>
        <w:t>38.3专用条款另有规定的，按专用条款相关要求定标。</w:t>
      </w:r>
    </w:p>
    <w:p>
      <w:pPr>
        <w:rPr>
          <w:rFonts w:ascii="黑体" w:hAnsi="宋体" w:eastAsia="黑体"/>
          <w:sz w:val="24"/>
        </w:rPr>
      </w:pPr>
      <w:r>
        <w:rPr>
          <w:rFonts w:hint="eastAsia" w:ascii="黑体" w:hAnsi="宋体" w:eastAsia="黑体"/>
          <w:sz w:val="24"/>
        </w:rPr>
        <w:t>39．编写评审报告</w:t>
      </w:r>
    </w:p>
    <w:p>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hAnsi="宋体" w:eastAsia="黑体"/>
          <w:sz w:val="24"/>
        </w:rPr>
      </w:pPr>
      <w:r>
        <w:rPr>
          <w:rFonts w:hint="eastAsia" w:ascii="黑体" w:hAnsi="宋体" w:eastAsia="黑体"/>
          <w:sz w:val="24"/>
        </w:rPr>
        <w:t>40．中标公告</w:t>
      </w:r>
    </w:p>
    <w:p>
      <w:pPr>
        <w:ind w:firstLine="411" w:firstLineChars="196"/>
        <w:rPr>
          <w:rFonts w:ascii="宋体" w:hAnsi="宋体"/>
          <w:szCs w:val="21"/>
        </w:rPr>
      </w:pPr>
      <w:r>
        <w:rPr>
          <w:rFonts w:hint="eastAsia" w:ascii="宋体" w:hAnsi="宋体"/>
          <w:szCs w:val="21"/>
        </w:rPr>
        <w:t>40.1</w:t>
      </w:r>
      <w:bookmarkStart w:id="98"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“深圳公共资源交易网（https://szggzy.com/）”</w:t>
      </w:r>
      <w:r>
        <w:rPr>
          <w:rFonts w:hint="eastAsia" w:ascii="宋体" w:hAnsi="宋体"/>
          <w:szCs w:val="21"/>
        </w:rPr>
        <w:t>上发布中标结果公告。</w:t>
      </w:r>
      <w:bookmarkEnd w:id="98"/>
      <w:bookmarkStart w:id="99"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w:t>
      </w:r>
      <w:r>
        <w:rPr>
          <w:rFonts w:hint="eastAsia" w:ascii="宋体" w:hAnsi="宋体"/>
          <w:szCs w:val="21"/>
        </w:rPr>
        <w:t>若在公示期内未提出质疑，则视为认同该评审结果。</w:t>
      </w:r>
    </w:p>
    <w:bookmarkEnd w:id="99"/>
    <w:p>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pPr>
        <w:rPr>
          <w:rFonts w:ascii="黑体" w:hAnsi="宋体" w:eastAsia="黑体"/>
          <w:sz w:val="24"/>
        </w:rPr>
      </w:pPr>
      <w:r>
        <w:rPr>
          <w:rFonts w:hint="eastAsia" w:ascii="黑体" w:hAnsi="宋体" w:eastAsia="黑体"/>
          <w:sz w:val="24"/>
        </w:rPr>
        <w:t>41．中标通知书</w:t>
      </w:r>
    </w:p>
    <w:p>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100" w:name="_Hlk72438863"/>
      <w:r>
        <w:rPr>
          <w:rFonts w:hint="eastAsia" w:ascii="宋体" w:hAnsi="宋体"/>
          <w:szCs w:val="21"/>
        </w:rPr>
        <w:t>中标公告公布以后无异常的情况下,中标供应商和采购人可自行在</w:t>
      </w:r>
      <w:r>
        <w:rPr>
          <w:rFonts w:hint="eastAsia" w:ascii="宋体" w:hAnsi="宋体"/>
          <w:b/>
          <w:bCs/>
          <w:szCs w:val="21"/>
        </w:rPr>
        <w:t>“深圳政府采购智慧平台（http://zfcg.szggzy.com/）”</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100"/>
    </w:p>
    <w:p>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ascii="宋体" w:hAnsi="宋体"/>
          <w:szCs w:val="21"/>
        </w:rPr>
      </w:pPr>
      <w:bookmarkStart w:id="101" w:name="_Hlk71407340"/>
      <w:r>
        <w:rPr>
          <w:rFonts w:hint="eastAsia" w:ascii="宋体" w:hAnsi="宋体"/>
          <w:szCs w:val="21"/>
        </w:rPr>
        <w:t>41.3因质疑投诉或其它原因导致项目结果变更或采购终止的，政府集中采购机构有权吊销中标通知书。</w:t>
      </w:r>
    </w:p>
    <w:bookmarkEnd w:id="101"/>
    <w:p>
      <w:pPr>
        <w:ind w:firstLine="411" w:firstLineChars="196"/>
        <w:rPr>
          <w:rFonts w:ascii="宋体" w:hAnsi="宋体"/>
          <w:szCs w:val="21"/>
        </w:rPr>
      </w:pPr>
    </w:p>
    <w:p>
      <w:pPr>
        <w:pStyle w:val="7"/>
        <w:numPr>
          <w:ilvl w:val="0"/>
          <w:numId w:val="8"/>
        </w:numPr>
        <w:spacing w:before="120" w:beforeLines="50" w:after="120" w:afterLines="50"/>
        <w:ind w:left="562" w:hanging="562"/>
        <w:rPr>
          <w:sz w:val="28"/>
          <w:szCs w:val="28"/>
        </w:rPr>
      </w:pPr>
      <w:r>
        <w:rPr>
          <w:rFonts w:hint="eastAsia"/>
          <w:sz w:val="28"/>
          <w:szCs w:val="28"/>
        </w:rPr>
        <w:t>公开招标失败的后续处理</w:t>
      </w:r>
    </w:p>
    <w:p>
      <w:pPr>
        <w:rPr>
          <w:rFonts w:ascii="黑体" w:hAnsi="宋体" w:eastAsia="黑体"/>
          <w:sz w:val="24"/>
        </w:rPr>
      </w:pPr>
      <w:r>
        <w:rPr>
          <w:rFonts w:hint="eastAsia" w:ascii="黑体" w:hAnsi="宋体" w:eastAsia="黑体"/>
          <w:sz w:val="24"/>
        </w:rPr>
        <w:t>42．公开招标失败的处理</w:t>
      </w:r>
    </w:p>
    <w:p>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（1）由政府集中采购机构重新组织公开招标；</w:t>
      </w:r>
    </w:p>
    <w:p>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pPr>
        <w:rPr>
          <w:rFonts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pPr>
        <w:rPr>
          <w:rFonts w:ascii="黑体" w:hAnsi="宋体" w:eastAsia="黑体"/>
          <w:sz w:val="24"/>
        </w:rPr>
      </w:pPr>
    </w:p>
    <w:p>
      <w:pPr>
        <w:pStyle w:val="7"/>
        <w:numPr>
          <w:ilvl w:val="0"/>
          <w:numId w:val="8"/>
        </w:numPr>
        <w:spacing w:before="120" w:beforeLines="50" w:after="120" w:afterLines="50"/>
        <w:ind w:left="562" w:hanging="562"/>
        <w:rPr>
          <w:sz w:val="28"/>
          <w:szCs w:val="28"/>
        </w:rPr>
      </w:pPr>
      <w:bookmarkStart w:id="102" w:name="_Hlk72439043"/>
      <w:r>
        <w:rPr>
          <w:rFonts w:hint="eastAsia"/>
          <w:sz w:val="28"/>
          <w:szCs w:val="28"/>
        </w:rPr>
        <w:t>合同的授予与备案</w:t>
      </w:r>
      <w:bookmarkEnd w:id="102"/>
    </w:p>
    <w:p>
      <w:pPr>
        <w:rPr>
          <w:rFonts w:ascii="黑体" w:hAnsi="宋体" w:eastAsia="黑体"/>
          <w:sz w:val="24"/>
        </w:rPr>
      </w:pPr>
      <w:bookmarkStart w:id="103" w:name="_Toc73521586"/>
      <w:bookmarkStart w:id="104" w:name="_Toc73521674"/>
      <w:bookmarkStart w:id="105" w:name="_Toc73518157"/>
      <w:bookmarkStart w:id="106" w:name="_Toc73517679"/>
      <w:bookmarkStart w:id="107" w:name="_Toc100052408"/>
      <w:bookmarkStart w:id="108" w:name="_Hlk72439088"/>
      <w:r>
        <w:rPr>
          <w:rFonts w:hint="eastAsia" w:ascii="黑体" w:hAnsi="宋体" w:eastAsia="黑体"/>
          <w:sz w:val="24"/>
        </w:rPr>
        <w:t>43．合同授予标准</w:t>
      </w:r>
      <w:bookmarkEnd w:id="103"/>
      <w:bookmarkEnd w:id="104"/>
      <w:bookmarkEnd w:id="105"/>
      <w:bookmarkEnd w:id="106"/>
      <w:bookmarkEnd w:id="107"/>
    </w:p>
    <w:p>
      <w:pPr>
        <w:ind w:firstLine="411" w:firstLineChars="196"/>
        <w:rPr>
          <w:rFonts w:ascii="宋体" w:hAnsi="宋体"/>
          <w:szCs w:val="21"/>
        </w:rPr>
      </w:pPr>
      <w:r>
        <w:rPr>
          <w:rFonts w:hint="eastAsia" w:ascii="宋体" w:hAnsi="宋体"/>
          <w:szCs w:val="21"/>
        </w:rPr>
        <w:t>本项目的合同将授予经本招标文件规定评审确定的中标供应商。</w:t>
      </w:r>
    </w:p>
    <w:p>
      <w:pPr>
        <w:rPr>
          <w:rFonts w:ascii="黑体" w:hAnsi="宋体" w:eastAsia="黑体"/>
          <w:sz w:val="24"/>
        </w:rPr>
      </w:pPr>
      <w:bookmarkStart w:id="109" w:name="_Toc100052409"/>
      <w:bookmarkStart w:id="110" w:name="_Toc73517680"/>
      <w:bookmarkStart w:id="111" w:name="_Toc73521675"/>
      <w:bookmarkStart w:id="112" w:name="_Toc73518158"/>
      <w:bookmarkStart w:id="113" w:name="_Toc73521587"/>
      <w:r>
        <w:rPr>
          <w:rFonts w:hint="eastAsia" w:ascii="黑体" w:hAnsi="宋体" w:eastAsia="黑体"/>
          <w:sz w:val="24"/>
        </w:rPr>
        <w:t>44．</w:t>
      </w:r>
      <w:bookmarkEnd w:id="109"/>
      <w:bookmarkEnd w:id="110"/>
      <w:bookmarkEnd w:id="111"/>
      <w:bookmarkEnd w:id="112"/>
      <w:bookmarkEnd w:id="113"/>
      <w:r>
        <w:rPr>
          <w:rFonts w:hint="eastAsia" w:ascii="黑体" w:hAnsi="宋体" w:eastAsia="黑体"/>
          <w:sz w:val="24"/>
        </w:rPr>
        <w:t>接受和拒绝任何或所有投标的权力</w:t>
      </w:r>
    </w:p>
    <w:p>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hAnsi="宋体" w:eastAsia="黑体"/>
          <w:sz w:val="24"/>
        </w:rPr>
      </w:pPr>
      <w:bookmarkStart w:id="114" w:name="_Toc73521677"/>
      <w:bookmarkStart w:id="115" w:name="_Toc100052410"/>
      <w:bookmarkStart w:id="116" w:name="_Toc73517682"/>
      <w:bookmarkStart w:id="117" w:name="_Toc73518160"/>
      <w:bookmarkStart w:id="118" w:name="_Toc73521589"/>
      <w:r>
        <w:rPr>
          <w:rFonts w:hint="eastAsia" w:ascii="黑体" w:hAnsi="宋体" w:eastAsia="黑体"/>
          <w:sz w:val="24"/>
        </w:rPr>
        <w:t>45．合同的签订</w:t>
      </w:r>
      <w:bookmarkEnd w:id="114"/>
      <w:bookmarkEnd w:id="115"/>
      <w:bookmarkEnd w:id="116"/>
      <w:bookmarkEnd w:id="117"/>
      <w:bookmarkEnd w:id="118"/>
    </w:p>
    <w:p>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pPr>
        <w:rPr>
          <w:rFonts w:ascii="黑体" w:hAnsi="宋体" w:eastAsia="黑体"/>
          <w:sz w:val="24"/>
        </w:rPr>
      </w:pPr>
      <w:bookmarkStart w:id="119" w:name="_Toc73521678"/>
      <w:bookmarkStart w:id="120" w:name="_Toc73517683"/>
      <w:bookmarkStart w:id="121" w:name="_Toc73518161"/>
      <w:bookmarkStart w:id="122" w:name="_Toc100052411"/>
      <w:bookmarkStart w:id="123" w:name="_Toc73521590"/>
      <w:r>
        <w:rPr>
          <w:rFonts w:hint="eastAsia" w:ascii="黑体" w:hAnsi="宋体" w:eastAsia="黑体"/>
          <w:sz w:val="24"/>
        </w:rPr>
        <w:t>46．履约担保</w:t>
      </w:r>
      <w:bookmarkEnd w:id="119"/>
      <w:bookmarkEnd w:id="120"/>
      <w:bookmarkEnd w:id="121"/>
      <w:bookmarkEnd w:id="122"/>
      <w:bookmarkEnd w:id="123"/>
    </w:p>
    <w:p>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pPr>
        <w:rPr>
          <w:rFonts w:ascii="黑体" w:hAnsi="宋体" w:eastAsia="黑体"/>
          <w:sz w:val="24"/>
        </w:rPr>
      </w:pPr>
      <w:r>
        <w:rPr>
          <w:rFonts w:hint="eastAsia" w:ascii="黑体" w:hAnsi="宋体" w:eastAsia="黑体"/>
          <w:sz w:val="24"/>
        </w:rPr>
        <w:t>47. 合同备案</w:t>
      </w:r>
    </w:p>
    <w:p>
      <w:pPr>
        <w:ind w:firstLine="411" w:firstLineChars="196"/>
        <w:rPr>
          <w:rFonts w:ascii="宋体" w:hAnsi="宋体"/>
          <w:szCs w:val="21"/>
        </w:rPr>
      </w:pPr>
      <w:r>
        <w:rPr>
          <w:rFonts w:hint="eastAsia" w:ascii="宋体" w:hAnsi="宋体"/>
          <w:szCs w:val="21"/>
          <w:lang w:eastAsia="zh-Hans"/>
        </w:rPr>
        <w:t>采购人与中标供应商自中标通知书发出之日起10个工作日内签订政府采购合同，</w:t>
      </w:r>
      <w:r>
        <w:rPr>
          <w:rFonts w:hint="eastAsia" w:ascii="宋体" w:hAnsi="宋体"/>
          <w:szCs w:val="21"/>
        </w:rPr>
        <w:t>并按财政部门规定提交备案。</w:t>
      </w:r>
    </w:p>
    <w:p>
      <w:pPr>
        <w:rPr>
          <w:rFonts w:ascii="黑体" w:hAnsi="宋体" w:eastAsia="黑体"/>
          <w:sz w:val="24"/>
        </w:rPr>
      </w:pPr>
      <w:r>
        <w:rPr>
          <w:rFonts w:hint="eastAsia" w:ascii="黑体" w:hAnsi="宋体" w:eastAsia="黑体"/>
          <w:sz w:val="24"/>
        </w:rPr>
        <w:t>48. 合同变更</w:t>
      </w:r>
    </w:p>
    <w:p>
      <w:pPr>
        <w:ind w:firstLine="411" w:firstLineChars="196"/>
        <w:rPr>
          <w:rFonts w:ascii="宋体" w:hAnsi="宋体"/>
          <w:szCs w:val="21"/>
        </w:rPr>
      </w:pPr>
      <w:r>
        <w:rPr>
          <w:rFonts w:hint="eastAsia" w:ascii="宋体" w:hAnsi="宋体"/>
          <w:szCs w:val="21"/>
        </w:rPr>
        <w:t>合同变更事宜按《深圳市财政局关于优化政府采购合同备案的通知》（深财发保〔2022〕2号）相关规定执行。</w:t>
      </w:r>
    </w:p>
    <w:p>
      <w:pPr>
        <w:rPr>
          <w:rFonts w:ascii="黑体" w:hAnsi="宋体" w:eastAsia="黑体"/>
          <w:sz w:val="24"/>
        </w:rPr>
      </w:pPr>
      <w:r>
        <w:rPr>
          <w:rFonts w:hint="eastAsia" w:ascii="黑体" w:hAnsi="宋体" w:eastAsia="黑体"/>
          <w:sz w:val="24"/>
        </w:rPr>
        <w:t>49. 项目验收</w:t>
      </w:r>
    </w:p>
    <w:p>
      <w:pPr>
        <w:widowControl/>
        <w:ind w:right="176" w:firstLine="420"/>
        <w:jc w:val="left"/>
        <w:rPr>
          <w:rFonts w:ascii="宋体" w:hAnsi="宋体"/>
        </w:rPr>
      </w:pPr>
      <w:r>
        <w:rPr>
          <w:rFonts w:hint="eastAsia" w:ascii="宋体" w:hAnsi="宋体"/>
        </w:rPr>
        <w:t>49.1采购人应当按照招标文件和合同规定的标准和方法，及时组织验收。</w:t>
      </w:r>
      <w:r>
        <w:rPr>
          <w:rFonts w:ascii="宋体" w:hAnsi="宋体"/>
        </w:rPr>
        <w:t xml:space="preserve"> </w:t>
      </w:r>
    </w:p>
    <w:p>
      <w:pPr>
        <w:rPr>
          <w:rFonts w:ascii="黑体" w:hAnsi="宋体" w:eastAsia="黑体"/>
          <w:sz w:val="24"/>
        </w:rPr>
      </w:pPr>
      <w:r>
        <w:rPr>
          <w:rFonts w:hint="eastAsia" w:ascii="黑体" w:hAnsi="宋体" w:eastAsia="黑体"/>
          <w:sz w:val="24"/>
        </w:rPr>
        <w:t>50. 宣传</w:t>
      </w:r>
    </w:p>
    <w:p>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pPr>
        <w:ind w:left="210" w:leftChars="100" w:firstLine="411" w:firstLineChars="196"/>
        <w:rPr>
          <w:rFonts w:ascii="宋体" w:hAnsi="宋体"/>
        </w:rPr>
      </w:pPr>
      <w:r>
        <w:rPr>
          <w:rFonts w:ascii="宋体" w:hAnsi="宋体"/>
        </w:rPr>
        <w:t>a.名片、宣传册、广告标语等；</w:t>
      </w:r>
    </w:p>
    <w:p>
      <w:pPr>
        <w:ind w:left="210" w:leftChars="100" w:firstLine="411" w:firstLineChars="196"/>
        <w:rPr>
          <w:rFonts w:ascii="宋体" w:hAnsi="宋体"/>
        </w:rPr>
      </w:pPr>
      <w:r>
        <w:rPr>
          <w:rFonts w:ascii="宋体" w:hAnsi="宋体"/>
        </w:rPr>
        <w:t>b.案例介绍、推广等；</w:t>
      </w:r>
    </w:p>
    <w:p>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pPr>
        <w:rPr>
          <w:rFonts w:ascii="黑体" w:hAnsi="宋体" w:eastAsia="黑体"/>
          <w:sz w:val="24"/>
        </w:rPr>
      </w:pPr>
      <w:r>
        <w:rPr>
          <w:rFonts w:hint="eastAsia" w:ascii="黑体" w:hAnsi="宋体" w:eastAsia="黑体"/>
          <w:sz w:val="24"/>
        </w:rPr>
        <w:t>51. 供应商违法责任</w:t>
      </w:r>
    </w:p>
    <w:p>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ascii="宋体" w:hAnsi="宋体"/>
          <w:szCs w:val="21"/>
        </w:rPr>
      </w:pPr>
      <w:r>
        <w:rPr>
          <w:rFonts w:hint="eastAsia" w:ascii="宋体" w:hAnsi="宋体"/>
          <w:szCs w:val="21"/>
        </w:rPr>
        <w:t>（1）在采购活动中应当回避而未回避的；</w:t>
      </w:r>
    </w:p>
    <w:p>
      <w:pPr>
        <w:ind w:firstLine="411" w:firstLineChars="196"/>
        <w:rPr>
          <w:rFonts w:ascii="宋体" w:hAnsi="宋体"/>
          <w:szCs w:val="21"/>
        </w:rPr>
      </w:pPr>
      <w:r>
        <w:rPr>
          <w:rFonts w:hint="eastAsia" w:ascii="宋体" w:hAnsi="宋体"/>
          <w:szCs w:val="21"/>
        </w:rPr>
        <w:t>（2）未按本条例规定签订、履行采购合同，造成严重后果的；</w:t>
      </w:r>
    </w:p>
    <w:p>
      <w:pPr>
        <w:ind w:firstLine="411" w:firstLineChars="196"/>
        <w:rPr>
          <w:rFonts w:ascii="宋体" w:hAnsi="宋体"/>
          <w:szCs w:val="21"/>
        </w:rPr>
      </w:pPr>
      <w:r>
        <w:rPr>
          <w:rFonts w:hint="eastAsia" w:ascii="宋体" w:hAnsi="宋体"/>
          <w:szCs w:val="21"/>
        </w:rPr>
        <w:t>（3）隐瞒真实情况，提供虚假资料的；</w:t>
      </w:r>
    </w:p>
    <w:p>
      <w:pPr>
        <w:ind w:firstLine="411" w:firstLineChars="196"/>
        <w:rPr>
          <w:rFonts w:ascii="宋体" w:hAnsi="宋体"/>
          <w:szCs w:val="21"/>
        </w:rPr>
      </w:pPr>
      <w:r>
        <w:rPr>
          <w:rFonts w:hint="eastAsia" w:ascii="宋体" w:hAnsi="宋体"/>
          <w:szCs w:val="21"/>
        </w:rPr>
        <w:t>（4）以非法手段排斥其他供应商参与竞争的；</w:t>
      </w:r>
    </w:p>
    <w:p>
      <w:pPr>
        <w:ind w:firstLine="411" w:firstLineChars="196"/>
        <w:rPr>
          <w:rFonts w:ascii="宋体" w:hAnsi="宋体"/>
          <w:szCs w:val="21"/>
        </w:rPr>
      </w:pPr>
      <w:r>
        <w:rPr>
          <w:rFonts w:hint="eastAsia" w:ascii="宋体" w:hAnsi="宋体"/>
          <w:szCs w:val="21"/>
        </w:rPr>
        <w:t>（5）与其他采购参加人串通投标的；</w:t>
      </w:r>
    </w:p>
    <w:p>
      <w:pPr>
        <w:ind w:firstLine="411" w:firstLineChars="196"/>
        <w:rPr>
          <w:rFonts w:ascii="宋体" w:hAnsi="宋体"/>
          <w:szCs w:val="21"/>
        </w:rPr>
      </w:pPr>
      <w:r>
        <w:rPr>
          <w:rFonts w:hint="eastAsia" w:ascii="宋体" w:hAnsi="宋体"/>
          <w:szCs w:val="21"/>
        </w:rPr>
        <w:t>（6）恶意投诉的；</w:t>
      </w:r>
    </w:p>
    <w:p>
      <w:pPr>
        <w:ind w:firstLine="411" w:firstLineChars="196"/>
        <w:rPr>
          <w:rFonts w:ascii="宋体" w:hAnsi="宋体"/>
          <w:szCs w:val="21"/>
        </w:rPr>
      </w:pPr>
      <w:r>
        <w:rPr>
          <w:rFonts w:hint="eastAsia" w:ascii="宋体" w:hAnsi="宋体"/>
          <w:szCs w:val="21"/>
        </w:rPr>
        <w:t>（7）向采购项目相关人行贿或者提供其他不当利益的；</w:t>
      </w:r>
    </w:p>
    <w:p>
      <w:pPr>
        <w:ind w:firstLine="411" w:firstLineChars="196"/>
        <w:rPr>
          <w:rFonts w:ascii="宋体" w:hAnsi="宋体"/>
          <w:szCs w:val="21"/>
        </w:rPr>
      </w:pPr>
      <w:r>
        <w:rPr>
          <w:rFonts w:hint="eastAsia" w:ascii="宋体" w:hAnsi="宋体"/>
          <w:szCs w:val="21"/>
        </w:rPr>
        <w:t>（8）阻碍、抗拒主管部门监督检查的；</w:t>
      </w:r>
    </w:p>
    <w:p>
      <w:pPr>
        <w:ind w:firstLine="411" w:firstLineChars="196"/>
        <w:rPr>
          <w:rFonts w:ascii="宋体" w:hAnsi="宋体"/>
          <w:szCs w:val="21"/>
        </w:rPr>
      </w:pPr>
      <w:r>
        <w:rPr>
          <w:rFonts w:hint="eastAsia" w:ascii="宋体" w:hAnsi="宋体"/>
          <w:szCs w:val="21"/>
        </w:rPr>
        <w:t>（9）其他违反本条例规定的行为。</w:t>
      </w:r>
    </w:p>
    <w:p>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》（深财购〔2021〕51号）的要求，供应商在政府采购活动中出现《深圳经济特区政府采购条例实施细则》第八十条所列情形的，</w:t>
      </w:r>
      <w:bookmarkStart w:id="124" w:name="_Hlk72440769"/>
      <w:r>
        <w:rPr>
          <w:rFonts w:hint="eastAsia" w:ascii="宋体" w:hAnsi="宋体"/>
          <w:szCs w:val="21"/>
        </w:rPr>
        <w:t>政府集中采购机构或采购人不予退还其交纳的谈判保证金，情节严重的，并由主管部门</w:t>
      </w:r>
      <w:bookmarkEnd w:id="124"/>
      <w:r>
        <w:rPr>
          <w:rFonts w:hint="eastAsia" w:ascii="宋体" w:hAnsi="宋体"/>
          <w:szCs w:val="21"/>
        </w:rPr>
        <w:t>记入供应商诚信档案，予以通报：</w:t>
      </w:r>
    </w:p>
    <w:p>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108"/>
    <w:p>
      <w:pPr>
        <w:pStyle w:val="7"/>
        <w:numPr>
          <w:ilvl w:val="0"/>
          <w:numId w:val="8"/>
        </w:numPr>
        <w:spacing w:before="120" w:beforeLines="50" w:after="120" w:afterLines="50"/>
        <w:ind w:left="562" w:hanging="562"/>
        <w:rPr>
          <w:sz w:val="28"/>
          <w:szCs w:val="28"/>
        </w:rPr>
      </w:pPr>
      <w:r>
        <w:rPr>
          <w:rFonts w:hint="eastAsia"/>
          <w:sz w:val="28"/>
          <w:szCs w:val="28"/>
        </w:rPr>
        <w:t>质疑处理</w:t>
      </w:r>
    </w:p>
    <w:p>
      <w:pPr>
        <w:rPr>
          <w:rFonts w:ascii="黑体" w:hAnsi="宋体" w:eastAsia="黑体"/>
          <w:sz w:val="24"/>
        </w:rPr>
      </w:pPr>
      <w:bookmarkStart w:id="125" w:name="_Hlk72439706"/>
      <w:r>
        <w:rPr>
          <w:rFonts w:hint="eastAsia" w:ascii="黑体" w:hAnsi="宋体" w:eastAsia="黑体"/>
          <w:sz w:val="24"/>
        </w:rPr>
        <w:t>52.质疑提出与答复</w:t>
      </w:r>
    </w:p>
    <w:p>
      <w:pPr>
        <w:rPr>
          <w:rFonts w:ascii="宋体" w:hAnsi="宋体"/>
          <w:szCs w:val="21"/>
        </w:rPr>
      </w:pPr>
      <w:r>
        <w:rPr>
          <w:rFonts w:hint="eastAsia" w:ascii="宋体" w:hAnsi="宋体"/>
          <w:szCs w:val="21"/>
        </w:rPr>
        <w:t xml:space="preserve">    52.1提出质疑</w:t>
      </w:r>
    </w:p>
    <w:p>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hAnsi="宋体"/>
          <w:szCs w:val="21"/>
        </w:rPr>
      </w:pPr>
      <w:r>
        <w:rPr>
          <w:rFonts w:hint="eastAsia" w:ascii="宋体" w:hAnsi="宋体"/>
          <w:szCs w:val="21"/>
        </w:rPr>
        <w:t xml:space="preserve">    52.2</w:t>
      </w:r>
      <w:r>
        <w:rPr>
          <w:rFonts w:ascii="宋体" w:hAnsi="宋体"/>
          <w:szCs w:val="21"/>
        </w:rPr>
        <w:t>法律依据</w:t>
      </w:r>
    </w:p>
    <w:p>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pPr>
        <w:rPr>
          <w:rFonts w:ascii="宋体" w:hAnsi="宋体"/>
          <w:szCs w:val="21"/>
        </w:rPr>
      </w:pPr>
      <w:r>
        <w:rPr>
          <w:rFonts w:hint="eastAsia" w:ascii="宋体" w:hAnsi="宋体"/>
          <w:szCs w:val="21"/>
        </w:rPr>
        <w:t xml:space="preserve">    52.3.1提出质疑的供应商应当是参与所质疑项目采购活动的供应商；以联合体形式参与的，质疑应当由组成联合体的所有成员共同提出；</w:t>
      </w:r>
    </w:p>
    <w:p>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pPr>
        <w:ind w:firstLine="420"/>
        <w:rPr>
          <w:rFonts w:ascii="宋体" w:hAnsi="宋体"/>
          <w:szCs w:val="21"/>
        </w:rPr>
      </w:pPr>
      <w:r>
        <w:rPr>
          <w:rFonts w:hint="eastAsia" w:ascii="宋体" w:hAnsi="宋体"/>
          <w:szCs w:val="21"/>
        </w:rPr>
        <w:t>（1）供应商的名称（或者姓名）、地址、邮编、邮箱、联系人及联系电话；</w:t>
      </w:r>
    </w:p>
    <w:p>
      <w:pPr>
        <w:ind w:firstLine="420" w:firstLineChars="200"/>
        <w:rPr>
          <w:rFonts w:ascii="宋体" w:hAnsi="宋体"/>
          <w:szCs w:val="21"/>
        </w:rPr>
      </w:pPr>
      <w:r>
        <w:rPr>
          <w:rFonts w:hint="eastAsia" w:ascii="宋体" w:hAnsi="宋体"/>
          <w:szCs w:val="21"/>
        </w:rPr>
        <w:t>（2）质疑项目的名称、编号；</w:t>
      </w:r>
    </w:p>
    <w:p>
      <w:pPr>
        <w:ind w:firstLine="420" w:firstLineChars="200"/>
        <w:rPr>
          <w:rFonts w:ascii="宋体" w:hAnsi="宋体"/>
          <w:szCs w:val="21"/>
        </w:rPr>
      </w:pPr>
      <w:r>
        <w:rPr>
          <w:rFonts w:hint="eastAsia" w:ascii="宋体" w:hAnsi="宋体"/>
          <w:szCs w:val="21"/>
        </w:rPr>
        <w:t>（3）具体、明确的质疑对象、质疑事项和质疑请求；</w:t>
      </w:r>
    </w:p>
    <w:p>
      <w:pPr>
        <w:ind w:firstLine="420" w:firstLineChars="200"/>
        <w:rPr>
          <w:rFonts w:ascii="宋体" w:hAnsi="宋体"/>
          <w:szCs w:val="21"/>
        </w:rPr>
      </w:pPr>
      <w:r>
        <w:rPr>
          <w:rFonts w:hint="eastAsia" w:ascii="宋体" w:hAnsi="宋体"/>
          <w:szCs w:val="21"/>
        </w:rPr>
        <w:t>（4）因质疑事项而受损害的权益；</w:t>
      </w:r>
    </w:p>
    <w:p>
      <w:pPr>
        <w:ind w:firstLine="420" w:firstLineChars="200"/>
        <w:rPr>
          <w:rFonts w:ascii="宋体" w:hAnsi="宋体"/>
          <w:szCs w:val="21"/>
        </w:rPr>
      </w:pPr>
      <w:r>
        <w:rPr>
          <w:rFonts w:hint="eastAsia" w:ascii="宋体" w:hAnsi="宋体"/>
          <w:szCs w:val="21"/>
        </w:rPr>
        <w:t>（5）事实依据；</w:t>
      </w:r>
    </w:p>
    <w:p>
      <w:pPr>
        <w:ind w:firstLine="420" w:firstLineChars="200"/>
        <w:rPr>
          <w:rFonts w:ascii="宋体" w:hAnsi="宋体"/>
          <w:szCs w:val="21"/>
        </w:rPr>
      </w:pPr>
      <w:r>
        <w:rPr>
          <w:rFonts w:hint="eastAsia" w:ascii="宋体" w:hAnsi="宋体"/>
          <w:szCs w:val="21"/>
        </w:rPr>
        <w:t>（6）必要的法律依据；</w:t>
      </w:r>
    </w:p>
    <w:p>
      <w:pPr>
        <w:ind w:firstLine="420" w:firstLineChars="200"/>
        <w:rPr>
          <w:rFonts w:ascii="宋体" w:hAnsi="宋体"/>
          <w:szCs w:val="21"/>
        </w:rPr>
      </w:pPr>
      <w:r>
        <w:rPr>
          <w:rFonts w:hint="eastAsia" w:ascii="宋体" w:hAnsi="宋体"/>
          <w:szCs w:val="21"/>
        </w:rPr>
        <w:t>（7）提出质疑的日期。</w:t>
      </w:r>
    </w:p>
    <w:p>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hint="eastAsia" w:ascii="宋体" w:hAnsi="宋体"/>
          <w:szCs w:val="21"/>
        </w:rPr>
        <w:t>52.4提交</w:t>
      </w:r>
      <w:r>
        <w:rPr>
          <w:rFonts w:ascii="宋体" w:hAnsi="宋体"/>
          <w:szCs w:val="21"/>
        </w:rPr>
        <w:t>材料</w:t>
      </w:r>
    </w:p>
    <w:p>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2" w:firstLineChars="200"/>
        <w:rPr>
          <w:b/>
          <w:color w:val="FF0000"/>
        </w:rPr>
      </w:pPr>
      <w:r>
        <w:rPr>
          <w:rFonts w:hint="eastAsia"/>
          <w:b/>
          <w:color w:val="FF0000"/>
        </w:rPr>
        <w:t>52.5提交方式</w:t>
      </w:r>
    </w:p>
    <w:p>
      <w:pPr>
        <w:ind w:firstLine="422" w:firstLineChars="200"/>
        <w:rPr>
          <w:b/>
          <w:color w:val="FF0000"/>
        </w:rPr>
      </w:pPr>
      <w:r>
        <w:rPr>
          <w:rFonts w:hint="eastAsia"/>
          <w:b/>
          <w:color w:val="FF0000"/>
        </w:rPr>
        <w:t>5</w:t>
      </w:r>
      <w:r>
        <w:rPr>
          <w:b/>
          <w:color w:val="FF0000"/>
        </w:rPr>
        <w:t>2.5.</w:t>
      </w:r>
      <w:r>
        <w:rPr>
          <w:rFonts w:hint="eastAsia"/>
          <w:b/>
          <w:color w:val="FF0000"/>
        </w:rPr>
        <w:t>1请质疑供应商根据深圳公共资源交易中心网页（https://www.szggzy.com/globalSearch/details.html?contentId=1211037）所发布的质疑指引、质疑函模板填写质疑函并提交质疑材料。</w:t>
      </w:r>
    </w:p>
    <w:p>
      <w:pPr>
        <w:rPr>
          <w:b/>
          <w:bCs/>
          <w:color w:val="FF0000"/>
        </w:rPr>
      </w:pPr>
      <w:r>
        <w:rPr>
          <w:rFonts w:hint="eastAsia"/>
          <w:b/>
          <w:bCs/>
          <w:color w:val="FF0000"/>
        </w:rPr>
        <w:t>收文地点：深圳公共资源交易中心（</w:t>
      </w:r>
      <w:r>
        <w:rPr>
          <w:rFonts w:hint="eastAsia"/>
          <w:b/>
          <w:bCs/>
          <w:color w:val="FF0000"/>
          <w:lang w:eastAsia="zh-CN"/>
        </w:rPr>
        <w:t>深圳交易集团有限公司盐田分公司</w:t>
      </w:r>
      <w:r>
        <w:rPr>
          <w:rFonts w:hint="eastAsia"/>
          <w:b/>
          <w:bCs/>
          <w:color w:val="FF0000"/>
        </w:rPr>
        <w:t>）</w:t>
      </w:r>
      <w:r>
        <w:rPr>
          <w:rFonts w:hint="eastAsia"/>
          <w:b/>
          <w:bCs/>
          <w:color w:val="FF0000"/>
          <w:lang w:eastAsia="zh-CN"/>
        </w:rPr>
        <w:t>深圳市盐田区海景二路1025号壹海国际中心9楼901</w:t>
      </w:r>
      <w:r>
        <w:rPr>
          <w:rFonts w:hint="eastAsia"/>
          <w:b/>
          <w:bCs/>
          <w:color w:val="FF0000"/>
        </w:rPr>
        <w:t>。质疑咨询电话：0755-</w:t>
      </w:r>
      <w:r>
        <w:rPr>
          <w:rFonts w:hint="eastAsia"/>
          <w:b/>
          <w:bCs/>
          <w:color w:val="FF0000"/>
          <w:lang w:val="en-US" w:eastAsia="zh-CN"/>
        </w:rPr>
        <w:t>25869725</w:t>
      </w:r>
      <w:r>
        <w:rPr>
          <w:rFonts w:hint="eastAsia"/>
          <w:b/>
          <w:bCs/>
          <w:color w:val="FF0000"/>
        </w:rPr>
        <w:t>。</w:t>
      </w:r>
    </w:p>
    <w:p>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ascii="宋体" w:hAnsi="宋体"/>
          <w:szCs w:val="21"/>
        </w:rPr>
      </w:pPr>
      <w:r>
        <w:rPr>
          <w:rFonts w:hint="eastAsia" w:ascii="宋体" w:hAnsi="宋体"/>
          <w:szCs w:val="21"/>
        </w:rPr>
        <w:t>供应商提交的质疑存在下列情形之一的，不予受理：</w:t>
      </w:r>
    </w:p>
    <w:p>
      <w:pPr>
        <w:ind w:firstLine="420" w:firstLineChars="200"/>
        <w:rPr>
          <w:rFonts w:ascii="宋体" w:hAnsi="宋体"/>
          <w:szCs w:val="21"/>
        </w:rPr>
      </w:pPr>
      <w:r>
        <w:rPr>
          <w:rFonts w:hint="eastAsia" w:ascii="宋体" w:hAnsi="宋体"/>
          <w:szCs w:val="21"/>
        </w:rPr>
        <w:t>（1）质疑主体不满足要求的；</w:t>
      </w:r>
    </w:p>
    <w:p>
      <w:pPr>
        <w:ind w:firstLine="420" w:firstLineChars="200"/>
        <w:rPr>
          <w:rFonts w:ascii="宋体" w:hAnsi="宋体"/>
          <w:szCs w:val="21"/>
        </w:rPr>
      </w:pPr>
      <w:r>
        <w:rPr>
          <w:rFonts w:hint="eastAsia" w:ascii="宋体" w:hAnsi="宋体"/>
          <w:szCs w:val="21"/>
        </w:rPr>
        <w:t>（2）供应商自身权益未受到损害的；</w:t>
      </w:r>
    </w:p>
    <w:p>
      <w:pPr>
        <w:ind w:firstLine="420" w:firstLineChars="200"/>
        <w:rPr>
          <w:rFonts w:ascii="宋体" w:hAnsi="宋体"/>
          <w:szCs w:val="21"/>
        </w:rPr>
      </w:pPr>
      <w:r>
        <w:rPr>
          <w:rFonts w:hint="eastAsia" w:ascii="宋体" w:hAnsi="宋体"/>
          <w:szCs w:val="21"/>
        </w:rPr>
        <w:t>（3）供应商未在法定质疑期限内提出质疑的；</w:t>
      </w:r>
    </w:p>
    <w:p>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hint="eastAsia" w:ascii="宋体" w:hAnsi="宋体"/>
          <w:szCs w:val="21"/>
        </w:rPr>
        <w:t>（5）其他不符合受理条件情形的。</w:t>
      </w:r>
    </w:p>
    <w:p>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pPr>
        <w:rPr>
          <w:rFonts w:ascii="宋体" w:hAnsi="宋体"/>
          <w:szCs w:val="21"/>
        </w:rPr>
      </w:pPr>
      <w:r>
        <w:rPr>
          <w:rFonts w:hint="eastAsia" w:ascii="宋体" w:hAnsi="宋体"/>
          <w:szCs w:val="21"/>
        </w:rPr>
        <w:t xml:space="preserve">    自收文之日起七个工作日内。</w:t>
      </w:r>
    </w:p>
    <w:p>
      <w:pPr>
        <w:rPr>
          <w:rFonts w:ascii="宋体" w:hAnsi="宋体"/>
          <w:szCs w:val="21"/>
        </w:rPr>
      </w:pPr>
      <w:r>
        <w:rPr>
          <w:rFonts w:hint="eastAsia" w:ascii="宋体" w:hAnsi="宋体"/>
          <w:szCs w:val="21"/>
        </w:rPr>
        <w:t xml:space="preserve">    52.8投诉</w:t>
      </w:r>
    </w:p>
    <w:p>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对质疑答复不满意或者未在规定时间内答复的，提出质疑的供应商可以在答复期满后15个工作日内向同级财政部门投诉。</w:t>
      </w:r>
    </w:p>
    <w:p>
      <w:pPr>
        <w:ind w:firstLine="480" w:firstLineChars="200"/>
        <w:rPr>
          <w:rFonts w:ascii="黑体" w:hAnsi="宋体" w:eastAsia="黑体"/>
          <w:sz w:val="24"/>
        </w:rPr>
      </w:pPr>
      <w:r>
        <w:rPr>
          <w:rFonts w:hint="eastAsia" w:ascii="黑体" w:hAnsi="宋体" w:eastAsia="黑体"/>
          <w:sz w:val="24"/>
        </w:rPr>
        <w:t>53. 质疑后续处理</w:t>
      </w:r>
    </w:p>
    <w:p>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pPr>
        <w:ind w:firstLine="432"/>
        <w:rPr>
          <w:rFonts w:ascii="宋体" w:hAnsi="宋体"/>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rPr>
          <w:rFonts w:ascii="宋体" w:hAnsi="宋体"/>
          <w:szCs w:val="21"/>
        </w:rPr>
      </w:pPr>
    </w:p>
    <w:p>
      <w:pPr>
        <w:jc w:val="center"/>
      </w:pPr>
      <w:r>
        <w:t>---- END ----</w:t>
      </w:r>
    </w:p>
    <w:bookmarkEnd w:id="125"/>
    <w:p/>
    <w:p>
      <w:pPr>
        <w:ind w:firstLine="420" w:firstLineChars="200"/>
        <w:rPr>
          <w:rFonts w:ascii="宋体" w:hAnsi="宋体"/>
          <w:szCs w:val="21"/>
        </w:rPr>
      </w:pPr>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SimSun-ExtB"/>
    <w:panose1 w:val="00000000000000000000"/>
    <w:charset w:val="86"/>
    <w:family w:val="modern"/>
    <w:pitch w:val="default"/>
    <w:sig w:usb0="00000000" w:usb1="00000000" w:usb2="00000010" w:usb3="00000000" w:csb0="00040000" w:csb1="0000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文鼎粗黑">
    <w:altName w:val="SimSun-ExtB"/>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SimSun-ExtB"/>
    <w:panose1 w:val="00000000000000000000"/>
    <w:charset w:val="86"/>
    <w:family w:val="modern"/>
    <w:pitch w:val="default"/>
    <w:sig w:usb0="00000000" w:usb1="00000000" w:usb2="00000012" w:usb3="00000000" w:csb0="00040000" w:csb1="00000000"/>
  </w:font>
  <w:font w:name="H Yb 2gj">
    <w:altName w:val="等线"/>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方正仿宋_GBK">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imSun-ExtB">
    <w:panose1 w:val="02010609060101010101"/>
    <w:charset w:val="86"/>
    <w:family w:val="auto"/>
    <w:pitch w:val="default"/>
    <w:sig w:usb0="00000001" w:usb1="02000000" w:usb2="00000000"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7"/>
      </w:rPr>
    </w:pPr>
    <w:r>
      <w:t xml:space="preserve">- </w:t>
    </w:r>
    <w:r>
      <w:fldChar w:fldCharType="begin"/>
    </w:r>
    <w:r>
      <w:instrText xml:space="preserve"> PAGE </w:instrText>
    </w:r>
    <w:r>
      <w:fldChar w:fldCharType="separate"/>
    </w:r>
    <w:r>
      <w:t>27</w:t>
    </w:r>
    <w:r>
      <w:fldChar w:fldCharType="end"/>
    </w:r>
    <w:r>
      <w:t xml:space="preserve"> -</w:t>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7"/>
      </w:rPr>
    </w:pPr>
    <w:r>
      <w:rPr>
        <w:rStyle w:val="47"/>
      </w:rPr>
      <w:fldChar w:fldCharType="begin"/>
    </w:r>
    <w:r>
      <w:rPr>
        <w:rStyle w:val="47"/>
      </w:rPr>
      <w:instrText xml:space="preserve">PAGE  </w:instrText>
    </w:r>
    <w:r>
      <w:rPr>
        <w:rStyle w:val="47"/>
      </w:rP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58C2E"/>
    <w:multiLevelType w:val="singleLevel"/>
    <w:tmpl w:val="B9358C2E"/>
    <w:lvl w:ilvl="0" w:tentative="0">
      <w:start w:val="2"/>
      <w:numFmt w:val="decimal"/>
      <w:suff w:val="nothing"/>
      <w:lvlText w:val="%1、"/>
      <w:lvlJc w:val="left"/>
    </w:lvl>
  </w:abstractNum>
  <w:abstractNum w:abstractNumId="1">
    <w:nsid w:val="FFFFFF7C"/>
    <w:multiLevelType w:val="singleLevel"/>
    <w:tmpl w:val="FFFFFF7C"/>
    <w:lvl w:ilvl="0" w:tentative="0">
      <w:start w:val="1"/>
      <w:numFmt w:val="decimal"/>
      <w:pStyle w:val="57"/>
      <w:lvlText w:val="%1."/>
      <w:lvlJc w:val="left"/>
      <w:pPr>
        <w:tabs>
          <w:tab w:val="left" w:pos="2040"/>
        </w:tabs>
        <w:ind w:left="2040" w:leftChars="800" w:hanging="360" w:hangingChars="200"/>
      </w:pPr>
    </w:lvl>
  </w:abstractNum>
  <w:abstractNum w:abstractNumId="2">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3">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2503483"/>
    <w:multiLevelType w:val="multilevel"/>
    <w:tmpl w:val="12503483"/>
    <w:lvl w:ilvl="0" w:tentative="0">
      <w:start w:val="1"/>
      <w:numFmt w:val="bullet"/>
      <w:pStyle w:val="105"/>
      <w:lvlText w:val=""/>
      <w:lvlJc w:val="left"/>
      <w:pPr>
        <w:tabs>
          <w:tab w:val="left" w:pos="420"/>
        </w:tabs>
        <w:ind w:left="420" w:hanging="420"/>
      </w:pPr>
      <w:rPr>
        <w:rFonts w:hint="default" w:ascii="Wingdings" w:hAnsi="Wingdings"/>
      </w:rPr>
    </w:lvl>
    <w:lvl w:ilvl="1" w:tentative="0">
      <w:start w:val="1"/>
      <w:numFmt w:val="bullet"/>
      <w:pStyle w:val="104"/>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60D20D0"/>
    <w:multiLevelType w:val="multilevel"/>
    <w:tmpl w:val="160D20D0"/>
    <w:lvl w:ilvl="0" w:tentative="0">
      <w:start w:val="1"/>
      <w:numFmt w:val="bullet"/>
      <w:pStyle w:val="73"/>
      <w:lvlText w:val=""/>
      <w:lvlJc w:val="left"/>
      <w:pPr>
        <w:tabs>
          <w:tab w:val="left" w:pos="840"/>
        </w:tabs>
        <w:ind w:left="840" w:hanging="420"/>
      </w:pPr>
      <w:rPr>
        <w:rFonts w:hint="default" w:ascii="Wingdings" w:hAnsi="Wingdings"/>
      </w:rPr>
    </w:lvl>
    <w:lvl w:ilvl="1" w:tentative="0">
      <w:start w:val="1"/>
      <w:numFmt w:val="bullet"/>
      <w:pStyle w:val="74"/>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2F395B7B"/>
    <w:multiLevelType w:val="multilevel"/>
    <w:tmpl w:val="2F395B7B"/>
    <w:lvl w:ilvl="0" w:tentative="0">
      <w:start w:val="1"/>
      <w:numFmt w:val="bullet"/>
      <w:pStyle w:val="165"/>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7">
    <w:nsid w:val="7AEF7716"/>
    <w:multiLevelType w:val="multilevel"/>
    <w:tmpl w:val="7AEF7716"/>
    <w:lvl w:ilvl="0" w:tentative="0">
      <w:start w:val="1"/>
      <w:numFmt w:val="chineseCountingThousand"/>
      <w:pStyle w:val="118"/>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5"/>
  </w:num>
  <w:num w:numId="4">
    <w:abstractNumId w:val="4"/>
  </w:num>
  <w:num w:numId="5">
    <w:abstractNumId w:val="7"/>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YTA2MzdjNzI4ZjVjYTRkMjI2NTliMDY5ZmU0ODcifQ=="/>
    <w:docVar w:name="KSO_WPS_MARK_KEY" w:val="0d404fc1-cef7-4912-af9d-c3042c6e8880"/>
  </w:docVars>
  <w:rsids>
    <w:rsidRoot w:val="006C5683"/>
    <w:rsid w:val="00000AD9"/>
    <w:rsid w:val="000041AD"/>
    <w:rsid w:val="000043C0"/>
    <w:rsid w:val="000049E4"/>
    <w:rsid w:val="000050CA"/>
    <w:rsid w:val="000051C6"/>
    <w:rsid w:val="00005215"/>
    <w:rsid w:val="00005A10"/>
    <w:rsid w:val="00005D3D"/>
    <w:rsid w:val="00006F7B"/>
    <w:rsid w:val="00007355"/>
    <w:rsid w:val="00007951"/>
    <w:rsid w:val="00007DB0"/>
    <w:rsid w:val="00010063"/>
    <w:rsid w:val="00010102"/>
    <w:rsid w:val="00010839"/>
    <w:rsid w:val="00011D23"/>
    <w:rsid w:val="00011EA6"/>
    <w:rsid w:val="00012B21"/>
    <w:rsid w:val="0001300F"/>
    <w:rsid w:val="00013262"/>
    <w:rsid w:val="0001480D"/>
    <w:rsid w:val="00014A5C"/>
    <w:rsid w:val="00015388"/>
    <w:rsid w:val="00015BDD"/>
    <w:rsid w:val="00015C88"/>
    <w:rsid w:val="00016D97"/>
    <w:rsid w:val="0001716B"/>
    <w:rsid w:val="00017F81"/>
    <w:rsid w:val="0002014B"/>
    <w:rsid w:val="00020691"/>
    <w:rsid w:val="000208A7"/>
    <w:rsid w:val="000211EA"/>
    <w:rsid w:val="000234B2"/>
    <w:rsid w:val="00025AE4"/>
    <w:rsid w:val="0002684B"/>
    <w:rsid w:val="00027645"/>
    <w:rsid w:val="00027DAC"/>
    <w:rsid w:val="000300AE"/>
    <w:rsid w:val="000300EE"/>
    <w:rsid w:val="000302B6"/>
    <w:rsid w:val="0003106D"/>
    <w:rsid w:val="0003165D"/>
    <w:rsid w:val="00031700"/>
    <w:rsid w:val="00031F6E"/>
    <w:rsid w:val="0003277F"/>
    <w:rsid w:val="00032948"/>
    <w:rsid w:val="00032973"/>
    <w:rsid w:val="00032ACA"/>
    <w:rsid w:val="00032B0A"/>
    <w:rsid w:val="0003315D"/>
    <w:rsid w:val="00033DE7"/>
    <w:rsid w:val="0003541F"/>
    <w:rsid w:val="00035CD1"/>
    <w:rsid w:val="0003678F"/>
    <w:rsid w:val="00036A2B"/>
    <w:rsid w:val="000377D2"/>
    <w:rsid w:val="00040D3C"/>
    <w:rsid w:val="00040E5A"/>
    <w:rsid w:val="00042897"/>
    <w:rsid w:val="00042C84"/>
    <w:rsid w:val="00043739"/>
    <w:rsid w:val="00043A89"/>
    <w:rsid w:val="00045739"/>
    <w:rsid w:val="00046D30"/>
    <w:rsid w:val="000510B6"/>
    <w:rsid w:val="00051133"/>
    <w:rsid w:val="00051D06"/>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25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72A"/>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3E0E"/>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A3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4BB2"/>
    <w:rsid w:val="001B6FAD"/>
    <w:rsid w:val="001C04B2"/>
    <w:rsid w:val="001C14F1"/>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6CE"/>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1833"/>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488F"/>
    <w:rsid w:val="00275641"/>
    <w:rsid w:val="0027569A"/>
    <w:rsid w:val="002767D9"/>
    <w:rsid w:val="0027757E"/>
    <w:rsid w:val="00280184"/>
    <w:rsid w:val="00280CBD"/>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1A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5A2"/>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A2C"/>
    <w:rsid w:val="00383BBC"/>
    <w:rsid w:val="0038418D"/>
    <w:rsid w:val="003849DF"/>
    <w:rsid w:val="00385444"/>
    <w:rsid w:val="00385717"/>
    <w:rsid w:val="00385C8D"/>
    <w:rsid w:val="00385F39"/>
    <w:rsid w:val="00386070"/>
    <w:rsid w:val="00387EB2"/>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59A"/>
    <w:rsid w:val="003A0DC3"/>
    <w:rsid w:val="003A1CF5"/>
    <w:rsid w:val="003A2812"/>
    <w:rsid w:val="003A2D0C"/>
    <w:rsid w:val="003A3298"/>
    <w:rsid w:val="003A3304"/>
    <w:rsid w:val="003A3551"/>
    <w:rsid w:val="003A38F0"/>
    <w:rsid w:val="003A443D"/>
    <w:rsid w:val="003A4708"/>
    <w:rsid w:val="003A4BAB"/>
    <w:rsid w:val="003A57FF"/>
    <w:rsid w:val="003A6A5A"/>
    <w:rsid w:val="003A6E00"/>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2E1B"/>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0278"/>
    <w:rsid w:val="004113C9"/>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6F"/>
    <w:rsid w:val="004252CD"/>
    <w:rsid w:val="0042602D"/>
    <w:rsid w:val="0042622F"/>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2D5"/>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922"/>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2236"/>
    <w:rsid w:val="004D49EE"/>
    <w:rsid w:val="004D4AE0"/>
    <w:rsid w:val="004D4C0B"/>
    <w:rsid w:val="004D512D"/>
    <w:rsid w:val="004D6042"/>
    <w:rsid w:val="004D62C0"/>
    <w:rsid w:val="004D69FC"/>
    <w:rsid w:val="004D77BD"/>
    <w:rsid w:val="004D77DE"/>
    <w:rsid w:val="004D7BF4"/>
    <w:rsid w:val="004D7C92"/>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3BB"/>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47794"/>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7AA"/>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1EF5"/>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31F"/>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23B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27057"/>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3E6"/>
    <w:rsid w:val="006636D0"/>
    <w:rsid w:val="00663834"/>
    <w:rsid w:val="006647D7"/>
    <w:rsid w:val="00664F1B"/>
    <w:rsid w:val="006653D7"/>
    <w:rsid w:val="00665BFF"/>
    <w:rsid w:val="006665BA"/>
    <w:rsid w:val="00666A4F"/>
    <w:rsid w:val="00666B7F"/>
    <w:rsid w:val="00666DEC"/>
    <w:rsid w:val="00667477"/>
    <w:rsid w:val="006701FB"/>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81D"/>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D7D66"/>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37EF6"/>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3CC7"/>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35F3"/>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4ED6"/>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26C5"/>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7E3"/>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77A4C"/>
    <w:rsid w:val="008804E1"/>
    <w:rsid w:val="00880E30"/>
    <w:rsid w:val="008815B6"/>
    <w:rsid w:val="00881803"/>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6512"/>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5C38"/>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053"/>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6C5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B6F"/>
    <w:rsid w:val="00A054CB"/>
    <w:rsid w:val="00A05E8F"/>
    <w:rsid w:val="00A0690B"/>
    <w:rsid w:val="00A06A54"/>
    <w:rsid w:val="00A0787D"/>
    <w:rsid w:val="00A10423"/>
    <w:rsid w:val="00A10498"/>
    <w:rsid w:val="00A10A6F"/>
    <w:rsid w:val="00A11768"/>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5751E"/>
    <w:rsid w:val="00A6022D"/>
    <w:rsid w:val="00A606A0"/>
    <w:rsid w:val="00A6077B"/>
    <w:rsid w:val="00A60A60"/>
    <w:rsid w:val="00A61263"/>
    <w:rsid w:val="00A614AD"/>
    <w:rsid w:val="00A61886"/>
    <w:rsid w:val="00A61B37"/>
    <w:rsid w:val="00A61E92"/>
    <w:rsid w:val="00A62757"/>
    <w:rsid w:val="00A631F3"/>
    <w:rsid w:val="00A639E0"/>
    <w:rsid w:val="00A63B7C"/>
    <w:rsid w:val="00A63D89"/>
    <w:rsid w:val="00A64393"/>
    <w:rsid w:val="00A6499A"/>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6FD"/>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24E"/>
    <w:rsid w:val="00AD6466"/>
    <w:rsid w:val="00AD6A21"/>
    <w:rsid w:val="00AD6BE0"/>
    <w:rsid w:val="00AD752F"/>
    <w:rsid w:val="00AE05DD"/>
    <w:rsid w:val="00AE0C8D"/>
    <w:rsid w:val="00AE0E2A"/>
    <w:rsid w:val="00AE1131"/>
    <w:rsid w:val="00AE1411"/>
    <w:rsid w:val="00AE2330"/>
    <w:rsid w:val="00AE27D6"/>
    <w:rsid w:val="00AE4304"/>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AD9"/>
    <w:rsid w:val="00B443D5"/>
    <w:rsid w:val="00B44482"/>
    <w:rsid w:val="00B45012"/>
    <w:rsid w:val="00B450D9"/>
    <w:rsid w:val="00B45D36"/>
    <w:rsid w:val="00B46FF2"/>
    <w:rsid w:val="00B52B9D"/>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9A4"/>
    <w:rsid w:val="00BB0F8B"/>
    <w:rsid w:val="00BB1D01"/>
    <w:rsid w:val="00BB1D73"/>
    <w:rsid w:val="00BB2CE4"/>
    <w:rsid w:val="00BB3C27"/>
    <w:rsid w:val="00BB4008"/>
    <w:rsid w:val="00BB42D2"/>
    <w:rsid w:val="00BB5449"/>
    <w:rsid w:val="00BB5C00"/>
    <w:rsid w:val="00BB6ECF"/>
    <w:rsid w:val="00BB74B3"/>
    <w:rsid w:val="00BB777A"/>
    <w:rsid w:val="00BB7E0B"/>
    <w:rsid w:val="00BC06FE"/>
    <w:rsid w:val="00BC0799"/>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A8A"/>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2252"/>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233F"/>
    <w:rsid w:val="00C52C12"/>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96EBC"/>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2BA"/>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2F6B"/>
    <w:rsid w:val="00CF35B2"/>
    <w:rsid w:val="00CF38D4"/>
    <w:rsid w:val="00CF3D4C"/>
    <w:rsid w:val="00CF5C07"/>
    <w:rsid w:val="00CF5CFC"/>
    <w:rsid w:val="00D00655"/>
    <w:rsid w:val="00D0071E"/>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383"/>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6F9C"/>
    <w:rsid w:val="00D27131"/>
    <w:rsid w:val="00D31AD0"/>
    <w:rsid w:val="00D31B9E"/>
    <w:rsid w:val="00D31BBD"/>
    <w:rsid w:val="00D32658"/>
    <w:rsid w:val="00D3292B"/>
    <w:rsid w:val="00D34E83"/>
    <w:rsid w:val="00D35189"/>
    <w:rsid w:val="00D352D0"/>
    <w:rsid w:val="00D3701D"/>
    <w:rsid w:val="00D37354"/>
    <w:rsid w:val="00D404B1"/>
    <w:rsid w:val="00D40C33"/>
    <w:rsid w:val="00D4104F"/>
    <w:rsid w:val="00D4313E"/>
    <w:rsid w:val="00D43988"/>
    <w:rsid w:val="00D46469"/>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906"/>
    <w:rsid w:val="00D83A65"/>
    <w:rsid w:val="00D846CF"/>
    <w:rsid w:val="00D84FA9"/>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58C"/>
    <w:rsid w:val="00DC0860"/>
    <w:rsid w:val="00DC1309"/>
    <w:rsid w:val="00DC16F9"/>
    <w:rsid w:val="00DC1CA6"/>
    <w:rsid w:val="00DC20CF"/>
    <w:rsid w:val="00DC27E3"/>
    <w:rsid w:val="00DC3472"/>
    <w:rsid w:val="00DC4B44"/>
    <w:rsid w:val="00DC5C38"/>
    <w:rsid w:val="00DC5C39"/>
    <w:rsid w:val="00DC61A3"/>
    <w:rsid w:val="00DC6EB6"/>
    <w:rsid w:val="00DC7303"/>
    <w:rsid w:val="00DC7E69"/>
    <w:rsid w:val="00DD011E"/>
    <w:rsid w:val="00DD0467"/>
    <w:rsid w:val="00DD15EF"/>
    <w:rsid w:val="00DD1738"/>
    <w:rsid w:val="00DD190E"/>
    <w:rsid w:val="00DD2547"/>
    <w:rsid w:val="00DD3316"/>
    <w:rsid w:val="00DD3E02"/>
    <w:rsid w:val="00DD5654"/>
    <w:rsid w:val="00DD594C"/>
    <w:rsid w:val="00DD5E57"/>
    <w:rsid w:val="00DD5F57"/>
    <w:rsid w:val="00DD60E3"/>
    <w:rsid w:val="00DD6E97"/>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6E6"/>
    <w:rsid w:val="00DF6EE5"/>
    <w:rsid w:val="00E0077B"/>
    <w:rsid w:val="00E00898"/>
    <w:rsid w:val="00E029E1"/>
    <w:rsid w:val="00E03634"/>
    <w:rsid w:val="00E037EB"/>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779"/>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76D48"/>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4C2"/>
    <w:rsid w:val="00EB3B9C"/>
    <w:rsid w:val="00EB3CFC"/>
    <w:rsid w:val="00EB4C04"/>
    <w:rsid w:val="00EB55AF"/>
    <w:rsid w:val="00EB57BD"/>
    <w:rsid w:val="00EB5B1B"/>
    <w:rsid w:val="00EB5FE9"/>
    <w:rsid w:val="00EB623E"/>
    <w:rsid w:val="00EB6502"/>
    <w:rsid w:val="00EB7D9C"/>
    <w:rsid w:val="00EC1076"/>
    <w:rsid w:val="00EC1406"/>
    <w:rsid w:val="00EC1526"/>
    <w:rsid w:val="00EC16C0"/>
    <w:rsid w:val="00EC2149"/>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BAF"/>
    <w:rsid w:val="00ED7E2F"/>
    <w:rsid w:val="00ED7EA8"/>
    <w:rsid w:val="00EE02A3"/>
    <w:rsid w:val="00EE0650"/>
    <w:rsid w:val="00EE1313"/>
    <w:rsid w:val="00EE1F82"/>
    <w:rsid w:val="00EE2126"/>
    <w:rsid w:val="00EE3363"/>
    <w:rsid w:val="00EE4C7E"/>
    <w:rsid w:val="00EE556D"/>
    <w:rsid w:val="00EE6184"/>
    <w:rsid w:val="00EE641E"/>
    <w:rsid w:val="00EE7A2C"/>
    <w:rsid w:val="00EE7BE7"/>
    <w:rsid w:val="00EF09D3"/>
    <w:rsid w:val="00EF108A"/>
    <w:rsid w:val="00EF1240"/>
    <w:rsid w:val="00EF1F75"/>
    <w:rsid w:val="00EF2240"/>
    <w:rsid w:val="00EF3069"/>
    <w:rsid w:val="00EF31A5"/>
    <w:rsid w:val="00EF3700"/>
    <w:rsid w:val="00EF3EB5"/>
    <w:rsid w:val="00EF4939"/>
    <w:rsid w:val="00EF557D"/>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363F"/>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27CC"/>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6B8"/>
    <w:rsid w:val="00FE67D0"/>
    <w:rsid w:val="00FE689B"/>
    <w:rsid w:val="00FE79CE"/>
    <w:rsid w:val="00FF02D0"/>
    <w:rsid w:val="00FF081E"/>
    <w:rsid w:val="00FF1406"/>
    <w:rsid w:val="00FF145C"/>
    <w:rsid w:val="00FF26EE"/>
    <w:rsid w:val="00FF2739"/>
    <w:rsid w:val="00FF28EC"/>
    <w:rsid w:val="00FF47A3"/>
    <w:rsid w:val="00FF4B3F"/>
    <w:rsid w:val="00FF4B43"/>
    <w:rsid w:val="00FF574F"/>
    <w:rsid w:val="00FF6146"/>
    <w:rsid w:val="00FF7956"/>
    <w:rsid w:val="012313A8"/>
    <w:rsid w:val="018F4DD0"/>
    <w:rsid w:val="02034A18"/>
    <w:rsid w:val="034A3564"/>
    <w:rsid w:val="034E3CB1"/>
    <w:rsid w:val="03613039"/>
    <w:rsid w:val="036202D4"/>
    <w:rsid w:val="03D07714"/>
    <w:rsid w:val="03E312C3"/>
    <w:rsid w:val="03EA2651"/>
    <w:rsid w:val="040C25C7"/>
    <w:rsid w:val="04505784"/>
    <w:rsid w:val="04950D4F"/>
    <w:rsid w:val="04B94B88"/>
    <w:rsid w:val="05262D76"/>
    <w:rsid w:val="054D415F"/>
    <w:rsid w:val="056F462F"/>
    <w:rsid w:val="06270849"/>
    <w:rsid w:val="06552DE0"/>
    <w:rsid w:val="067315ED"/>
    <w:rsid w:val="067D4F9E"/>
    <w:rsid w:val="06D71535"/>
    <w:rsid w:val="07436660"/>
    <w:rsid w:val="07515FD1"/>
    <w:rsid w:val="076F17EB"/>
    <w:rsid w:val="07991A83"/>
    <w:rsid w:val="08CA370B"/>
    <w:rsid w:val="08E6156B"/>
    <w:rsid w:val="093050A1"/>
    <w:rsid w:val="09F07824"/>
    <w:rsid w:val="0A0932C7"/>
    <w:rsid w:val="0A506477"/>
    <w:rsid w:val="0A8A4C86"/>
    <w:rsid w:val="0A9F669C"/>
    <w:rsid w:val="0B5F56D3"/>
    <w:rsid w:val="0C8D726E"/>
    <w:rsid w:val="0CA23AC9"/>
    <w:rsid w:val="0CB92195"/>
    <w:rsid w:val="0CCC4F7E"/>
    <w:rsid w:val="0CE05750"/>
    <w:rsid w:val="0CE73BD2"/>
    <w:rsid w:val="0D1077DD"/>
    <w:rsid w:val="0D22265C"/>
    <w:rsid w:val="0D953752"/>
    <w:rsid w:val="0E082052"/>
    <w:rsid w:val="0EA162F1"/>
    <w:rsid w:val="0F4F55B5"/>
    <w:rsid w:val="0F523385"/>
    <w:rsid w:val="10907D14"/>
    <w:rsid w:val="110658A6"/>
    <w:rsid w:val="114A387E"/>
    <w:rsid w:val="11A5684D"/>
    <w:rsid w:val="11CE752D"/>
    <w:rsid w:val="120E7E09"/>
    <w:rsid w:val="123D4E07"/>
    <w:rsid w:val="124D44D7"/>
    <w:rsid w:val="12562AA0"/>
    <w:rsid w:val="1324792E"/>
    <w:rsid w:val="13335F61"/>
    <w:rsid w:val="13567656"/>
    <w:rsid w:val="14DB04C0"/>
    <w:rsid w:val="1525173B"/>
    <w:rsid w:val="156B7273"/>
    <w:rsid w:val="159B504D"/>
    <w:rsid w:val="15E2587E"/>
    <w:rsid w:val="16420B24"/>
    <w:rsid w:val="167F40D4"/>
    <w:rsid w:val="169B65A7"/>
    <w:rsid w:val="16CB4F50"/>
    <w:rsid w:val="17853B61"/>
    <w:rsid w:val="17CB121D"/>
    <w:rsid w:val="181066D2"/>
    <w:rsid w:val="183A1C0C"/>
    <w:rsid w:val="199E5A21"/>
    <w:rsid w:val="19D61256"/>
    <w:rsid w:val="1A0A1015"/>
    <w:rsid w:val="1B942A09"/>
    <w:rsid w:val="1BB61013"/>
    <w:rsid w:val="1BC85806"/>
    <w:rsid w:val="1BCE272A"/>
    <w:rsid w:val="1BDF7E16"/>
    <w:rsid w:val="1C4526C3"/>
    <w:rsid w:val="1C4C11C0"/>
    <w:rsid w:val="1D035455"/>
    <w:rsid w:val="1D2B1804"/>
    <w:rsid w:val="1D2D465B"/>
    <w:rsid w:val="1D504B86"/>
    <w:rsid w:val="1D5E5D84"/>
    <w:rsid w:val="1E0968DC"/>
    <w:rsid w:val="1E3950C5"/>
    <w:rsid w:val="1E4808ED"/>
    <w:rsid w:val="1EEC1623"/>
    <w:rsid w:val="1F117043"/>
    <w:rsid w:val="20913CBA"/>
    <w:rsid w:val="20DB5404"/>
    <w:rsid w:val="210118AD"/>
    <w:rsid w:val="21174FAA"/>
    <w:rsid w:val="214711F8"/>
    <w:rsid w:val="21667363"/>
    <w:rsid w:val="219072C7"/>
    <w:rsid w:val="22494370"/>
    <w:rsid w:val="23E822B1"/>
    <w:rsid w:val="241F1A4B"/>
    <w:rsid w:val="24F26AD5"/>
    <w:rsid w:val="25891872"/>
    <w:rsid w:val="25B12A01"/>
    <w:rsid w:val="25D54AB7"/>
    <w:rsid w:val="27034AD1"/>
    <w:rsid w:val="27167E66"/>
    <w:rsid w:val="273B4DEE"/>
    <w:rsid w:val="280C250B"/>
    <w:rsid w:val="28B27332"/>
    <w:rsid w:val="28CF69C0"/>
    <w:rsid w:val="28DD6E23"/>
    <w:rsid w:val="28F17E5A"/>
    <w:rsid w:val="2A4F0167"/>
    <w:rsid w:val="2AA902C1"/>
    <w:rsid w:val="2ADE7026"/>
    <w:rsid w:val="2C1A3C72"/>
    <w:rsid w:val="2C9805ED"/>
    <w:rsid w:val="2CDD21EA"/>
    <w:rsid w:val="2D04536F"/>
    <w:rsid w:val="2D0D36B6"/>
    <w:rsid w:val="2D8206C8"/>
    <w:rsid w:val="2E156399"/>
    <w:rsid w:val="2EEC40A0"/>
    <w:rsid w:val="2FD74BE1"/>
    <w:rsid w:val="302D7B32"/>
    <w:rsid w:val="303D7627"/>
    <w:rsid w:val="307410C2"/>
    <w:rsid w:val="308D0856"/>
    <w:rsid w:val="30E81B43"/>
    <w:rsid w:val="31121EF5"/>
    <w:rsid w:val="31864EB8"/>
    <w:rsid w:val="31EF7704"/>
    <w:rsid w:val="32260C66"/>
    <w:rsid w:val="33305B83"/>
    <w:rsid w:val="338B6C3E"/>
    <w:rsid w:val="33997124"/>
    <w:rsid w:val="35123632"/>
    <w:rsid w:val="358856A2"/>
    <w:rsid w:val="35AF558A"/>
    <w:rsid w:val="362A5E2D"/>
    <w:rsid w:val="363D46DF"/>
    <w:rsid w:val="380A05F1"/>
    <w:rsid w:val="39E14173"/>
    <w:rsid w:val="3A660185"/>
    <w:rsid w:val="3BDD4E74"/>
    <w:rsid w:val="3C3534B5"/>
    <w:rsid w:val="3C7E4EDD"/>
    <w:rsid w:val="3C8A61A4"/>
    <w:rsid w:val="3CED6733"/>
    <w:rsid w:val="3D6C58AA"/>
    <w:rsid w:val="3DE03BA2"/>
    <w:rsid w:val="3E824310"/>
    <w:rsid w:val="3E9F6D60"/>
    <w:rsid w:val="3EB53DB8"/>
    <w:rsid w:val="3EBE3EE3"/>
    <w:rsid w:val="3EE1411D"/>
    <w:rsid w:val="3F2415CF"/>
    <w:rsid w:val="3FBB675E"/>
    <w:rsid w:val="405014B2"/>
    <w:rsid w:val="405C2C22"/>
    <w:rsid w:val="406568BE"/>
    <w:rsid w:val="40B97C69"/>
    <w:rsid w:val="40E813E9"/>
    <w:rsid w:val="41103AB3"/>
    <w:rsid w:val="411A2A57"/>
    <w:rsid w:val="4185067D"/>
    <w:rsid w:val="41986C6D"/>
    <w:rsid w:val="41A2641C"/>
    <w:rsid w:val="41FF0A9A"/>
    <w:rsid w:val="422761AA"/>
    <w:rsid w:val="426828AB"/>
    <w:rsid w:val="42A11473"/>
    <w:rsid w:val="42D24149"/>
    <w:rsid w:val="42E51F94"/>
    <w:rsid w:val="42FE0D52"/>
    <w:rsid w:val="42FF16EA"/>
    <w:rsid w:val="43931DE2"/>
    <w:rsid w:val="44502E5B"/>
    <w:rsid w:val="44C558EE"/>
    <w:rsid w:val="45386828"/>
    <w:rsid w:val="45525385"/>
    <w:rsid w:val="45C77963"/>
    <w:rsid w:val="45CD0EAF"/>
    <w:rsid w:val="45E17242"/>
    <w:rsid w:val="462211FB"/>
    <w:rsid w:val="46C16C66"/>
    <w:rsid w:val="46CF4FC2"/>
    <w:rsid w:val="46EC288D"/>
    <w:rsid w:val="474F4272"/>
    <w:rsid w:val="47A143A2"/>
    <w:rsid w:val="47B6656B"/>
    <w:rsid w:val="48B84099"/>
    <w:rsid w:val="48C170B3"/>
    <w:rsid w:val="49461E07"/>
    <w:rsid w:val="49574862"/>
    <w:rsid w:val="49891591"/>
    <w:rsid w:val="49AD38FD"/>
    <w:rsid w:val="49BD0E49"/>
    <w:rsid w:val="4A3474F0"/>
    <w:rsid w:val="4A5406A2"/>
    <w:rsid w:val="4AC519F6"/>
    <w:rsid w:val="4AF15640"/>
    <w:rsid w:val="4B110B90"/>
    <w:rsid w:val="4B66503F"/>
    <w:rsid w:val="4C066EC9"/>
    <w:rsid w:val="4D183358"/>
    <w:rsid w:val="4D4B1098"/>
    <w:rsid w:val="4D624570"/>
    <w:rsid w:val="4E1F3515"/>
    <w:rsid w:val="4E444B87"/>
    <w:rsid w:val="4E633104"/>
    <w:rsid w:val="4ED92673"/>
    <w:rsid w:val="4EF676C9"/>
    <w:rsid w:val="4F073CFD"/>
    <w:rsid w:val="4F700283"/>
    <w:rsid w:val="51E83CDC"/>
    <w:rsid w:val="5244074B"/>
    <w:rsid w:val="53083749"/>
    <w:rsid w:val="5355411C"/>
    <w:rsid w:val="53590226"/>
    <w:rsid w:val="53685179"/>
    <w:rsid w:val="53E26983"/>
    <w:rsid w:val="5452125E"/>
    <w:rsid w:val="546142C1"/>
    <w:rsid w:val="547637A3"/>
    <w:rsid w:val="547F1F0F"/>
    <w:rsid w:val="54803EF9"/>
    <w:rsid w:val="548968E9"/>
    <w:rsid w:val="54E0475B"/>
    <w:rsid w:val="55FD133D"/>
    <w:rsid w:val="561244DD"/>
    <w:rsid w:val="562B3B54"/>
    <w:rsid w:val="563A27AE"/>
    <w:rsid w:val="56BA5480"/>
    <w:rsid w:val="56F15429"/>
    <w:rsid w:val="57236B81"/>
    <w:rsid w:val="573F362D"/>
    <w:rsid w:val="58B205DA"/>
    <w:rsid w:val="59562254"/>
    <w:rsid w:val="599434AC"/>
    <w:rsid w:val="5AB92201"/>
    <w:rsid w:val="5B847B74"/>
    <w:rsid w:val="5C302BB6"/>
    <w:rsid w:val="5CAF2C65"/>
    <w:rsid w:val="5CB422A2"/>
    <w:rsid w:val="5CED3FF9"/>
    <w:rsid w:val="5CFB5EAA"/>
    <w:rsid w:val="5D4476FB"/>
    <w:rsid w:val="5E8B3C4B"/>
    <w:rsid w:val="5ED8763C"/>
    <w:rsid w:val="5F8C3EEF"/>
    <w:rsid w:val="5FC96642"/>
    <w:rsid w:val="60032513"/>
    <w:rsid w:val="601574AE"/>
    <w:rsid w:val="60257F58"/>
    <w:rsid w:val="61250170"/>
    <w:rsid w:val="614B2DC9"/>
    <w:rsid w:val="62111B39"/>
    <w:rsid w:val="621243C2"/>
    <w:rsid w:val="625B38F4"/>
    <w:rsid w:val="62E775FD"/>
    <w:rsid w:val="634925E3"/>
    <w:rsid w:val="63901A42"/>
    <w:rsid w:val="64AD392F"/>
    <w:rsid w:val="65613696"/>
    <w:rsid w:val="65735661"/>
    <w:rsid w:val="66083B12"/>
    <w:rsid w:val="665E5750"/>
    <w:rsid w:val="678877B3"/>
    <w:rsid w:val="67BA52E0"/>
    <w:rsid w:val="67C5303F"/>
    <w:rsid w:val="67E1648C"/>
    <w:rsid w:val="684844D6"/>
    <w:rsid w:val="68994EB6"/>
    <w:rsid w:val="68DA5D31"/>
    <w:rsid w:val="69A9410F"/>
    <w:rsid w:val="6B100175"/>
    <w:rsid w:val="6B63693E"/>
    <w:rsid w:val="6BA047ED"/>
    <w:rsid w:val="6BA208B3"/>
    <w:rsid w:val="6C81461E"/>
    <w:rsid w:val="6CD417E7"/>
    <w:rsid w:val="6D0E2679"/>
    <w:rsid w:val="6D4621DE"/>
    <w:rsid w:val="6DBE0F5A"/>
    <w:rsid w:val="6DE55656"/>
    <w:rsid w:val="6E261BA7"/>
    <w:rsid w:val="6E660432"/>
    <w:rsid w:val="6E681C31"/>
    <w:rsid w:val="6E8D3E82"/>
    <w:rsid w:val="6ED7625C"/>
    <w:rsid w:val="6F135292"/>
    <w:rsid w:val="70F50EBA"/>
    <w:rsid w:val="7101188A"/>
    <w:rsid w:val="711315BD"/>
    <w:rsid w:val="71266569"/>
    <w:rsid w:val="717C6A58"/>
    <w:rsid w:val="71D40D4C"/>
    <w:rsid w:val="71D60130"/>
    <w:rsid w:val="736A2763"/>
    <w:rsid w:val="73F43927"/>
    <w:rsid w:val="73FA5E27"/>
    <w:rsid w:val="741E4FC3"/>
    <w:rsid w:val="742C1313"/>
    <w:rsid w:val="7447637A"/>
    <w:rsid w:val="74C667AB"/>
    <w:rsid w:val="74C876B4"/>
    <w:rsid w:val="75186B30"/>
    <w:rsid w:val="757440A2"/>
    <w:rsid w:val="75F61D2B"/>
    <w:rsid w:val="75F73A2A"/>
    <w:rsid w:val="75FC7405"/>
    <w:rsid w:val="769958F2"/>
    <w:rsid w:val="76D812DE"/>
    <w:rsid w:val="76E96805"/>
    <w:rsid w:val="770266B0"/>
    <w:rsid w:val="77073972"/>
    <w:rsid w:val="77E577FB"/>
    <w:rsid w:val="78222A54"/>
    <w:rsid w:val="784576F8"/>
    <w:rsid w:val="78767A5E"/>
    <w:rsid w:val="793D0B51"/>
    <w:rsid w:val="794769F3"/>
    <w:rsid w:val="79BC0CE2"/>
    <w:rsid w:val="7AD61FD9"/>
    <w:rsid w:val="7B471C92"/>
    <w:rsid w:val="7B9558F3"/>
    <w:rsid w:val="7C0E12FE"/>
    <w:rsid w:val="7C611D76"/>
    <w:rsid w:val="7CFE3D1B"/>
    <w:rsid w:val="7D1B4125"/>
    <w:rsid w:val="7D9D0B8C"/>
    <w:rsid w:val="7DBF2795"/>
    <w:rsid w:val="7DEB27D3"/>
    <w:rsid w:val="7E816BC7"/>
    <w:rsid w:val="7EF402AF"/>
    <w:rsid w:val="7F2E3DC9"/>
    <w:rsid w:val="7F3B13C0"/>
    <w:rsid w:val="7F9FFB43"/>
    <w:rsid w:val="7FF0375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54"/>
    <w:qFormat/>
    <w:uiPriority w:val="0"/>
    <w:pPr>
      <w:spacing w:before="340" w:after="330" w:line="360" w:lineRule="auto"/>
      <w:jc w:val="center"/>
      <w:outlineLvl w:val="0"/>
    </w:pPr>
    <w:rPr>
      <w:rFonts w:eastAsia="黑体"/>
      <w:kern w:val="44"/>
      <w:szCs w:val="44"/>
    </w:rPr>
  </w:style>
  <w:style w:type="paragraph" w:styleId="7">
    <w:name w:val="heading 2"/>
    <w:basedOn w:val="5"/>
    <w:next w:val="6"/>
    <w:link w:val="69"/>
    <w:qFormat/>
    <w:uiPriority w:val="0"/>
    <w:pPr>
      <w:adjustRightInd w:val="0"/>
      <w:jc w:val="center"/>
      <w:textAlignment w:val="baseline"/>
      <w:outlineLvl w:val="1"/>
    </w:pPr>
    <w:rPr>
      <w:kern w:val="0"/>
      <w:sz w:val="24"/>
      <w:szCs w:val="20"/>
    </w:rPr>
  </w:style>
  <w:style w:type="paragraph" w:styleId="5">
    <w:name w:val="heading 3"/>
    <w:basedOn w:val="6"/>
    <w:next w:val="1"/>
    <w:link w:val="53"/>
    <w:qFormat/>
    <w:uiPriority w:val="9"/>
    <w:pPr>
      <w:spacing w:before="260" w:after="260" w:line="240" w:lineRule="auto"/>
      <w:outlineLvl w:val="2"/>
    </w:pPr>
    <w:rPr>
      <w:rFonts w:ascii="宋体" w:hAnsi="宋体" w:eastAsia="宋体"/>
      <w:szCs w:val="32"/>
    </w:rPr>
  </w:style>
  <w:style w:type="paragraph" w:styleId="6">
    <w:name w:val="heading 4"/>
    <w:basedOn w:val="1"/>
    <w:next w:val="1"/>
    <w:link w:val="51"/>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78"/>
    <w:qFormat/>
    <w:uiPriority w:val="0"/>
    <w:pPr>
      <w:keepNext/>
      <w:keepLines/>
      <w:spacing w:before="280" w:after="290" w:line="376" w:lineRule="auto"/>
      <w:outlineLvl w:val="4"/>
    </w:pPr>
    <w:rPr>
      <w:b/>
      <w:sz w:val="28"/>
      <w:szCs w:val="20"/>
    </w:rPr>
  </w:style>
  <w:style w:type="paragraph" w:styleId="10">
    <w:name w:val="heading 6"/>
    <w:basedOn w:val="1"/>
    <w:next w:val="9"/>
    <w:link w:val="81"/>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82"/>
    <w:qFormat/>
    <w:uiPriority w:val="0"/>
    <w:pPr>
      <w:keepNext/>
      <w:keepLines/>
      <w:spacing w:before="240" w:after="64" w:line="320" w:lineRule="auto"/>
      <w:outlineLvl w:val="6"/>
    </w:pPr>
    <w:rPr>
      <w:b/>
      <w:sz w:val="24"/>
      <w:szCs w:val="20"/>
    </w:rPr>
  </w:style>
  <w:style w:type="paragraph" w:styleId="12">
    <w:name w:val="heading 8"/>
    <w:basedOn w:val="1"/>
    <w:next w:val="9"/>
    <w:link w:val="83"/>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84"/>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pPr>
  </w:style>
  <w:style w:type="paragraph" w:styleId="3">
    <w:name w:val="Body Text Indent"/>
    <w:basedOn w:val="1"/>
    <w:link w:val="77"/>
    <w:qFormat/>
    <w:uiPriority w:val="0"/>
    <w:pPr>
      <w:spacing w:line="360" w:lineRule="auto"/>
      <w:ind w:firstLine="420" w:firstLineChars="200"/>
    </w:pPr>
  </w:style>
  <w:style w:type="paragraph" w:styleId="9">
    <w:name w:val="Normal Indent"/>
    <w:basedOn w:val="1"/>
    <w:link w:val="55"/>
    <w:qFormat/>
    <w:uiPriority w:val="0"/>
    <w:pPr>
      <w:ind w:firstLine="420"/>
    </w:pPr>
    <w:rPr>
      <w:szCs w:val="20"/>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82"/>
    <w:qFormat/>
    <w:uiPriority w:val="99"/>
    <w:pPr>
      <w:autoSpaceDE w:val="0"/>
      <w:autoSpaceDN w:val="0"/>
      <w:adjustRightInd w:val="0"/>
      <w:jc w:val="left"/>
      <w:textAlignment w:val="baseline"/>
    </w:pPr>
    <w:rPr>
      <w:rFonts w:ascii="宋体"/>
      <w:kern w:val="0"/>
      <w:sz w:val="34"/>
      <w:szCs w:val="20"/>
    </w:rPr>
  </w:style>
  <w:style w:type="paragraph" w:styleId="19">
    <w:name w:val="Body Text 3"/>
    <w:basedOn w:val="1"/>
    <w:link w:val="96"/>
    <w:qFormat/>
    <w:uiPriority w:val="0"/>
    <w:pPr>
      <w:spacing w:after="120"/>
    </w:pPr>
    <w:rPr>
      <w:sz w:val="16"/>
      <w:szCs w:val="16"/>
    </w:rPr>
  </w:style>
  <w:style w:type="paragraph" w:styleId="20">
    <w:name w:val="Body Text"/>
    <w:basedOn w:val="1"/>
    <w:next w:val="21"/>
    <w:link w:val="90"/>
    <w:qFormat/>
    <w:uiPriority w:val="0"/>
    <w:pPr>
      <w:spacing w:line="360" w:lineRule="auto"/>
    </w:pPr>
    <w:rPr>
      <w:b/>
      <w:bCs/>
      <w:sz w:val="24"/>
    </w:rPr>
  </w:style>
  <w:style w:type="paragraph" w:styleId="21">
    <w:name w:val="Body Text 2"/>
    <w:basedOn w:val="1"/>
    <w:link w:val="94"/>
    <w:qFormat/>
    <w:uiPriority w:val="0"/>
    <w:pPr>
      <w:spacing w:line="360" w:lineRule="auto"/>
    </w:pPr>
    <w:rPr>
      <w:sz w:val="24"/>
    </w:rPr>
  </w:style>
  <w:style w:type="paragraph" w:styleId="22">
    <w:name w:val="toc 5"/>
    <w:basedOn w:val="1"/>
    <w:next w:val="1"/>
    <w:semiHidden/>
    <w:qFormat/>
    <w:uiPriority w:val="0"/>
    <w:pPr>
      <w:ind w:left="840"/>
      <w:jc w:val="left"/>
    </w:pPr>
    <w:rPr>
      <w:szCs w:val="21"/>
    </w:rPr>
  </w:style>
  <w:style w:type="paragraph" w:styleId="23">
    <w:name w:val="toc 3"/>
    <w:basedOn w:val="1"/>
    <w:next w:val="1"/>
    <w:semiHidden/>
    <w:qFormat/>
    <w:uiPriority w:val="0"/>
    <w:pPr>
      <w:ind w:left="420"/>
      <w:jc w:val="left"/>
    </w:pPr>
    <w:rPr>
      <w:i/>
      <w:iCs/>
    </w:rPr>
  </w:style>
  <w:style w:type="paragraph" w:styleId="24">
    <w:name w:val="Plain Text"/>
    <w:basedOn w:val="1"/>
    <w:link w:val="88"/>
    <w:qFormat/>
    <w:uiPriority w:val="0"/>
    <w:rPr>
      <w:rFonts w:ascii="宋体" w:hAnsi="Courier New"/>
      <w:szCs w:val="20"/>
    </w:rPr>
  </w:style>
  <w:style w:type="paragraph" w:styleId="25">
    <w:name w:val="toc 8"/>
    <w:basedOn w:val="1"/>
    <w:next w:val="1"/>
    <w:semiHidden/>
    <w:qFormat/>
    <w:uiPriority w:val="0"/>
    <w:pPr>
      <w:ind w:left="1470"/>
      <w:jc w:val="left"/>
    </w:pPr>
    <w:rPr>
      <w:szCs w:val="21"/>
    </w:rPr>
  </w:style>
  <w:style w:type="paragraph" w:styleId="26">
    <w:name w:val="Date"/>
    <w:basedOn w:val="1"/>
    <w:next w:val="1"/>
    <w:link w:val="86"/>
    <w:qFormat/>
    <w:uiPriority w:val="0"/>
    <w:rPr>
      <w:rFonts w:ascii="宋体" w:hAnsi="Courier New"/>
      <w:sz w:val="32"/>
      <w:szCs w:val="20"/>
    </w:rPr>
  </w:style>
  <w:style w:type="paragraph" w:styleId="27">
    <w:name w:val="Body Text Indent 2"/>
    <w:basedOn w:val="1"/>
    <w:link w:val="91"/>
    <w:qFormat/>
    <w:uiPriority w:val="0"/>
    <w:pPr>
      <w:spacing w:beforeLines="50" w:afterLines="50" w:line="120" w:lineRule="auto"/>
      <w:ind w:firstLine="840" w:firstLineChars="400"/>
      <w:jc w:val="left"/>
    </w:pPr>
    <w:rPr>
      <w:rFonts w:ascii="宋体" w:hAnsi="宋体"/>
    </w:rPr>
  </w:style>
  <w:style w:type="paragraph" w:styleId="28">
    <w:name w:val="Balloon Text"/>
    <w:basedOn w:val="1"/>
    <w:link w:val="97"/>
    <w:semiHidden/>
    <w:qFormat/>
    <w:uiPriority w:val="99"/>
    <w:rPr>
      <w:sz w:val="18"/>
      <w:szCs w:val="18"/>
    </w:rPr>
  </w:style>
  <w:style w:type="paragraph" w:styleId="29">
    <w:name w:val="footer"/>
    <w:basedOn w:val="1"/>
    <w:link w:val="95"/>
    <w:qFormat/>
    <w:uiPriority w:val="0"/>
    <w:pPr>
      <w:tabs>
        <w:tab w:val="center" w:pos="4153"/>
        <w:tab w:val="right" w:pos="8306"/>
      </w:tabs>
      <w:snapToGrid w:val="0"/>
      <w:jc w:val="left"/>
    </w:pPr>
    <w:rPr>
      <w:sz w:val="18"/>
      <w:szCs w:val="18"/>
    </w:rPr>
  </w:style>
  <w:style w:type="paragraph" w:styleId="30">
    <w:name w:val="header"/>
    <w:basedOn w:val="1"/>
    <w:link w:val="92"/>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semiHidden/>
    <w:qFormat/>
    <w:uiPriority w:val="0"/>
    <w:pPr>
      <w:spacing w:before="120" w:after="120"/>
      <w:jc w:val="left"/>
    </w:pPr>
    <w:rPr>
      <w:b/>
      <w:bCs/>
      <w:caps/>
    </w:rPr>
  </w:style>
  <w:style w:type="paragraph" w:styleId="32">
    <w:name w:val="toc 4"/>
    <w:basedOn w:val="1"/>
    <w:next w:val="1"/>
    <w:semiHidden/>
    <w:qFormat/>
    <w:uiPriority w:val="0"/>
    <w:pPr>
      <w:ind w:left="630"/>
      <w:jc w:val="left"/>
    </w:pPr>
    <w:rPr>
      <w:szCs w:val="21"/>
    </w:rPr>
  </w:style>
  <w:style w:type="paragraph" w:styleId="33">
    <w:name w:val="toc 6"/>
    <w:basedOn w:val="1"/>
    <w:next w:val="1"/>
    <w:semiHidden/>
    <w:qFormat/>
    <w:uiPriority w:val="0"/>
    <w:pPr>
      <w:ind w:left="1050"/>
      <w:jc w:val="left"/>
    </w:pPr>
    <w:rPr>
      <w:szCs w:val="21"/>
    </w:rPr>
  </w:style>
  <w:style w:type="paragraph" w:styleId="34">
    <w:name w:val="Body Text Indent 3"/>
    <w:basedOn w:val="1"/>
    <w:link w:val="93"/>
    <w:qFormat/>
    <w:uiPriority w:val="0"/>
    <w:pPr>
      <w:spacing w:line="360" w:lineRule="auto"/>
      <w:ind w:firstLine="482" w:firstLineChars="200"/>
    </w:pPr>
    <w:rPr>
      <w:rFonts w:ascii="宋体"/>
      <w:b/>
      <w:bCs/>
      <w:sz w:val="24"/>
    </w:rPr>
  </w:style>
  <w:style w:type="paragraph" w:styleId="35">
    <w:name w:val="toc 2"/>
    <w:basedOn w:val="1"/>
    <w:next w:val="1"/>
    <w:semiHidden/>
    <w:qFormat/>
    <w:uiPriority w:val="0"/>
    <w:pPr>
      <w:tabs>
        <w:tab w:val="right" w:leader="dot" w:pos="8296"/>
      </w:tabs>
      <w:ind w:left="210"/>
      <w:jc w:val="left"/>
    </w:pPr>
    <w:rPr>
      <w:smallCaps/>
    </w:rPr>
  </w:style>
  <w:style w:type="paragraph" w:styleId="36">
    <w:name w:val="toc 9"/>
    <w:basedOn w:val="1"/>
    <w:next w:val="1"/>
    <w:semiHidden/>
    <w:qFormat/>
    <w:uiPriority w:val="0"/>
    <w:pPr>
      <w:ind w:left="1680"/>
      <w:jc w:val="left"/>
    </w:pPr>
    <w:rPr>
      <w:szCs w:val="21"/>
    </w:rPr>
  </w:style>
  <w:style w:type="paragraph" w:styleId="37">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link w:val="188"/>
    <w:qFormat/>
    <w:uiPriority w:val="99"/>
    <w:rPr>
      <w:sz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link w:val="85"/>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8"/>
    <w:next w:val="18"/>
    <w:link w:val="183"/>
    <w:qFormat/>
    <w:uiPriority w:val="99"/>
    <w:pPr>
      <w:autoSpaceDE/>
      <w:autoSpaceDN/>
      <w:adjustRightInd/>
      <w:textAlignment w:val="auto"/>
    </w:pPr>
    <w:rPr>
      <w:rFonts w:ascii="Times New Roman"/>
      <w:b/>
      <w:bCs/>
      <w:kern w:val="2"/>
      <w:sz w:val="21"/>
      <w:szCs w:val="24"/>
    </w:rPr>
  </w:style>
  <w:style w:type="paragraph" w:styleId="42">
    <w:name w:val="Body Text First Indent"/>
    <w:basedOn w:val="20"/>
    <w:link w:val="128"/>
    <w:qFormat/>
    <w:uiPriority w:val="0"/>
    <w:pPr>
      <w:spacing w:after="120" w:line="240" w:lineRule="auto"/>
      <w:ind w:firstLine="420" w:firstLineChars="100"/>
    </w:pPr>
    <w:rPr>
      <w:sz w:val="21"/>
    </w:rPr>
  </w:style>
  <w:style w:type="table" w:styleId="44">
    <w:name w:val="Table Grid"/>
    <w:basedOn w:val="4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0"/>
    <w:rPr>
      <w:color w:val="0000FF"/>
      <w:u w:val="single"/>
    </w:rPr>
  </w:style>
  <w:style w:type="character" w:styleId="50">
    <w:name w:val="annotation reference"/>
    <w:basedOn w:val="45"/>
    <w:qFormat/>
    <w:uiPriority w:val="99"/>
    <w:rPr>
      <w:sz w:val="21"/>
      <w:szCs w:val="21"/>
    </w:rPr>
  </w:style>
  <w:style w:type="character" w:customStyle="1" w:styleId="51">
    <w:name w:val="标题 4 Char"/>
    <w:link w:val="6"/>
    <w:qFormat/>
    <w:uiPriority w:val="9"/>
    <w:rPr>
      <w:rFonts w:ascii="Arial" w:hAnsi="Arial" w:eastAsia="黑体"/>
      <w:b/>
      <w:bCs/>
      <w:kern w:val="2"/>
      <w:sz w:val="28"/>
      <w:szCs w:val="28"/>
      <w:lang w:val="en-US" w:eastAsia="zh-CN" w:bidi="ar-SA"/>
    </w:rPr>
  </w:style>
  <w:style w:type="paragraph" w:customStyle="1" w:styleId="5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3">
    <w:name w:val="标题 3 Char1"/>
    <w:link w:val="5"/>
    <w:qFormat/>
    <w:uiPriority w:val="9"/>
    <w:rPr>
      <w:rFonts w:ascii="宋体" w:hAnsi="宋体" w:eastAsia="宋体"/>
      <w:b/>
      <w:bCs/>
      <w:kern w:val="2"/>
      <w:sz w:val="28"/>
      <w:szCs w:val="32"/>
      <w:lang w:val="en-US" w:eastAsia="zh-CN" w:bidi="ar-SA"/>
    </w:rPr>
  </w:style>
  <w:style w:type="character" w:customStyle="1" w:styleId="54">
    <w:name w:val="标题 1 Char"/>
    <w:link w:val="4"/>
    <w:qFormat/>
    <w:uiPriority w:val="0"/>
    <w:rPr>
      <w:rFonts w:ascii="宋体" w:hAnsi="宋体" w:eastAsia="黑体"/>
      <w:b/>
      <w:bCs/>
      <w:kern w:val="44"/>
      <w:sz w:val="28"/>
      <w:szCs w:val="44"/>
      <w:lang w:val="en-US" w:eastAsia="zh-CN" w:bidi="ar-SA"/>
    </w:rPr>
  </w:style>
  <w:style w:type="character" w:customStyle="1" w:styleId="55">
    <w:name w:val="正文缩进 Char"/>
    <w:link w:val="9"/>
    <w:qFormat/>
    <w:uiPriority w:val="0"/>
    <w:rPr>
      <w:rFonts w:eastAsia="宋体"/>
      <w:kern w:val="2"/>
      <w:sz w:val="21"/>
      <w:lang w:val="en-US" w:eastAsia="zh-CN" w:bidi="ar-SA"/>
    </w:rPr>
  </w:style>
  <w:style w:type="character" w:customStyle="1" w:styleId="56">
    <w:name w:val="标题 3 Char"/>
    <w:qFormat/>
    <w:uiPriority w:val="0"/>
    <w:rPr>
      <w:rFonts w:ascii="黑体" w:eastAsia="黑体"/>
      <w:bCs/>
      <w:sz w:val="30"/>
    </w:rPr>
  </w:style>
  <w:style w:type="paragraph" w:customStyle="1" w:styleId="57">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58">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4">
    <w:name w:val="自定义正文"/>
    <w:basedOn w:val="1"/>
    <w:qFormat/>
    <w:uiPriority w:val="0"/>
    <w:pPr>
      <w:spacing w:afterLines="50"/>
      <w:ind w:left="600" w:leftChars="600"/>
    </w:pPr>
  </w:style>
  <w:style w:type="paragraph" w:customStyle="1" w:styleId="65">
    <w:name w:val="Char Char Char Char Char"/>
    <w:basedOn w:val="1"/>
    <w:qFormat/>
    <w:uiPriority w:val="0"/>
    <w:rPr>
      <w:rFonts w:ascii="Tahoma" w:hAnsi="Tahoma"/>
      <w:sz w:val="24"/>
      <w:szCs w:val="20"/>
    </w:rPr>
  </w:style>
  <w:style w:type="paragraph" w:customStyle="1" w:styleId="6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7">
    <w:name w:val="Char Char"/>
    <w:basedOn w:val="1"/>
    <w:qFormat/>
    <w:uiPriority w:val="0"/>
    <w:rPr>
      <w:rFonts w:ascii="Tahoma" w:hAnsi="Tahoma"/>
      <w:sz w:val="24"/>
      <w:szCs w:val="20"/>
    </w:rPr>
  </w:style>
  <w:style w:type="paragraph" w:customStyle="1" w:styleId="68">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69">
    <w:name w:val="标题 2 Char"/>
    <w:link w:val="7"/>
    <w:qFormat/>
    <w:uiPriority w:val="0"/>
    <w:rPr>
      <w:rFonts w:ascii="宋体" w:hAnsi="宋体" w:eastAsia="宋体"/>
      <w:b/>
      <w:bCs/>
      <w:sz w:val="24"/>
      <w:lang w:val="en-US" w:eastAsia="zh-CN" w:bidi="ar-SA"/>
    </w:rPr>
  </w:style>
  <w:style w:type="paragraph" w:customStyle="1" w:styleId="7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1">
    <w:name w:val="List Paragraph"/>
    <w:basedOn w:val="1"/>
    <w:qFormat/>
    <w:uiPriority w:val="34"/>
    <w:pPr>
      <w:ind w:firstLine="420" w:firstLineChars="200"/>
    </w:pPr>
    <w:rPr>
      <w:rFonts w:ascii="Calibri" w:hAnsi="Calibri"/>
      <w:szCs w:val="22"/>
    </w:rPr>
  </w:style>
  <w:style w:type="paragraph" w:customStyle="1" w:styleId="72">
    <w:name w:val="USE 1"/>
    <w:basedOn w:val="1"/>
    <w:qFormat/>
    <w:uiPriority w:val="0"/>
    <w:pPr>
      <w:spacing w:line="200" w:lineRule="atLeast"/>
      <w:jc w:val="left"/>
    </w:pPr>
    <w:rPr>
      <w:rFonts w:ascii="宋体" w:hAnsi="宋体"/>
      <w:b/>
      <w:sz w:val="24"/>
      <w:szCs w:val="28"/>
    </w:rPr>
  </w:style>
  <w:style w:type="paragraph" w:customStyle="1" w:styleId="73">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4">
    <w:name w:val="正文文字缩进项目"/>
    <w:basedOn w:val="3"/>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5">
    <w:name w:val="样式 标题 2 + 段前: 13 磅 段后: 13 磅 行距: 单倍行距"/>
    <w:basedOn w:val="7"/>
    <w:qFormat/>
    <w:uiPriority w:val="0"/>
    <w:pPr>
      <w:adjustRightInd/>
      <w:spacing w:before="0" w:after="0"/>
      <w:jc w:val="both"/>
      <w:textAlignment w:val="auto"/>
    </w:pPr>
    <w:rPr>
      <w:rFonts w:ascii="Cambria" w:hAnsi="Cambria" w:cs="宋体"/>
      <w:kern w:val="2"/>
      <w:sz w:val="32"/>
    </w:rPr>
  </w:style>
  <w:style w:type="character" w:customStyle="1" w:styleId="76">
    <w:name w:val="H4 Char2"/>
    <w:qFormat/>
    <w:uiPriority w:val="0"/>
    <w:rPr>
      <w:rFonts w:ascii="Arial" w:hAnsi="Arial" w:eastAsia="黑体"/>
      <w:b/>
      <w:bCs/>
      <w:kern w:val="2"/>
      <w:sz w:val="28"/>
      <w:szCs w:val="28"/>
      <w:lang w:val="en-US" w:eastAsia="zh-CN" w:bidi="ar-SA"/>
    </w:rPr>
  </w:style>
  <w:style w:type="character" w:customStyle="1" w:styleId="77">
    <w:name w:val="正文文本缩进 Char"/>
    <w:link w:val="3"/>
    <w:qFormat/>
    <w:uiPriority w:val="0"/>
    <w:rPr>
      <w:rFonts w:eastAsia="宋体"/>
      <w:kern w:val="2"/>
      <w:sz w:val="21"/>
      <w:szCs w:val="24"/>
      <w:lang w:val="en-US" w:eastAsia="zh-CN" w:bidi="ar-SA"/>
    </w:rPr>
  </w:style>
  <w:style w:type="character" w:customStyle="1" w:styleId="78">
    <w:name w:val="标题 5 Char"/>
    <w:link w:val="8"/>
    <w:qFormat/>
    <w:uiPriority w:val="0"/>
    <w:rPr>
      <w:rFonts w:eastAsia="宋体"/>
      <w:b/>
      <w:kern w:val="2"/>
      <w:sz w:val="28"/>
      <w:lang w:val="en-US" w:eastAsia="zh-CN" w:bidi="ar-SA"/>
    </w:rPr>
  </w:style>
  <w:style w:type="character" w:customStyle="1" w:styleId="79">
    <w:name w:val="第*章 Char"/>
    <w:qFormat/>
    <w:uiPriority w:val="0"/>
    <w:rPr>
      <w:rFonts w:ascii="Arial" w:hAnsi="Arial" w:eastAsia="黑体"/>
      <w:b/>
      <w:bCs/>
      <w:kern w:val="2"/>
      <w:sz w:val="32"/>
      <w:szCs w:val="32"/>
    </w:rPr>
  </w:style>
  <w:style w:type="character" w:customStyle="1" w:styleId="80">
    <w:name w:val="章标题1 Char"/>
    <w:qFormat/>
    <w:uiPriority w:val="0"/>
    <w:rPr>
      <w:rFonts w:eastAsia="宋体"/>
      <w:b/>
      <w:bCs/>
      <w:kern w:val="2"/>
      <w:sz w:val="32"/>
      <w:szCs w:val="32"/>
      <w:lang w:val="en-US" w:eastAsia="zh-CN" w:bidi="ar-SA"/>
    </w:rPr>
  </w:style>
  <w:style w:type="character" w:customStyle="1" w:styleId="81">
    <w:name w:val="标题 6 Char"/>
    <w:link w:val="10"/>
    <w:qFormat/>
    <w:uiPriority w:val="0"/>
    <w:rPr>
      <w:rFonts w:ascii="Arial" w:hAnsi="Arial" w:eastAsia="黑体"/>
      <w:b/>
      <w:kern w:val="2"/>
      <w:sz w:val="24"/>
      <w:lang w:val="en-US" w:eastAsia="zh-CN" w:bidi="ar-SA"/>
    </w:rPr>
  </w:style>
  <w:style w:type="character" w:customStyle="1" w:styleId="82">
    <w:name w:val="标题 7 Char"/>
    <w:link w:val="11"/>
    <w:qFormat/>
    <w:uiPriority w:val="0"/>
    <w:rPr>
      <w:rFonts w:eastAsia="宋体"/>
      <w:b/>
      <w:kern w:val="2"/>
      <w:sz w:val="24"/>
      <w:lang w:val="en-US" w:eastAsia="zh-CN" w:bidi="ar-SA"/>
    </w:rPr>
  </w:style>
  <w:style w:type="character" w:customStyle="1" w:styleId="83">
    <w:name w:val="标题 8 Char"/>
    <w:link w:val="12"/>
    <w:qFormat/>
    <w:uiPriority w:val="0"/>
    <w:rPr>
      <w:rFonts w:ascii="Arial" w:hAnsi="Arial" w:eastAsia="黑体"/>
      <w:kern w:val="2"/>
      <w:sz w:val="24"/>
      <w:lang w:val="en-US" w:eastAsia="zh-CN" w:bidi="ar-SA"/>
    </w:rPr>
  </w:style>
  <w:style w:type="character" w:customStyle="1" w:styleId="84">
    <w:name w:val="标题 9 Char"/>
    <w:link w:val="13"/>
    <w:qFormat/>
    <w:uiPriority w:val="0"/>
    <w:rPr>
      <w:rFonts w:ascii="Arial" w:hAnsi="Arial" w:eastAsia="黑体"/>
      <w:kern w:val="2"/>
      <w:sz w:val="21"/>
      <w:lang w:val="en-US" w:eastAsia="zh-CN" w:bidi="ar-SA"/>
    </w:rPr>
  </w:style>
  <w:style w:type="character" w:customStyle="1" w:styleId="85">
    <w:name w:val="标题 Char"/>
    <w:link w:val="40"/>
    <w:qFormat/>
    <w:uiPriority w:val="0"/>
    <w:rPr>
      <w:rFonts w:ascii="Arial" w:hAnsi="Arial" w:eastAsia="隶书" w:cs="Arial"/>
      <w:b/>
      <w:bCs/>
      <w:kern w:val="2"/>
      <w:sz w:val="32"/>
      <w:szCs w:val="32"/>
      <w:lang w:val="en-US" w:eastAsia="zh-CN" w:bidi="ar-SA"/>
    </w:rPr>
  </w:style>
  <w:style w:type="character" w:customStyle="1" w:styleId="86">
    <w:name w:val="日期 Char"/>
    <w:link w:val="26"/>
    <w:qFormat/>
    <w:uiPriority w:val="0"/>
    <w:rPr>
      <w:rFonts w:ascii="宋体" w:hAnsi="Courier New" w:eastAsia="宋体"/>
      <w:kern w:val="2"/>
      <w:sz w:val="32"/>
      <w:lang w:val="en-US" w:eastAsia="zh-CN" w:bidi="ar-SA"/>
    </w:rPr>
  </w:style>
  <w:style w:type="character" w:customStyle="1" w:styleId="87">
    <w:name w:val="HTML 预设格式 Char"/>
    <w:link w:val="37"/>
    <w:qFormat/>
    <w:uiPriority w:val="0"/>
    <w:rPr>
      <w:rFonts w:ascii="Arial Unicode MS" w:hAnsi="Arial Unicode MS" w:eastAsia="Arial Unicode MS"/>
      <w:color w:val="000000"/>
      <w:lang w:val="en-US" w:eastAsia="zh-CN" w:bidi="ar-SA"/>
    </w:rPr>
  </w:style>
  <w:style w:type="character" w:customStyle="1" w:styleId="88">
    <w:name w:val="纯文本 Char"/>
    <w:link w:val="24"/>
    <w:qFormat/>
    <w:uiPriority w:val="0"/>
    <w:rPr>
      <w:rFonts w:ascii="宋体" w:hAnsi="Courier New" w:eastAsia="宋体"/>
      <w:kern w:val="2"/>
      <w:sz w:val="21"/>
      <w:lang w:val="en-US" w:eastAsia="zh-CN" w:bidi="ar-SA"/>
    </w:rPr>
  </w:style>
  <w:style w:type="character" w:customStyle="1" w:styleId="89">
    <w:name w:val="正文文字首行缩进 Char"/>
    <w:qFormat/>
    <w:uiPriority w:val="0"/>
    <w:rPr>
      <w:kern w:val="2"/>
      <w:sz w:val="21"/>
      <w:szCs w:val="24"/>
    </w:rPr>
  </w:style>
  <w:style w:type="character" w:customStyle="1" w:styleId="90">
    <w:name w:val="正文文本 Char"/>
    <w:link w:val="20"/>
    <w:qFormat/>
    <w:uiPriority w:val="0"/>
    <w:rPr>
      <w:rFonts w:eastAsia="宋体"/>
      <w:b/>
      <w:bCs/>
      <w:kern w:val="2"/>
      <w:sz w:val="24"/>
      <w:szCs w:val="24"/>
      <w:lang w:val="en-US" w:eastAsia="zh-CN" w:bidi="ar-SA"/>
    </w:rPr>
  </w:style>
  <w:style w:type="character" w:customStyle="1" w:styleId="91">
    <w:name w:val="正文文本缩进 2 Char"/>
    <w:link w:val="27"/>
    <w:qFormat/>
    <w:uiPriority w:val="0"/>
    <w:rPr>
      <w:rFonts w:ascii="宋体" w:hAnsi="宋体" w:eastAsia="宋体"/>
      <w:kern w:val="2"/>
      <w:sz w:val="21"/>
      <w:szCs w:val="24"/>
      <w:lang w:val="en-US" w:eastAsia="zh-CN" w:bidi="ar-SA"/>
    </w:rPr>
  </w:style>
  <w:style w:type="character" w:customStyle="1" w:styleId="92">
    <w:name w:val="页眉 Char"/>
    <w:link w:val="30"/>
    <w:qFormat/>
    <w:uiPriority w:val="99"/>
    <w:rPr>
      <w:rFonts w:eastAsia="宋体"/>
      <w:kern w:val="2"/>
      <w:sz w:val="18"/>
      <w:szCs w:val="18"/>
      <w:lang w:val="en-US" w:eastAsia="zh-CN" w:bidi="ar-SA"/>
    </w:rPr>
  </w:style>
  <w:style w:type="character" w:customStyle="1" w:styleId="93">
    <w:name w:val="正文文本缩进 3 Char"/>
    <w:link w:val="34"/>
    <w:qFormat/>
    <w:uiPriority w:val="0"/>
    <w:rPr>
      <w:rFonts w:ascii="宋体" w:eastAsia="宋体"/>
      <w:b/>
      <w:bCs/>
      <w:kern w:val="2"/>
      <w:sz w:val="24"/>
      <w:szCs w:val="24"/>
      <w:lang w:val="en-US" w:eastAsia="zh-CN" w:bidi="ar-SA"/>
    </w:rPr>
  </w:style>
  <w:style w:type="character" w:customStyle="1" w:styleId="94">
    <w:name w:val="正文文本 2 Char"/>
    <w:link w:val="21"/>
    <w:qFormat/>
    <w:uiPriority w:val="0"/>
    <w:rPr>
      <w:rFonts w:eastAsia="宋体"/>
      <w:kern w:val="2"/>
      <w:sz w:val="24"/>
      <w:szCs w:val="24"/>
      <w:lang w:val="en-US" w:eastAsia="zh-CN" w:bidi="ar-SA"/>
    </w:rPr>
  </w:style>
  <w:style w:type="character" w:customStyle="1" w:styleId="95">
    <w:name w:val="页脚 Char"/>
    <w:link w:val="29"/>
    <w:qFormat/>
    <w:uiPriority w:val="0"/>
    <w:rPr>
      <w:rFonts w:eastAsia="宋体"/>
      <w:kern w:val="2"/>
      <w:sz w:val="18"/>
      <w:szCs w:val="18"/>
      <w:lang w:val="en-US" w:eastAsia="zh-CN" w:bidi="ar-SA"/>
    </w:rPr>
  </w:style>
  <w:style w:type="character" w:customStyle="1" w:styleId="96">
    <w:name w:val="正文文本 3 Char"/>
    <w:link w:val="19"/>
    <w:qFormat/>
    <w:uiPriority w:val="0"/>
    <w:rPr>
      <w:rFonts w:eastAsia="宋体"/>
      <w:kern w:val="2"/>
      <w:sz w:val="16"/>
      <w:szCs w:val="16"/>
      <w:lang w:val="en-US" w:eastAsia="zh-CN" w:bidi="ar-SA"/>
    </w:rPr>
  </w:style>
  <w:style w:type="character" w:customStyle="1" w:styleId="97">
    <w:name w:val="批注框文本 Char"/>
    <w:link w:val="28"/>
    <w:semiHidden/>
    <w:qFormat/>
    <w:uiPriority w:val="99"/>
    <w:rPr>
      <w:rFonts w:eastAsia="宋体"/>
      <w:kern w:val="2"/>
      <w:sz w:val="18"/>
      <w:szCs w:val="18"/>
      <w:lang w:val="en-US" w:eastAsia="zh-CN" w:bidi="ar-SA"/>
    </w:rPr>
  </w:style>
  <w:style w:type="paragraph" w:customStyle="1" w:styleId="98">
    <w:name w:val="样式1"/>
    <w:basedOn w:val="40"/>
    <w:qFormat/>
    <w:uiPriority w:val="0"/>
    <w:pPr>
      <w:spacing w:before="120" w:after="120"/>
    </w:pPr>
    <w:rPr>
      <w:rFonts w:eastAsia="黑体"/>
      <w:b w:val="0"/>
      <w:sz w:val="30"/>
      <w:szCs w:val="21"/>
    </w:rPr>
  </w:style>
  <w:style w:type="paragraph" w:customStyle="1" w:styleId="99">
    <w:name w:val="样式2"/>
    <w:basedOn w:val="40"/>
    <w:next w:val="98"/>
    <w:qFormat/>
    <w:uiPriority w:val="0"/>
    <w:pPr>
      <w:spacing w:before="120" w:after="120"/>
    </w:pPr>
    <w:rPr>
      <w:rFonts w:eastAsia="黑体"/>
      <w:b w:val="0"/>
      <w:sz w:val="30"/>
      <w:szCs w:val="30"/>
    </w:rPr>
  </w:style>
  <w:style w:type="character" w:customStyle="1" w:styleId="100">
    <w:name w:val="标题 3 Char Char"/>
    <w:qFormat/>
    <w:uiPriority w:val="0"/>
    <w:rPr>
      <w:rFonts w:eastAsia="宋体"/>
      <w:b/>
      <w:bCs/>
      <w:kern w:val="2"/>
      <w:sz w:val="32"/>
      <w:szCs w:val="32"/>
      <w:lang w:val="en-US" w:eastAsia="zh-CN" w:bidi="ar-SA"/>
    </w:rPr>
  </w:style>
  <w:style w:type="paragraph" w:customStyle="1" w:styleId="101">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2">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3">
    <w:name w:val="--规划正文"/>
    <w:basedOn w:val="1"/>
    <w:qFormat/>
    <w:uiPriority w:val="0"/>
    <w:pPr>
      <w:spacing w:line="360" w:lineRule="auto"/>
      <w:ind w:firstLine="200" w:firstLineChars="200"/>
    </w:pPr>
    <w:rPr>
      <w:szCs w:val="20"/>
    </w:rPr>
  </w:style>
  <w:style w:type="paragraph" w:customStyle="1" w:styleId="104">
    <w:name w:val="设计依据"/>
    <w:basedOn w:val="20"/>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5">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6">
    <w:name w:val="样式4"/>
    <w:basedOn w:val="1"/>
    <w:qFormat/>
    <w:uiPriority w:val="0"/>
    <w:pPr>
      <w:tabs>
        <w:tab w:val="left" w:pos="842"/>
      </w:tabs>
      <w:spacing w:line="360" w:lineRule="auto"/>
      <w:ind w:left="842" w:hanging="420"/>
    </w:pPr>
    <w:rPr>
      <w:sz w:val="24"/>
    </w:rPr>
  </w:style>
  <w:style w:type="paragraph" w:customStyle="1" w:styleId="107">
    <w:name w:val="文字"/>
    <w:basedOn w:val="1"/>
    <w:qFormat/>
    <w:uiPriority w:val="0"/>
    <w:pPr>
      <w:tabs>
        <w:tab w:val="left" w:pos="8520"/>
      </w:tabs>
      <w:spacing w:line="312" w:lineRule="auto"/>
      <w:ind w:right="-210" w:firstLine="556"/>
    </w:pPr>
    <w:rPr>
      <w:rFonts w:ascii="宋体"/>
      <w:sz w:val="28"/>
      <w:szCs w:val="20"/>
    </w:rPr>
  </w:style>
  <w:style w:type="paragraph" w:customStyle="1" w:styleId="108">
    <w:name w:val="--规划-表格-居左"/>
    <w:basedOn w:val="103"/>
    <w:qFormat/>
    <w:uiPriority w:val="0"/>
    <w:pPr>
      <w:spacing w:line="240" w:lineRule="auto"/>
      <w:ind w:firstLine="0" w:firstLineChars="0"/>
    </w:pPr>
    <w:rPr>
      <w:sz w:val="20"/>
    </w:rPr>
  </w:style>
  <w:style w:type="paragraph" w:customStyle="1" w:styleId="109">
    <w:name w:val="--规划-表格-居中"/>
    <w:basedOn w:val="103"/>
    <w:qFormat/>
    <w:uiPriority w:val="0"/>
    <w:pPr>
      <w:spacing w:line="240" w:lineRule="auto"/>
      <w:ind w:firstLine="0" w:firstLineChars="0"/>
      <w:jc w:val="center"/>
    </w:pPr>
    <w:rPr>
      <w:sz w:val="20"/>
    </w:rPr>
  </w:style>
  <w:style w:type="paragraph" w:customStyle="1" w:styleId="110">
    <w:name w:val="--编号内缩进"/>
    <w:basedOn w:val="1"/>
    <w:qFormat/>
    <w:uiPriority w:val="0"/>
    <w:pPr>
      <w:spacing w:line="360" w:lineRule="auto"/>
      <w:ind w:left="420" w:firstLine="200" w:firstLineChars="200"/>
    </w:pPr>
    <w:rPr>
      <w:szCs w:val="21"/>
    </w:rPr>
  </w:style>
  <w:style w:type="paragraph" w:customStyle="1" w:styleId="111">
    <w:name w:val="--规划-题注"/>
    <w:basedOn w:val="1"/>
    <w:next w:val="103"/>
    <w:qFormat/>
    <w:uiPriority w:val="0"/>
    <w:pPr>
      <w:spacing w:line="360" w:lineRule="auto"/>
      <w:jc w:val="center"/>
    </w:pPr>
    <w:rPr>
      <w:rFonts w:eastAsia="黑体"/>
    </w:rPr>
  </w:style>
  <w:style w:type="paragraph" w:customStyle="1" w:styleId="112">
    <w:name w:val="--规划-图和表"/>
    <w:next w:val="103"/>
    <w:qFormat/>
    <w:uiPriority w:val="0"/>
    <w:pPr>
      <w:jc w:val="center"/>
    </w:pPr>
    <w:rPr>
      <w:rFonts w:ascii="Times New Roman" w:hAnsi="Times New Roman" w:eastAsia="宋体" w:cs="Times New Roman"/>
      <w:kern w:val="2"/>
      <w:sz w:val="21"/>
      <w:lang w:val="en-US" w:eastAsia="zh-CN" w:bidi="ar-SA"/>
    </w:rPr>
  </w:style>
  <w:style w:type="paragraph" w:customStyle="1" w:styleId="113">
    <w:name w:val="--规划-小标题"/>
    <w:basedOn w:val="1"/>
    <w:next w:val="103"/>
    <w:qFormat/>
    <w:uiPriority w:val="0"/>
    <w:pPr>
      <w:keepNext/>
      <w:keepLines/>
      <w:spacing w:line="360" w:lineRule="auto"/>
      <w:outlineLvl w:val="4"/>
    </w:pPr>
    <w:rPr>
      <w:rFonts w:eastAsia="黑体"/>
    </w:rPr>
  </w:style>
  <w:style w:type="paragraph" w:customStyle="1" w:styleId="114">
    <w:name w:val="--规划正文 Char"/>
    <w:basedOn w:val="1"/>
    <w:qFormat/>
    <w:uiPriority w:val="0"/>
    <w:pPr>
      <w:spacing w:line="360" w:lineRule="auto"/>
      <w:ind w:firstLine="200" w:firstLineChars="200"/>
    </w:pPr>
    <w:rPr>
      <w:sz w:val="24"/>
    </w:rPr>
  </w:style>
  <w:style w:type="paragraph" w:customStyle="1" w:styleId="115">
    <w:name w:val="缺省文本"/>
    <w:basedOn w:val="1"/>
    <w:qFormat/>
    <w:uiPriority w:val="0"/>
    <w:pPr>
      <w:autoSpaceDE w:val="0"/>
      <w:autoSpaceDN w:val="0"/>
      <w:adjustRightInd w:val="0"/>
      <w:jc w:val="left"/>
    </w:pPr>
    <w:rPr>
      <w:kern w:val="0"/>
    </w:rPr>
  </w:style>
  <w:style w:type="paragraph" w:customStyle="1" w:styleId="116">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7">
    <w:name w:val="--规划正文 Char Char"/>
    <w:qFormat/>
    <w:uiPriority w:val="0"/>
    <w:rPr>
      <w:rFonts w:eastAsia="宋体"/>
      <w:kern w:val="2"/>
      <w:sz w:val="24"/>
      <w:szCs w:val="24"/>
      <w:lang w:val="en-US" w:eastAsia="zh-CN" w:bidi="ar-SA"/>
    </w:rPr>
  </w:style>
  <w:style w:type="paragraph" w:customStyle="1" w:styleId="118">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19">
    <w:name w:val="--规划正文 Char1"/>
    <w:qFormat/>
    <w:uiPriority w:val="0"/>
    <w:rPr>
      <w:rFonts w:eastAsia="宋体"/>
      <w:kern w:val="2"/>
      <w:sz w:val="21"/>
      <w:lang w:val="en-US" w:eastAsia="zh-CN" w:bidi="ar-SA"/>
    </w:rPr>
  </w:style>
  <w:style w:type="paragraph" w:customStyle="1" w:styleId="12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sz w:val="24"/>
      <w:szCs w:val="20"/>
    </w:rPr>
  </w:style>
  <w:style w:type="character" w:customStyle="1" w:styleId="122">
    <w:name w:val="content1"/>
    <w:qFormat/>
    <w:uiPriority w:val="0"/>
    <w:rPr>
      <w:rFonts w:hint="default" w:ascii="??" w:hAnsi="??"/>
      <w:sz w:val="16"/>
      <w:szCs w:val="16"/>
      <w:u w:val="none"/>
    </w:rPr>
  </w:style>
  <w:style w:type="character" w:customStyle="1" w:styleId="123">
    <w:name w:val="unnamed4"/>
    <w:basedOn w:val="45"/>
    <w:qFormat/>
    <w:uiPriority w:val="0"/>
  </w:style>
  <w:style w:type="character" w:customStyle="1" w:styleId="124">
    <w:name w:val="font2"/>
    <w:basedOn w:val="45"/>
    <w:qFormat/>
    <w:uiPriority w:val="0"/>
  </w:style>
  <w:style w:type="character" w:customStyle="1" w:styleId="125">
    <w:name w:val="font41"/>
    <w:qFormat/>
    <w:uiPriority w:val="0"/>
    <w:rPr>
      <w:color w:val="000000"/>
      <w:spacing w:val="260"/>
      <w:sz w:val="18"/>
      <w:szCs w:val="18"/>
      <w:u w:val="none"/>
    </w:rPr>
  </w:style>
  <w:style w:type="paragraph" w:customStyle="1" w:styleId="126">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7">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8">
    <w:name w:val="正文首行缩进 Char"/>
    <w:link w:val="42"/>
    <w:qFormat/>
    <w:uiPriority w:val="0"/>
    <w:rPr>
      <w:rFonts w:eastAsia="宋体"/>
      <w:b/>
      <w:bCs/>
      <w:kern w:val="2"/>
      <w:sz w:val="21"/>
      <w:szCs w:val="24"/>
      <w:lang w:val="en-US" w:eastAsia="zh-CN" w:bidi="ar-SA"/>
    </w:rPr>
  </w:style>
  <w:style w:type="paragraph" w:customStyle="1" w:styleId="129">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0">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1">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2">
    <w:name w:val="mode"/>
    <w:basedOn w:val="45"/>
    <w:qFormat/>
    <w:uiPriority w:val="0"/>
  </w:style>
  <w:style w:type="paragraph" w:customStyle="1" w:styleId="133">
    <w:name w:val="9"/>
    <w:basedOn w:val="1"/>
    <w:next w:val="9"/>
    <w:qFormat/>
    <w:uiPriority w:val="0"/>
    <w:pPr>
      <w:autoSpaceDE w:val="0"/>
      <w:autoSpaceDN w:val="0"/>
      <w:adjustRightInd w:val="0"/>
      <w:ind w:firstLine="420"/>
      <w:jc w:val="left"/>
      <w:textAlignment w:val="baseline"/>
    </w:pPr>
    <w:rPr>
      <w:rFonts w:ascii="宋体"/>
      <w:kern w:val="0"/>
      <w:sz w:val="34"/>
      <w:szCs w:val="20"/>
    </w:rPr>
  </w:style>
  <w:style w:type="character" w:customStyle="1" w:styleId="134">
    <w:name w:val="unnamed3"/>
    <w:basedOn w:val="45"/>
    <w:qFormat/>
    <w:uiPriority w:val="0"/>
  </w:style>
  <w:style w:type="paragraph" w:customStyle="1" w:styleId="135">
    <w:name w:val="8"/>
    <w:basedOn w:val="1"/>
    <w:next w:val="3"/>
    <w:qFormat/>
    <w:uiPriority w:val="0"/>
    <w:pPr>
      <w:spacing w:after="120"/>
      <w:ind w:left="420" w:leftChars="200"/>
    </w:pPr>
  </w:style>
  <w:style w:type="paragraph" w:customStyle="1" w:styleId="136">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7">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8">
    <w:name w:val="5"/>
    <w:basedOn w:val="1"/>
    <w:qFormat/>
    <w:uiPriority w:val="0"/>
    <w:pPr>
      <w:autoSpaceDE w:val="0"/>
      <w:autoSpaceDN w:val="0"/>
      <w:adjustRightInd w:val="0"/>
      <w:jc w:val="left"/>
    </w:pPr>
    <w:rPr>
      <w:rFonts w:ascii="宋体"/>
      <w:b/>
      <w:bCs/>
      <w:kern w:val="0"/>
      <w:sz w:val="18"/>
      <w:szCs w:val="18"/>
    </w:rPr>
  </w:style>
  <w:style w:type="paragraph" w:customStyle="1" w:styleId="139">
    <w:name w:val="6"/>
    <w:basedOn w:val="138"/>
    <w:qFormat/>
    <w:uiPriority w:val="0"/>
    <w:pPr>
      <w:spacing w:line="270" w:lineRule="atLeast"/>
      <w:jc w:val="both"/>
    </w:pPr>
    <w:rPr>
      <w:b w:val="0"/>
      <w:bCs w:val="0"/>
    </w:rPr>
  </w:style>
  <w:style w:type="paragraph" w:customStyle="1" w:styleId="140">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1">
    <w:name w:val="姜文清定义的正文"/>
    <w:basedOn w:val="1"/>
    <w:qFormat/>
    <w:uiPriority w:val="0"/>
    <w:pPr>
      <w:spacing w:line="240" w:lineRule="atLeast"/>
      <w:ind w:firstLine="567"/>
    </w:pPr>
    <w:rPr>
      <w:szCs w:val="20"/>
    </w:rPr>
  </w:style>
  <w:style w:type="paragraph" w:customStyle="1" w:styleId="14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3">
    <w:name w:val="CM2"/>
    <w:basedOn w:val="142"/>
    <w:next w:val="142"/>
    <w:qFormat/>
    <w:uiPriority w:val="0"/>
    <w:pPr>
      <w:spacing w:line="200" w:lineRule="atLeast"/>
    </w:pPr>
    <w:rPr>
      <w:rFonts w:ascii="Arial" w:hAnsi="Arial" w:eastAsia="宋体" w:cs="Times New Roman"/>
      <w:color w:val="auto"/>
    </w:rPr>
  </w:style>
  <w:style w:type="paragraph" w:customStyle="1" w:styleId="144">
    <w:name w:val="Normal Paragraph"/>
    <w:basedOn w:val="1"/>
    <w:qFormat/>
    <w:uiPriority w:val="0"/>
    <w:pPr>
      <w:widowControl/>
      <w:spacing w:before="120" w:line="360" w:lineRule="auto"/>
      <w:ind w:firstLine="425"/>
    </w:pPr>
    <w:rPr>
      <w:kern w:val="0"/>
      <w:sz w:val="24"/>
    </w:rPr>
  </w:style>
  <w:style w:type="character" w:customStyle="1" w:styleId="145">
    <w:name w:val="blue"/>
    <w:basedOn w:val="45"/>
    <w:qFormat/>
    <w:uiPriority w:val="0"/>
  </w:style>
  <w:style w:type="paragraph" w:customStyle="1" w:styleId="146">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7">
    <w:name w:val="font"/>
    <w:basedOn w:val="45"/>
    <w:qFormat/>
    <w:uiPriority w:val="0"/>
  </w:style>
  <w:style w:type="character" w:customStyle="1" w:styleId="148">
    <w:name w:val="font11"/>
    <w:qFormat/>
    <w:uiPriority w:val="0"/>
    <w:rPr>
      <w:rFonts w:hint="default" w:ascii="ˎ̥" w:hAnsi="ˎ̥"/>
    </w:rPr>
  </w:style>
  <w:style w:type="paragraph" w:customStyle="1" w:styleId="149">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0">
    <w:name w:val="proddescription"/>
    <w:basedOn w:val="45"/>
    <w:qFormat/>
    <w:uiPriority w:val="0"/>
  </w:style>
  <w:style w:type="character" w:customStyle="1" w:styleId="151">
    <w:name w:val="prodheadlines"/>
    <w:basedOn w:val="45"/>
    <w:qFormat/>
    <w:uiPriority w:val="0"/>
  </w:style>
  <w:style w:type="character" w:customStyle="1" w:styleId="152">
    <w:name w:val="text"/>
    <w:basedOn w:val="45"/>
    <w:qFormat/>
    <w:uiPriority w:val="0"/>
  </w:style>
  <w:style w:type="paragraph" w:customStyle="1" w:styleId="153">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4">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5">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6">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7">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8">
    <w:name w:val="段落正文"/>
    <w:basedOn w:val="24"/>
    <w:qFormat/>
    <w:uiPriority w:val="0"/>
    <w:pPr>
      <w:ind w:firstLine="560" w:firstLineChars="200"/>
    </w:pPr>
    <w:rPr>
      <w:sz w:val="28"/>
    </w:rPr>
  </w:style>
  <w:style w:type="character" w:customStyle="1" w:styleId="159">
    <w:name w:val="gray6"/>
    <w:basedOn w:val="45"/>
    <w:qFormat/>
    <w:uiPriority w:val="0"/>
  </w:style>
  <w:style w:type="character" w:customStyle="1" w:styleId="160">
    <w:name w:val="style9"/>
    <w:basedOn w:val="45"/>
    <w:qFormat/>
    <w:uiPriority w:val="0"/>
  </w:style>
  <w:style w:type="paragraph" w:customStyle="1" w:styleId="161">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2">
    <w:name w:val="grame"/>
    <w:basedOn w:val="45"/>
    <w:qFormat/>
    <w:uiPriority w:val="0"/>
  </w:style>
  <w:style w:type="paragraph" w:customStyle="1" w:styleId="163">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4">
    <w:name w:val="Char1"/>
    <w:basedOn w:val="1"/>
    <w:qFormat/>
    <w:uiPriority w:val="0"/>
    <w:pPr>
      <w:jc w:val="left"/>
    </w:pPr>
    <w:rPr>
      <w:rFonts w:ascii="Tahoma" w:hAnsi="Tahoma"/>
      <w:sz w:val="24"/>
      <w:szCs w:val="20"/>
    </w:rPr>
  </w:style>
  <w:style w:type="paragraph" w:customStyle="1" w:styleId="165">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6">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7">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9">
    <w:name w:val="font6"/>
    <w:basedOn w:val="1"/>
    <w:qFormat/>
    <w:uiPriority w:val="0"/>
    <w:pPr>
      <w:widowControl/>
      <w:spacing w:before="100" w:beforeAutospacing="1" w:after="100" w:afterAutospacing="1"/>
      <w:jc w:val="left"/>
    </w:pPr>
    <w:rPr>
      <w:kern w:val="0"/>
      <w:sz w:val="24"/>
    </w:rPr>
  </w:style>
  <w:style w:type="paragraph" w:customStyle="1" w:styleId="17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2">
    <w:name w:val="表格字"/>
    <w:basedOn w:val="1"/>
    <w:qFormat/>
    <w:uiPriority w:val="0"/>
    <w:pPr>
      <w:adjustRightInd w:val="0"/>
      <w:jc w:val="center"/>
    </w:pPr>
    <w:rPr>
      <w:rFonts w:ascii="宋体"/>
      <w:sz w:val="24"/>
      <w:szCs w:val="20"/>
    </w:rPr>
  </w:style>
  <w:style w:type="character" w:customStyle="1" w:styleId="173">
    <w:name w:val="样式 小三 加粗"/>
    <w:qFormat/>
    <w:uiPriority w:val="0"/>
    <w:rPr>
      <w:rFonts w:eastAsia="宋体"/>
      <w:b/>
      <w:bCs/>
      <w:sz w:val="32"/>
    </w:rPr>
  </w:style>
  <w:style w:type="paragraph" w:customStyle="1" w:styleId="17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6">
    <w:name w:val="Char Char Char"/>
    <w:basedOn w:val="1"/>
    <w:qFormat/>
    <w:uiPriority w:val="0"/>
    <w:rPr>
      <w:rFonts w:ascii="Tahoma" w:hAnsi="Tahoma"/>
      <w:sz w:val="24"/>
      <w:szCs w:val="20"/>
    </w:rPr>
  </w:style>
  <w:style w:type="paragraph" w:customStyle="1" w:styleId="177">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8">
    <w:name w:val="info4"/>
    <w:basedOn w:val="45"/>
    <w:qFormat/>
    <w:uiPriority w:val="0"/>
  </w:style>
  <w:style w:type="paragraph" w:customStyle="1" w:styleId="179">
    <w:name w:val="缩进正文"/>
    <w:basedOn w:val="1"/>
    <w:link w:val="180"/>
    <w:qFormat/>
    <w:uiPriority w:val="0"/>
    <w:pPr>
      <w:ind w:firstLine="560" w:firstLineChars="200"/>
    </w:pPr>
    <w:rPr>
      <w:rFonts w:eastAsia="仿宋_GB2312" w:cs="宋体"/>
      <w:sz w:val="28"/>
      <w:szCs w:val="20"/>
    </w:rPr>
  </w:style>
  <w:style w:type="character" w:customStyle="1" w:styleId="180">
    <w:name w:val="缩进正文 Char"/>
    <w:link w:val="179"/>
    <w:qFormat/>
    <w:uiPriority w:val="0"/>
    <w:rPr>
      <w:rFonts w:eastAsia="仿宋_GB2312" w:cs="宋体"/>
      <w:kern w:val="2"/>
      <w:sz w:val="28"/>
      <w:lang w:val="en-US" w:eastAsia="zh-CN" w:bidi="ar-SA"/>
    </w:rPr>
  </w:style>
  <w:style w:type="paragraph" w:customStyle="1" w:styleId="181">
    <w:name w:val="列出段落1"/>
    <w:basedOn w:val="1"/>
    <w:qFormat/>
    <w:uiPriority w:val="0"/>
    <w:pPr>
      <w:ind w:firstLine="420" w:firstLineChars="200"/>
    </w:pPr>
    <w:rPr>
      <w:rFonts w:ascii="Calibri" w:hAnsi="Calibri" w:cs="Calibri"/>
      <w:szCs w:val="21"/>
    </w:rPr>
  </w:style>
  <w:style w:type="character" w:customStyle="1" w:styleId="182">
    <w:name w:val="批注文字 Char"/>
    <w:basedOn w:val="45"/>
    <w:link w:val="18"/>
    <w:qFormat/>
    <w:uiPriority w:val="99"/>
    <w:rPr>
      <w:rFonts w:ascii="宋体"/>
      <w:sz w:val="34"/>
    </w:rPr>
  </w:style>
  <w:style w:type="character" w:customStyle="1" w:styleId="183">
    <w:name w:val="批注主题 Char"/>
    <w:basedOn w:val="182"/>
    <w:link w:val="41"/>
    <w:qFormat/>
    <w:uiPriority w:val="99"/>
    <w:rPr>
      <w:rFonts w:ascii="宋体"/>
      <w:sz w:val="34"/>
    </w:rPr>
  </w:style>
  <w:style w:type="paragraph" w:customStyle="1" w:styleId="184">
    <w:name w:val="评价"/>
    <w:basedOn w:val="1"/>
    <w:qFormat/>
    <w:uiPriority w:val="0"/>
    <w:pPr>
      <w:spacing w:afterLines="20"/>
      <w:ind w:firstLine="1446" w:firstLineChars="200"/>
    </w:pPr>
    <w:rPr>
      <w:rFonts w:ascii="Calibri" w:hAnsi="Calibri"/>
      <w:sz w:val="24"/>
    </w:rPr>
  </w:style>
  <w:style w:type="paragraph" w:customStyle="1" w:styleId="18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6">
    <w:name w:val="alt-edited1"/>
    <w:qFormat/>
    <w:uiPriority w:val="0"/>
    <w:rPr>
      <w:color w:val="4D90F0"/>
    </w:rPr>
  </w:style>
  <w:style w:type="character" w:customStyle="1" w:styleId="187">
    <w:name w:val="body text Char1"/>
    <w:qFormat/>
    <w:uiPriority w:val="0"/>
    <w:rPr>
      <w:rFonts w:eastAsia="宋体"/>
      <w:kern w:val="2"/>
      <w:sz w:val="21"/>
      <w:lang w:val="en-US" w:eastAsia="zh-CN" w:bidi="ar-SA"/>
    </w:rPr>
  </w:style>
  <w:style w:type="character" w:customStyle="1" w:styleId="188">
    <w:name w:val="普通(网站) Char"/>
    <w:link w:val="38"/>
    <w:qFormat/>
    <w:uiPriority w:val="0"/>
    <w:rPr>
      <w:kern w:val="2"/>
      <w:sz w:val="24"/>
      <w:szCs w:val="24"/>
    </w:rPr>
  </w:style>
  <w:style w:type="character" w:customStyle="1" w:styleId="189">
    <w:name w:val="批注文字 Char1"/>
    <w:qFormat/>
    <w:uiPriority w:val="99"/>
    <w:rPr>
      <w:rFonts w:ascii="宋体"/>
      <w:sz w:val="34"/>
    </w:rPr>
  </w:style>
  <w:style w:type="character" w:customStyle="1" w:styleId="190">
    <w:name w:val="正文缩进 Char1"/>
    <w:qFormat/>
    <w:uiPriority w:val="0"/>
    <w:rPr>
      <w:rFonts w:eastAsia="宋体"/>
      <w:kern w:val="2"/>
      <w:sz w:val="21"/>
      <w:lang w:val="en-US" w:eastAsia="zh-CN" w:bidi="ar-SA"/>
    </w:rPr>
  </w:style>
  <w:style w:type="table" w:customStyle="1" w:styleId="191">
    <w:name w:val="网格型1"/>
    <w:basedOn w:val="43"/>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2">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93">
    <w:name w:val="修订3"/>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603AE-514E-4434-9286-9FB1DA6B40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37604</Words>
  <Characters>39524</Characters>
  <Lines>337</Lines>
  <Paragraphs>94</Paragraphs>
  <TotalTime>0</TotalTime>
  <ScaleCrop>false</ScaleCrop>
  <LinksUpToDate>false</LinksUpToDate>
  <CharactersWithSpaces>40613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2021-04-19T16:29:00Z</dcterms:created>
  <dc:creator>thsware</dc:creator>
  <cp:lastModifiedBy>zjf</cp:lastModifiedBy>
  <cp:lastPrinted>2021-05-09T16:02:00Z</cp:lastPrinted>
  <dcterms:modified xsi:type="dcterms:W3CDTF">2025-02-14T03:36:41Z</dcterms:modified>
  <dc:title>招  标　文　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1AE3519C50A81E7929B2A66730A5FEE7_43</vt:lpwstr>
  </property>
</Properties>
</file>