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50"/>
        <w:rPr>
          <w:rFonts w:hint="eastAsia"/>
          <w:highlight w:val="none"/>
        </w:rPr>
      </w:pPr>
    </w:p>
    <w:p>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val="en-US" w:eastAsia="zh-CN"/>
        </w:rPr>
        <w:t>:FTZXCG-2025-00132</w:t>
      </w:r>
    </w:p>
    <w:p>
      <w:pPr>
        <w:pStyle w:val="37"/>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pPr>
        <w:pStyle w:val="37"/>
        <w:keepNext w:val="0"/>
        <w:keepLines w:val="0"/>
        <w:pageBreakBefore w:val="0"/>
        <w:widowControl/>
        <w:kinsoku/>
        <w:wordWrap/>
        <w:overflowPunct/>
        <w:topLinePunct w:val="0"/>
        <w:autoSpaceDE/>
        <w:autoSpaceDN/>
        <w:bidi w:val="0"/>
        <w:adjustRightInd/>
        <w:snapToGrid/>
        <w:ind w:left="3736" w:leftChars="1136" w:hanging="1350" w:hangingChars="450"/>
        <w:jc w:val="both"/>
        <w:textAlignment w:val="auto"/>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b w:val="0"/>
          <w:bCs w:val="0"/>
          <w:sz w:val="30"/>
          <w:szCs w:val="30"/>
          <w:highlight w:val="none"/>
          <w:lang w:val="en-US" w:eastAsia="zh-CN"/>
        </w:rPr>
        <w:t>:深圳市福田区绿洲小学购买课时及教辅工勤服务采购项目</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7"/>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pPr>
        <w:pStyle w:val="37"/>
        <w:jc w:val="center"/>
        <w:outlineLvl w:val="1"/>
        <w:rPr>
          <w:rFonts w:hint="eastAsia" w:ascii="黑体" w:hAnsi="黑体" w:eastAsia="黑体"/>
          <w:sz w:val="40"/>
          <w:szCs w:val="40"/>
          <w:highlight w:val="none"/>
        </w:rPr>
      </w:pPr>
    </w:p>
    <w:p>
      <w:pPr>
        <w:pStyle w:val="37"/>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法律、法规、规章、规范性文件规定的其他情形。</w:t>
            </w:r>
          </w:p>
        </w:tc>
      </w:tr>
    </w:tbl>
    <w:p>
      <w:pPr>
        <w:pStyle w:val="37"/>
        <w:jc w:val="center"/>
        <w:outlineLvl w:val="1"/>
        <w:rPr>
          <w:rFonts w:hint="eastAsia" w:ascii="黑体" w:hAnsi="黑体" w:eastAsia="黑体"/>
          <w:sz w:val="40"/>
          <w:szCs w:val="40"/>
          <w:highlight w:val="none"/>
        </w:rPr>
      </w:pPr>
    </w:p>
    <w:p>
      <w:pPr>
        <w:pStyle w:val="37"/>
        <w:jc w:val="center"/>
        <w:outlineLvl w:val="1"/>
        <w:rPr>
          <w:rFonts w:hint="eastAsia" w:ascii="黑体" w:hAnsi="黑体" w:eastAsia="黑体"/>
          <w:sz w:val="40"/>
          <w:szCs w:val="40"/>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pP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cs="宋体"/>
                <w:szCs w:val="21"/>
              </w:rPr>
              <w:t>1</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服务方案</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投标人根据项目需求提供的项目服务方案进行评审，包括以下内容：</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1.对项目的整体设想及规划；</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2.管理目标；</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3.管理制度；</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4.管理方式。  </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考察投标人以上服务方案，方案包含以上四项内容得50分；包含以上任意三项内容得40分；包含以上任意两项内容得30分；包含以上任意一项内容得20分；其他情况不得分。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在此基础上，专家根据各供应商的具体响应内容按照量化的评审因素指标进一步评审：</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1.服务方案整体科学合理、针对性强、可操作性强，评审为优的，加</w:t>
            </w:r>
            <w:r>
              <w:rPr>
                <w:rFonts w:hint="eastAsia" w:ascii="宋体"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2.服务方案较合理、有一定针对性、一定可操作性，评审为良的，加</w:t>
            </w:r>
            <w:r>
              <w:rPr>
                <w:rFonts w:hint="eastAsia" w:ascii="宋体" w:hAnsi="宋体" w:cs="宋体"/>
                <w:kern w:val="2"/>
                <w:sz w:val="21"/>
                <w:szCs w:val="21"/>
                <w:highlight w:val="none"/>
                <w:lang w:val="en-US" w:eastAsia="zh-CN" w:bidi="ar-SA"/>
              </w:rPr>
              <w:t>30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3.服务方案不尽合理、针对性一般、可操作性一般，评审为中的，加10分；</w:t>
            </w:r>
          </w:p>
          <w:p>
            <w:pPr>
              <w:spacing w:line="240" w:lineRule="auto"/>
              <w:rPr>
                <w:rFonts w:ascii="宋体" w:hAnsi="宋体" w:cs="宋体"/>
                <w:szCs w:val="21"/>
                <w:highlight w:val="none"/>
              </w:rPr>
            </w:pPr>
            <w:r>
              <w:rPr>
                <w:rFonts w:hint="eastAsia" w:ascii="宋体" w:hAnsi="宋体" w:eastAsia="宋体" w:cs="宋体"/>
                <w:kern w:val="2"/>
                <w:sz w:val="21"/>
                <w:szCs w:val="21"/>
                <w:highlight w:val="none"/>
                <w:lang w:val="en-US" w:eastAsia="zh-CN" w:bidi="ar-SA"/>
              </w:rPr>
              <w:t>4.服务方案不合理、无针对性、无可操作性，评审为差的，加0分。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cs="宋体"/>
                <w:szCs w:val="21"/>
              </w:rPr>
              <w:t>2</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项目重点难点分析、应对措施及相关的合理化建议</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投标人根据项目需求提供的项目重点难点分析、应对措施及相关的合理化建议进行评审，包括以下内容：</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1.项目重点难点分析；</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2.应对措施；</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3.相关的合理化建议。</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考察投标人以上合理化建议，方案包含以上三项内容得50分；包含以上任意两项内容得35分；包含以上任意一项内容得20分；其他情况不得分。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在此基础上，专家根据各供应商的具体响应内容按照量化的评审因素指标进一步评审：</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1.合理化建议整体科学合理、针对性强、可操作性强，评审为优的，加</w:t>
            </w:r>
            <w:r>
              <w:rPr>
                <w:rFonts w:hint="eastAsia" w:ascii="宋体"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2.合理化建议较合理、有一定针对性、一定可操作性，评审为良的，加</w:t>
            </w:r>
            <w:r>
              <w:rPr>
                <w:rFonts w:hint="eastAsia" w:ascii="宋体" w:hAnsi="宋体" w:cs="宋体"/>
                <w:kern w:val="2"/>
                <w:sz w:val="21"/>
                <w:szCs w:val="21"/>
                <w:highlight w:val="none"/>
                <w:lang w:val="en-US" w:eastAsia="zh-CN" w:bidi="ar-SA"/>
              </w:rPr>
              <w:t>30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3.合理化建议不尽合理、针对性一般、可操作性一般，评审为中的，加10分；</w:t>
            </w:r>
          </w:p>
          <w:p>
            <w:pPr>
              <w:spacing w:line="240" w:lineRule="auto"/>
              <w:rPr>
                <w:rFonts w:ascii="宋体" w:hAnsi="宋体" w:cs="宋体"/>
                <w:szCs w:val="21"/>
                <w:highlight w:val="none"/>
              </w:rPr>
            </w:pPr>
            <w:r>
              <w:rPr>
                <w:rFonts w:hint="eastAsia" w:ascii="宋体" w:hAnsi="宋体" w:eastAsia="宋体" w:cs="宋体"/>
                <w:kern w:val="2"/>
                <w:sz w:val="21"/>
                <w:szCs w:val="21"/>
                <w:highlight w:val="none"/>
                <w:lang w:val="en-US" w:eastAsia="zh-CN" w:bidi="ar-SA"/>
              </w:rPr>
              <w:t>4.合理化建议不合理、无针对性、无可操作性，评审为差的，加0分。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cs="宋体"/>
                <w:szCs w:val="21"/>
              </w:rPr>
              <w:t>3</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质量（完成时间、安全、环保）保障措施及方案</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投标人根据项目需求提供的质量（完成时间、安全、环保）保障措施及方案进行评审，包括以下内容：</w:t>
            </w:r>
          </w:p>
          <w:p>
            <w:pPr>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1.提供有效措施保障项目进度；</w:t>
            </w:r>
          </w:p>
          <w:p>
            <w:pPr>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2.提供有效措施保障项目沟通与协调。</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考察投标人以上保障措施及方案方案，满足以上两项要求得</w:t>
            </w:r>
            <w:r>
              <w:rPr>
                <w:rFonts w:hint="eastAsia" w:ascii="宋体"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分，满足任意一项要求得</w:t>
            </w:r>
            <w:r>
              <w:rPr>
                <w:rFonts w:hint="eastAsia" w:ascii="宋体" w:hAnsi="宋体" w:cs="宋体"/>
                <w:kern w:val="2"/>
                <w:sz w:val="21"/>
                <w:szCs w:val="21"/>
                <w:highlight w:val="none"/>
                <w:lang w:val="en-US" w:eastAsia="zh-CN" w:bidi="ar-SA"/>
              </w:rPr>
              <w:t>25</w:t>
            </w:r>
            <w:r>
              <w:rPr>
                <w:rFonts w:hint="eastAsia" w:ascii="宋体" w:hAnsi="宋体" w:eastAsia="宋体" w:cs="宋体"/>
                <w:kern w:val="2"/>
                <w:sz w:val="21"/>
                <w:szCs w:val="21"/>
                <w:highlight w:val="none"/>
                <w:lang w:val="en-US" w:eastAsia="zh-CN" w:bidi="ar-SA"/>
              </w:rPr>
              <w:t>，其他情况未满足不得分。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在此基础上，专家根据各供应商的具体响应内容按照量化的评审因素指标进一步评审：</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1.质量（完成时间、安全、环保）保障措施及方案整体科学合理、针对性强、可操作性强，评审为优的，加</w:t>
            </w:r>
            <w:r>
              <w:rPr>
                <w:rFonts w:hint="eastAsia" w:ascii="宋体"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2.质量（完成时间、安全、环保）保障措施及方案较合理、有一定针对性、一定可操作性，评审为良的，加</w:t>
            </w:r>
            <w:r>
              <w:rPr>
                <w:rFonts w:hint="eastAsia" w:ascii="宋体" w:hAnsi="宋体" w:cs="宋体"/>
                <w:kern w:val="2"/>
                <w:sz w:val="21"/>
                <w:szCs w:val="21"/>
                <w:highlight w:val="none"/>
                <w:lang w:val="en-US" w:eastAsia="zh-CN" w:bidi="ar-SA"/>
              </w:rPr>
              <w:t>30</w:t>
            </w:r>
            <w:r>
              <w:rPr>
                <w:rFonts w:hint="eastAsia" w:ascii="宋体" w:hAnsi="宋体" w:eastAsia="宋体" w:cs="宋体"/>
                <w:kern w:val="2"/>
                <w:sz w:val="21"/>
                <w:szCs w:val="21"/>
                <w:highlight w:val="none"/>
                <w:lang w:val="en-US" w:eastAsia="zh-CN" w:bidi="ar-SA"/>
              </w:rPr>
              <w:t>分；</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3.质量（完成时间、安全、环保）保障措施及方案不尽合理、针对性一般、可操作性一般，评审为中的，加10分；</w:t>
            </w:r>
          </w:p>
          <w:p>
            <w:pPr>
              <w:spacing w:line="240" w:lineRule="auto"/>
              <w:rPr>
                <w:rFonts w:ascii="宋体" w:hAnsi="宋体" w:cs="宋体"/>
                <w:szCs w:val="21"/>
                <w:highlight w:val="none"/>
              </w:rPr>
            </w:pPr>
            <w:r>
              <w:rPr>
                <w:rFonts w:hint="eastAsia" w:ascii="宋体" w:hAnsi="宋体" w:eastAsia="宋体" w:cs="宋体"/>
                <w:kern w:val="2"/>
                <w:sz w:val="21"/>
                <w:szCs w:val="21"/>
                <w:highlight w:val="none"/>
                <w:lang w:val="en-US" w:eastAsia="zh-CN" w:bidi="ar-SA"/>
              </w:rPr>
              <w:t>4.质量（完成时间、安全、环保）保障措施及方案不合理、无针对性、无可操作性，评审为差的，加0分。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rPr>
              <w:t>4</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拟安排的项目负责人情况（仅限一名）</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vAlign w:val="top"/>
          </w:tcPr>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0"/>
                <w:sz w:val="21"/>
                <w:szCs w:val="21"/>
                <w:highlight w:val="yellow"/>
                <w:u w:val="none"/>
              </w:rPr>
              <w:t>按招标文件要求提供《服务要求承诺函》（即按招标文件格式</w:t>
            </w:r>
            <w:r>
              <w:rPr>
                <w:rFonts w:hint="eastAsia" w:ascii="宋体" w:hAnsi="宋体" w:cs="宋体"/>
                <w:b/>
                <w:bCs/>
                <w:kern w:val="0"/>
                <w:sz w:val="21"/>
                <w:szCs w:val="21"/>
                <w:highlight w:val="yellow"/>
                <w:u w:val="none"/>
                <w:lang w:val="en-US" w:eastAsia="zh-CN"/>
              </w:rPr>
              <w:t>8</w:t>
            </w:r>
            <w:r>
              <w:rPr>
                <w:rFonts w:hint="eastAsia" w:ascii="宋体" w:hAnsi="宋体" w:eastAsia="宋体" w:cs="宋体"/>
                <w:b/>
                <w:bCs/>
                <w:kern w:val="0"/>
                <w:sz w:val="21"/>
                <w:szCs w:val="21"/>
                <w:highlight w:val="yellow"/>
                <w:u w:val="none"/>
              </w:rPr>
              <w:t>-1 提供“人员配备承诺”，详见附件），且《项目详细报价》中教育服务人员费用应符合承诺函中《教育服务人员费用支付标准表》，否则本项不得分。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拟安排的项目负责人必须为投标单位员工（以社保为准），否则本项不得分。在此基础上，按照以下规则评分：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1.具有本科（或以上）上学历的，得20分；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2.具有人力资源和社会保障部门或在人力资源和社会保障部门备案的第三方机构颁发的企业人力资源管理师（一级/高级技师）职业资格证书（或职业技能等级证书），得</w:t>
            </w:r>
            <w:r>
              <w:rPr>
                <w:rFonts w:hint="eastAsia" w:ascii="宋体" w:hAnsi="宋体" w:cs="宋体"/>
                <w:kern w:val="2"/>
                <w:sz w:val="21"/>
                <w:szCs w:val="21"/>
                <w:highlight w:val="none"/>
                <w:lang w:val="en-US" w:eastAsia="zh-CN" w:bidi="ar-SA"/>
              </w:rPr>
              <w:t>40</w:t>
            </w:r>
            <w:r>
              <w:rPr>
                <w:rFonts w:hint="eastAsia" w:ascii="宋体" w:hAnsi="宋体" w:eastAsia="宋体" w:cs="宋体"/>
                <w:kern w:val="2"/>
                <w:sz w:val="21"/>
                <w:szCs w:val="21"/>
                <w:highlight w:val="none"/>
                <w:lang w:val="en-US" w:eastAsia="zh-CN" w:bidi="ar-SA"/>
              </w:rPr>
              <w:t>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3.具有人力资源和社会保障部门或在人力资源和社会保障部门备案的第三方机构颁发</w:t>
            </w:r>
            <w:r>
              <w:rPr>
                <w:rFonts w:hint="eastAsia" w:ascii="宋体" w:hAnsi="宋体" w:cs="宋体"/>
                <w:kern w:val="2"/>
                <w:sz w:val="21"/>
                <w:szCs w:val="21"/>
                <w:highlight w:val="none"/>
                <w:lang w:val="en-US" w:eastAsia="zh-CN" w:bidi="ar-SA"/>
              </w:rPr>
              <w:t>的</w:t>
            </w:r>
            <w:r>
              <w:rPr>
                <w:rFonts w:hint="eastAsia" w:ascii="宋体" w:hAnsi="宋体" w:eastAsia="宋体" w:cs="宋体"/>
                <w:kern w:val="2"/>
                <w:sz w:val="21"/>
                <w:szCs w:val="21"/>
                <w:highlight w:val="none"/>
                <w:lang w:val="en-US" w:eastAsia="zh-CN" w:bidi="ar-SA"/>
              </w:rPr>
              <w:t>职业指导人员（一级/高级技师）职业资格证书（或职业技能等级证书），得40分。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以上累计最高得100分。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要求提供通过投标人缴纳的近三个月(含开标当月)的任意一个月的社保证明作为本单位员工的证明依据，如供应商成立不足一个月，提供情况说明函(格式自拟)，无需提供相关人员社保，亦可得分。若为退休返聘人员，提供退休证明和返聘协议。</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2.提供学历证书及学信网查询</w:t>
            </w:r>
            <w:bookmarkStart w:id="97" w:name="_GoBack"/>
            <w:bookmarkEnd w:id="97"/>
            <w:r>
              <w:rPr>
                <w:rFonts w:hint="eastAsia" w:ascii="宋体" w:hAnsi="宋体" w:eastAsia="宋体" w:cs="宋体"/>
                <w:kern w:val="2"/>
                <w:sz w:val="21"/>
                <w:szCs w:val="21"/>
                <w:highlight w:val="none"/>
                <w:lang w:val="en-US" w:eastAsia="zh-CN" w:bidi="ar-SA"/>
              </w:rPr>
              <w:t>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color w:val="FF0000"/>
                <w:kern w:val="2"/>
                <w:sz w:val="21"/>
                <w:szCs w:val="21"/>
                <w:highlight w:val="yellow"/>
                <w:lang w:val="en-US" w:eastAsia="zh-CN" w:bidi="ar-SA"/>
              </w:rPr>
              <w:t>3.提供人员证书扫描件。提供职业资格证书/职业技能等级证书的，需提供该证书在技能人才评价证书全国联网查询截图（http://zscx.osta.org.cn）。若人员证书为第三方机构颁发的，则还需要提供第三方机构在全国社会组织信用信息公示平台（网址https://xxgs.chinanpo.mca.gov.cn)的查询“正常”页面截图。</w:t>
            </w:r>
          </w:p>
          <w:p>
            <w:pPr>
              <w:wordWrap w:val="0"/>
              <w:adjustRightInd w:val="0"/>
              <w:snapToGrid w:val="0"/>
              <w:spacing w:line="240" w:lineRule="auto"/>
              <w:jc w:val="left"/>
              <w:rPr>
                <w:rFonts w:ascii="宋体" w:hAnsi="宋体" w:cs="宋体"/>
                <w:szCs w:val="21"/>
                <w:highlight w:val="none"/>
              </w:rPr>
            </w:pPr>
            <w:r>
              <w:rPr>
                <w:rFonts w:hint="eastAsia" w:ascii="宋体" w:hAnsi="宋体" w:eastAsia="宋体" w:cs="宋体"/>
                <w:kern w:val="2"/>
                <w:sz w:val="21"/>
                <w:szCs w:val="21"/>
                <w:highlight w:val="none"/>
                <w:lang w:val="en-US" w:eastAsia="zh-CN" w:bidi="ar-SA"/>
              </w:rPr>
              <w:t>4.评分中出现无证明资料或者专家无法凭所提供资料判断是否得分的情况，一律做不得分处理。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rPr>
              <w:t>5</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拟安排的项目团队成员情况（项目负责人除外）</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4856" w:type="dxa"/>
            <w:tcBorders>
              <w:tl2br w:val="nil"/>
              <w:tr2bl w:val="nil"/>
            </w:tcBorders>
            <w:vAlign w:val="top"/>
          </w:tcPr>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0"/>
                <w:sz w:val="21"/>
                <w:szCs w:val="21"/>
                <w:highlight w:val="yellow"/>
                <w:u w:val="none"/>
              </w:rPr>
              <w:t>按招标文件要求提供《服务要求承诺函》（即按招标文件格式</w:t>
            </w:r>
            <w:r>
              <w:rPr>
                <w:rFonts w:hint="eastAsia" w:ascii="宋体" w:hAnsi="宋体" w:cs="宋体"/>
                <w:b/>
                <w:bCs/>
                <w:kern w:val="0"/>
                <w:sz w:val="21"/>
                <w:szCs w:val="21"/>
                <w:highlight w:val="yellow"/>
                <w:u w:val="none"/>
                <w:lang w:val="en-US" w:eastAsia="zh-CN"/>
              </w:rPr>
              <w:t>8</w:t>
            </w:r>
            <w:r>
              <w:rPr>
                <w:rFonts w:hint="eastAsia" w:ascii="宋体" w:hAnsi="宋体" w:eastAsia="宋体" w:cs="宋体"/>
                <w:b/>
                <w:bCs/>
                <w:kern w:val="0"/>
                <w:sz w:val="21"/>
                <w:szCs w:val="21"/>
                <w:highlight w:val="yellow"/>
                <w:u w:val="none"/>
              </w:rPr>
              <w:t>-1 提供“人员配备承诺”，详见附件），且《项目详细报价》中教育服务人员费用应符合承诺函中《教育服务人员费用支付标准表》，否则本项不得分。</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拟安排的项目团队成员必须为投标单位员工（以社保为准），否则本项不得分。在此基础上，按照以下规则评分：</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具有本科（或以上）学历，且</w:t>
            </w:r>
            <w:r>
              <w:rPr>
                <w:rFonts w:hint="eastAsia" w:ascii="宋体" w:hAnsi="宋体" w:eastAsia="宋体" w:cs="宋体"/>
                <w:kern w:val="2"/>
                <w:sz w:val="21"/>
                <w:szCs w:val="21"/>
                <w:highlight w:val="none"/>
                <w:lang w:val="en-US" w:eastAsia="zh-CN" w:bidi="ar-SA"/>
              </w:rPr>
              <w:t>具有人力资源和社会保障部门或在人力资源和社会保障部门备案的第三方机构颁发的企业人力资源管理师（一级/高级技师）职业资格证书（或职业技能等级证书），</w:t>
            </w:r>
            <w:r>
              <w:rPr>
                <w:rFonts w:hint="eastAsia" w:ascii="宋体" w:hAnsi="宋体" w:eastAsia="宋体" w:cs="宋体"/>
                <w:sz w:val="21"/>
                <w:szCs w:val="21"/>
                <w:highlight w:val="none"/>
                <w:lang w:val="en-US" w:eastAsia="zh-CN"/>
              </w:rPr>
              <w:t>每提供一人得10分，本项最高得</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分</w:t>
            </w:r>
            <w:r>
              <w:rPr>
                <w:rFonts w:hint="eastAsia" w:ascii="宋体" w:hAnsi="宋体" w:eastAsia="宋体" w:cs="宋体"/>
                <w:kern w:val="2"/>
                <w:sz w:val="21"/>
                <w:szCs w:val="21"/>
                <w:highlight w:val="none"/>
                <w:lang w:val="en-US" w:eastAsia="zh-CN" w:bidi="ar-SA"/>
              </w:rPr>
              <w:t>；</w:t>
            </w:r>
          </w:p>
          <w:p>
            <w:pPr>
              <w:wordWrap w:val="0"/>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lang w:val="en-US" w:eastAsia="zh-CN"/>
              </w:rPr>
              <w:t>具有本科（或以上）学历，且</w:t>
            </w:r>
            <w:r>
              <w:rPr>
                <w:rFonts w:hint="eastAsia" w:ascii="宋体" w:hAnsi="宋体" w:eastAsia="宋体" w:cs="宋体"/>
                <w:kern w:val="2"/>
                <w:sz w:val="21"/>
                <w:szCs w:val="21"/>
                <w:highlight w:val="none"/>
                <w:lang w:val="en-US" w:eastAsia="zh-CN" w:bidi="ar-SA"/>
              </w:rPr>
              <w:t>具有人力资源和社会保障部门或在人力资源和社会保障部门备案的第三方机构颁发</w:t>
            </w:r>
            <w:r>
              <w:rPr>
                <w:rFonts w:hint="eastAsia" w:ascii="宋体" w:hAnsi="宋体" w:cs="宋体"/>
                <w:kern w:val="2"/>
                <w:sz w:val="21"/>
                <w:szCs w:val="21"/>
                <w:highlight w:val="none"/>
                <w:lang w:val="en-US" w:eastAsia="zh-CN" w:bidi="ar-SA"/>
              </w:rPr>
              <w:t>的</w:t>
            </w:r>
            <w:r>
              <w:rPr>
                <w:rFonts w:hint="eastAsia" w:ascii="宋体" w:hAnsi="宋体" w:eastAsia="宋体" w:cs="宋体"/>
                <w:kern w:val="2"/>
                <w:sz w:val="21"/>
                <w:szCs w:val="21"/>
                <w:highlight w:val="none"/>
                <w:lang w:val="en-US" w:eastAsia="zh-CN" w:bidi="ar-SA"/>
              </w:rPr>
              <w:t>职业指导人员（一级/高级技师）职业资格证书（或职业技能等级证书），</w:t>
            </w:r>
            <w:r>
              <w:rPr>
                <w:rFonts w:hint="eastAsia" w:ascii="宋体" w:hAnsi="宋体" w:eastAsia="宋体" w:cs="宋体"/>
                <w:sz w:val="21"/>
                <w:szCs w:val="21"/>
                <w:highlight w:val="none"/>
              </w:rPr>
              <w:t>每提供一人得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分，本项最高得</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r>
              <w:rPr>
                <w:rFonts w:hint="eastAsia" w:ascii="宋体" w:hAnsi="宋体" w:eastAsia="宋体" w:cs="宋体"/>
                <w:kern w:val="2"/>
                <w:sz w:val="21"/>
                <w:szCs w:val="21"/>
                <w:highlight w:val="none"/>
                <w:lang w:val="en-US" w:eastAsia="zh-CN" w:bidi="ar-SA"/>
              </w:rPr>
              <w:t>。</w:t>
            </w:r>
          </w:p>
          <w:p>
            <w:pPr>
              <w:wordWrap w:val="0"/>
              <w:adjustRightInd w:val="0"/>
              <w:snapToGrid w:val="0"/>
              <w:spacing w:line="240" w:lineRule="auto"/>
              <w:jc w:val="left"/>
              <w:rPr>
                <w:rFonts w:hint="eastAsia" w:ascii="宋体" w:hAnsi="宋体" w:eastAsia="宋体" w:cs="宋体"/>
                <w:szCs w:val="21"/>
                <w:highlight w:val="none"/>
                <w:lang w:val="en-US" w:eastAsia="zh-CN"/>
              </w:rPr>
            </w:pPr>
            <w:r>
              <w:rPr>
                <w:rFonts w:hint="eastAsia" w:ascii="宋体" w:hAnsi="宋体" w:eastAsia="宋体" w:cs="宋体"/>
                <w:kern w:val="2"/>
                <w:sz w:val="21"/>
                <w:szCs w:val="21"/>
                <w:highlight w:val="none"/>
                <w:lang w:val="en-US" w:eastAsia="zh-CN" w:bidi="ar-SA"/>
              </w:rPr>
              <w:t>3.具有本科（或以上）学历，且具有人力资源和社会保障部门或在人力资源和社会保障部门备案的第三方机构颁发的的劳动关系协调员师（员）的职业资格证书（或职业技能等级证书）的，每提供一人得10分，本项最高得30分。</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以上累计</w:t>
            </w:r>
            <w:r>
              <w:rPr>
                <w:rFonts w:hint="eastAsia" w:ascii="宋体" w:hAnsi="宋体" w:eastAsia="宋体" w:cs="宋体"/>
                <w:kern w:val="2"/>
                <w:sz w:val="21"/>
                <w:szCs w:val="21"/>
                <w:highlight w:val="none"/>
                <w:lang w:val="en-US" w:eastAsia="zh-CN" w:bidi="ar-SA"/>
              </w:rPr>
              <w:t>最高得100分。</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要求提供通过投标人缴纳的近三个月(含开标当月)的任意一个月的社保证明作为本单位员工的证明依据，如供应商成立不足一个月，提供情况说明函(格式自拟)，无需提供相关人员社保，亦可得分。若为退休返聘人员，提供退休证明和返聘协议。</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FF0000"/>
                <w:kern w:val="2"/>
                <w:sz w:val="21"/>
                <w:szCs w:val="21"/>
                <w:highlight w:val="yellow"/>
                <w:lang w:val="en-US" w:eastAsia="zh-CN" w:bidi="ar-SA"/>
              </w:rPr>
              <w:t>3.提供人员证书扫描件。提供职业资格证书/职业技能等级证书的，需提供该证书在技能人才评价证书全国联网查询截图（http://zscx.osta.org.cn）。若人员证书为第三方机构颁发的，则还需要提供第三方机构在全国社会组织信用信息公示平台（网址https://xxgs.chinanpo.mca.gov.cn)的查询“正常”页面截图。</w:t>
            </w:r>
            <w:r>
              <w:rPr>
                <w:rFonts w:hint="eastAsia" w:ascii="宋体" w:hAnsi="宋体" w:eastAsia="宋体" w:cs="宋体"/>
                <w:kern w:val="2"/>
                <w:sz w:val="21"/>
                <w:szCs w:val="21"/>
                <w:highlight w:val="none"/>
                <w:lang w:val="en-US" w:eastAsia="zh-CN" w:bidi="ar-SA"/>
              </w:rPr>
              <w:t>。</w:t>
            </w:r>
          </w:p>
          <w:p>
            <w:pPr>
              <w:wordWrap w:val="0"/>
              <w:adjustRightInd w:val="0"/>
              <w:snapToGrid w:val="0"/>
              <w:spacing w:line="240" w:lineRule="auto"/>
              <w:rPr>
                <w:rFonts w:ascii="宋体" w:hAnsi="宋体" w:cs="宋体"/>
                <w:szCs w:val="21"/>
                <w:highlight w:val="none"/>
              </w:rPr>
            </w:pPr>
            <w:r>
              <w:rPr>
                <w:rFonts w:hint="eastAsia" w:ascii="宋体" w:hAnsi="宋体" w:eastAsia="宋体" w:cs="宋体"/>
                <w:kern w:val="2"/>
                <w:sz w:val="21"/>
                <w:szCs w:val="21"/>
                <w:highlight w:val="none"/>
                <w:lang w:val="en-US" w:eastAsia="zh-CN" w:bidi="ar-SA"/>
              </w:rPr>
              <w:t>4.评分中出现无证明资料或者专家无法凭所提供资料判断是否得分的情况，一律做不得分处理。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cs="宋体"/>
                <w:szCs w:val="21"/>
              </w:rPr>
              <w:t>1</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sz w:val="21"/>
                <w:szCs w:val="21"/>
                <w:highlight w:val="none"/>
              </w:rPr>
              <w:t>同类项目业绩</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 w:val="21"/>
                <w:szCs w:val="21"/>
                <w:highlight w:val="none"/>
                <w:lang w:val="en-US" w:eastAsia="zh-CN"/>
              </w:rPr>
              <w:t>8</w:t>
            </w:r>
          </w:p>
        </w:tc>
        <w:tc>
          <w:tcPr>
            <w:tcW w:w="4856" w:type="dxa"/>
            <w:tcBorders>
              <w:tl2br w:val="nil"/>
              <w:tr2bl w:val="nil"/>
            </w:tcBorders>
            <w:vAlign w:val="top"/>
          </w:tcPr>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（一）评审内容：</w:t>
            </w:r>
          </w:p>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自202</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08</w:t>
            </w:r>
            <w:r>
              <w:rPr>
                <w:rFonts w:hint="eastAsia" w:ascii="宋体" w:hAnsi="宋体" w:eastAsia="宋体" w:cs="宋体"/>
                <w:kern w:val="2"/>
                <w:sz w:val="21"/>
                <w:szCs w:val="21"/>
                <w:highlight w:val="none"/>
                <w:lang w:val="en-US" w:eastAsia="zh-CN" w:bidi="ar-SA"/>
              </w:rPr>
              <w:t>月01日至本项目投标截止日（以合同签订日期为准），具有政府部门或事业单位或学校（含幼儿园）购买教育</w:t>
            </w:r>
            <w:r>
              <w:rPr>
                <w:rFonts w:hint="eastAsia" w:ascii="宋体" w:hAnsi="宋体" w:cs="宋体"/>
                <w:kern w:val="2"/>
                <w:sz w:val="21"/>
                <w:szCs w:val="21"/>
                <w:highlight w:val="none"/>
                <w:lang w:val="en-US" w:eastAsia="zh-CN" w:bidi="ar-SA"/>
              </w:rPr>
              <w:t>类</w:t>
            </w:r>
            <w:r>
              <w:rPr>
                <w:rFonts w:hint="eastAsia" w:ascii="宋体" w:hAnsi="宋体" w:eastAsia="宋体" w:cs="宋体"/>
                <w:kern w:val="2"/>
                <w:sz w:val="21"/>
                <w:szCs w:val="21"/>
                <w:highlight w:val="none"/>
                <w:lang w:val="en-US" w:eastAsia="zh-CN" w:bidi="ar-SA"/>
              </w:rPr>
              <w:t>服务项目的，且评价为优或满意或合格的或评价表中同类最高等级评价的</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每提供一个得20分，最高得100分。</w:t>
            </w:r>
          </w:p>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每项业绩按以下要求提供完整准确的证明文件，一年一签的长期服务续签合同只计算一个业绩。</w:t>
            </w:r>
          </w:p>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1.提供合同关键页（关键信息包括但不仅限于合同的项目名称、服务内容、合同服务的起止时间、签订日期、合同签字盖章页等）；</w:t>
            </w:r>
          </w:p>
          <w:p>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提供经采购单位或被服务单位总体履约评价为“优”或“满意”或“合格”或评价表中同类最高等级评价的相关证明文件(加盖采购人或被服务单位的公章或业务章)。证明文件的内容需包括但不仅限于合同的项目名称、总体履约评价结果、出具证明的签署日期等相关内容,如提交的证明材料其评价结果没有结论而仅是打分的（比如打100分、98分、95分、85分等的）不计分；</w:t>
            </w:r>
          </w:p>
          <w:p>
            <w:pPr>
              <w:adjustRightInd w:val="0"/>
              <w:snapToGrid w:val="0"/>
              <w:spacing w:line="240" w:lineRule="auto"/>
              <w:rPr>
                <w:rFonts w:ascii="宋体" w:hAnsi="宋体" w:cs="宋体"/>
                <w:szCs w:val="21"/>
                <w:highlight w:val="none"/>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以上证明材料原件备查，未按要求提供或提供不清晰导致专家无法判断的不得分。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cs="宋体"/>
                <w:szCs w:val="21"/>
                <w:lang w:val="en-US" w:eastAsia="zh-CN"/>
              </w:rPr>
              <w:t>2</w:t>
            </w:r>
          </w:p>
        </w:tc>
        <w:tc>
          <w:tcPr>
            <w:tcW w:w="2264" w:type="dxa"/>
            <w:tcBorders>
              <w:tl2br w:val="nil"/>
              <w:tr2bl w:val="nil"/>
            </w:tcBorders>
            <w:vAlign w:val="center"/>
          </w:tcPr>
          <w:p>
            <w:pPr>
              <w:wordWrap w:val="0"/>
              <w:adjustRightInd w:val="0"/>
              <w:snapToGrid w:val="0"/>
              <w:spacing w:line="240" w:lineRule="auto"/>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相关认证</w:t>
            </w:r>
          </w:p>
        </w:tc>
        <w:tc>
          <w:tcPr>
            <w:tcW w:w="696" w:type="dxa"/>
            <w:tcBorders>
              <w:tl2br w:val="nil"/>
              <w:tr2bl w:val="nil"/>
            </w:tcBorders>
            <w:vAlign w:val="center"/>
          </w:tcPr>
          <w:p>
            <w:pPr>
              <w:wordWrap w:val="0"/>
              <w:adjustRightInd w:val="0"/>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 w:val="21"/>
                <w:szCs w:val="21"/>
                <w:highlight w:val="none"/>
                <w:lang w:val="en-US" w:eastAsia="zh-CN"/>
              </w:rPr>
              <w:t>6</w:t>
            </w:r>
          </w:p>
        </w:tc>
        <w:tc>
          <w:tcPr>
            <w:tcW w:w="4856" w:type="dxa"/>
            <w:tcBorders>
              <w:tl2br w:val="nil"/>
              <w:tr2bl w:val="nil"/>
            </w:tcBorders>
            <w:vAlign w:val="top"/>
          </w:tcPr>
          <w:p>
            <w:pPr>
              <w:widowControl w:val="0"/>
              <w:numPr>
                <w:ilvl w:val="0"/>
                <w:numId w:val="7"/>
              </w:numPr>
              <w:autoSpaceDE w:val="0"/>
              <w:autoSpaceDN w:val="0"/>
              <w:adjustRightInd w:val="0"/>
              <w:snapToGrid w:val="0"/>
              <w:spacing w:line="240" w:lineRule="auto"/>
              <w:jc w:val="left"/>
              <w:textAlignment w:val="baseline"/>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评分内容：</w:t>
            </w:r>
          </w:p>
          <w:p>
            <w:pPr>
              <w:pStyle w:val="2"/>
              <w:tabs>
                <w:tab w:val="left" w:pos="4760"/>
              </w:tabs>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投标人具有相关认证情况：</w:t>
            </w:r>
          </w:p>
          <w:p>
            <w:pPr>
              <w:pStyle w:val="2"/>
              <w:tabs>
                <w:tab w:val="left" w:pos="4760"/>
              </w:tabs>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（1）质量管理体系认证证书；</w:t>
            </w:r>
          </w:p>
          <w:p>
            <w:pPr>
              <w:pStyle w:val="2"/>
              <w:tabs>
                <w:tab w:val="left" w:pos="4760"/>
              </w:tabs>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（2）职业健康安全管理体系认证证书；</w:t>
            </w:r>
          </w:p>
          <w:p>
            <w:pPr>
              <w:pStyle w:val="2"/>
              <w:tabs>
                <w:tab w:val="left" w:pos="4760"/>
              </w:tabs>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FF0000"/>
                <w:kern w:val="2"/>
                <w:sz w:val="21"/>
                <w:szCs w:val="21"/>
                <w:highlight w:val="yellow"/>
                <w:lang w:val="en-US" w:eastAsia="zh-CN" w:bidi="ar-SA"/>
              </w:rPr>
              <w:t>（3）教育服务认证证书；</w:t>
            </w:r>
          </w:p>
          <w:p>
            <w:pPr>
              <w:pStyle w:val="2"/>
              <w:tabs>
                <w:tab w:val="left" w:pos="4760"/>
              </w:tabs>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每提供一个证书得</w:t>
            </w:r>
            <w:r>
              <w:rPr>
                <w:rFonts w:hint="eastAsia" w:ascii="宋体" w:hAnsi="宋体" w:cs="宋体"/>
                <w:b w:val="0"/>
                <w:bCs w:val="0"/>
                <w:kern w:val="2"/>
                <w:sz w:val="21"/>
                <w:szCs w:val="21"/>
                <w:highlight w:val="none"/>
                <w:lang w:val="en-US" w:eastAsia="zh-CN" w:bidi="ar-SA"/>
              </w:rPr>
              <w:t>35</w:t>
            </w:r>
            <w:r>
              <w:rPr>
                <w:rFonts w:hint="eastAsia" w:ascii="宋体" w:hAnsi="宋体" w:eastAsia="宋体" w:cs="宋体"/>
                <w:b w:val="0"/>
                <w:bCs w:val="0"/>
                <w:kern w:val="2"/>
                <w:sz w:val="21"/>
                <w:szCs w:val="21"/>
                <w:highlight w:val="none"/>
                <w:lang w:val="en-US" w:eastAsia="zh-CN" w:bidi="ar-SA"/>
              </w:rPr>
              <w:t>分，最高得100分。</w:t>
            </w:r>
          </w:p>
          <w:p>
            <w:pPr>
              <w:widowControl w:val="0"/>
              <w:numPr>
                <w:ilvl w:val="0"/>
                <w:numId w:val="7"/>
              </w:numPr>
              <w:autoSpaceDE w:val="0"/>
              <w:autoSpaceDN w:val="0"/>
              <w:adjustRightInd w:val="0"/>
              <w:snapToGrid w:val="0"/>
              <w:spacing w:line="240" w:lineRule="auto"/>
              <w:jc w:val="left"/>
              <w:textAlignment w:val="baseline"/>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评分依据：</w:t>
            </w:r>
          </w:p>
          <w:p>
            <w:pPr>
              <w:widowControl w:val="0"/>
              <w:wordWrap w:val="0"/>
              <w:adjustRightInd w:val="0"/>
              <w:snapToGrid w:val="0"/>
              <w:spacing w:line="240" w:lineRule="auto"/>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1.提供认证证书；同时提供在全国认证认可信息公共服务平台（认e云）（http://cx.cnca.cn）查询截图且显示有效及证书编号一致；</w:t>
            </w:r>
          </w:p>
          <w:p>
            <w:pPr>
              <w:widowControl w:val="0"/>
              <w:wordWrap w:val="0"/>
              <w:adjustRightInd w:val="0"/>
              <w:snapToGrid w:val="0"/>
              <w:spacing w:line="240" w:lineRule="auto"/>
              <w:jc w:val="both"/>
              <w:rPr>
                <w:rFonts w:ascii="宋体" w:hAnsi="宋体" w:cs="宋体"/>
                <w:sz w:val="21"/>
                <w:szCs w:val="21"/>
                <w:highlight w:val="none"/>
              </w:rPr>
            </w:pPr>
            <w:r>
              <w:rPr>
                <w:rFonts w:hint="eastAsia" w:ascii="宋体" w:hAnsi="宋体" w:eastAsia="宋体" w:cs="宋体"/>
                <w:b w:val="0"/>
                <w:bCs w:val="0"/>
                <w:kern w:val="2"/>
                <w:sz w:val="21"/>
                <w:szCs w:val="21"/>
                <w:highlight w:val="none"/>
                <w:lang w:val="en-US" w:eastAsia="zh-CN" w:bidi="ar-SA"/>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lang w:val="en-US" w:eastAsia="zh-CN"/>
              </w:rPr>
              <w:t>3</w:t>
            </w:r>
          </w:p>
        </w:tc>
        <w:tc>
          <w:tcPr>
            <w:tcW w:w="2264" w:type="dxa"/>
            <w:tcBorders>
              <w:tl2br w:val="nil"/>
              <w:tr2bl w:val="nil"/>
            </w:tcBorders>
            <w:vAlign w:val="center"/>
          </w:tcPr>
          <w:p>
            <w:pPr>
              <w:wordWrap w:val="0"/>
              <w:adjustRightInd w:val="0"/>
              <w:snapToGrid w:val="0"/>
              <w:spacing w:line="240" w:lineRule="auto"/>
              <w:jc w:val="center"/>
              <w:rPr>
                <w:rFonts w:hint="eastAsia" w:ascii="宋体" w:hAnsi="宋体"/>
                <w:szCs w:val="21"/>
                <w:highlight w:val="none"/>
              </w:rPr>
            </w:pPr>
            <w:r>
              <w:rPr>
                <w:rFonts w:hint="eastAsia" w:ascii="宋体" w:hAnsi="宋体" w:cs="宋体"/>
                <w:sz w:val="21"/>
                <w:szCs w:val="21"/>
                <w:lang w:val="en-US" w:eastAsia="zh-CN"/>
              </w:rPr>
              <w:t>投标人其他服务能力</w:t>
            </w:r>
          </w:p>
        </w:tc>
        <w:tc>
          <w:tcPr>
            <w:tcW w:w="696" w:type="dxa"/>
            <w:tcBorders>
              <w:tl2br w:val="nil"/>
              <w:tr2bl w:val="nil"/>
            </w:tcBorders>
            <w:vAlign w:val="center"/>
          </w:tcPr>
          <w:p>
            <w:pPr>
              <w:wordWrap w:val="0"/>
              <w:adjustRightInd w:val="0"/>
              <w:snapToGrid w:val="0"/>
              <w:spacing w:line="240" w:lineRule="auto"/>
              <w:jc w:val="center"/>
              <w:rPr>
                <w:rFonts w:hint="default" w:ascii="宋体" w:hAnsi="宋体" w:cs="宋体"/>
                <w:szCs w:val="21"/>
                <w:highlight w:val="none"/>
                <w:lang w:val="en-US" w:eastAsia="zh-CN"/>
              </w:rPr>
            </w:pPr>
            <w:r>
              <w:rPr>
                <w:rFonts w:hint="eastAsia" w:ascii="宋体" w:hAnsi="宋体" w:cs="宋体"/>
                <w:kern w:val="0"/>
                <w:sz w:val="21"/>
                <w:szCs w:val="21"/>
                <w:u w:val="none"/>
                <w:lang w:val="en-US" w:eastAsia="zh-CN"/>
              </w:rPr>
              <w:t>6</w:t>
            </w:r>
          </w:p>
        </w:tc>
        <w:tc>
          <w:tcPr>
            <w:tcW w:w="4856" w:type="dxa"/>
            <w:tcBorders>
              <w:tl2br w:val="nil"/>
              <w:tr2bl w:val="nil"/>
            </w:tcBorders>
            <w:vAlign w:val="top"/>
          </w:tcPr>
          <w:p>
            <w:pPr>
              <w:pStyle w:val="18"/>
              <w:snapToGrid w:val="0"/>
              <w:spacing w:line="240" w:lineRule="auto"/>
              <w:rPr>
                <w:rFonts w:hAnsi="宋体" w:cs="宋体"/>
                <w:b/>
                <w:bCs/>
                <w:sz w:val="21"/>
                <w:szCs w:val="21"/>
              </w:rPr>
            </w:pPr>
            <w:r>
              <w:rPr>
                <w:rFonts w:hint="eastAsia" w:hAnsi="宋体" w:cs="宋体"/>
                <w:b/>
                <w:bCs/>
                <w:sz w:val="21"/>
                <w:szCs w:val="21"/>
              </w:rPr>
              <w:t>（一）评分内容：</w:t>
            </w:r>
          </w:p>
          <w:p>
            <w:pPr>
              <w:pStyle w:val="18"/>
              <w:snapToGrid w:val="0"/>
              <w:spacing w:line="240" w:lineRule="auto"/>
              <w:rPr>
                <w:rFonts w:hint="eastAsia" w:hAnsi="宋体" w:cs="宋体"/>
                <w:b w:val="0"/>
                <w:bCs w:val="0"/>
                <w:sz w:val="21"/>
                <w:szCs w:val="21"/>
                <w:lang w:val="en-US"/>
              </w:rPr>
            </w:pPr>
            <w:r>
              <w:rPr>
                <w:rFonts w:hint="eastAsia" w:hAnsi="宋体" w:cs="宋体"/>
                <w:b w:val="0"/>
                <w:bCs w:val="0"/>
                <w:sz w:val="21"/>
                <w:szCs w:val="21"/>
              </w:rPr>
              <w:t>投标人具有（自有或租赁或购买）计算机软件著作权证书情况：</w:t>
            </w:r>
          </w:p>
          <w:p>
            <w:pPr>
              <w:pStyle w:val="18"/>
              <w:snapToGrid w:val="0"/>
              <w:spacing w:line="240" w:lineRule="auto"/>
              <w:rPr>
                <w:rFonts w:hint="eastAsia" w:hAnsi="宋体" w:eastAsia="宋体" w:cs="宋体"/>
                <w:b w:val="0"/>
                <w:bCs w:val="0"/>
                <w:sz w:val="21"/>
                <w:szCs w:val="21"/>
                <w:lang w:val="en-US" w:eastAsia="zh-CN"/>
              </w:rPr>
            </w:pPr>
            <w:r>
              <w:rPr>
                <w:rFonts w:hint="eastAsia" w:hAnsi="宋体" w:eastAsia="宋体" w:cs="宋体"/>
                <w:b w:val="0"/>
                <w:bCs w:val="0"/>
                <w:sz w:val="21"/>
                <w:szCs w:val="21"/>
                <w:lang w:val="en-US" w:eastAsia="zh-CN"/>
              </w:rPr>
              <w:t>1.人力资源服务三方管理</w:t>
            </w:r>
            <w:r>
              <w:rPr>
                <w:rFonts w:hint="eastAsia" w:hAnsi="宋体" w:cs="宋体"/>
                <w:b w:val="0"/>
                <w:bCs w:val="0"/>
                <w:sz w:val="21"/>
                <w:szCs w:val="21"/>
                <w:lang w:val="en-US" w:eastAsia="zh-CN"/>
              </w:rPr>
              <w:t>类</w:t>
            </w:r>
            <w:r>
              <w:rPr>
                <w:rFonts w:hint="eastAsia" w:hAnsi="宋体" w:eastAsia="宋体" w:cs="宋体"/>
                <w:b w:val="0"/>
                <w:bCs w:val="0"/>
                <w:sz w:val="21"/>
                <w:szCs w:val="21"/>
                <w:lang w:val="en-US" w:eastAsia="zh-CN"/>
              </w:rPr>
              <w:t>系统；</w:t>
            </w:r>
          </w:p>
          <w:p>
            <w:pPr>
              <w:pStyle w:val="18"/>
              <w:snapToGrid w:val="0"/>
              <w:spacing w:line="240" w:lineRule="auto"/>
              <w:rPr>
                <w:rFonts w:hint="eastAsia" w:hAnsi="宋体" w:eastAsia="宋体" w:cs="宋体"/>
                <w:b w:val="0"/>
                <w:bCs w:val="0"/>
                <w:sz w:val="21"/>
                <w:szCs w:val="21"/>
                <w:lang w:val="en-US" w:eastAsia="zh-CN"/>
              </w:rPr>
            </w:pPr>
            <w:r>
              <w:rPr>
                <w:rFonts w:hint="eastAsia" w:hAnsi="宋体" w:eastAsia="宋体" w:cs="宋体"/>
                <w:b w:val="0"/>
                <w:bCs w:val="0"/>
                <w:sz w:val="21"/>
                <w:szCs w:val="21"/>
                <w:lang w:val="en-US" w:eastAsia="zh-CN"/>
              </w:rPr>
              <w:t>2.文书档案管理</w:t>
            </w:r>
            <w:r>
              <w:rPr>
                <w:rFonts w:hint="eastAsia" w:hAnsi="宋体" w:cs="宋体"/>
                <w:b w:val="0"/>
                <w:bCs w:val="0"/>
                <w:sz w:val="21"/>
                <w:szCs w:val="21"/>
                <w:lang w:val="en-US" w:eastAsia="zh-CN"/>
              </w:rPr>
              <w:t>类</w:t>
            </w:r>
            <w:r>
              <w:rPr>
                <w:rFonts w:hint="eastAsia" w:hAnsi="宋体" w:eastAsia="宋体" w:cs="宋体"/>
                <w:b w:val="0"/>
                <w:bCs w:val="0"/>
                <w:sz w:val="21"/>
                <w:szCs w:val="21"/>
                <w:lang w:val="en-US" w:eastAsia="zh-CN"/>
              </w:rPr>
              <w:t>系统；</w:t>
            </w:r>
          </w:p>
          <w:p>
            <w:pPr>
              <w:pStyle w:val="18"/>
              <w:snapToGrid w:val="0"/>
              <w:spacing w:line="240" w:lineRule="auto"/>
              <w:rPr>
                <w:rFonts w:hint="eastAsia" w:hAnsi="宋体" w:eastAsia="宋体" w:cs="宋体"/>
                <w:b w:val="0"/>
                <w:bCs w:val="0"/>
                <w:sz w:val="21"/>
                <w:szCs w:val="21"/>
                <w:lang w:val="en-US" w:eastAsia="zh-CN"/>
              </w:rPr>
            </w:pPr>
            <w:r>
              <w:rPr>
                <w:rFonts w:hint="eastAsia" w:hAnsi="宋体" w:eastAsia="宋体" w:cs="宋体"/>
                <w:b w:val="0"/>
                <w:bCs w:val="0"/>
                <w:sz w:val="21"/>
                <w:szCs w:val="21"/>
                <w:lang w:val="en-US" w:eastAsia="zh-CN"/>
              </w:rPr>
              <w:t>3.人才数字服务平台</w:t>
            </w:r>
            <w:r>
              <w:rPr>
                <w:rFonts w:hint="eastAsia" w:hAnsi="宋体" w:cs="宋体"/>
                <w:b w:val="0"/>
                <w:bCs w:val="0"/>
                <w:sz w:val="21"/>
                <w:szCs w:val="21"/>
                <w:lang w:val="en-US" w:eastAsia="zh-CN"/>
              </w:rPr>
              <w:t>类</w:t>
            </w:r>
            <w:r>
              <w:rPr>
                <w:rFonts w:hint="eastAsia" w:hAnsi="宋体" w:eastAsia="宋体" w:cs="宋体"/>
                <w:b w:val="0"/>
                <w:bCs w:val="0"/>
                <w:sz w:val="21"/>
                <w:szCs w:val="21"/>
                <w:lang w:val="en-US" w:eastAsia="zh-CN"/>
              </w:rPr>
              <w:t>系统；</w:t>
            </w:r>
          </w:p>
          <w:p>
            <w:pPr>
              <w:pStyle w:val="18"/>
              <w:snapToGrid w:val="0"/>
              <w:spacing w:line="240" w:lineRule="auto"/>
              <w:rPr>
                <w:rFonts w:hint="eastAsia" w:hAnsi="宋体" w:cs="宋体"/>
                <w:b w:val="0"/>
                <w:bCs w:val="0"/>
                <w:sz w:val="21"/>
                <w:szCs w:val="21"/>
                <w:lang w:val="en-US"/>
              </w:rPr>
            </w:pPr>
            <w:r>
              <w:rPr>
                <w:rFonts w:hint="eastAsia" w:hAnsi="宋体" w:cs="宋体"/>
                <w:b w:val="0"/>
                <w:bCs w:val="0"/>
                <w:sz w:val="21"/>
                <w:szCs w:val="21"/>
                <w:lang w:val="en-US"/>
              </w:rPr>
              <w:t>每提供一个证书得</w:t>
            </w:r>
            <w:r>
              <w:rPr>
                <w:rFonts w:hint="eastAsia" w:hAnsi="宋体" w:cs="宋体"/>
                <w:b w:val="0"/>
                <w:bCs w:val="0"/>
                <w:sz w:val="21"/>
                <w:szCs w:val="21"/>
                <w:lang w:val="en-US" w:eastAsia="zh-CN"/>
              </w:rPr>
              <w:t>35</w:t>
            </w:r>
            <w:r>
              <w:rPr>
                <w:rFonts w:hint="eastAsia" w:hAnsi="宋体" w:cs="宋体"/>
                <w:b w:val="0"/>
                <w:bCs w:val="0"/>
                <w:sz w:val="21"/>
                <w:szCs w:val="21"/>
                <w:lang w:val="en-US"/>
              </w:rPr>
              <w:t>分，最高得100分。</w:t>
            </w:r>
          </w:p>
          <w:p>
            <w:pPr>
              <w:pStyle w:val="18"/>
              <w:snapToGrid w:val="0"/>
              <w:spacing w:line="240" w:lineRule="auto"/>
              <w:rPr>
                <w:rFonts w:hAnsi="宋体" w:cs="宋体"/>
                <w:b/>
                <w:bCs/>
                <w:sz w:val="21"/>
                <w:szCs w:val="21"/>
              </w:rPr>
            </w:pPr>
            <w:r>
              <w:rPr>
                <w:rFonts w:hint="eastAsia" w:hAnsi="宋体" w:cs="宋体"/>
                <w:b/>
                <w:bCs/>
                <w:sz w:val="21"/>
                <w:szCs w:val="21"/>
              </w:rPr>
              <w:t>（二）评分依据：</w:t>
            </w:r>
          </w:p>
          <w:p>
            <w:pPr>
              <w:widowControl w:val="0"/>
              <w:wordWrap w:val="0"/>
              <w:adjustRightInd w:val="0"/>
              <w:snapToGrid w:val="0"/>
              <w:spacing w:line="240" w:lineRule="auto"/>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1.软著证书需同时提供有效计算机软件著作权登记证书扫描件和中国版权保护中心官方网站（网址：http://www.ccopyright.com.cn/）查询截图，著作权人需为投标人，取得方式为原始取得，否则不得分；</w:t>
            </w:r>
          </w:p>
          <w:p>
            <w:pPr>
              <w:widowControl w:val="0"/>
              <w:wordWrap w:val="0"/>
              <w:adjustRightInd w:val="0"/>
              <w:snapToGrid w:val="0"/>
              <w:spacing w:line="240" w:lineRule="auto"/>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2.如为租赁，需提供购买或租赁的提供计算机软件著作权登记证书（著作权人须为出售/出租方）和购买合同（或租赁合同）；</w:t>
            </w:r>
          </w:p>
          <w:p>
            <w:pPr>
              <w:widowControl w:val="0"/>
              <w:wordWrap w:val="0"/>
              <w:adjustRightInd w:val="0"/>
              <w:snapToGrid w:val="0"/>
              <w:spacing w:line="240" w:lineRule="auto"/>
              <w:jc w:val="both"/>
              <w:rPr>
                <w:rFonts w:hint="eastAsia" w:ascii="宋体" w:hAnsi="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3.如未按要求提供证明材料，或所提供的证明材料未能体现上述评分内容的，视为该证明材料无效。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adjustRightInd w:val="0"/>
              <w:snapToGrid w:val="0"/>
              <w:spacing w:line="320" w:lineRule="exact"/>
              <w:rPr>
                <w:rFonts w:ascii="宋体" w:hAnsi="宋体" w:eastAsia="宋体" w:cs="宋体"/>
                <w:szCs w:val="21"/>
                <w:highlight w:val="none"/>
              </w:rPr>
            </w:pPr>
          </w:p>
          <w:p>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w:t>
            </w:r>
            <w:r>
              <w:rPr>
                <w:rFonts w:hint="eastAsia" w:ascii="宋体" w:hAnsi="宋体" w:cs="宋体"/>
                <w:szCs w:val="21"/>
                <w:highlight w:val="none"/>
                <w:lang w:eastAsia="zh-CN"/>
              </w:rPr>
              <w:t>、</w:t>
            </w:r>
            <w:r>
              <w:rPr>
                <w:rFonts w:hint="eastAsia" w:ascii="宋体" w:hAnsi="宋体" w:eastAsia="宋体" w:cs="宋体"/>
                <w:szCs w:val="21"/>
                <w:highlight w:val="none"/>
              </w:rPr>
              <w:t>“深圳市政府采购监管网”（http://zfcg.sz.gov.cn）</w:t>
            </w:r>
            <w:r>
              <w:rPr>
                <w:rFonts w:hint="eastAsia" w:ascii="宋体" w:hAnsi="宋体" w:cs="宋体"/>
                <w:szCs w:val="21"/>
                <w:highlight w:val="none"/>
                <w:lang w:val="en-US" w:eastAsia="zh-CN"/>
              </w:rPr>
              <w:t>以及“深圳政府采购智慧平台信用库”查询供应商信用信息</w:t>
            </w:r>
            <w:r>
              <w:rPr>
                <w:rFonts w:hint="eastAsia" w:ascii="宋体" w:hAnsi="宋体" w:eastAsia="宋体" w:cs="宋体"/>
                <w:szCs w:val="21"/>
                <w:highlight w:val="none"/>
              </w:rPr>
              <w:t>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bl>
    <w:p>
      <w:pPr>
        <w:rPr>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jc w:val="center"/>
        <w:rPr>
          <w:rFonts w:hint="eastAsia"/>
          <w:b/>
          <w:sz w:val="120"/>
          <w:szCs w:val="120"/>
          <w:highlight w:val="none"/>
        </w:rPr>
      </w:pPr>
    </w:p>
    <w:p>
      <w:pPr>
        <w:jc w:val="center"/>
        <w:rPr>
          <w:rFonts w:hint="eastAsia"/>
          <w:b/>
          <w:sz w:val="120"/>
          <w:szCs w:val="120"/>
          <w:highlight w:val="none"/>
        </w:rPr>
      </w:pPr>
    </w:p>
    <w:p>
      <w:pPr>
        <w:jc w:val="center"/>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（服务类）</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bookmarkStart w:id="0" w:name="_Hlk71465316"/>
      <w:r>
        <w:rPr>
          <w:rFonts w:hint="eastAsia"/>
          <w:b/>
          <w:sz w:val="44"/>
          <w:szCs w:val="44"/>
          <w:highlight w:val="none"/>
        </w:rPr>
        <w:t>深圳公共资源交易中心</w:t>
      </w:r>
    </w:p>
    <w:p>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pPr>
        <w:ind w:firstLine="420" w:firstLineChars="200"/>
        <w:rPr>
          <w:rFonts w:hint="eastAsia"/>
          <w:highlight w:val="none"/>
        </w:rPr>
      </w:pPr>
      <w:r>
        <w:rPr>
          <w:rFonts w:hint="eastAsia"/>
          <w:highlight w:val="none"/>
        </w:rPr>
        <w:br w:type="page"/>
      </w:r>
    </w:p>
    <w:p>
      <w:pPr>
        <w:pStyle w:val="4"/>
        <w:rPr>
          <w:highlight w:val="none"/>
        </w:rPr>
      </w:pPr>
      <w:r>
        <w:rPr>
          <w:rFonts w:hint="eastAsia"/>
          <w:highlight w:val="none"/>
        </w:rPr>
        <w:t>目   录</w:t>
      </w:r>
    </w:p>
    <w:p>
      <w:pPr>
        <w:outlineLvl w:val="0"/>
        <w:rPr>
          <w:b/>
          <w:sz w:val="24"/>
          <w:highlight w:val="none"/>
        </w:rPr>
      </w:pPr>
      <w:r>
        <w:rPr>
          <w:rFonts w:hint="eastAsia"/>
          <w:b/>
          <w:sz w:val="24"/>
          <w:highlight w:val="none"/>
        </w:rPr>
        <w:t>第一册  专用条款</w:t>
      </w:r>
    </w:p>
    <w:p>
      <w:pPr>
        <w:ind w:firstLine="960" w:firstLineChars="400"/>
        <w:rPr>
          <w:sz w:val="24"/>
          <w:highlight w:val="none"/>
        </w:rPr>
      </w:pPr>
      <w:r>
        <w:rPr>
          <w:rFonts w:hint="eastAsia"/>
          <w:sz w:val="24"/>
          <w:highlight w:val="none"/>
        </w:rPr>
        <w:t>关键信息</w:t>
      </w:r>
    </w:p>
    <w:p>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outlineLvl w:val="0"/>
        <w:rPr>
          <w:b/>
          <w:sz w:val="24"/>
          <w:highlight w:val="none"/>
        </w:rPr>
      </w:pPr>
      <w:r>
        <w:rPr>
          <w:rFonts w:hint="eastAsia"/>
          <w:b/>
          <w:sz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firstLine="1050" w:firstLineChars="500"/>
        <w:outlineLvl w:val="0"/>
        <w:rPr>
          <w:b/>
          <w:sz w:val="24"/>
          <w:highlight w:val="none"/>
        </w:rPr>
      </w:pPr>
      <w:r>
        <w:rPr>
          <w:rFonts w:hint="eastAsia" w:ascii="宋体" w:hAnsi="宋体"/>
          <w:szCs w:val="21"/>
          <w:highlight w:val="none"/>
        </w:rPr>
        <w:t>第十一章  质疑处理</w:t>
      </w:r>
    </w:p>
    <w:p>
      <w:pPr>
        <w:spacing w:line="360" w:lineRule="auto"/>
        <w:ind w:firstLine="420" w:firstLineChars="200"/>
        <w:jc w:val="left"/>
        <w:rPr>
          <w:rFonts w:ascii="宋体" w:hAnsi="宋体"/>
          <w:szCs w:val="21"/>
          <w:highlight w:val="none"/>
        </w:rPr>
      </w:pPr>
    </w:p>
    <w:p>
      <w:pPr>
        <w:pStyle w:val="4"/>
        <w:rPr>
          <w:sz w:val="24"/>
          <w:highlight w:val="none"/>
        </w:rPr>
      </w:pPr>
      <w:r>
        <w:rPr>
          <w:highlight w:val="none"/>
        </w:rPr>
        <w:br w:type="page"/>
      </w:r>
      <w:bookmarkStart w:id="2" w:name="bt开标一览表"/>
      <w:bookmarkEnd w:id="2"/>
      <w:bookmarkStart w:id="3" w:name="bt其他资料2"/>
      <w:bookmarkEnd w:id="3"/>
      <w:bookmarkStart w:id="4" w:name="bt投标文件签署授权委托书"/>
      <w:bookmarkEnd w:id="4"/>
      <w:bookmarkStart w:id="5" w:name="bt投标报价汇总表"/>
      <w:bookmarkEnd w:id="5"/>
      <w:bookmarkStart w:id="6" w:name="bt投标函"/>
      <w:bookmarkEnd w:id="6"/>
      <w:bookmarkStart w:id="7" w:name="bt项目管理班子配备情况"/>
      <w:bookmarkEnd w:id="7"/>
      <w:bookmarkStart w:id="8" w:name="bt其他资料由投标人自定"/>
      <w:bookmarkEnd w:id="8"/>
      <w:bookmarkStart w:id="9" w:name="bt合同格式"/>
      <w:bookmarkEnd w:id="9"/>
      <w:bookmarkStart w:id="10" w:name="bt合同条款"/>
      <w:bookmarkEnd w:id="10"/>
      <w:bookmarkStart w:id="11" w:name="bt投标人情况介绍"/>
      <w:bookmarkEnd w:id="11"/>
      <w:bookmarkStart w:id="12" w:name="合同格式"/>
      <w:bookmarkEnd w:id="12"/>
      <w:bookmarkStart w:id="13" w:name="bt商务标投标文件格式"/>
      <w:bookmarkEnd w:id="13"/>
      <w:bookmarkStart w:id="14" w:name="bt合同条款及格式"/>
      <w:bookmarkEnd w:id="14"/>
      <w:bookmarkStart w:id="15" w:name="bt投标人须知"/>
      <w:bookmarkEnd w:id="15"/>
      <w:bookmarkStart w:id="16" w:name="bt技术标投标文件格式"/>
      <w:bookmarkEnd w:id="16"/>
      <w:bookmarkStart w:id="17" w:name="bt说明"/>
      <w:bookmarkEnd w:id="17"/>
      <w:bookmarkStart w:id="18" w:name="bt本工程承诺书"/>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trPr>
                <w:tblCellSpacing w:w="0" w:type="dxa"/>
                <w:jc w:val="center"/>
              </w:trPr>
              <w:tc>
                <w:tcPr>
                  <w:tcW w:w="8147"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1.投标人具有以下其中一项资质：</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（1）具有独立法人资格或是具有独立承担民事责任能力的其它组织（提供营业执照或事业单位法人证书等证明资料扫描件）；</w:t>
                  </w:r>
                </w:p>
                <w:p>
                  <w:pPr>
                    <w:ind w:firstLine="630" w:firstLineChars="300"/>
                    <w:rPr>
                      <w:rFonts w:hint="eastAsia" w:ascii="宋体" w:hAnsi="宋体" w:eastAsia="宋体" w:cs="宋体"/>
                      <w:kern w:val="0"/>
                      <w:szCs w:val="21"/>
                      <w:highlight w:val="none"/>
                      <w:lang w:eastAsia="zh-CN"/>
                    </w:rPr>
                  </w:pPr>
                  <w:r>
                    <w:rPr>
                      <w:rFonts w:hint="eastAsia" w:ascii="宋体" w:hAnsi="宋体" w:eastAsia="宋体" w:cs="宋体"/>
                      <w:color w:val="FF0000"/>
                      <w:kern w:val="0"/>
                      <w:szCs w:val="21"/>
                      <w:highlight w:val="none"/>
                      <w:lang w:eastAsia="zh-CN"/>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pPr>
                    <w:ind w:firstLine="630" w:firstLineChars="300"/>
                    <w:rPr>
                      <w:rFonts w:hint="eastAsia" w:ascii="宋体" w:hAnsi="宋体" w:cs="宋体"/>
                      <w:color w:val="FF0000"/>
                      <w:kern w:val="0"/>
                      <w:szCs w:val="21"/>
                      <w:highlight w:val="none"/>
                      <w:lang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b/>
                      <w:bCs/>
                      <w:kern w:val="0"/>
                      <w:szCs w:val="21"/>
                      <w:highlight w:val="none"/>
                    </w:rPr>
                    <w:t>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b/>
                      <w:bCs/>
                      <w:kern w:val="0"/>
                      <w:szCs w:val="21"/>
                      <w:highlight w:val="none"/>
                      <w:lang w:val="en-US"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以及“深圳政府采购智慧平台信用库”查询供应商信用信息为供应商信用信息的查询渠道，相关信息以开标当日的查询结果为准；</w:t>
                  </w:r>
                </w:p>
                <w:p>
                  <w:pPr>
                    <w:ind w:firstLine="420" w:firstLineChars="200"/>
                    <w:rPr>
                      <w:rFonts w:ascii="宋体" w:hAnsi="宋体"/>
                      <w:highlight w:val="none"/>
                    </w:rPr>
                  </w:pPr>
                  <w:r>
                    <w:rPr>
                      <w:rFonts w:hint="eastAsia" w:ascii="宋体" w:hAnsi="宋体"/>
                      <w:highlight w:val="none"/>
                    </w:rPr>
                    <w:t>（2）供应商投标（上传投标文件）必须先行办理注册手续。</w:t>
                  </w:r>
                </w:p>
                <w:p>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highlight w:val="none"/>
              </w:rPr>
            </w:pPr>
          </w:p>
        </w:tc>
      </w:tr>
    </w:tbl>
    <w:p>
      <w:pPr>
        <w:rPr>
          <w:highlight w:val="none"/>
        </w:rPr>
      </w:pPr>
      <w:r>
        <w:rPr>
          <w:rFonts w:hint="eastAsia"/>
          <w:highlight w:val="none"/>
        </w:rPr>
        <w:br w:type="page"/>
      </w:r>
    </w:p>
    <w:p>
      <w:pPr>
        <w:pStyle w:val="5"/>
        <w:rPr>
          <w:sz w:val="28"/>
          <w:szCs w:val="28"/>
          <w:highlight w:val="none"/>
        </w:rPr>
      </w:pPr>
      <w:r>
        <w:rPr>
          <w:rFonts w:hint="eastAsia"/>
          <w:sz w:val="28"/>
          <w:szCs w:val="28"/>
          <w:highlight w:val="none"/>
        </w:rPr>
        <w:t>第二章 对通用条款的补充内容及其他关键信息</w:t>
      </w:r>
    </w:p>
    <w:p>
      <w:pPr>
        <w:pStyle w:val="5"/>
        <w:spacing w:before="120" w:beforeLines="50" w:after="120" w:afterLines="50"/>
        <w:rPr>
          <w:rFonts w:hint="eastAsia"/>
          <w:szCs w:val="21"/>
          <w:highlight w:val="none"/>
        </w:rPr>
      </w:pPr>
      <w:bookmarkStart w:id="19" w:name="_Toc73521547"/>
      <w:bookmarkStart w:id="20" w:name="_Toc73521635"/>
      <w:bookmarkStart w:id="21" w:name="_Toc60560625"/>
      <w:bookmarkStart w:id="22" w:name="_Toc73517639"/>
      <w:bookmarkStart w:id="23" w:name="_Toc73518117"/>
      <w:bookmarkStart w:id="24" w:name="_Toc60631620"/>
      <w:bookmarkStart w:id="25" w:name="_Toc101074876"/>
      <w:bookmarkStart w:id="26" w:name="_Toc100052364"/>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pPr>
              <w:jc w:val="center"/>
              <w:rPr>
                <w:rFonts w:ascii="宋体" w:hAnsi="宋体"/>
                <w:b/>
                <w:bCs/>
                <w:highlight w:val="none"/>
              </w:rPr>
            </w:pPr>
            <w:r>
              <w:rPr>
                <w:rFonts w:hint="eastAsia" w:ascii="宋体" w:hAnsi="宋体"/>
                <w:b/>
                <w:bCs/>
                <w:highlight w:val="none"/>
              </w:rPr>
              <w:t>涉及事项</w:t>
            </w:r>
          </w:p>
        </w:tc>
        <w:tc>
          <w:tcPr>
            <w:tcW w:w="4980"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pPr>
              <w:jc w:val="center"/>
              <w:rPr>
                <w:highlight w:val="none"/>
              </w:rPr>
            </w:pPr>
            <w:r>
              <w:rPr>
                <w:rFonts w:hint="eastAsia"/>
                <w:highlight w:val="none"/>
              </w:rPr>
              <w:t>采购人</w:t>
            </w:r>
          </w:p>
        </w:tc>
        <w:tc>
          <w:tcPr>
            <w:tcW w:w="4980" w:type="dxa"/>
            <w:vAlign w:val="center"/>
          </w:tcPr>
          <w:p>
            <w:pPr>
              <w:spacing w:line="300" w:lineRule="exact"/>
              <w:jc w:val="center"/>
              <w:rPr>
                <w:rFonts w:ascii="宋体" w:hAnsi="宋体"/>
                <w:highlight w:val="none"/>
              </w:rPr>
            </w:pPr>
            <w:r>
              <w:rPr>
                <w:rFonts w:hint="eastAsia" w:ascii="宋体" w:hAnsi="宋体"/>
                <w:highlight w:val="none"/>
              </w:rPr>
              <w:t>深圳市福田区绿洲小学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政府集中采购机构</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2409" w:type="dxa"/>
            <w:vAlign w:val="center"/>
          </w:tcPr>
          <w:p>
            <w:pPr>
              <w:jc w:val="center"/>
              <w:rPr>
                <w:rFonts w:ascii="宋体" w:hAnsi="宋体"/>
                <w:highlight w:val="none"/>
              </w:rPr>
            </w:pPr>
            <w:r>
              <w:rPr>
                <w:rFonts w:hint="eastAsia" w:ascii="宋体" w:hAnsi="宋体"/>
                <w:highlight w:val="none"/>
              </w:rPr>
              <w:t>踏勘现场</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标前会议</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pPr>
              <w:jc w:val="center"/>
              <w:rPr>
                <w:rFonts w:ascii="宋体" w:hAnsi="宋体"/>
                <w:highlight w:val="none"/>
              </w:rPr>
            </w:pPr>
            <w:r>
              <w:rPr>
                <w:rFonts w:hint="eastAsia" w:ascii="宋体" w:hAnsi="宋体"/>
                <w:highlight w:val="none"/>
              </w:rPr>
              <w:t>招标文件的澄清和修改</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投标有效期</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投标人的替代方案</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pPr>
              <w:jc w:val="center"/>
              <w:rPr>
                <w:rFonts w:ascii="宋体" w:hAnsi="宋体"/>
                <w:highlight w:val="none"/>
              </w:rPr>
            </w:pPr>
            <w:r>
              <w:rPr>
                <w:rFonts w:hint="eastAsia" w:ascii="宋体" w:hAnsi="宋体"/>
                <w:highlight w:val="none"/>
              </w:rPr>
              <w:t>投标文件的大小</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样品、现场演示、方案讲解</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pPr>
              <w:jc w:val="center"/>
              <w:rPr>
                <w:rFonts w:ascii="宋体" w:hAnsi="宋体"/>
                <w:highlight w:val="none"/>
              </w:rPr>
            </w:pPr>
            <w:r>
              <w:rPr>
                <w:rFonts w:hint="eastAsia" w:ascii="宋体" w:hAnsi="宋体"/>
                <w:highlight w:val="none"/>
              </w:rPr>
              <w:t>评审方法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pPr>
              <w:jc w:val="center"/>
              <w:rPr>
                <w:rFonts w:ascii="宋体" w:hAnsi="宋体"/>
                <w:highlight w:val="none"/>
              </w:rPr>
            </w:pPr>
            <w:r>
              <w:rPr>
                <w:rFonts w:hint="eastAsia" w:ascii="宋体" w:hAnsi="宋体"/>
                <w:highlight w:val="none"/>
              </w:rPr>
              <w:t>定标方法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履约担保</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pPr>
        <w:pStyle w:val="3"/>
        <w:rPr>
          <w:rFonts w:hint="eastAsia"/>
          <w:highlight w:val="none"/>
        </w:rPr>
      </w:pPr>
    </w:p>
    <w:p>
      <w:pPr>
        <w:rPr>
          <w:b/>
          <w:highlight w:val="none"/>
        </w:rPr>
      </w:pPr>
      <w:r>
        <w:rPr>
          <w:rFonts w:hint="eastAsia"/>
          <w:szCs w:val="21"/>
          <w:highlight w:val="none"/>
        </w:rPr>
        <w:t>备注：本表是通用条款相关条款的补充和明确，如与通用条款内容相冲突的，以本表为准。</w:t>
      </w:r>
    </w:p>
    <w:p>
      <w:pPr>
        <w:rPr>
          <w:b/>
          <w:highlight w:val="none"/>
        </w:rPr>
      </w:pPr>
    </w:p>
    <w:p>
      <w:pPr>
        <w:pStyle w:val="5"/>
        <w:spacing w:before="120" w:beforeLines="50" w:after="120" w:afterLines="50"/>
        <w:rPr>
          <w:szCs w:val="24"/>
          <w:highlight w:val="none"/>
        </w:rPr>
      </w:pPr>
      <w:r>
        <w:rPr>
          <w:rFonts w:hint="eastAsia"/>
          <w:szCs w:val="24"/>
          <w:highlight w:val="none"/>
        </w:rPr>
        <w:t>二、其他关键信息</w:t>
      </w:r>
    </w:p>
    <w:p>
      <w:pPr>
        <w:ind w:firstLine="422" w:firstLineChars="200"/>
        <w:rPr>
          <w:b/>
          <w:bCs/>
          <w:highlight w:val="none"/>
        </w:rPr>
      </w:pPr>
      <w:r>
        <w:rPr>
          <w:rFonts w:hint="eastAsia"/>
          <w:b/>
          <w:bCs/>
          <w:highlight w:val="none"/>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评标方法</w:t>
            </w:r>
          </w:p>
        </w:tc>
        <w:tc>
          <w:tcPr>
            <w:tcW w:w="2660" w:type="pct"/>
          </w:tcPr>
          <w:p>
            <w:pPr>
              <w:jc w:val="center"/>
              <w:rPr>
                <w:rFonts w:hint="default" w:eastAsia="宋体"/>
                <w:highlight w:val="none"/>
                <w:lang w:val="en-US" w:eastAsia="zh-CN"/>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候选中标供应商家数</w:t>
            </w:r>
          </w:p>
        </w:tc>
        <w:tc>
          <w:tcPr>
            <w:tcW w:w="2660" w:type="pct"/>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中标供应商家数</w:t>
            </w:r>
          </w:p>
        </w:tc>
        <w:tc>
          <w:tcPr>
            <w:tcW w:w="2660" w:type="pct"/>
          </w:tcPr>
          <w:p>
            <w:pPr>
              <w:jc w:val="center"/>
              <w:rPr>
                <w:highlight w:val="none"/>
              </w:rPr>
            </w:pPr>
            <w:r>
              <w:rPr>
                <w:rFonts w:hint="eastAsia"/>
                <w:highlight w:val="none"/>
              </w:rPr>
              <w:t>1</w:t>
            </w:r>
          </w:p>
        </w:tc>
      </w:tr>
    </w:tbl>
    <w:p>
      <w:pPr>
        <w:pStyle w:val="3"/>
        <w:rPr>
          <w:highlight w:val="none"/>
        </w:rPr>
      </w:pPr>
    </w:p>
    <w:p>
      <w:pPr>
        <w:ind w:firstLine="422" w:firstLineChars="200"/>
        <w:rPr>
          <w:rFonts w:ascii="宋体" w:hAnsi="宋体"/>
          <w:b/>
          <w:highlight w:val="none"/>
        </w:rPr>
      </w:pPr>
    </w:p>
    <w:p>
      <w:pPr>
        <w:ind w:firstLine="422" w:firstLineChars="200"/>
        <w:rPr>
          <w:rFonts w:hint="eastAsia"/>
          <w:b/>
          <w:highlight w:val="none"/>
        </w:rPr>
      </w:pPr>
    </w:p>
    <w:p>
      <w:pPr>
        <w:rPr>
          <w:rFonts w:hint="eastAsia"/>
          <w:b/>
          <w:highlight w:val="none"/>
        </w:rPr>
      </w:pPr>
    </w:p>
    <w:p>
      <w:pPr>
        <w:ind w:firstLine="422" w:firstLineChars="200"/>
        <w:rPr>
          <w:rFonts w:hint="eastAsia"/>
          <w:b/>
          <w:highlight w:val="none"/>
        </w:rPr>
      </w:pPr>
    </w:p>
    <w:p>
      <w:pPr>
        <w:rPr>
          <w:rFonts w:hint="eastAsia"/>
          <w:b/>
          <w:highlight w:val="none"/>
        </w:rPr>
      </w:pPr>
      <w:r>
        <w:rPr>
          <w:rFonts w:hint="eastAsia"/>
          <w:b/>
          <w:highlight w:val="none"/>
        </w:rPr>
        <w:br w:type="page"/>
      </w:r>
    </w:p>
    <w:p>
      <w:pPr>
        <w:ind w:firstLine="422" w:firstLineChars="200"/>
        <w:rPr>
          <w:b/>
          <w:highlight w:val="none"/>
        </w:rPr>
      </w:pPr>
      <w:r>
        <w:rPr>
          <w:rFonts w:hint="eastAsia"/>
          <w:b/>
          <w:highlight w:val="none"/>
        </w:rPr>
        <w:t>（二）其他事项</w:t>
      </w:r>
    </w:p>
    <w:p>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pPr>
        <w:ind w:firstLine="420" w:firstLineChars="200"/>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rPr>
        <w:t>（1）</w:t>
      </w:r>
      <w:r>
        <w:rPr>
          <w:rFonts w:hint="eastAsia" w:ascii="Times New Roman" w:hAnsi="Times New Roman" w:eastAsia="宋体" w:cs="Times New Roman"/>
          <w:b/>
          <w:bCs/>
          <w:color w:val="FF0000"/>
          <w:lang w:val="en-US" w:eastAsia="zh-CN"/>
        </w:rPr>
        <w:t>本项目专门面向中小企业采购的项目，不再执行价格扣除比例。</w:t>
      </w:r>
    </w:p>
    <w:p>
      <w:pPr>
        <w:ind w:firstLine="420" w:firstLineChars="200"/>
        <w:rPr>
          <w:rFonts w:ascii="Times New Roman" w:hAnsi="Times New Roman" w:eastAsia="宋体" w:cs="Times New Roman"/>
        </w:rPr>
      </w:pPr>
      <w:r>
        <w:rPr>
          <w:rFonts w:hint="eastAsia" w:ascii="Times New Roman" w:hAnsi="Times New Roman" w:eastAsia="宋体" w:cs="Times New Roman"/>
        </w:rPr>
        <w:t>备注：（a）</w:t>
      </w:r>
      <w:r>
        <w:rPr>
          <w:rFonts w:hint="eastAsia" w:ascii="Times New Roman" w:hAnsi="Times New Roman" w:eastAsia="宋体" w:cs="Times New Roman"/>
          <w:lang w:val="en-US" w:eastAsia="zh-CN"/>
        </w:rPr>
        <w:t>享受价格扣除</w:t>
      </w:r>
      <w:r>
        <w:rPr>
          <w:rFonts w:hint="eastAsia" w:ascii="Times New Roman" w:hAnsi="Times New Roman" w:eastAsia="宋体" w:cs="Times New Roma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Times New Roman" w:hAnsi="Times New Roman" w:eastAsia="宋体" w:cs="Times New Roman"/>
        </w:rPr>
        <w:t>b)</w:t>
      </w:r>
      <w:r>
        <w:rPr>
          <w:rFonts w:hint="eastAsia" w:ascii="Times New Roman" w:hAnsi="Times New Roman" w:eastAsia="宋体" w:cs="Times New Roman"/>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bookmarkStart w:id="28" w:name="_Hlk71970739"/>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rPr>
        <w:t>《中小企业声明函》中相关企业</w:t>
      </w:r>
      <w:r>
        <w:rPr>
          <w:rFonts w:hint="eastAsia" w:ascii="宋体" w:hAnsi="宋体" w:eastAsia="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ascii="Times New Roman" w:hAnsi="Times New Roman" w:eastAsia="宋体" w:cs="Times New Roman"/>
          <w:b/>
          <w:bCs/>
          <w:color w:val="FF0000"/>
          <w:lang w:eastAsia="zh-CN"/>
        </w:rPr>
        <w:t>，</w:t>
      </w:r>
      <w:r>
        <w:rPr>
          <w:rFonts w:hint="eastAsia" w:ascii="Times New Roman" w:hAnsi="Times New Roman" w:eastAsia="宋体" w:cs="Times New Roman"/>
          <w:b/>
          <w:bCs/>
          <w:color w:val="FF0000"/>
        </w:rPr>
        <w:t>标的所属行业</w:t>
      </w:r>
      <w:r>
        <w:rPr>
          <w:rFonts w:hint="eastAsia" w:ascii="Times New Roman" w:hAnsi="Times New Roman" w:eastAsia="宋体" w:cs="Times New Roman"/>
          <w:b/>
          <w:bCs/>
          <w:color w:val="FF0000"/>
          <w:lang w:val="en-US" w:eastAsia="zh-CN"/>
        </w:rPr>
        <w:t>以招标文件第一册第三章用户需求书“服务需求明细”的“标的所属行业”一栏为准</w:t>
      </w:r>
      <w:r>
        <w:rPr>
          <w:rFonts w:ascii="宋体" w:hAnsi="宋体" w:eastAsia="宋体" w:cs="宋体"/>
          <w:b/>
          <w:bCs/>
          <w:color w:val="FF0000"/>
          <w:sz w:val="21"/>
          <w:szCs w:val="21"/>
        </w:rPr>
        <w:t>。</w:t>
      </w:r>
      <w:bookmarkEnd w:id="28"/>
    </w:p>
    <w:p>
      <w:pPr>
        <w:ind w:firstLine="420" w:firstLineChars="200"/>
        <w:rPr>
          <w:rFonts w:ascii="Times New Roman" w:hAnsi="Times New Roman" w:eastAsia="宋体" w:cs="Times New Roma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ascii="Times New Roman" w:hAnsi="Times New Roman" w:eastAsia="宋体" w:cs="Times New Roma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highlight w:val="none"/>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pPr>
              <w:widowControl/>
              <w:spacing w:line="360" w:lineRule="auto"/>
              <w:jc w:val="center"/>
              <w:rPr>
                <w:highlight w:val="none"/>
              </w:rPr>
            </w:pPr>
            <w:r>
              <w:rPr>
                <w:rFonts w:hint="eastAsia"/>
                <w:highlight w:val="none"/>
              </w:rPr>
              <w:t>货物采购</w:t>
            </w:r>
          </w:p>
        </w:tc>
        <w:tc>
          <w:tcPr>
            <w:tcW w:w="1799" w:type="dxa"/>
            <w:vAlign w:val="center"/>
          </w:tcPr>
          <w:p>
            <w:pPr>
              <w:widowControl/>
              <w:spacing w:line="360" w:lineRule="auto"/>
              <w:jc w:val="center"/>
              <w:rPr>
                <w:highlight w:val="none"/>
              </w:rPr>
            </w:pPr>
            <w:r>
              <w:rPr>
                <w:rFonts w:hint="eastAsia"/>
                <w:highlight w:val="none"/>
              </w:rPr>
              <w:t>服务采购</w:t>
            </w:r>
          </w:p>
        </w:tc>
        <w:tc>
          <w:tcPr>
            <w:tcW w:w="1799" w:type="dxa"/>
            <w:vAlign w:val="center"/>
          </w:tcPr>
          <w:p>
            <w:pPr>
              <w:widowControl/>
              <w:spacing w:line="360" w:lineRule="auto"/>
              <w:jc w:val="center"/>
              <w:rPr>
                <w:highlight w:val="none"/>
              </w:rPr>
            </w:pPr>
            <w:r>
              <w:rPr>
                <w:rFonts w:hint="eastAsia"/>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100万元以下</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100万元（含）-500万元</w:t>
            </w:r>
          </w:p>
        </w:tc>
        <w:tc>
          <w:tcPr>
            <w:tcW w:w="1799" w:type="dxa"/>
            <w:vAlign w:val="center"/>
          </w:tcPr>
          <w:p>
            <w:pPr>
              <w:widowControl/>
              <w:spacing w:line="360" w:lineRule="auto"/>
              <w:jc w:val="center"/>
              <w:rPr>
                <w:highlight w:val="none"/>
              </w:rPr>
            </w:pPr>
            <w:r>
              <w:rPr>
                <w:rFonts w:hint="eastAsia"/>
                <w:highlight w:val="none"/>
              </w:rPr>
              <w:t>1.1%</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500万元（含）-1000万元</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0.45%</w:t>
            </w:r>
          </w:p>
        </w:tc>
        <w:tc>
          <w:tcPr>
            <w:tcW w:w="1799" w:type="dxa"/>
            <w:vAlign w:val="center"/>
          </w:tcPr>
          <w:p>
            <w:pPr>
              <w:widowControl/>
              <w:spacing w:line="360" w:lineRule="auto"/>
              <w:jc w:val="center"/>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1000万元（含）-5000万元</w:t>
            </w:r>
          </w:p>
        </w:tc>
        <w:tc>
          <w:tcPr>
            <w:tcW w:w="1799" w:type="dxa"/>
            <w:vAlign w:val="center"/>
          </w:tcPr>
          <w:p>
            <w:pPr>
              <w:widowControl/>
              <w:spacing w:line="360" w:lineRule="auto"/>
              <w:jc w:val="center"/>
              <w:rPr>
                <w:highlight w:val="none"/>
              </w:rPr>
            </w:pPr>
            <w:r>
              <w:rPr>
                <w:rFonts w:hint="eastAsia"/>
                <w:highlight w:val="none"/>
              </w:rPr>
              <w:t>0.5%</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5000万元（含）-1亿元</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0.1%</w:t>
            </w:r>
          </w:p>
        </w:tc>
        <w:tc>
          <w:tcPr>
            <w:tcW w:w="1799" w:type="dxa"/>
            <w:vAlign w:val="center"/>
          </w:tcPr>
          <w:p>
            <w:pPr>
              <w:widowControl/>
              <w:spacing w:line="360" w:lineRule="auto"/>
              <w:jc w:val="center"/>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1亿元（含）-5亿元</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5亿元（含）-10亿元</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highlight w:val="none"/>
              </w:rPr>
            </w:pPr>
            <w:r>
              <w:rPr>
                <w:rFonts w:hint="eastAsia"/>
                <w:highlight w:val="none"/>
              </w:rPr>
              <w:t>10亿元（含）-50亿元</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50亿元（含）-100亿元</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100亿元（含）以上</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r>
    </w:tbl>
    <w:p>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pPr>
        <w:ind w:firstLine="420" w:firstLineChars="200"/>
        <w:rPr>
          <w:highlight w:val="none"/>
        </w:rPr>
      </w:pPr>
    </w:p>
    <w:p>
      <w:pPr>
        <w:ind w:firstLine="420" w:firstLineChars="200"/>
        <w:rPr>
          <w:highlight w:val="none"/>
        </w:rPr>
      </w:pPr>
      <w:r>
        <w:rPr>
          <w:rFonts w:hint="eastAsia"/>
          <w:highlight w:val="none"/>
        </w:rPr>
        <w:t>如某货物采购项目，中标（成交）金额为600万元，总共交纳的代理服务费的具体计算过程如下：</w:t>
      </w:r>
    </w:p>
    <w:p>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pPr>
        <w:pStyle w:val="2"/>
        <w:rPr>
          <w:b/>
          <w:highlight w:val="none"/>
        </w:rPr>
      </w:pPr>
    </w:p>
    <w:p>
      <w:pPr>
        <w:pStyle w:val="2"/>
        <w:rPr>
          <w:b/>
          <w:highlight w:val="none"/>
        </w:rPr>
      </w:pPr>
    </w:p>
    <w:p>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3"/>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2"/>
        <w:rPr>
          <w:b/>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highlight w:val="none"/>
        </w:rPr>
      </w:pPr>
      <w:bookmarkStart w:id="29" w:name="_Toc128884461"/>
      <w:r>
        <w:rPr>
          <w:rFonts w:hint="eastAsia"/>
          <w:sz w:val="28"/>
          <w:szCs w:val="28"/>
          <w:highlight w:val="none"/>
        </w:rPr>
        <w:t>第三章 用户需求书</w:t>
      </w:r>
    </w:p>
    <w:p>
      <w:pPr>
        <w:pStyle w:val="5"/>
        <w:spacing w:before="120" w:beforeLines="50" w:after="120" w:afterLines="50"/>
        <w:rPr>
          <w:szCs w:val="24"/>
          <w:highlight w:val="none"/>
        </w:rPr>
      </w:pPr>
      <w:r>
        <w:rPr>
          <w:rFonts w:hint="eastAsia"/>
          <w:szCs w:val="24"/>
          <w:highlight w:val="none"/>
        </w:rPr>
        <w:t>一、项目基本信息</w:t>
      </w:r>
    </w:p>
    <w:p>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pPr>
              <w:jc w:val="center"/>
              <w:rPr>
                <w:bCs/>
                <w:szCs w:val="21"/>
                <w:highlight w:val="none"/>
              </w:rPr>
            </w:pPr>
            <w:r>
              <w:rPr>
                <w:rFonts w:hint="eastAsia"/>
                <w:bCs/>
                <w:szCs w:val="21"/>
                <w:highlight w:val="none"/>
              </w:rPr>
              <w:t>序号</w:t>
            </w:r>
          </w:p>
        </w:tc>
        <w:tc>
          <w:tcPr>
            <w:tcW w:w="2665" w:type="pct"/>
            <w:vAlign w:val="center"/>
          </w:tcPr>
          <w:p>
            <w:pPr>
              <w:jc w:val="center"/>
              <w:rPr>
                <w:bCs/>
                <w:szCs w:val="21"/>
                <w:highlight w:val="none"/>
              </w:rPr>
            </w:pPr>
            <w:r>
              <w:rPr>
                <w:rFonts w:hint="eastAsia"/>
                <w:bCs/>
                <w:szCs w:val="21"/>
                <w:highlight w:val="none"/>
              </w:rPr>
              <w:t>采购项目名称</w:t>
            </w:r>
          </w:p>
        </w:tc>
        <w:tc>
          <w:tcPr>
            <w:tcW w:w="1986" w:type="pct"/>
            <w:vAlign w:val="center"/>
          </w:tcPr>
          <w:p>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pPr>
              <w:jc w:val="center"/>
              <w:rPr>
                <w:bCs/>
                <w:color w:val="FF0000"/>
                <w:szCs w:val="21"/>
                <w:highlight w:val="none"/>
              </w:rPr>
            </w:pPr>
            <w:r>
              <w:rPr>
                <w:rFonts w:hint="eastAsia"/>
                <w:bCs/>
                <w:color w:val="FF0000"/>
                <w:szCs w:val="21"/>
                <w:highlight w:val="none"/>
              </w:rPr>
              <w:t>1</w:t>
            </w:r>
          </w:p>
        </w:tc>
        <w:tc>
          <w:tcPr>
            <w:tcW w:w="2665" w:type="pct"/>
            <w:vAlign w:val="center"/>
          </w:tcPr>
          <w:p>
            <w:pPr>
              <w:jc w:val="center"/>
              <w:rPr>
                <w:b/>
                <w:bCs/>
                <w:color w:val="FF0000"/>
                <w:szCs w:val="21"/>
                <w:highlight w:val="none"/>
              </w:rPr>
            </w:pPr>
            <w:r>
              <w:rPr>
                <w:rFonts w:hint="eastAsia"/>
                <w:b/>
                <w:bCs/>
                <w:color w:val="FF0000"/>
                <w:szCs w:val="21"/>
                <w:highlight w:val="none"/>
                <w:lang w:val="en-US" w:eastAsia="zh-CN"/>
              </w:rPr>
              <w:t>深圳市福田区绿洲小学购买课时及教辅工勤服务采购项目</w:t>
            </w:r>
          </w:p>
        </w:tc>
        <w:tc>
          <w:tcPr>
            <w:tcW w:w="1986" w:type="pct"/>
            <w:vAlign w:val="center"/>
          </w:tcPr>
          <w:p>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851183.04</w:t>
            </w:r>
          </w:p>
        </w:tc>
      </w:tr>
    </w:tbl>
    <w:p>
      <w:pPr>
        <w:rPr>
          <w:rFonts w:ascii="宋体" w:hAnsi="宋体"/>
          <w:b/>
          <w:color w:val="FF0000"/>
          <w:szCs w:val="21"/>
          <w:highlight w:val="none"/>
        </w:rPr>
      </w:pPr>
    </w:p>
    <w:p>
      <w:pPr>
        <w:pStyle w:val="5"/>
        <w:spacing w:before="120" w:beforeLines="50" w:after="120" w:afterLines="50"/>
        <w:rPr>
          <w:szCs w:val="24"/>
          <w:highlight w:val="none"/>
        </w:rPr>
      </w:pPr>
      <w:r>
        <w:rPr>
          <w:rFonts w:hint="eastAsia"/>
          <w:szCs w:val="24"/>
          <w:highlight w:val="none"/>
        </w:rPr>
        <w:t>二、项目概况</w:t>
      </w:r>
    </w:p>
    <w:p>
      <w:pPr>
        <w:ind w:firstLine="480" w:firstLineChars="200"/>
        <w:rPr>
          <w:sz w:val="24"/>
          <w:highlight w:val="none"/>
        </w:rPr>
      </w:pPr>
      <w:r>
        <w:rPr>
          <w:rFonts w:hint="eastAsia"/>
          <w:sz w:val="24"/>
          <w:highlight w:val="none"/>
        </w:rPr>
        <w:t>北京大学附属中学深圳学校</w:t>
      </w:r>
      <w:r>
        <w:rPr>
          <w:rFonts w:hint="eastAsia"/>
          <w:sz w:val="24"/>
          <w:highlight w:val="none"/>
          <w:lang w:val="en-US" w:eastAsia="zh-CN"/>
        </w:rPr>
        <w:t>的</w:t>
      </w:r>
      <w:r>
        <w:rPr>
          <w:rFonts w:hint="eastAsia"/>
          <w:sz w:val="24"/>
          <w:highlight w:val="none"/>
        </w:rPr>
        <w:t>红线内区域的安全护卫工作及周边区域（指国家和地方规定的应当保持的安全距离，没有规定的指距离学校一百米以内的区域）的综合治理。</w:t>
      </w:r>
    </w:p>
    <w:p>
      <w:pPr>
        <w:ind w:firstLine="480" w:firstLineChars="200"/>
        <w:rPr>
          <w:sz w:val="24"/>
          <w:highlight w:val="none"/>
        </w:rPr>
      </w:pPr>
    </w:p>
    <w:p>
      <w:pPr>
        <w:rPr>
          <w:rFonts w:ascii="宋体" w:hAnsi="宋体"/>
          <w:b/>
          <w:color w:val="FF0000"/>
          <w:szCs w:val="21"/>
          <w:highlight w:val="none"/>
        </w:rPr>
      </w:pPr>
    </w:p>
    <w:p>
      <w:pPr>
        <w:pStyle w:val="5"/>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top"/>
          </w:tcPr>
          <w:p>
            <w:pPr>
              <w:jc w:val="center"/>
              <w:rPr>
                <w:bCs/>
                <w:szCs w:val="21"/>
                <w:highlight w:val="none"/>
              </w:rPr>
            </w:pPr>
            <w:r>
              <w:rPr>
                <w:rFonts w:hint="eastAsia"/>
                <w:bCs/>
                <w:szCs w:val="21"/>
                <w:highlight w:val="none"/>
              </w:rPr>
              <w:t>序号</w:t>
            </w:r>
          </w:p>
        </w:tc>
        <w:tc>
          <w:tcPr>
            <w:tcW w:w="1564" w:type="pct"/>
            <w:vAlign w:val="top"/>
          </w:tcPr>
          <w:p>
            <w:pPr>
              <w:jc w:val="center"/>
              <w:rPr>
                <w:bCs/>
                <w:szCs w:val="21"/>
                <w:highlight w:val="none"/>
              </w:rPr>
            </w:pPr>
            <w:r>
              <w:rPr>
                <w:rFonts w:hint="eastAsia"/>
                <w:bCs/>
                <w:szCs w:val="21"/>
                <w:highlight w:val="none"/>
              </w:rPr>
              <w:t>服务需求名称（标的名称）</w:t>
            </w:r>
          </w:p>
        </w:tc>
        <w:tc>
          <w:tcPr>
            <w:tcW w:w="927" w:type="pct"/>
            <w:vAlign w:val="top"/>
          </w:tcPr>
          <w:p>
            <w:pPr>
              <w:jc w:val="center"/>
              <w:rPr>
                <w:bCs/>
                <w:szCs w:val="21"/>
                <w:highlight w:val="none"/>
              </w:rPr>
            </w:pPr>
            <w:r>
              <w:rPr>
                <w:rFonts w:hint="eastAsia"/>
                <w:bCs/>
                <w:szCs w:val="21"/>
                <w:highlight w:val="none"/>
              </w:rPr>
              <w:t>数量</w:t>
            </w:r>
          </w:p>
        </w:tc>
        <w:tc>
          <w:tcPr>
            <w:tcW w:w="493" w:type="pct"/>
            <w:vAlign w:val="top"/>
          </w:tcPr>
          <w:p>
            <w:pPr>
              <w:jc w:val="center"/>
              <w:rPr>
                <w:bCs/>
                <w:szCs w:val="21"/>
                <w:highlight w:val="none"/>
              </w:rPr>
            </w:pPr>
            <w:r>
              <w:rPr>
                <w:rFonts w:hint="eastAsia"/>
                <w:bCs/>
                <w:szCs w:val="21"/>
                <w:highlight w:val="none"/>
              </w:rPr>
              <w:t>单位</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pPr>
              <w:jc w:val="center"/>
              <w:rPr>
                <w:bCs/>
                <w:szCs w:val="21"/>
                <w:highlight w:val="none"/>
              </w:rPr>
            </w:pPr>
            <w:r>
              <w:rPr>
                <w:rFonts w:hint="eastAsia"/>
                <w:bCs/>
                <w:szCs w:val="21"/>
                <w:highlight w:val="none"/>
              </w:rPr>
              <w:t>1</w:t>
            </w:r>
          </w:p>
        </w:tc>
        <w:tc>
          <w:tcPr>
            <w:tcW w:w="1564" w:type="pct"/>
            <w:vAlign w:val="center"/>
          </w:tcPr>
          <w:p>
            <w:pPr>
              <w:jc w:val="center"/>
              <w:rPr>
                <w:bCs/>
                <w:szCs w:val="21"/>
                <w:highlight w:val="none"/>
              </w:rPr>
            </w:pPr>
            <w:r>
              <w:rPr>
                <w:rFonts w:hint="eastAsia"/>
                <w:bCs/>
                <w:szCs w:val="21"/>
                <w:highlight w:val="none"/>
                <w:lang w:val="en-US" w:eastAsia="zh-CN"/>
              </w:rPr>
              <w:t>深圳市福田区绿洲小学购买课时及教辅工勤服务采购项目</w:t>
            </w:r>
          </w:p>
        </w:tc>
        <w:tc>
          <w:tcPr>
            <w:tcW w:w="927" w:type="pct"/>
            <w:vAlign w:val="center"/>
          </w:tcPr>
          <w:p>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pPr>
              <w:jc w:val="center"/>
              <w:rPr>
                <w:rFonts w:hint="default" w:eastAsia="宋体"/>
                <w:bCs/>
                <w:szCs w:val="21"/>
                <w:highlight w:val="none"/>
                <w:lang w:val="en-US" w:eastAsia="zh-CN"/>
              </w:rPr>
            </w:pPr>
            <w:r>
              <w:rPr>
                <w:rFonts w:hint="eastAsia"/>
                <w:bCs/>
                <w:szCs w:val="21"/>
                <w:highlight w:val="none"/>
                <w:lang w:val="en-US" w:eastAsia="zh-CN"/>
              </w:rPr>
              <w:t>否</w:t>
            </w:r>
          </w:p>
        </w:tc>
        <w:tc>
          <w:tcPr>
            <w:tcW w:w="838" w:type="pct"/>
            <w:vAlign w:val="center"/>
          </w:tcPr>
          <w:p>
            <w:pPr>
              <w:jc w:val="center"/>
              <w:rPr>
                <w:bCs/>
                <w:szCs w:val="21"/>
                <w:highlight w:val="none"/>
              </w:rPr>
            </w:pPr>
            <w:r>
              <w:rPr>
                <w:rFonts w:hint="eastAsia"/>
              </w:rPr>
              <w:t>租赁和商务服务业</w:t>
            </w:r>
          </w:p>
        </w:tc>
      </w:tr>
    </w:tbl>
    <w:p>
      <w:pPr>
        <w:pStyle w:val="5"/>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pPr>
              <w:rPr>
                <w:rFonts w:hAnsi="宋体" w:eastAsiaTheme="minorEastAsia"/>
                <w:kern w:val="0"/>
                <w:szCs w:val="21"/>
                <w:highlight w:val="none"/>
              </w:rPr>
            </w:pPr>
            <w:r>
              <w:rPr>
                <w:rFonts w:hint="eastAsia" w:hAnsi="宋体" w:eastAsiaTheme="minorEastAsia"/>
                <w:color w:val="FF0000"/>
                <w:kern w:val="0"/>
                <w:szCs w:val="21"/>
                <w:highlight w:val="none"/>
              </w:rPr>
              <w:t>具体以采购文件第三章 用户需求书中带“★”的需求项为准。</w:t>
            </w:r>
          </w:p>
        </w:tc>
      </w:tr>
    </w:tbl>
    <w:p>
      <w:pPr>
        <w:pStyle w:val="7"/>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pPr>
        <w:rPr>
          <w:b/>
          <w:bCs/>
          <w:sz w:val="24"/>
          <w:highlight w:val="none"/>
        </w:rPr>
      </w:pPr>
    </w:p>
    <w:p>
      <w:pPr>
        <w:pStyle w:val="5"/>
        <w:spacing w:before="120" w:beforeLines="50" w:after="120" w:afterLines="50"/>
        <w:rPr>
          <w:b/>
          <w:sz w:val="24"/>
          <w:highlight w:val="none"/>
        </w:rPr>
      </w:pPr>
      <w:r>
        <w:rPr>
          <w:rFonts w:hint="eastAsia"/>
          <w:szCs w:val="24"/>
          <w:highlight w:val="none"/>
        </w:rPr>
        <w:t>五、技术要求</w:t>
      </w:r>
    </w:p>
    <w:tbl>
      <w:tblPr>
        <w:tblStyle w:val="42"/>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05"/>
        <w:gridCol w:w="5756"/>
        <w:gridCol w:w="626"/>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4" w:type="dxa"/>
            <w:vAlign w:val="center"/>
          </w:tcPr>
          <w:p>
            <w:pPr>
              <w:jc w:val="center"/>
              <w:rPr>
                <w:rFonts w:ascii="宋体" w:hAnsi="宋体"/>
                <w:bCs/>
                <w:szCs w:val="21"/>
              </w:rPr>
            </w:pPr>
            <w:r>
              <w:rPr>
                <w:rFonts w:hint="eastAsia" w:ascii="宋体" w:hAnsi="宋体"/>
                <w:bCs/>
                <w:szCs w:val="21"/>
              </w:rPr>
              <w:t>序号</w:t>
            </w:r>
          </w:p>
        </w:tc>
        <w:tc>
          <w:tcPr>
            <w:tcW w:w="2205" w:type="dxa"/>
            <w:vAlign w:val="center"/>
          </w:tcPr>
          <w:p>
            <w:pPr>
              <w:jc w:val="center"/>
              <w:rPr>
                <w:rFonts w:ascii="宋体" w:hAnsi="宋体"/>
                <w:bCs/>
                <w:szCs w:val="21"/>
              </w:rPr>
            </w:pPr>
            <w:r>
              <w:rPr>
                <w:rFonts w:hint="eastAsia" w:ascii="宋体" w:hAnsi="宋体"/>
                <w:bCs/>
                <w:szCs w:val="21"/>
              </w:rPr>
              <w:t>名称</w:t>
            </w:r>
          </w:p>
        </w:tc>
        <w:tc>
          <w:tcPr>
            <w:tcW w:w="5756" w:type="dxa"/>
            <w:vAlign w:val="center"/>
          </w:tcPr>
          <w:p>
            <w:pPr>
              <w:jc w:val="center"/>
              <w:rPr>
                <w:rFonts w:ascii="宋体" w:hAnsi="宋体"/>
                <w:bCs/>
                <w:szCs w:val="21"/>
              </w:rPr>
            </w:pPr>
            <w:r>
              <w:rPr>
                <w:rFonts w:hint="eastAsia" w:ascii="宋体" w:hAnsi="宋体"/>
                <w:bCs/>
                <w:szCs w:val="21"/>
              </w:rPr>
              <w:t>具体内容</w:t>
            </w:r>
          </w:p>
        </w:tc>
        <w:tc>
          <w:tcPr>
            <w:tcW w:w="626" w:type="dxa"/>
            <w:vAlign w:val="center"/>
          </w:tcPr>
          <w:p>
            <w:pPr>
              <w:jc w:val="center"/>
              <w:rPr>
                <w:rFonts w:ascii="宋体" w:hAnsi="宋体"/>
                <w:bCs/>
                <w:szCs w:val="21"/>
              </w:rPr>
            </w:pPr>
            <w:r>
              <w:rPr>
                <w:rFonts w:hint="eastAsia" w:ascii="宋体" w:hAnsi="宋体"/>
                <w:bCs/>
                <w:szCs w:val="21"/>
              </w:rPr>
              <w:t>标注</w:t>
            </w:r>
          </w:p>
        </w:tc>
        <w:tc>
          <w:tcPr>
            <w:tcW w:w="611" w:type="dxa"/>
            <w:vAlign w:val="center"/>
          </w:tcPr>
          <w:p>
            <w:pPr>
              <w:jc w:val="center"/>
              <w:rPr>
                <w:rFonts w:ascii="宋体" w:hAnsi="宋体"/>
                <w:bCs/>
                <w:szCs w:val="21"/>
              </w:rPr>
            </w:pPr>
            <w:r>
              <w:rPr>
                <w:rFonts w:hint="eastAsia" w:ascii="宋体" w:hAnsi="宋体"/>
                <w:bCs/>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rPr>
                <w:rFonts w:ascii="宋体" w:hAnsi="宋体"/>
                <w:bCs/>
                <w:szCs w:val="21"/>
              </w:rPr>
            </w:pPr>
            <w:r>
              <w:rPr>
                <w:rFonts w:hint="eastAsia" w:ascii="宋体" w:hAnsi="宋体"/>
                <w:bCs/>
                <w:szCs w:val="21"/>
              </w:rPr>
              <w:t>1</w:t>
            </w:r>
          </w:p>
        </w:tc>
        <w:tc>
          <w:tcPr>
            <w:tcW w:w="2205" w:type="dxa"/>
            <w:vAlign w:val="center"/>
          </w:tcPr>
          <w:p>
            <w:pPr>
              <w:jc w:val="center"/>
              <w:rPr>
                <w:rFonts w:ascii="宋体" w:hAnsi="宋体"/>
                <w:bCs/>
                <w:szCs w:val="21"/>
              </w:rPr>
            </w:pPr>
            <w:r>
              <w:rPr>
                <w:rFonts w:hint="eastAsia" w:ascii="宋体" w:hAnsi="宋体"/>
                <w:bCs/>
                <w:szCs w:val="21"/>
              </w:rPr>
              <w:t>项目概况</w:t>
            </w:r>
          </w:p>
        </w:tc>
        <w:tc>
          <w:tcPr>
            <w:tcW w:w="5756" w:type="dxa"/>
            <w:vAlign w:val="center"/>
          </w:tcPr>
          <w:p>
            <w:pPr>
              <w:ind w:firstLine="420" w:firstLineChars="200"/>
              <w:rPr>
                <w:rFonts w:ascii="宋体" w:hAnsi="宋体"/>
                <w:bCs/>
                <w:szCs w:val="21"/>
              </w:rPr>
            </w:pPr>
            <w:r>
              <w:rPr>
                <w:rFonts w:hint="eastAsia" w:ascii="宋体" w:hAnsi="宋体"/>
                <w:bCs/>
                <w:szCs w:val="21"/>
              </w:rPr>
              <w:t>为配合我校教育教学工作，提高教育治理体系和治理能力现代化建设，同时更好地适应今后长远的发展需要，现计划采用购买教育服务的方式完成采购部分课时服务。购买服务内容包括购买服务人员的招聘及补充、劳动合同签订、社保公积金缴交、发放工资、代扣个税、日常管理以及用人风险承担等。</w:t>
            </w:r>
          </w:p>
        </w:tc>
        <w:tc>
          <w:tcPr>
            <w:tcW w:w="626" w:type="dxa"/>
            <w:vAlign w:val="center"/>
          </w:tcPr>
          <w:p>
            <w:pPr>
              <w:rPr>
                <w:rFonts w:ascii="宋体" w:hAnsi="宋体"/>
                <w:bCs/>
                <w:szCs w:val="21"/>
              </w:rPr>
            </w:pPr>
          </w:p>
        </w:tc>
        <w:tc>
          <w:tcPr>
            <w:tcW w:w="611"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rPr>
                <w:rFonts w:ascii="宋体" w:hAnsi="宋体"/>
                <w:bCs/>
                <w:szCs w:val="21"/>
              </w:rPr>
            </w:pPr>
            <w:r>
              <w:rPr>
                <w:rFonts w:hint="eastAsia" w:ascii="宋体" w:hAnsi="宋体"/>
                <w:bCs/>
                <w:szCs w:val="21"/>
              </w:rPr>
              <w:t>2</w:t>
            </w:r>
          </w:p>
        </w:tc>
        <w:tc>
          <w:tcPr>
            <w:tcW w:w="2205" w:type="dxa"/>
            <w:vAlign w:val="center"/>
          </w:tcPr>
          <w:p>
            <w:pPr>
              <w:jc w:val="center"/>
              <w:rPr>
                <w:rFonts w:ascii="宋体" w:hAnsi="宋体"/>
                <w:bCs/>
                <w:szCs w:val="21"/>
              </w:rPr>
            </w:pPr>
            <w:r>
              <w:rPr>
                <w:rFonts w:hint="eastAsia" w:ascii="宋体" w:hAnsi="宋体"/>
                <w:bCs/>
                <w:szCs w:val="21"/>
              </w:rPr>
              <w:t>服务要求</w:t>
            </w:r>
          </w:p>
        </w:tc>
        <w:tc>
          <w:tcPr>
            <w:tcW w:w="5756" w:type="dxa"/>
            <w:vAlign w:val="center"/>
          </w:tcPr>
          <w:p>
            <w:pPr>
              <w:rPr>
                <w:rFonts w:ascii="宋体" w:hAnsi="宋体"/>
                <w:bCs/>
                <w:szCs w:val="21"/>
              </w:rPr>
            </w:pPr>
            <w:r>
              <w:rPr>
                <w:rFonts w:hint="eastAsia" w:ascii="宋体" w:hAnsi="宋体"/>
                <w:bCs/>
                <w:szCs w:val="21"/>
              </w:rPr>
              <w:t>（一）管理要求</w:t>
            </w:r>
          </w:p>
          <w:p>
            <w:pPr>
              <w:ind w:firstLine="420" w:firstLineChars="200"/>
              <w:rPr>
                <w:rFonts w:ascii="宋体" w:hAnsi="宋体"/>
                <w:bCs/>
                <w:szCs w:val="21"/>
              </w:rPr>
            </w:pPr>
            <w:r>
              <w:rPr>
                <w:rFonts w:hint="eastAsia" w:ascii="宋体" w:hAnsi="宋体"/>
                <w:bCs/>
                <w:szCs w:val="21"/>
              </w:rPr>
              <w:t>1、中标单位需有储备的人才库，随时为采购单位提供充裕的购买服务人员。</w:t>
            </w:r>
          </w:p>
          <w:p>
            <w:pPr>
              <w:ind w:firstLine="420" w:firstLineChars="200"/>
              <w:rPr>
                <w:rFonts w:ascii="宋体" w:hAnsi="宋体"/>
                <w:bCs/>
                <w:szCs w:val="21"/>
              </w:rPr>
            </w:pPr>
            <w:r>
              <w:rPr>
                <w:rFonts w:hint="eastAsia" w:ascii="宋体" w:hAnsi="宋体"/>
                <w:bCs/>
                <w:szCs w:val="21"/>
              </w:rPr>
              <w:t>2、采购单位通过考核方式确定购买服务人员。服务试用期为1个月，试用期内考核不合格的，或购买服务人员不符合采购项目需求的，退回给中标单位，由中标单位再次提供购买服务人员。购买服务人员不符合采购项目需求被退回的，采购单位将不予支付相应的购买服务费用。试用期内考核不合格被退回的，采购单位按实际服务天数支付购买费用。</w:t>
            </w:r>
          </w:p>
          <w:p>
            <w:pPr>
              <w:ind w:firstLine="420" w:firstLineChars="200"/>
              <w:rPr>
                <w:rFonts w:ascii="宋体" w:hAnsi="宋体"/>
                <w:bCs/>
                <w:szCs w:val="21"/>
              </w:rPr>
            </w:pPr>
            <w:r>
              <w:rPr>
                <w:rFonts w:hint="eastAsia" w:ascii="宋体" w:hAnsi="宋体"/>
                <w:bCs/>
                <w:szCs w:val="21"/>
              </w:rPr>
              <w:t>3、中标单位组织购买服务人员进行体检和</w:t>
            </w:r>
            <w:r>
              <w:rPr>
                <w:rFonts w:hint="eastAsia" w:ascii="宋体" w:hAnsi="宋体"/>
                <w:bCs/>
                <w:szCs w:val="21"/>
                <w:lang w:val="en-US" w:eastAsia="zh-CN"/>
              </w:rPr>
              <w:t>入职</w:t>
            </w:r>
            <w:r>
              <w:rPr>
                <w:rFonts w:hint="eastAsia" w:ascii="宋体" w:hAnsi="宋体"/>
                <w:bCs/>
                <w:szCs w:val="21"/>
              </w:rPr>
              <w:t>培训。提交课时服务教师的身份证、学历证、学历验证证明、教师资格证、体检表、《购买服务函》给采购单位。</w:t>
            </w:r>
          </w:p>
          <w:p>
            <w:pPr>
              <w:ind w:firstLine="420" w:firstLineChars="200"/>
              <w:rPr>
                <w:rFonts w:ascii="宋体" w:hAnsi="宋体"/>
                <w:bCs/>
                <w:szCs w:val="21"/>
              </w:rPr>
            </w:pPr>
            <w:r>
              <w:rPr>
                <w:rFonts w:hint="eastAsia" w:ascii="宋体" w:hAnsi="宋体"/>
                <w:bCs/>
                <w:szCs w:val="21"/>
              </w:rPr>
              <w:t>4、中标单位按合同条款规定提供符合条件的购买服务人员到采购单位提供服务。对于采购单位按合同相关条款停止购买服务并退回中标单位的购买服务人员，中标单位应予接收并负责处理与购买服务人员之间的劳动关系等后续工作，避免对采购单位的正常运作造成不利影响。</w:t>
            </w:r>
          </w:p>
          <w:p>
            <w:pPr>
              <w:ind w:firstLine="420" w:firstLineChars="200"/>
              <w:rPr>
                <w:rFonts w:hint="eastAsia" w:ascii="宋体" w:hAnsi="宋体"/>
                <w:bCs/>
                <w:szCs w:val="21"/>
              </w:rPr>
            </w:pPr>
            <w:r>
              <w:rPr>
                <w:rFonts w:hint="eastAsia" w:ascii="宋体" w:hAnsi="宋体"/>
                <w:bCs/>
                <w:szCs w:val="21"/>
              </w:rPr>
              <w:t>5、中标单位负责建立相应完善的管理、培训、服务制度以实现对采购单位购买服务人员的聘用管理、人事管理和后勤服务等。</w:t>
            </w:r>
          </w:p>
          <w:p>
            <w:pPr>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6、中标单位能够完成师资信息文书档案综合管理，完成教师入职资料采集、核验归档、生成电子档案及维护更新调阅。能够提供师资人才交流平台，辅助梳理个性化职业路径。</w:t>
            </w:r>
          </w:p>
          <w:p>
            <w:pPr>
              <w:ind w:firstLine="420" w:firstLineChars="200"/>
              <w:rPr>
                <w:rFonts w:hint="default" w:ascii="宋体" w:hAnsi="宋体"/>
                <w:bCs/>
                <w:szCs w:val="21"/>
                <w:highlight w:val="none"/>
                <w:lang w:val="en-US" w:eastAsia="zh-CN"/>
              </w:rPr>
            </w:pPr>
            <w:r>
              <w:rPr>
                <w:rFonts w:hint="default" w:ascii="宋体" w:hAnsi="宋体"/>
                <w:bCs/>
                <w:szCs w:val="21"/>
                <w:highlight w:val="none"/>
                <w:lang w:val="en-US" w:eastAsia="zh-CN"/>
              </w:rPr>
              <w:t>7、中标单位应为本项目提供后勤管理团队，后勤管理团队成员需为中标单位成员，负责与采购人对接沟通，并管理、指导拟投入服务人员。后勤管理项目负责人具有本科或以上学历,具有人力资源管理、职业指导等方面的能力。后勤管理团队人员具有本科或以上学历，具有劳动关系协调、职业指导等方面的知识和能力。</w:t>
            </w:r>
          </w:p>
          <w:p>
            <w:pPr>
              <w:rPr>
                <w:rFonts w:ascii="宋体" w:hAnsi="宋体"/>
                <w:bCs/>
                <w:szCs w:val="21"/>
              </w:rPr>
            </w:pPr>
            <w:r>
              <w:rPr>
                <w:rFonts w:hint="eastAsia" w:ascii="宋体" w:hAnsi="宋体"/>
                <w:bCs/>
                <w:szCs w:val="21"/>
              </w:rPr>
              <w:t>（二）服务内容</w:t>
            </w:r>
          </w:p>
          <w:p>
            <w:pPr>
              <w:rPr>
                <w:rFonts w:ascii="宋体" w:hAnsi="宋体"/>
                <w:bCs/>
                <w:szCs w:val="21"/>
              </w:rPr>
            </w:pPr>
            <w:r>
              <w:rPr>
                <w:rFonts w:hint="eastAsia" w:ascii="宋体" w:hAnsi="宋体"/>
                <w:bCs/>
                <w:szCs w:val="21"/>
              </w:rPr>
              <w:t>1、合同订立</w:t>
            </w:r>
          </w:p>
          <w:p>
            <w:pPr>
              <w:ind w:firstLine="420" w:firstLineChars="200"/>
              <w:rPr>
                <w:rFonts w:ascii="宋体" w:hAnsi="宋体"/>
                <w:bCs/>
                <w:szCs w:val="21"/>
              </w:rPr>
            </w:pPr>
            <w:r>
              <w:rPr>
                <w:rFonts w:hint="eastAsia" w:ascii="宋体" w:hAnsi="宋体"/>
                <w:bCs/>
                <w:szCs w:val="21"/>
              </w:rPr>
              <w:t>采购单位根据岗位类别、岗位名称、岗位数量、岗位条件等与中标单位签订合同。</w:t>
            </w:r>
          </w:p>
          <w:p>
            <w:pPr>
              <w:rPr>
                <w:rFonts w:ascii="宋体" w:hAnsi="宋体"/>
                <w:bCs/>
                <w:szCs w:val="21"/>
              </w:rPr>
            </w:pPr>
            <w:r>
              <w:rPr>
                <w:rFonts w:hint="eastAsia" w:ascii="宋体" w:hAnsi="宋体"/>
                <w:bCs/>
                <w:szCs w:val="21"/>
              </w:rPr>
              <w:t>2、人员招聘及补充</w:t>
            </w:r>
          </w:p>
          <w:p>
            <w:pPr>
              <w:rPr>
                <w:rFonts w:ascii="宋体" w:hAnsi="宋体"/>
                <w:bCs/>
                <w:szCs w:val="21"/>
              </w:rPr>
            </w:pPr>
            <w:r>
              <w:rPr>
                <w:rFonts w:hint="eastAsia" w:ascii="宋体" w:hAnsi="宋体"/>
                <w:bCs/>
                <w:szCs w:val="21"/>
              </w:rPr>
              <w:t>（1）中标单位根据购买服务的人员要求和数量，在规定的时间内完成人员的招聘。</w:t>
            </w:r>
          </w:p>
          <w:p>
            <w:pPr>
              <w:rPr>
                <w:rFonts w:ascii="宋体" w:hAnsi="宋体"/>
                <w:bCs/>
                <w:szCs w:val="21"/>
              </w:rPr>
            </w:pPr>
            <w:r>
              <w:rPr>
                <w:rFonts w:hint="eastAsia" w:ascii="宋体" w:hAnsi="宋体"/>
                <w:bCs/>
                <w:szCs w:val="21"/>
              </w:rPr>
              <w:t>（2）为保证我校购买教育工作的顺利开展，中标单位在合同中承诺接收采购单位认可的原有服务人员。</w:t>
            </w:r>
          </w:p>
          <w:p>
            <w:pPr>
              <w:rPr>
                <w:rFonts w:ascii="宋体" w:hAnsi="宋体"/>
                <w:bCs/>
                <w:szCs w:val="21"/>
              </w:rPr>
            </w:pPr>
            <w:r>
              <w:rPr>
                <w:rFonts w:hint="eastAsia" w:ascii="宋体" w:hAnsi="宋体"/>
                <w:bCs/>
                <w:szCs w:val="21"/>
              </w:rPr>
              <w:t>3、日常管理</w:t>
            </w:r>
          </w:p>
          <w:p>
            <w:pPr>
              <w:rPr>
                <w:rFonts w:ascii="宋体" w:hAnsi="宋体"/>
                <w:bCs/>
                <w:szCs w:val="21"/>
              </w:rPr>
            </w:pPr>
            <w:r>
              <w:rPr>
                <w:rFonts w:hint="eastAsia" w:ascii="宋体" w:hAnsi="宋体"/>
                <w:bCs/>
                <w:szCs w:val="21"/>
              </w:rPr>
              <w:t>（1）购买服务人员与中标单位建立劳动关系，与采购单位不建立劳动关系。中标单位按其公司制度管理员工，按劳动合同法规定发放员工的工资、经济补偿金、购买住房公积金、养老保险、医疗保险、工伤保险、生育保险、失业保险、意外伤害险等。</w:t>
            </w:r>
          </w:p>
          <w:p>
            <w:pPr>
              <w:rPr>
                <w:rFonts w:ascii="宋体" w:hAnsi="宋体"/>
                <w:bCs/>
                <w:szCs w:val="21"/>
              </w:rPr>
            </w:pPr>
            <w:r>
              <w:rPr>
                <w:rFonts w:hint="eastAsia" w:ascii="宋体" w:hAnsi="宋体"/>
                <w:bCs/>
                <w:szCs w:val="21"/>
              </w:rPr>
              <w:t>（2）中标单位须负责购买服务人员的人事、劳资、社会保险、计生等人事劳资管理工作，并提供为购买服务人员办理劳动用工手续、结算发放工资、缴纳社会保险及住房公积金、管理人事档案、工会管理、健康体检等方面的管理服务，承担用人风险并负责处理合同服务期内所有劳资纠纷和调解管理纠纷。中标单位与购买服务人员签订劳动合同，并且提供给采购单位备案。</w:t>
            </w:r>
          </w:p>
          <w:p>
            <w:pPr>
              <w:rPr>
                <w:rFonts w:ascii="宋体" w:hAnsi="宋体"/>
                <w:bCs/>
                <w:szCs w:val="21"/>
              </w:rPr>
            </w:pPr>
            <w:r>
              <w:rPr>
                <w:rFonts w:hint="eastAsia" w:ascii="宋体" w:hAnsi="宋体"/>
                <w:bCs/>
                <w:szCs w:val="21"/>
              </w:rPr>
              <w:t>（3）中标单位每月经采购单位审核后发放购买服务人员的工资，不得随意克扣，不得随意缩减或变更社保缴付金额及险种、公积金缴存标准及比例。</w:t>
            </w:r>
          </w:p>
          <w:p>
            <w:pPr>
              <w:rPr>
                <w:rFonts w:ascii="宋体" w:hAnsi="宋体"/>
                <w:bCs/>
                <w:szCs w:val="21"/>
              </w:rPr>
            </w:pPr>
            <w:r>
              <w:rPr>
                <w:rFonts w:hint="eastAsia" w:ascii="宋体" w:hAnsi="宋体"/>
                <w:bCs/>
                <w:szCs w:val="21"/>
              </w:rPr>
              <w:t>（4）购买服务人员有下列情形之一的，采购单位可提前通知并退回中标单位：</w:t>
            </w:r>
          </w:p>
          <w:p>
            <w:pPr>
              <w:ind w:firstLine="420" w:firstLineChars="200"/>
              <w:rPr>
                <w:rFonts w:ascii="宋体" w:hAnsi="宋体"/>
                <w:bCs/>
                <w:szCs w:val="21"/>
              </w:rPr>
            </w:pPr>
            <w:r>
              <w:rPr>
                <w:rFonts w:hint="eastAsia" w:ascii="宋体" w:hAnsi="宋体"/>
                <w:bCs/>
                <w:szCs w:val="21"/>
              </w:rPr>
              <w:t>1）不符合采购项目需求基本条件的；</w:t>
            </w:r>
          </w:p>
          <w:p>
            <w:pPr>
              <w:ind w:firstLine="420" w:firstLineChars="200"/>
              <w:rPr>
                <w:rFonts w:ascii="宋体" w:hAnsi="宋体"/>
                <w:bCs/>
                <w:szCs w:val="21"/>
              </w:rPr>
            </w:pPr>
            <w:r>
              <w:rPr>
                <w:rFonts w:hint="eastAsia" w:ascii="宋体" w:hAnsi="宋体"/>
                <w:bCs/>
                <w:szCs w:val="21"/>
              </w:rPr>
              <w:t>2）在试用期内不符合采购单位工作要求的；</w:t>
            </w:r>
          </w:p>
          <w:p>
            <w:pPr>
              <w:ind w:firstLine="420" w:firstLineChars="200"/>
              <w:rPr>
                <w:rFonts w:ascii="宋体" w:hAnsi="宋体"/>
                <w:bCs/>
                <w:szCs w:val="21"/>
              </w:rPr>
            </w:pPr>
            <w:r>
              <w:rPr>
                <w:rFonts w:hint="eastAsia" w:ascii="宋体" w:hAnsi="宋体"/>
                <w:bCs/>
                <w:szCs w:val="21"/>
              </w:rPr>
              <w:t>3）严重违反采购单位工作纪律、规章制度的，情节的轻重以服务对象的相关规定为准；</w:t>
            </w:r>
          </w:p>
          <w:p>
            <w:pPr>
              <w:ind w:firstLine="420" w:firstLineChars="200"/>
              <w:rPr>
                <w:rFonts w:ascii="宋体" w:hAnsi="宋体"/>
                <w:bCs/>
                <w:szCs w:val="21"/>
              </w:rPr>
            </w:pPr>
            <w:r>
              <w:rPr>
                <w:rFonts w:hint="eastAsia" w:ascii="宋体" w:hAnsi="宋体"/>
                <w:bCs/>
                <w:szCs w:val="21"/>
              </w:rPr>
              <w:t>4）严重违反师德师风，给采购单位造成不良影响的；</w:t>
            </w:r>
          </w:p>
          <w:p>
            <w:pPr>
              <w:ind w:firstLine="420" w:firstLineChars="200"/>
              <w:rPr>
                <w:rFonts w:ascii="宋体" w:hAnsi="宋体"/>
                <w:bCs/>
                <w:szCs w:val="21"/>
              </w:rPr>
            </w:pPr>
            <w:r>
              <w:rPr>
                <w:rFonts w:hint="eastAsia" w:ascii="宋体" w:hAnsi="宋体"/>
                <w:bCs/>
                <w:szCs w:val="21"/>
              </w:rPr>
              <w:t>5）严重工作失职，营私舞弊，给采购单位造成重大损失的，重大损失的认定以服务对象的相关规定为准；</w:t>
            </w:r>
          </w:p>
          <w:p>
            <w:pPr>
              <w:ind w:firstLine="420" w:firstLineChars="200"/>
              <w:rPr>
                <w:rFonts w:ascii="宋体" w:hAnsi="宋体"/>
                <w:bCs/>
                <w:szCs w:val="21"/>
              </w:rPr>
            </w:pPr>
            <w:r>
              <w:rPr>
                <w:rFonts w:hint="eastAsia" w:ascii="宋体" w:hAnsi="宋体"/>
                <w:bCs/>
                <w:szCs w:val="21"/>
              </w:rPr>
              <w:t>6）因身心原因，不能完成正常工作任务的；</w:t>
            </w:r>
          </w:p>
          <w:p>
            <w:pPr>
              <w:ind w:firstLine="420" w:firstLineChars="200"/>
              <w:rPr>
                <w:rFonts w:ascii="宋体" w:hAnsi="宋体"/>
                <w:bCs/>
                <w:szCs w:val="21"/>
              </w:rPr>
            </w:pPr>
            <w:r>
              <w:rPr>
                <w:rFonts w:hint="eastAsia" w:ascii="宋体" w:hAnsi="宋体"/>
                <w:bCs/>
                <w:szCs w:val="21"/>
              </w:rPr>
              <w:t>7）因涉嫌违法或犯罪行为被相关行政、司法机关调查且影响提供教育服务的，或者被相关行政、司法机关给予行政处罚或追究刑事责任的。</w:t>
            </w:r>
          </w:p>
          <w:p>
            <w:pPr>
              <w:rPr>
                <w:rFonts w:ascii="宋体" w:hAnsi="宋体"/>
                <w:bCs/>
                <w:szCs w:val="21"/>
              </w:rPr>
            </w:pPr>
            <w:r>
              <w:rPr>
                <w:rFonts w:hint="eastAsia" w:ascii="宋体" w:hAnsi="宋体"/>
                <w:bCs/>
                <w:szCs w:val="21"/>
              </w:rPr>
              <w:t>4、服务责任</w:t>
            </w:r>
          </w:p>
          <w:p>
            <w:pPr>
              <w:rPr>
                <w:rFonts w:ascii="宋体" w:hAnsi="宋体"/>
                <w:bCs/>
                <w:szCs w:val="21"/>
              </w:rPr>
            </w:pPr>
            <w:r>
              <w:rPr>
                <w:rFonts w:hint="eastAsia" w:ascii="宋体" w:hAnsi="宋体"/>
                <w:bCs/>
                <w:szCs w:val="21"/>
              </w:rPr>
              <w:t>（1）因购买服务人员的工作失职或故意行为或违法犯罪行为造成采购单位重大损失的，中标单位应配合有关部门开展调查工作。</w:t>
            </w:r>
          </w:p>
          <w:p>
            <w:pPr>
              <w:rPr>
                <w:rFonts w:ascii="宋体" w:hAnsi="宋体"/>
                <w:bCs/>
                <w:szCs w:val="21"/>
              </w:rPr>
            </w:pPr>
            <w:r>
              <w:rPr>
                <w:rFonts w:hint="eastAsia" w:ascii="宋体" w:hAnsi="宋体"/>
                <w:bCs/>
                <w:szCs w:val="21"/>
              </w:rPr>
              <w:t>（2）中标单位不履行合同的或者履行合同不符合约定的，采购单位有权追究其违约责任。</w:t>
            </w:r>
          </w:p>
          <w:p>
            <w:pPr>
              <w:rPr>
                <w:rFonts w:ascii="宋体" w:hAnsi="宋体"/>
                <w:bCs/>
                <w:szCs w:val="21"/>
              </w:rPr>
            </w:pPr>
            <w:r>
              <w:rPr>
                <w:rFonts w:hint="eastAsia" w:ascii="宋体" w:hAnsi="宋体"/>
                <w:bCs/>
                <w:szCs w:val="21"/>
              </w:rPr>
              <w:t>（3）采购单位、中标单位和购买服务人员协商一致，中标单位和购买服务人员可以解除劳动关系，并应签订解除劳动合同协议书。如需支付经济补偿金或其他费用的，中标单位应按法律法规规定支付。解除或终止劳动关系前后，中标单位应当按照劳动法律法规的有关规定，履行用人单位应当出具《离职证明》、办理社会保险转移手续等相关职责。</w:t>
            </w:r>
          </w:p>
          <w:p>
            <w:pPr>
              <w:rPr>
                <w:rFonts w:hint="eastAsia" w:eastAsia="宋体"/>
                <w:lang w:eastAsia="zh-CN"/>
              </w:rPr>
            </w:pPr>
            <w:r>
              <w:rPr>
                <w:rFonts w:cs="Times New Roman"/>
                <w:bCs/>
                <w:sz w:val="21"/>
                <w:szCs w:val="21"/>
                <w:lang w:val="en-US" w:bidi="ar-SA"/>
              </w:rPr>
              <w:t>（4）项目负责人需有能力处理人员劳动纠纷。</w:t>
            </w:r>
          </w:p>
        </w:tc>
        <w:tc>
          <w:tcPr>
            <w:tcW w:w="626" w:type="dxa"/>
            <w:vAlign w:val="center"/>
          </w:tcPr>
          <w:p>
            <w:pPr>
              <w:rPr>
                <w:rFonts w:ascii="宋体" w:hAnsi="宋体"/>
                <w:bCs/>
                <w:szCs w:val="21"/>
              </w:rPr>
            </w:pPr>
          </w:p>
        </w:tc>
        <w:tc>
          <w:tcPr>
            <w:tcW w:w="611"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rPr>
                <w:rFonts w:ascii="宋体" w:hAnsi="宋体"/>
                <w:bCs/>
                <w:szCs w:val="21"/>
              </w:rPr>
            </w:pPr>
            <w:r>
              <w:rPr>
                <w:rFonts w:hint="eastAsia" w:ascii="宋体" w:hAnsi="宋体"/>
                <w:bCs/>
                <w:szCs w:val="21"/>
              </w:rPr>
              <w:t>3</w:t>
            </w:r>
          </w:p>
        </w:tc>
        <w:tc>
          <w:tcPr>
            <w:tcW w:w="2205" w:type="dxa"/>
            <w:vAlign w:val="center"/>
          </w:tcPr>
          <w:p>
            <w:pPr>
              <w:jc w:val="center"/>
              <w:rPr>
                <w:rFonts w:ascii="宋体" w:hAnsi="宋体"/>
                <w:bCs/>
                <w:szCs w:val="21"/>
              </w:rPr>
            </w:pPr>
            <w:r>
              <w:rPr>
                <w:rFonts w:hint="eastAsia" w:ascii="宋体" w:hAnsi="宋体"/>
                <w:bCs/>
                <w:szCs w:val="21"/>
              </w:rPr>
              <w:t>人员要求</w:t>
            </w:r>
          </w:p>
        </w:tc>
        <w:tc>
          <w:tcPr>
            <w:tcW w:w="5756" w:type="dxa"/>
            <w:vAlign w:val="center"/>
          </w:tcPr>
          <w:p>
            <w:pPr>
              <w:jc w:val="left"/>
              <w:rPr>
                <w:rStyle w:val="49"/>
                <w:szCs w:val="24"/>
              </w:rPr>
            </w:pPr>
            <w:r>
              <w:rPr>
                <w:rFonts w:hint="eastAsia" w:ascii="宋体" w:hAnsi="宋体" w:cs="宋体"/>
                <w:kern w:val="0"/>
                <w:szCs w:val="21"/>
              </w:rPr>
              <w:t>1、购买服务人员配备：</w:t>
            </w:r>
            <w:r>
              <w:rPr>
                <w:rFonts w:hint="eastAsia" w:ascii="宋体" w:hAnsi="宋体" w:cs="宋体"/>
                <w:kern w:val="0"/>
                <w:szCs w:val="21"/>
                <w:lang w:val="en-US" w:eastAsia="zh-CN"/>
              </w:rPr>
              <w:t>7</w:t>
            </w:r>
            <w:r>
              <w:rPr>
                <w:rFonts w:hint="eastAsia" w:ascii="宋体" w:hAnsi="宋体" w:cs="宋体"/>
                <w:kern w:val="0"/>
                <w:szCs w:val="21"/>
              </w:rPr>
              <w:t>人；其中课时服务教师</w:t>
            </w:r>
            <w:r>
              <w:rPr>
                <w:rFonts w:hint="eastAsia" w:ascii="宋体" w:hAnsi="宋体" w:cs="宋体"/>
                <w:kern w:val="0"/>
                <w:szCs w:val="21"/>
                <w:lang w:val="en-US" w:eastAsia="zh-CN"/>
              </w:rPr>
              <w:t>3</w:t>
            </w:r>
            <w:r>
              <w:rPr>
                <w:rFonts w:hint="eastAsia" w:ascii="宋体" w:hAnsi="宋体" w:cs="宋体"/>
                <w:kern w:val="0"/>
                <w:szCs w:val="21"/>
              </w:rPr>
              <w:t xml:space="preserve">     人，教辅工勤岗位服务人员</w:t>
            </w:r>
            <w:r>
              <w:rPr>
                <w:rFonts w:hint="eastAsia" w:ascii="宋体" w:hAnsi="宋体" w:cs="宋体"/>
                <w:kern w:val="0"/>
                <w:szCs w:val="21"/>
                <w:lang w:val="en-US" w:eastAsia="zh-CN"/>
              </w:rPr>
              <w:t>4</w:t>
            </w:r>
            <w:r>
              <w:rPr>
                <w:rFonts w:hint="eastAsia" w:ascii="宋体" w:hAnsi="宋体" w:cs="宋体"/>
                <w:kern w:val="0"/>
                <w:szCs w:val="21"/>
              </w:rPr>
              <w:t>人。</w:t>
            </w:r>
          </w:p>
          <w:p>
            <w:pPr>
              <w:jc w:val="left"/>
              <w:rPr>
                <w:rStyle w:val="49"/>
                <w:szCs w:val="24"/>
              </w:rPr>
            </w:pPr>
            <w:r>
              <w:rPr>
                <w:rFonts w:hint="eastAsia"/>
                <w:szCs w:val="24"/>
              </w:rPr>
              <w:t>具体情况如下：</w:t>
            </w:r>
          </w:p>
          <w:p>
            <w:pPr>
              <w:jc w:val="left"/>
              <w:rPr>
                <w:rStyle w:val="49"/>
                <w:rFonts w:hint="default" w:eastAsia="宋体"/>
                <w:szCs w:val="24"/>
                <w:lang w:val="en-US" w:eastAsia="zh-CN"/>
              </w:rPr>
            </w:pPr>
            <w:r>
              <w:rPr>
                <w:rStyle w:val="49"/>
                <w:rFonts w:hint="eastAsia"/>
                <w:szCs w:val="24"/>
                <w:lang w:val="en-US" w:eastAsia="zh-CN"/>
              </w:rPr>
              <w:t>（1）购买课时3人</w:t>
            </w:r>
          </w:p>
          <w:p>
            <w:pPr>
              <w:jc w:val="left"/>
              <w:rPr>
                <w:rStyle w:val="49"/>
                <w:szCs w:val="24"/>
              </w:rPr>
            </w:pPr>
            <w:r>
              <w:rPr>
                <w:rStyle w:val="49"/>
                <w:rFonts w:hint="eastAsia"/>
                <w:szCs w:val="24"/>
              </w:rPr>
              <w:t>（</w:t>
            </w:r>
            <w:r>
              <w:rPr>
                <w:rStyle w:val="49"/>
                <w:rFonts w:hint="eastAsia"/>
                <w:szCs w:val="24"/>
                <w:lang w:val="en-US" w:eastAsia="zh-CN"/>
              </w:rPr>
              <w:t>2</w:t>
            </w:r>
            <w:r>
              <w:rPr>
                <w:rStyle w:val="49"/>
                <w:rFonts w:hint="eastAsia"/>
                <w:szCs w:val="24"/>
              </w:rPr>
              <w:t>）购买校医、报账会计岗位服务</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w:t>
            </w:r>
            <w:r>
              <w:rPr>
                <w:rFonts w:hint="eastAsia" w:ascii="宋体" w:hAnsi="宋体" w:cs="宋体"/>
                <w:kern w:val="0"/>
                <w:szCs w:val="21"/>
                <w:u w:val="single"/>
              </w:rPr>
              <w:t xml:space="preserve"> </w:t>
            </w:r>
            <w:r>
              <w:rPr>
                <w:rFonts w:hint="eastAsia" w:ascii="宋体" w:hAnsi="宋体" w:cs="宋体"/>
                <w:kern w:val="0"/>
                <w:szCs w:val="21"/>
              </w:rPr>
              <w:t>人</w:t>
            </w:r>
          </w:p>
          <w:p>
            <w:pPr>
              <w:jc w:val="left"/>
              <w:rPr>
                <w:rFonts w:ascii="宋体" w:hAnsi="宋体" w:cs="宋体"/>
                <w:kern w:val="0"/>
                <w:szCs w:val="21"/>
              </w:rPr>
            </w:pPr>
            <w:r>
              <w:rPr>
                <w:rStyle w:val="49"/>
                <w:rFonts w:hint="eastAsia"/>
                <w:szCs w:val="24"/>
              </w:rPr>
              <w:t>（</w:t>
            </w:r>
            <w:r>
              <w:rPr>
                <w:rStyle w:val="49"/>
                <w:rFonts w:hint="eastAsia"/>
                <w:szCs w:val="24"/>
                <w:lang w:val="en-US" w:eastAsia="zh-CN"/>
              </w:rPr>
              <w:t>3</w:t>
            </w:r>
            <w:r>
              <w:rPr>
                <w:rStyle w:val="49"/>
                <w:rFonts w:hint="eastAsia"/>
                <w:szCs w:val="24"/>
              </w:rPr>
              <w:t>）购买教辅工勤岗位服务（一级）</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w:t>
            </w:r>
            <w:r>
              <w:rPr>
                <w:rFonts w:hint="eastAsia" w:ascii="宋体" w:hAnsi="宋体" w:cs="宋体"/>
                <w:kern w:val="0"/>
                <w:szCs w:val="21"/>
                <w:u w:val="single"/>
              </w:rPr>
              <w:t xml:space="preserve">  </w:t>
            </w:r>
            <w:r>
              <w:rPr>
                <w:rFonts w:hint="eastAsia" w:ascii="宋体" w:hAnsi="宋体" w:cs="宋体"/>
                <w:kern w:val="0"/>
                <w:szCs w:val="21"/>
              </w:rPr>
              <w:t>人</w:t>
            </w:r>
          </w:p>
          <w:p>
            <w:pPr>
              <w:jc w:val="left"/>
              <w:rPr>
                <w:rFonts w:hint="eastAsia" w:ascii="宋体" w:hAnsi="宋体" w:cs="宋体"/>
                <w:kern w:val="0"/>
                <w:szCs w:val="21"/>
              </w:rPr>
            </w:pPr>
            <w:r>
              <w:rPr>
                <w:rStyle w:val="49"/>
                <w:rFonts w:hint="eastAsia"/>
                <w:szCs w:val="24"/>
              </w:rPr>
              <w:t>（</w:t>
            </w:r>
            <w:r>
              <w:rPr>
                <w:rStyle w:val="49"/>
                <w:rFonts w:hint="eastAsia"/>
                <w:szCs w:val="24"/>
                <w:lang w:val="en-US" w:eastAsia="zh-CN"/>
              </w:rPr>
              <w:t>4</w:t>
            </w:r>
            <w:r>
              <w:rPr>
                <w:rStyle w:val="49"/>
                <w:rFonts w:hint="eastAsia"/>
                <w:szCs w:val="24"/>
              </w:rPr>
              <w:t>）购买教辅工勤岗位服务（二级）</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w:t>
            </w:r>
            <w:r>
              <w:rPr>
                <w:rFonts w:hint="eastAsia" w:ascii="宋体" w:hAnsi="宋体" w:cs="宋体"/>
                <w:kern w:val="0"/>
                <w:szCs w:val="21"/>
                <w:u w:val="single"/>
              </w:rPr>
              <w:t xml:space="preserve">  </w:t>
            </w:r>
            <w:r>
              <w:rPr>
                <w:rFonts w:hint="eastAsia" w:ascii="宋体" w:hAnsi="宋体" w:cs="宋体"/>
                <w:kern w:val="0"/>
                <w:szCs w:val="21"/>
              </w:rPr>
              <w:t>人</w:t>
            </w:r>
          </w:p>
          <w:p>
            <w:pPr>
              <w:jc w:val="left"/>
              <w:rPr>
                <w:rFonts w:ascii="宋体" w:hAnsi="宋体" w:cs="宋体"/>
                <w:kern w:val="0"/>
                <w:szCs w:val="21"/>
              </w:rPr>
            </w:pPr>
            <w:r>
              <w:rPr>
                <w:rFonts w:hint="eastAsia" w:ascii="宋体" w:hAnsi="宋体" w:cs="宋体"/>
                <w:kern w:val="0"/>
                <w:szCs w:val="21"/>
              </w:rPr>
              <w:t>2、人员素质：</w:t>
            </w:r>
          </w:p>
          <w:p>
            <w:pPr>
              <w:jc w:val="left"/>
              <w:rPr>
                <w:rFonts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一</w:t>
            </w:r>
            <w:r>
              <w:rPr>
                <w:rFonts w:hint="eastAsia" w:ascii="宋体" w:hAnsi="宋体" w:cs="宋体"/>
                <w:kern w:val="0"/>
                <w:szCs w:val="21"/>
                <w:lang w:eastAsia="zh-CN"/>
              </w:rPr>
              <w:t>）</w:t>
            </w:r>
            <w:r>
              <w:rPr>
                <w:rFonts w:hint="eastAsia" w:ascii="宋体" w:hAnsi="宋体" w:cs="宋体"/>
                <w:kern w:val="0"/>
                <w:szCs w:val="21"/>
              </w:rPr>
              <w:t>中标单位提供课时服务教师基本条件：</w:t>
            </w:r>
          </w:p>
          <w:p>
            <w:pPr>
              <w:ind w:firstLine="0" w:firstLineChars="0"/>
              <w:jc w:val="left"/>
              <w:rPr>
                <w:rFonts w:ascii="宋体" w:hAnsi="宋体" w:cs="宋体"/>
                <w:kern w:val="0"/>
                <w:szCs w:val="21"/>
              </w:rPr>
            </w:pPr>
            <w:r>
              <w:rPr>
                <w:rFonts w:hint="eastAsia" w:ascii="宋体" w:hAnsi="宋体" w:cs="宋体"/>
                <w:kern w:val="0"/>
                <w:szCs w:val="21"/>
              </w:rPr>
              <w:t>1）遵守我国法律、法规，具有良好的政治素质和职业道德；</w:t>
            </w:r>
          </w:p>
          <w:p>
            <w:pPr>
              <w:ind w:firstLine="0" w:firstLineChars="0"/>
              <w:jc w:val="left"/>
              <w:rPr>
                <w:rFonts w:ascii="宋体" w:hAnsi="宋体" w:cs="宋体"/>
                <w:kern w:val="0"/>
                <w:szCs w:val="21"/>
              </w:rPr>
            </w:pPr>
            <w:r>
              <w:rPr>
                <w:rFonts w:hint="eastAsia" w:ascii="宋体" w:hAnsi="宋体" w:cs="宋体"/>
                <w:kern w:val="0"/>
                <w:szCs w:val="21"/>
              </w:rPr>
              <w:t>2）具备本科及以上学历；</w:t>
            </w:r>
          </w:p>
          <w:p>
            <w:pPr>
              <w:ind w:firstLine="0" w:firstLineChars="0"/>
              <w:jc w:val="left"/>
              <w:rPr>
                <w:rFonts w:ascii="宋体" w:hAnsi="宋体" w:cs="宋体"/>
                <w:kern w:val="0"/>
                <w:szCs w:val="21"/>
              </w:rPr>
            </w:pPr>
            <w:r>
              <w:rPr>
                <w:rFonts w:hint="eastAsia" w:ascii="宋体" w:hAnsi="宋体" w:cs="宋体"/>
                <w:color w:val="FF0000"/>
                <w:kern w:val="0"/>
                <w:szCs w:val="21"/>
              </w:rPr>
              <w:t>★</w:t>
            </w:r>
            <w:r>
              <w:rPr>
                <w:rFonts w:hint="eastAsia" w:ascii="宋体" w:hAnsi="宋体" w:cs="宋体"/>
                <w:kern w:val="0"/>
                <w:szCs w:val="21"/>
              </w:rPr>
              <w:t>3）具备相应或以上学段、学科教师资格；</w:t>
            </w:r>
          </w:p>
          <w:p>
            <w:pPr>
              <w:ind w:firstLine="0" w:firstLineChars="0"/>
              <w:jc w:val="left"/>
              <w:rPr>
                <w:rFonts w:ascii="宋体" w:hAnsi="宋体" w:cs="宋体"/>
                <w:kern w:val="0"/>
                <w:szCs w:val="21"/>
              </w:rPr>
            </w:pPr>
            <w:r>
              <w:rPr>
                <w:rFonts w:hint="eastAsia" w:ascii="宋体" w:hAnsi="宋体" w:cs="宋体"/>
                <w:kern w:val="0"/>
                <w:szCs w:val="21"/>
              </w:rPr>
              <w:t>4）购买退休教师课时服务年龄要求：女60周岁以下、男65周岁以下。</w:t>
            </w:r>
          </w:p>
          <w:p>
            <w:pPr>
              <w:ind w:firstLine="0" w:firstLineChars="0"/>
              <w:jc w:val="left"/>
              <w:rPr>
                <w:rFonts w:ascii="宋体" w:hAnsi="宋体" w:cs="宋体"/>
                <w:kern w:val="0"/>
                <w:szCs w:val="21"/>
              </w:rPr>
            </w:pPr>
            <w:r>
              <w:rPr>
                <w:rFonts w:hint="eastAsia" w:ascii="宋体" w:hAnsi="宋体" w:cs="宋体"/>
                <w:kern w:val="0"/>
                <w:szCs w:val="21"/>
              </w:rPr>
              <w:t>5）具备适应岗位要求的身心条件；</w:t>
            </w:r>
          </w:p>
          <w:p>
            <w:pPr>
              <w:ind w:firstLine="0" w:firstLineChars="0"/>
              <w:jc w:val="left"/>
              <w:rPr>
                <w:rFonts w:ascii="宋体" w:hAnsi="宋体" w:cs="宋体"/>
                <w:kern w:val="0"/>
                <w:szCs w:val="21"/>
              </w:rPr>
            </w:pPr>
            <w:r>
              <w:rPr>
                <w:rFonts w:hint="eastAsia" w:ascii="宋体" w:hAnsi="宋体" w:cs="宋体"/>
                <w:kern w:val="0"/>
                <w:szCs w:val="21"/>
              </w:rPr>
              <w:t>6）品行端正，无违法违纪记录；</w:t>
            </w:r>
          </w:p>
          <w:p>
            <w:pPr>
              <w:ind w:firstLine="0" w:firstLineChars="0"/>
              <w:jc w:val="left"/>
              <w:rPr>
                <w:rFonts w:hint="eastAsia" w:ascii="Times New Roman" w:hAnsi="Times New Roman" w:eastAsia="宋体" w:cs="Times New Roman"/>
                <w:kern w:val="2"/>
                <w:szCs w:val="24"/>
              </w:rPr>
            </w:pPr>
            <w:r>
              <w:rPr>
                <w:rFonts w:hint="eastAsia" w:ascii="Times New Roman" w:hAnsi="Times New Roman" w:eastAsia="宋体" w:cs="Times New Roman"/>
                <w:kern w:val="2"/>
                <w:szCs w:val="24"/>
              </w:rPr>
              <w:t>7）符合法律规定的其他条件。</w:t>
            </w:r>
          </w:p>
          <w:p>
            <w:pPr>
              <w:jc w:val="left"/>
              <w:rPr>
                <w:rFonts w:hint="eastAsia" w:ascii="Times New Roman" w:hAnsi="Times New Roman" w:eastAsia="宋体" w:cs="Times New Roman"/>
                <w:b w:val="0"/>
                <w:bCs w:val="0"/>
                <w:kern w:val="2"/>
                <w:sz w:val="21"/>
                <w:szCs w:val="24"/>
                <w:lang w:eastAsia="zh-CN"/>
              </w:rPr>
            </w:pPr>
            <w:r>
              <w:rPr>
                <w:rFonts w:hint="eastAsia" w:ascii="Times New Roman" w:hAnsi="Times New Roman" w:eastAsia="宋体" w:cs="Times New Roman"/>
                <w:b w:val="0"/>
                <w:bCs w:val="0"/>
                <w:kern w:val="2"/>
                <w:sz w:val="21"/>
                <w:szCs w:val="24"/>
                <w:lang w:eastAsia="zh-CN"/>
              </w:rPr>
              <w:t>（</w:t>
            </w:r>
            <w:r>
              <w:rPr>
                <w:rFonts w:hint="eastAsia" w:ascii="Times New Roman" w:hAnsi="Times New Roman" w:eastAsia="宋体" w:cs="Times New Roman"/>
                <w:b w:val="0"/>
                <w:bCs w:val="0"/>
                <w:kern w:val="2"/>
                <w:sz w:val="21"/>
                <w:szCs w:val="24"/>
                <w:lang w:val="en-US" w:eastAsia="zh-CN"/>
              </w:rPr>
              <w:t>二</w:t>
            </w:r>
            <w:r>
              <w:rPr>
                <w:rFonts w:hint="eastAsia" w:ascii="Times New Roman" w:hAnsi="Times New Roman" w:eastAsia="宋体" w:cs="Times New Roman"/>
                <w:b w:val="0"/>
                <w:bCs w:val="0"/>
                <w:kern w:val="2"/>
                <w:sz w:val="21"/>
                <w:szCs w:val="24"/>
                <w:lang w:eastAsia="zh-CN"/>
              </w:rPr>
              <w:t>）中标单位提供教辅工勤岗位服务人员基本条件：</w:t>
            </w:r>
          </w:p>
          <w:p>
            <w:pPr>
              <w:jc w:val="left"/>
              <w:rPr>
                <w:rFonts w:hint="eastAsia" w:ascii="Times New Roman" w:hAnsi="Times New Roman" w:eastAsia="宋体" w:cs="Times New Roman"/>
                <w:b w:val="0"/>
                <w:bCs w:val="0"/>
                <w:kern w:val="2"/>
                <w:sz w:val="21"/>
                <w:szCs w:val="24"/>
                <w:lang w:eastAsia="zh-CN"/>
              </w:rPr>
            </w:pPr>
            <w:r>
              <w:rPr>
                <w:rFonts w:hint="eastAsia" w:ascii="Times New Roman" w:hAnsi="Times New Roman" w:eastAsia="宋体" w:cs="Times New Roman"/>
                <w:b w:val="0"/>
                <w:bCs w:val="0"/>
                <w:kern w:val="2"/>
                <w:sz w:val="21"/>
                <w:szCs w:val="24"/>
                <w:lang w:eastAsia="zh-CN"/>
              </w:rPr>
              <w:t>1）遵守我国法律、法规；</w:t>
            </w:r>
          </w:p>
          <w:p>
            <w:pPr>
              <w:jc w:val="left"/>
              <w:rPr>
                <w:rFonts w:hint="eastAsia" w:ascii="Times New Roman" w:hAnsi="Times New Roman" w:eastAsia="宋体" w:cs="Times New Roman"/>
                <w:b w:val="0"/>
                <w:bCs w:val="0"/>
                <w:kern w:val="2"/>
                <w:sz w:val="21"/>
                <w:szCs w:val="24"/>
                <w:lang w:eastAsia="zh-CN"/>
              </w:rPr>
            </w:pPr>
            <w:r>
              <w:rPr>
                <w:rFonts w:hint="eastAsia" w:ascii="宋体" w:hAnsi="宋体" w:cs="宋体"/>
                <w:color w:val="FF0000"/>
                <w:kern w:val="0"/>
                <w:szCs w:val="21"/>
              </w:rPr>
              <w:t>★</w:t>
            </w:r>
            <w:r>
              <w:rPr>
                <w:rFonts w:hint="eastAsia" w:ascii="Times New Roman" w:hAnsi="Times New Roman" w:eastAsia="宋体" w:cs="Times New Roman"/>
                <w:b w:val="0"/>
                <w:bCs w:val="0"/>
                <w:kern w:val="2"/>
                <w:sz w:val="21"/>
                <w:szCs w:val="24"/>
                <w:lang w:eastAsia="zh-CN"/>
              </w:rPr>
              <w:t>2）具备相应工作岗位资格（校医岗位要求本科及以上学历并具有执业医师资格，报账会计岗位要求财会类本科及以上学历、并具有会计从业资格证或初级及以上专业技术职称，司机要求具有相应车型的驾驶证）；</w:t>
            </w:r>
          </w:p>
          <w:p>
            <w:pPr>
              <w:jc w:val="left"/>
              <w:rPr>
                <w:rFonts w:hint="eastAsia" w:ascii="Times New Roman" w:hAnsi="Times New Roman" w:eastAsia="宋体" w:cs="Times New Roman"/>
                <w:b w:val="0"/>
                <w:bCs w:val="0"/>
                <w:kern w:val="2"/>
                <w:sz w:val="21"/>
                <w:szCs w:val="24"/>
                <w:lang w:eastAsia="zh-CN"/>
              </w:rPr>
            </w:pPr>
            <w:r>
              <w:rPr>
                <w:rFonts w:hint="eastAsia" w:ascii="Times New Roman" w:hAnsi="Times New Roman" w:eastAsia="宋体" w:cs="Times New Roman"/>
                <w:b w:val="0"/>
                <w:bCs w:val="0"/>
                <w:kern w:val="2"/>
                <w:sz w:val="21"/>
                <w:szCs w:val="24"/>
                <w:lang w:eastAsia="zh-CN"/>
              </w:rPr>
              <w:t>3）具备适应岗位要求的身心条件；</w:t>
            </w:r>
          </w:p>
          <w:p>
            <w:pPr>
              <w:jc w:val="left"/>
              <w:rPr>
                <w:rFonts w:hint="eastAsia" w:ascii="Times New Roman" w:hAnsi="Times New Roman" w:eastAsia="宋体" w:cs="Times New Roman"/>
                <w:b w:val="0"/>
                <w:bCs w:val="0"/>
                <w:kern w:val="2"/>
                <w:sz w:val="21"/>
                <w:szCs w:val="24"/>
                <w:lang w:eastAsia="zh-CN"/>
              </w:rPr>
            </w:pPr>
            <w:r>
              <w:rPr>
                <w:rFonts w:hint="eastAsia" w:ascii="Times New Roman" w:hAnsi="Times New Roman" w:eastAsia="宋体" w:cs="Times New Roman"/>
                <w:b w:val="0"/>
                <w:bCs w:val="0"/>
                <w:kern w:val="2"/>
                <w:sz w:val="21"/>
                <w:szCs w:val="24"/>
                <w:lang w:eastAsia="zh-CN"/>
              </w:rPr>
              <w:t>4）品行端正，无违法违纪记录；</w:t>
            </w:r>
          </w:p>
          <w:p>
            <w:pPr>
              <w:jc w:val="left"/>
              <w:rPr>
                <w:rFonts w:hint="eastAsia" w:ascii="Times New Roman" w:hAnsi="Times New Roman" w:eastAsia="宋体" w:cs="Times New Roman"/>
                <w:b w:val="0"/>
                <w:bCs w:val="0"/>
                <w:kern w:val="2"/>
                <w:sz w:val="21"/>
                <w:szCs w:val="24"/>
                <w:lang w:eastAsia="zh-CN"/>
              </w:rPr>
            </w:pPr>
            <w:r>
              <w:rPr>
                <w:rFonts w:hint="eastAsia" w:ascii="Times New Roman" w:hAnsi="Times New Roman" w:eastAsia="宋体" w:cs="Times New Roman"/>
                <w:b w:val="0"/>
                <w:bCs w:val="0"/>
                <w:kern w:val="2"/>
                <w:sz w:val="21"/>
                <w:szCs w:val="24"/>
                <w:lang w:eastAsia="zh-CN"/>
              </w:rPr>
              <w:t>5）符合法律规定的其他条件。</w:t>
            </w:r>
          </w:p>
          <w:p>
            <w:pPr>
              <w:jc w:val="left"/>
              <w:rPr>
                <w:rFonts w:hint="eastAsia" w:ascii="Times New Roman" w:hAnsi="Times New Roman" w:eastAsia="宋体" w:cs="Times New Roman"/>
                <w:b/>
                <w:bCs/>
                <w:sz w:val="21"/>
              </w:rPr>
            </w:pPr>
            <w:r>
              <w:rPr>
                <w:rFonts w:hint="eastAsia" w:ascii="Times New Roman" w:hAnsi="Times New Roman" w:eastAsia="宋体" w:cs="Times New Roman"/>
                <w:b/>
                <w:bCs/>
                <w:sz w:val="21"/>
              </w:rPr>
              <w:t>备注：</w:t>
            </w:r>
          </w:p>
          <w:p>
            <w:pPr>
              <w:rPr>
                <w:rFonts w:hint="eastAsia" w:ascii="Times New Roman" w:hAnsi="Times New Roman" w:eastAsia="宋体" w:cs="Times New Roman"/>
                <w:b/>
                <w:bCs/>
              </w:rPr>
            </w:pPr>
            <w:r>
              <w:rPr>
                <w:rFonts w:hint="eastAsia" w:ascii="Times New Roman" w:hAnsi="Times New Roman" w:eastAsia="宋体" w:cs="Times New Roman"/>
                <w:b/>
                <w:bCs/>
                <w:sz w:val="21"/>
                <w:lang w:val="en-US" w:eastAsia="zh-CN"/>
              </w:rPr>
              <w:t>1.</w:t>
            </w:r>
            <w:r>
              <w:rPr>
                <w:rFonts w:hint="eastAsia" w:ascii="Times New Roman" w:hAnsi="Times New Roman" w:eastAsia="宋体" w:cs="Times New Roman"/>
                <w:b/>
                <w:bCs/>
                <w:sz w:val="21"/>
              </w:rPr>
              <w:t>除★条款外（投标文件中针对★内容只需响应即可，不用提供证明资料，详见投标文件附件三、实质性条款响应情况表，中标后需向采购人提供相应证明资料）；</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cs="宋体"/>
                <w:kern w:val="0"/>
                <w:szCs w:val="21"/>
              </w:rPr>
            </w:pPr>
            <w:r>
              <w:rPr>
                <w:rFonts w:hint="eastAsia" w:ascii="Times New Roman" w:hAnsi="Times New Roman" w:eastAsia="宋体" w:cs="Times New Roman"/>
                <w:b/>
                <w:bCs/>
                <w:kern w:val="2"/>
                <w:sz w:val="21"/>
                <w:lang w:val="en-US" w:eastAsia="zh-CN" w:bidi="ar-SA"/>
              </w:rPr>
              <w:t>2.其他条款内容需在投标文件中提供《服务要求承诺函》响应投标（即按招标文件格式8-1 提供“人员配备承诺”，详见附件）。</w:t>
            </w:r>
          </w:p>
        </w:tc>
        <w:tc>
          <w:tcPr>
            <w:tcW w:w="626" w:type="dxa"/>
            <w:vAlign w:val="center"/>
          </w:tcPr>
          <w:p>
            <w:pPr>
              <w:rPr>
                <w:rFonts w:ascii="宋体" w:hAnsi="宋体"/>
                <w:bCs/>
                <w:szCs w:val="21"/>
              </w:rPr>
            </w:pPr>
          </w:p>
        </w:tc>
        <w:tc>
          <w:tcPr>
            <w:tcW w:w="611"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4" w:type="dxa"/>
            <w:vAlign w:val="center"/>
          </w:tcPr>
          <w:p>
            <w:pPr>
              <w:rPr>
                <w:rFonts w:ascii="宋体" w:hAnsi="宋体"/>
                <w:bCs/>
                <w:szCs w:val="21"/>
              </w:rPr>
            </w:pPr>
            <w:r>
              <w:rPr>
                <w:rFonts w:hint="eastAsia" w:ascii="宋体" w:hAnsi="宋体"/>
                <w:bCs/>
                <w:szCs w:val="21"/>
              </w:rPr>
              <w:t>4</w:t>
            </w:r>
          </w:p>
        </w:tc>
        <w:tc>
          <w:tcPr>
            <w:tcW w:w="2205" w:type="dxa"/>
            <w:vAlign w:val="center"/>
          </w:tcPr>
          <w:p>
            <w:pPr>
              <w:jc w:val="center"/>
              <w:rPr>
                <w:rFonts w:ascii="宋体" w:hAnsi="宋体"/>
                <w:bCs/>
                <w:szCs w:val="21"/>
              </w:rPr>
            </w:pPr>
            <w:r>
              <w:rPr>
                <w:rFonts w:hint="eastAsia" w:ascii="宋体" w:hAnsi="宋体" w:cs="宋体"/>
                <w:color w:val="FF0000"/>
                <w:kern w:val="0"/>
                <w:szCs w:val="21"/>
              </w:rPr>
              <w:t>★</w:t>
            </w:r>
            <w:r>
              <w:rPr>
                <w:rFonts w:hint="eastAsia" w:ascii="宋体" w:hAnsi="宋体"/>
                <w:bCs/>
                <w:szCs w:val="21"/>
              </w:rPr>
              <w:t>服务期限</w:t>
            </w:r>
          </w:p>
        </w:tc>
        <w:tc>
          <w:tcPr>
            <w:tcW w:w="5756" w:type="dxa"/>
            <w:vAlign w:val="center"/>
          </w:tcPr>
          <w:p>
            <w:pPr>
              <w:rPr>
                <w:rFonts w:ascii="宋体" w:hAnsi="宋体"/>
                <w:bCs/>
                <w:szCs w:val="21"/>
              </w:rPr>
            </w:pPr>
            <w:r>
              <w:rPr>
                <w:rFonts w:hint="eastAsia" w:ascii="宋体" w:hAnsi="宋体"/>
                <w:bCs/>
                <w:szCs w:val="21"/>
              </w:rPr>
              <w:t>自合同签订起1</w:t>
            </w:r>
            <w:r>
              <w:rPr>
                <w:rFonts w:hint="eastAsia" w:ascii="宋体" w:hAnsi="宋体"/>
                <w:bCs/>
                <w:szCs w:val="21"/>
                <w:lang w:val="en-US" w:eastAsia="zh-CN"/>
              </w:rPr>
              <w:t>1</w:t>
            </w:r>
            <w:r>
              <w:rPr>
                <w:rFonts w:hint="eastAsia" w:ascii="宋体" w:hAnsi="宋体"/>
                <w:bCs/>
                <w:szCs w:val="21"/>
              </w:rPr>
              <w:t>个月。</w:t>
            </w:r>
          </w:p>
        </w:tc>
        <w:tc>
          <w:tcPr>
            <w:tcW w:w="626" w:type="dxa"/>
            <w:vAlign w:val="center"/>
          </w:tcPr>
          <w:p>
            <w:pPr>
              <w:rPr>
                <w:rFonts w:ascii="宋体" w:hAnsi="宋体"/>
                <w:bCs/>
                <w:szCs w:val="21"/>
              </w:rPr>
            </w:pPr>
          </w:p>
        </w:tc>
        <w:tc>
          <w:tcPr>
            <w:tcW w:w="611"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664" w:type="dxa"/>
            <w:vAlign w:val="center"/>
          </w:tcPr>
          <w:p>
            <w:pPr>
              <w:rPr>
                <w:rFonts w:ascii="宋体" w:hAnsi="宋体"/>
                <w:bCs/>
                <w:szCs w:val="21"/>
              </w:rPr>
            </w:pPr>
            <w:r>
              <w:rPr>
                <w:rFonts w:hint="eastAsia" w:ascii="宋体" w:hAnsi="宋体"/>
                <w:bCs/>
                <w:szCs w:val="21"/>
              </w:rPr>
              <w:t>7</w:t>
            </w:r>
          </w:p>
        </w:tc>
        <w:tc>
          <w:tcPr>
            <w:tcW w:w="2205" w:type="dxa"/>
            <w:vAlign w:val="center"/>
          </w:tcPr>
          <w:p>
            <w:pPr>
              <w:spacing w:line="360" w:lineRule="auto"/>
              <w:jc w:val="center"/>
              <w:rPr>
                <w:rFonts w:ascii="宋体" w:hAnsi="宋体"/>
                <w:bCs/>
                <w:szCs w:val="21"/>
              </w:rPr>
            </w:pPr>
            <w:r>
              <w:rPr>
                <w:rFonts w:hint="eastAsia" w:ascii="宋体" w:hAnsi="宋体" w:cs="宋体"/>
                <w:bCs/>
                <w:sz w:val="24"/>
                <w:szCs w:val="24"/>
              </w:rPr>
              <w:t>其他要求</w:t>
            </w:r>
          </w:p>
        </w:tc>
        <w:tc>
          <w:tcPr>
            <w:tcW w:w="5756" w:type="dxa"/>
            <w:vAlign w:val="center"/>
          </w:tcPr>
          <w:p>
            <w:pPr>
              <w:spacing w:before="156" w:beforeLines="50" w:after="156" w:afterLines="50" w:line="276" w:lineRule="auto"/>
              <w:ind w:firstLine="446" w:firstLineChars="202"/>
              <w:jc w:val="left"/>
              <w:rPr>
                <w:rFonts w:hint="eastAsia" w:ascii="宋体" w:hAnsi="宋体" w:cs="宋体"/>
                <w:b/>
                <w:sz w:val="22"/>
                <w:szCs w:val="22"/>
              </w:rPr>
            </w:pPr>
            <w:r>
              <w:rPr>
                <w:rFonts w:hint="eastAsia" w:ascii="宋体" w:hAnsi="宋体" w:cs="宋体"/>
                <w:b/>
                <w:sz w:val="22"/>
                <w:szCs w:val="22"/>
              </w:rPr>
              <w:t>（一）本项目投标费用包括如下两部分：</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1、 购买服务人员相关费用</w:t>
            </w:r>
          </w:p>
          <w:p>
            <w:pPr>
              <w:spacing w:before="156" w:beforeLines="50" w:after="156" w:afterLines="50" w:line="276" w:lineRule="auto"/>
              <w:ind w:firstLine="444" w:firstLineChars="202"/>
              <w:jc w:val="left"/>
              <w:rPr>
                <w:rFonts w:hint="eastAsia" w:ascii="宋体" w:hAnsi="宋体" w:eastAsia="宋体" w:cs="宋体"/>
                <w:sz w:val="22"/>
                <w:szCs w:val="22"/>
              </w:rPr>
            </w:pPr>
            <w:r>
              <w:rPr>
                <w:rFonts w:hint="eastAsia" w:ascii="宋体" w:hAnsi="宋体" w:cs="宋体"/>
                <w:sz w:val="22"/>
                <w:szCs w:val="22"/>
              </w:rPr>
              <w:t>该项费用包含购买服务人员月应发工资，根据法律规定用人单位应缴交的社会保险、住房公积金、经济补偿准备金和餐费。各类别支付费用标准为：</w:t>
            </w:r>
          </w:p>
          <w:p>
            <w:pPr>
              <w:spacing w:before="156" w:beforeLines="50" w:after="156" w:afterLines="50"/>
              <w:ind w:firstLine="444" w:firstLineChars="202"/>
              <w:jc w:val="left"/>
              <w:rPr>
                <w:rFonts w:hint="eastAsia" w:ascii="宋体" w:hAnsi="宋体" w:eastAsia="宋体" w:cs="宋体"/>
                <w:sz w:val="22"/>
                <w:szCs w:val="22"/>
              </w:rPr>
            </w:pPr>
            <w:r>
              <w:rPr>
                <w:rFonts w:hint="eastAsia" w:ascii="宋体" w:hAnsi="宋体" w:eastAsia="宋体" w:cs="宋体"/>
                <w:sz w:val="22"/>
                <w:szCs w:val="22"/>
              </w:rPr>
              <w:t>表1：</w:t>
            </w:r>
            <w:r>
              <w:rPr>
                <w:rFonts w:hint="eastAsia" w:ascii="宋体" w:hAnsi="宋体" w:eastAsia="宋体" w:cs="宋体"/>
                <w:sz w:val="22"/>
                <w:szCs w:val="22"/>
                <w:lang w:val="en-US"/>
              </w:rPr>
              <w:t>教育服务</w:t>
            </w:r>
            <w:r>
              <w:rPr>
                <w:rFonts w:hint="eastAsia" w:ascii="宋体" w:hAnsi="宋体" w:eastAsia="宋体" w:cs="宋体"/>
                <w:sz w:val="22"/>
                <w:szCs w:val="22"/>
              </w:rPr>
              <w:t>人员费用支付标准表（未含服务管理费用）</w:t>
            </w:r>
          </w:p>
          <w:tbl>
            <w:tblPr>
              <w:tblStyle w:val="42"/>
              <w:tblW w:w="54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6"/>
              <w:gridCol w:w="2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1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spacing w:before="156" w:beforeLines="50" w:after="156" w:afterLines="50" w:line="276" w:lineRule="auto"/>
                    <w:ind w:lef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购买教育服务类别</w:t>
                  </w:r>
                </w:p>
              </w:tc>
              <w:tc>
                <w:tcPr>
                  <w:tcW w:w="236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autoSpaceDN/>
                    <w:spacing w:before="156" w:beforeLines="50" w:after="156" w:afterLines="50" w:line="276" w:lineRule="auto"/>
                    <w:ind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服务人员费用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126" w:type="dxa"/>
                  <w:vMerge w:val="continue"/>
                  <w:tcBorders>
                    <w:top w:val="single" w:color="auto" w:sz="4" w:space="0"/>
                    <w:left w:val="single" w:color="auto"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firstLine="444" w:firstLineChars="202"/>
                    <w:jc w:val="left"/>
                    <w:rPr>
                      <w:rFonts w:hint="eastAsia" w:ascii="宋体" w:hAnsi="宋体" w:eastAsia="宋体" w:cs="宋体"/>
                      <w:kern w:val="0"/>
                      <w:sz w:val="22"/>
                      <w:szCs w:val="22"/>
                      <w:highlight w:val="none"/>
                      <w:lang w:val="zh-CN" w:bidi="zh-CN"/>
                    </w:rPr>
                  </w:pPr>
                </w:p>
              </w:tc>
              <w:tc>
                <w:tcPr>
                  <w:tcW w:w="2367" w:type="dxa"/>
                  <w:tcBorders>
                    <w:top w:val="single" w:color="auto"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bidi="zh-CN"/>
                    </w:rPr>
                  </w:pPr>
                  <w:r>
                    <w:rPr>
                      <w:rFonts w:hint="eastAsia" w:ascii="宋体" w:hAnsi="宋体" w:eastAsia="宋体" w:cs="宋体"/>
                      <w:sz w:val="22"/>
                      <w:szCs w:val="22"/>
                      <w:highlight w:val="none"/>
                      <w:lang w:bidi="zh-CN"/>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31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购买课时</w:t>
                  </w:r>
                </w:p>
              </w:tc>
              <w:tc>
                <w:tcPr>
                  <w:tcW w:w="236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bidi="zh-CN"/>
                    </w:rPr>
                    <w:t>13800</w:t>
                  </w:r>
                  <w:r>
                    <w:rPr>
                      <w:rFonts w:hint="eastAsia" w:ascii="宋体" w:hAnsi="宋体" w:eastAsia="宋体" w:cs="宋体"/>
                      <w:sz w:val="22"/>
                      <w:szCs w:val="22"/>
                      <w:highlight w:val="none"/>
                      <w:lang w:val="zh-CN" w:bidi="zh-CN"/>
                    </w:rPr>
                    <w:t xml:space="preserve">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1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购买校医、报账会计岗位服务</w:t>
                  </w:r>
                </w:p>
              </w:tc>
              <w:tc>
                <w:tcPr>
                  <w:tcW w:w="236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bidi="zh-CN"/>
                    </w:rPr>
                    <w:t>13800</w:t>
                  </w:r>
                  <w:r>
                    <w:rPr>
                      <w:rFonts w:hint="eastAsia" w:ascii="宋体" w:hAnsi="宋体" w:eastAsia="宋体" w:cs="宋体"/>
                      <w:sz w:val="22"/>
                      <w:szCs w:val="22"/>
                      <w:highlight w:val="none"/>
                      <w:lang w:val="zh-CN" w:bidi="zh-CN"/>
                    </w:rPr>
                    <w:t xml:space="preserve">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购买教辅工勤岗位服务（一级）</w:t>
                  </w:r>
                </w:p>
              </w:tc>
              <w:tc>
                <w:tcPr>
                  <w:tcW w:w="2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6688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spacing w:before="81" w:line="276" w:lineRule="auto"/>
                    <w:ind w:left="30" w:right="24"/>
                    <w:jc w:val="center"/>
                    <w:rPr>
                      <w:rFonts w:hint="eastAsia" w:ascii="宋体" w:hAnsi="宋体" w:eastAsia="宋体" w:cs="宋体"/>
                      <w:sz w:val="22"/>
                      <w:szCs w:val="22"/>
                      <w:highlight w:val="none"/>
                      <w:lang w:val="zh-CN" w:bidi="zh-CN"/>
                    </w:rPr>
                  </w:pPr>
                  <w:r>
                    <w:rPr>
                      <w:rFonts w:hint="eastAsia" w:ascii="宋体" w:hAnsi="宋体" w:cs="宋体"/>
                      <w:szCs w:val="21"/>
                      <w:lang w:val="zh-CN" w:bidi="zh-CN"/>
                    </w:rPr>
                    <w:t>购买教辅工勤岗位服务（</w:t>
                  </w:r>
                  <w:r>
                    <w:rPr>
                      <w:rStyle w:val="49"/>
                      <w:rFonts w:hint="eastAsia"/>
                      <w:szCs w:val="24"/>
                    </w:rPr>
                    <w:t>二</w:t>
                  </w:r>
                  <w:r>
                    <w:rPr>
                      <w:rFonts w:hint="eastAsia" w:ascii="宋体" w:hAnsi="宋体" w:cs="宋体"/>
                      <w:szCs w:val="21"/>
                      <w:lang w:val="zh-CN" w:bidi="zh-CN"/>
                    </w:rPr>
                    <w:t>级）</w:t>
                  </w:r>
                </w:p>
              </w:tc>
              <w:tc>
                <w:tcPr>
                  <w:tcW w:w="2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5995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trPr>
              <w:tc>
                <w:tcPr>
                  <w:tcW w:w="549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12" w:firstLineChars="202"/>
                    <w:jc w:val="left"/>
                    <w:rPr>
                      <w:rFonts w:hint="eastAsia" w:ascii="宋体" w:hAnsi="宋体" w:eastAsia="宋体" w:cs="宋体"/>
                      <w:sz w:val="22"/>
                      <w:szCs w:val="22"/>
                      <w:highlight w:val="none"/>
                      <w:lang w:val="zh-CN" w:bidi="zh-CN"/>
                    </w:rPr>
                  </w:pPr>
                  <w:r>
                    <w:rPr>
                      <w:rFonts w:hint="eastAsia" w:ascii="宋体" w:hAnsi="宋体" w:eastAsia="宋体" w:cs="宋体"/>
                      <w:spacing w:val="-8"/>
                      <w:sz w:val="22"/>
                      <w:szCs w:val="22"/>
                      <w:highlight w:val="none"/>
                      <w:lang w:val="zh-CN" w:bidi="zh-CN"/>
                    </w:rPr>
                    <w:t>说明：服务人员费用为满工作量费用上限,费用包含服务人员月应发工</w:t>
                  </w:r>
                  <w:r>
                    <w:rPr>
                      <w:rFonts w:hint="eastAsia" w:ascii="宋体" w:hAnsi="宋体" w:eastAsia="宋体" w:cs="宋体"/>
                      <w:sz w:val="22"/>
                      <w:szCs w:val="22"/>
                      <w:highlight w:val="none"/>
                      <w:lang w:val="zh-CN" w:bidi="zh-CN"/>
                    </w:rPr>
                    <w:t>资，根据法律规定用人单位应缴交的社会保险、住房公积金，经济补偿准备金、餐费等全部费用。</w:t>
                  </w:r>
                </w:p>
                <w:p>
                  <w:pPr>
                    <w:autoSpaceDE/>
                    <w:autoSpaceDN/>
                    <w:spacing w:before="156" w:beforeLines="50" w:after="156" w:afterLines="50" w:line="276" w:lineRule="auto"/>
                    <w:ind w:left="0" w:right="0" w:firstLine="444" w:firstLineChars="202"/>
                    <w:jc w:val="left"/>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满工作量情况下，课时服务教师（校医、报账会计岗位服务人员）的</w:t>
                  </w:r>
                  <w:r>
                    <w:rPr>
                      <w:rFonts w:hint="eastAsia" w:ascii="宋体" w:hAnsi="宋体" w:eastAsia="宋体" w:cs="宋体"/>
                      <w:spacing w:val="-5"/>
                      <w:sz w:val="22"/>
                      <w:szCs w:val="22"/>
                      <w:highlight w:val="none"/>
                      <w:lang w:val="zh-CN" w:bidi="zh-CN"/>
                    </w:rPr>
                    <w:t>月应发工资不得少于</w:t>
                  </w:r>
                  <w:r>
                    <w:rPr>
                      <w:rFonts w:hint="eastAsia" w:ascii="宋体" w:hAnsi="宋体" w:eastAsia="宋体" w:cs="宋体"/>
                      <w:spacing w:val="-25"/>
                      <w:sz w:val="22"/>
                      <w:szCs w:val="22"/>
                      <w:highlight w:val="none"/>
                      <w:lang w:bidi="zh-CN"/>
                    </w:rPr>
                    <w:t>9660</w:t>
                  </w:r>
                  <w:r>
                    <w:rPr>
                      <w:rFonts w:hint="eastAsia" w:ascii="宋体" w:hAnsi="宋体" w:eastAsia="宋体" w:cs="宋体"/>
                      <w:spacing w:val="-16"/>
                      <w:sz w:val="22"/>
                      <w:szCs w:val="22"/>
                      <w:highlight w:val="none"/>
                      <w:lang w:val="zh-CN" w:bidi="zh-CN"/>
                    </w:rPr>
                    <w:t>元。普通教</w:t>
                  </w:r>
                  <w:r>
                    <w:rPr>
                      <w:rFonts w:hint="eastAsia" w:ascii="宋体" w:hAnsi="宋体" w:eastAsia="宋体" w:cs="宋体"/>
                      <w:spacing w:val="-3"/>
                      <w:sz w:val="22"/>
                      <w:szCs w:val="22"/>
                      <w:highlight w:val="none"/>
                      <w:lang w:val="zh-CN" w:bidi="zh-CN"/>
                    </w:rPr>
                    <w:t xml:space="preserve">辅工勤岗位服务人员的月应发工资不得少于一级 </w:t>
                  </w:r>
                  <w:r>
                    <w:rPr>
                      <w:rFonts w:hint="eastAsia" w:ascii="宋体" w:hAnsi="宋体" w:eastAsia="宋体" w:cs="宋体"/>
                      <w:sz w:val="22"/>
                      <w:szCs w:val="22"/>
                      <w:highlight w:val="none"/>
                      <w:lang w:val="zh-CN" w:bidi="zh-CN"/>
                    </w:rPr>
                    <w:t>4500</w:t>
                  </w:r>
                  <w:r>
                    <w:rPr>
                      <w:rFonts w:hint="eastAsia" w:ascii="宋体" w:hAnsi="宋体" w:eastAsia="宋体" w:cs="宋体"/>
                      <w:spacing w:val="-20"/>
                      <w:sz w:val="22"/>
                      <w:szCs w:val="22"/>
                      <w:highlight w:val="none"/>
                      <w:lang w:val="zh-CN" w:bidi="zh-CN"/>
                    </w:rPr>
                    <w:t xml:space="preserve"> 元，二级 4000 元。</w:t>
                  </w:r>
                  <w:r>
                    <w:rPr>
                      <w:rFonts w:hint="eastAsia" w:ascii="宋体" w:hAnsi="宋体" w:eastAsia="宋体" w:cs="宋体"/>
                      <w:sz w:val="22"/>
                      <w:szCs w:val="22"/>
                      <w:highlight w:val="none"/>
                      <w:lang w:val="zh-CN" w:bidi="zh-CN"/>
                    </w:rPr>
                    <w:t>社保基数按月工资总额缴交，公积金按月工资总额</w:t>
                  </w:r>
                  <w:r>
                    <w:rPr>
                      <w:rFonts w:hint="eastAsia" w:ascii="宋体" w:hAnsi="宋体" w:eastAsia="宋体" w:cs="宋体"/>
                      <w:spacing w:val="-60"/>
                      <w:sz w:val="22"/>
                      <w:szCs w:val="22"/>
                      <w:highlight w:val="none"/>
                      <w:lang w:val="zh-CN" w:bidi="zh-CN"/>
                    </w:rPr>
                    <w:t xml:space="preserve"> </w:t>
                  </w:r>
                  <w:r>
                    <w:rPr>
                      <w:rFonts w:hint="eastAsia" w:ascii="宋体" w:hAnsi="宋体" w:eastAsia="宋体" w:cs="宋体"/>
                      <w:spacing w:val="2"/>
                      <w:sz w:val="22"/>
                      <w:szCs w:val="22"/>
                      <w:highlight w:val="none"/>
                      <w:lang w:val="zh-CN" w:bidi="zh-CN"/>
                    </w:rPr>
                    <w:t>10</w:t>
                  </w:r>
                  <w:r>
                    <w:rPr>
                      <w:rFonts w:hint="eastAsia" w:ascii="宋体" w:hAnsi="宋体" w:eastAsia="宋体" w:cs="宋体"/>
                      <w:spacing w:val="5"/>
                      <w:sz w:val="22"/>
                      <w:szCs w:val="22"/>
                      <w:highlight w:val="none"/>
                    </w:rPr>
                    <w:drawing>
                      <wp:inline distT="0" distB="0" distL="114300" distR="114300">
                        <wp:extent cx="69215" cy="107315"/>
                        <wp:effectExtent l="0" t="0" r="6985" b="146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a:stretch>
                                  <a:fillRect/>
                                </a:stretch>
                              </pic:blipFill>
                              <pic:spPr>
                                <a:xfrm>
                                  <a:off x="0" y="0"/>
                                  <a:ext cx="69215" cy="107315"/>
                                </a:xfrm>
                                <a:prstGeom prst="rect">
                                  <a:avLst/>
                                </a:prstGeom>
                                <a:noFill/>
                                <a:ln>
                                  <a:noFill/>
                                </a:ln>
                              </pic:spPr>
                            </pic:pic>
                          </a:graphicData>
                        </a:graphic>
                      </wp:inline>
                    </w:drawing>
                  </w:r>
                  <w:r>
                    <w:rPr>
                      <w:rFonts w:hint="eastAsia" w:ascii="宋体" w:hAnsi="宋体" w:eastAsia="宋体" w:cs="宋体"/>
                      <w:sz w:val="22"/>
                      <w:szCs w:val="22"/>
                      <w:highlight w:val="none"/>
                      <w:lang w:val="zh-CN" w:bidi="zh-CN"/>
                    </w:rPr>
                    <w:t>缴交。</w:t>
                  </w:r>
                </w:p>
                <w:p>
                  <w:pPr>
                    <w:autoSpaceDE/>
                    <w:autoSpaceDN/>
                    <w:spacing w:before="156" w:beforeLines="50" w:after="156" w:afterLines="50" w:line="276" w:lineRule="auto"/>
                    <w:ind w:left="0" w:right="0" w:firstLine="420" w:firstLineChars="202"/>
                    <w:jc w:val="left"/>
                    <w:rPr>
                      <w:rFonts w:hint="eastAsia"/>
                      <w:sz w:val="20"/>
                      <w:szCs w:val="22"/>
                      <w:lang w:val="zh-CN"/>
                    </w:rPr>
                  </w:pPr>
                  <w:r>
                    <w:rPr>
                      <w:rFonts w:hint="eastAsia" w:ascii="宋体" w:hAnsi="宋体" w:eastAsia="宋体" w:cs="宋体"/>
                      <w:spacing w:val="-6"/>
                      <w:sz w:val="22"/>
                      <w:szCs w:val="22"/>
                      <w:highlight w:val="none"/>
                      <w:lang w:val="zh-CN" w:bidi="zh-CN"/>
                    </w:rPr>
                    <w:t>不满工作量情况下，服务人员费用按实际工作量占满工作量比例折算。</w:t>
                  </w:r>
                </w:p>
              </w:tc>
            </w:tr>
          </w:tbl>
          <w:p>
            <w:pPr>
              <w:spacing w:before="156" w:beforeLines="50" w:after="156" w:afterLines="50" w:line="276" w:lineRule="auto"/>
              <w:ind w:firstLine="446" w:firstLineChars="202"/>
              <w:jc w:val="left"/>
              <w:rPr>
                <w:rFonts w:hint="eastAsia" w:ascii="宋体" w:hAnsi="宋体" w:cs="宋体"/>
                <w:b/>
                <w:sz w:val="22"/>
                <w:szCs w:val="22"/>
              </w:rPr>
            </w:pPr>
          </w:p>
          <w:p>
            <w:pPr>
              <w:spacing w:before="156" w:beforeLines="50" w:after="156" w:afterLines="50" w:line="276" w:lineRule="auto"/>
              <w:ind w:firstLine="446" w:firstLineChars="202"/>
              <w:jc w:val="left"/>
              <w:rPr>
                <w:rFonts w:hint="eastAsia" w:ascii="宋体" w:hAnsi="宋体" w:cs="宋体"/>
                <w:b/>
                <w:kern w:val="0"/>
                <w:sz w:val="22"/>
                <w:szCs w:val="22"/>
                <w:highlight w:val="none"/>
              </w:rPr>
            </w:pPr>
            <w:r>
              <w:rPr>
                <w:rFonts w:hint="eastAsia" w:ascii="宋体" w:hAnsi="宋体" w:cs="宋体"/>
                <w:b/>
                <w:sz w:val="22"/>
                <w:szCs w:val="22"/>
                <w:highlight w:val="none"/>
              </w:rPr>
              <w:t>供应商支付给教育服务人员费用明细：</w:t>
            </w:r>
          </w:p>
          <w:p>
            <w:pPr>
              <w:widowControl/>
              <w:spacing w:before="156" w:beforeLines="50" w:after="156" w:afterLines="50" w:line="276" w:lineRule="auto"/>
              <w:ind w:firstLine="446" w:firstLineChars="202"/>
              <w:jc w:val="left"/>
              <w:rPr>
                <w:rFonts w:hint="eastAsia" w:ascii="宋体" w:hAnsi="宋体" w:cs="宋体"/>
                <w:sz w:val="22"/>
                <w:szCs w:val="22"/>
                <w:highlight w:val="none"/>
              </w:rPr>
            </w:pPr>
            <w:r>
              <w:rPr>
                <w:rFonts w:hint="eastAsia" w:ascii="宋体" w:hAnsi="宋体" w:cs="宋体"/>
                <w:b/>
                <w:sz w:val="22"/>
                <w:szCs w:val="22"/>
                <w:highlight w:val="none"/>
              </w:rPr>
              <w:t>1.购买课时服务费用明细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 xml:space="preserve">（1）工资部分：小学9660元/月； </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（2）社会保险：小学1969元/月；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（3）住房公积金：小学966元/月；</w:t>
            </w:r>
          </w:p>
          <w:p>
            <w:pPr>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（4）经济补偿准备金：小学805元/月；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（5）餐费：400元/月。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合计：小学 9660+1969+966+805+400=13800元/月</w:t>
            </w:r>
          </w:p>
          <w:p>
            <w:pPr>
              <w:widowControl/>
              <w:spacing w:before="156" w:beforeLines="50" w:after="156" w:afterLines="50" w:line="276" w:lineRule="auto"/>
              <w:ind w:firstLine="446" w:firstLineChars="202"/>
              <w:jc w:val="left"/>
              <w:rPr>
                <w:rFonts w:hint="eastAsia" w:ascii="宋体" w:hAnsi="宋体" w:cs="宋体"/>
                <w:b/>
                <w:sz w:val="22"/>
                <w:szCs w:val="22"/>
                <w:highlight w:val="none"/>
              </w:rPr>
            </w:pPr>
            <w:r>
              <w:rPr>
                <w:rFonts w:hint="eastAsia" w:ascii="宋体" w:hAnsi="宋体" w:cs="宋体"/>
                <w:b/>
                <w:sz w:val="22"/>
                <w:szCs w:val="22"/>
                <w:highlight w:val="none"/>
              </w:rPr>
              <w:t>2.购买校医、报账会计岗位服务费用明细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 xml:space="preserve">（1）工资部分：小学9660元/月； </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（2）社会保险：小学1969元/月；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（3）住房公积金：小学966元/月；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（4）经济补偿准备金：小学805元/月；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（5）餐费：400元/月。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合计：小学 9660+1969+966+805+400=13800元/月</w:t>
            </w:r>
          </w:p>
          <w:p>
            <w:pPr>
              <w:widowControl/>
              <w:spacing w:before="156" w:beforeLines="50" w:after="156" w:afterLines="50" w:line="276" w:lineRule="auto"/>
              <w:ind w:firstLine="446" w:firstLineChars="202"/>
              <w:jc w:val="left"/>
              <w:rPr>
                <w:rFonts w:hint="eastAsia" w:ascii="宋体" w:hAnsi="宋体" w:cs="宋体"/>
                <w:b/>
                <w:sz w:val="22"/>
                <w:szCs w:val="22"/>
                <w:highlight w:val="none"/>
              </w:rPr>
            </w:pPr>
            <w:r>
              <w:rPr>
                <w:rFonts w:hint="eastAsia" w:ascii="宋体" w:hAnsi="宋体" w:cs="宋体"/>
                <w:b/>
                <w:sz w:val="22"/>
                <w:szCs w:val="22"/>
                <w:highlight w:val="none"/>
                <w:lang w:val="en-US" w:eastAsia="zh-CN"/>
              </w:rPr>
              <w:t>3</w:t>
            </w:r>
            <w:r>
              <w:rPr>
                <w:rFonts w:hint="eastAsia" w:ascii="宋体" w:hAnsi="宋体" w:cs="宋体"/>
                <w:b/>
                <w:sz w:val="22"/>
                <w:szCs w:val="22"/>
                <w:highlight w:val="none"/>
              </w:rPr>
              <w:t>.教辅工勤岗位费用明细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（1）工资部分：一级4500元/月</w:t>
            </w:r>
            <w:r>
              <w:rPr>
                <w:rFonts w:hint="eastAsia" w:ascii="宋体" w:hAnsi="宋体" w:cs="宋体"/>
                <w:szCs w:val="21"/>
              </w:rPr>
              <w:t>、二级4000元/月</w:t>
            </w:r>
            <w:r>
              <w:rPr>
                <w:rFonts w:hint="eastAsia" w:ascii="宋体" w:hAnsi="宋体" w:cs="宋体"/>
                <w:sz w:val="22"/>
                <w:szCs w:val="22"/>
                <w:highlight w:val="none"/>
              </w:rPr>
              <w:t>；</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（2）社会保险、住房公积金：一级1413元/月</w:t>
            </w:r>
            <w:r>
              <w:rPr>
                <w:rFonts w:hint="eastAsia" w:ascii="宋体" w:hAnsi="宋体" w:cs="宋体"/>
                <w:sz w:val="22"/>
                <w:szCs w:val="22"/>
                <w:highlight w:val="none"/>
                <w:lang w:eastAsia="zh-CN"/>
              </w:rPr>
              <w:t>、</w:t>
            </w:r>
            <w:r>
              <w:rPr>
                <w:rFonts w:hint="eastAsia" w:ascii="宋体" w:hAnsi="宋体" w:cs="宋体"/>
                <w:szCs w:val="21"/>
              </w:rPr>
              <w:t>二级1261元/月</w:t>
            </w:r>
            <w:r>
              <w:rPr>
                <w:rFonts w:hint="eastAsia" w:ascii="宋体" w:hAnsi="宋体" w:cs="宋体"/>
                <w:sz w:val="22"/>
                <w:szCs w:val="22"/>
                <w:highlight w:val="none"/>
              </w:rPr>
              <w:t>；</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（3）经济补偿准备金：一级375元/月</w:t>
            </w:r>
            <w:r>
              <w:rPr>
                <w:rFonts w:hint="eastAsia" w:ascii="宋体" w:hAnsi="宋体" w:cs="宋体"/>
                <w:szCs w:val="21"/>
              </w:rPr>
              <w:t>、二级334元/月</w:t>
            </w:r>
            <w:r>
              <w:rPr>
                <w:rFonts w:hint="eastAsia" w:ascii="宋体" w:hAnsi="宋体" w:cs="宋体"/>
                <w:sz w:val="22"/>
                <w:szCs w:val="22"/>
                <w:highlight w:val="none"/>
              </w:rPr>
              <w:t>；</w:t>
            </w:r>
          </w:p>
          <w:p>
            <w:pPr>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合计：一级 4500+1413+375+400=6688元/月</w:t>
            </w:r>
          </w:p>
          <w:p>
            <w:pPr>
              <w:widowControl/>
              <w:spacing w:before="156" w:beforeLines="50" w:after="156" w:afterLines="50" w:line="276" w:lineRule="auto"/>
              <w:ind w:firstLine="1102" w:firstLineChars="501"/>
              <w:jc w:val="left"/>
              <w:rPr>
                <w:rFonts w:hint="eastAsia" w:ascii="宋体" w:hAnsi="宋体" w:cs="宋体"/>
                <w:sz w:val="22"/>
                <w:szCs w:val="22"/>
                <w:highlight w:val="yellow"/>
              </w:rPr>
            </w:pPr>
            <w:r>
              <w:rPr>
                <w:rFonts w:hint="eastAsia" w:ascii="宋体" w:hAnsi="宋体" w:cs="宋体"/>
                <w:sz w:val="22"/>
                <w:szCs w:val="22"/>
                <w:highlight w:val="none"/>
              </w:rPr>
              <w:t>二级 4000+1261+334+400=5995元/月</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2、服务管理费用</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该项费用包含中标单位的服务费、招聘费、合理利润、税金等。除上述费用外，中标单位不得以需要向服务人员支付经济补偿金、赔偿金等理由要求采购单位支付任何额外费用。</w:t>
            </w:r>
          </w:p>
          <w:p>
            <w:pPr>
              <w:numPr>
                <w:ilvl w:val="-1"/>
                <w:numId w:val="0"/>
              </w:num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甲方按照乙方实际提供的购买服务支付服务费用给乙方，服务费用包含服务人员费用及服务管理费用。</w:t>
            </w:r>
          </w:p>
          <w:p>
            <w:pPr>
              <w:spacing w:before="156" w:beforeLines="50" w:after="156" w:afterLines="50" w:line="276" w:lineRule="auto"/>
              <w:ind w:firstLine="446" w:firstLineChars="202"/>
              <w:jc w:val="left"/>
              <w:rPr>
                <w:sz w:val="20"/>
                <w:szCs w:val="22"/>
              </w:rPr>
            </w:pPr>
            <w:r>
              <w:rPr>
                <w:rFonts w:hint="eastAsia" w:ascii="宋体" w:hAnsi="宋体" w:cs="宋体"/>
                <w:b/>
                <w:bCs/>
                <w:color w:val="0000FF"/>
                <w:kern w:val="0"/>
                <w:sz w:val="22"/>
                <w:szCs w:val="22"/>
                <w:highlight w:val="none"/>
                <w:lang w:val="en-US" w:eastAsia="zh-CN"/>
              </w:rPr>
              <w:t>备注</w:t>
            </w:r>
            <w:r>
              <w:rPr>
                <w:rFonts w:hint="eastAsia" w:ascii="宋体" w:hAnsi="宋体" w:cs="宋体"/>
                <w:b/>
                <w:bCs/>
                <w:color w:val="0000FF"/>
                <w:kern w:val="0"/>
                <w:sz w:val="22"/>
                <w:szCs w:val="22"/>
                <w:highlight w:val="none"/>
              </w:rPr>
              <w:t>：提供《服务要求承诺函》响应投标（即按招标文件格式8-1 提供“人员配备承诺”，详见附件）。</w:t>
            </w:r>
          </w:p>
        </w:tc>
        <w:tc>
          <w:tcPr>
            <w:tcW w:w="626" w:type="dxa"/>
            <w:vAlign w:val="center"/>
          </w:tcPr>
          <w:p>
            <w:pPr>
              <w:rPr>
                <w:rFonts w:ascii="宋体" w:hAnsi="宋体"/>
                <w:bCs/>
                <w:szCs w:val="21"/>
              </w:rPr>
            </w:pPr>
          </w:p>
        </w:tc>
        <w:tc>
          <w:tcPr>
            <w:tcW w:w="611" w:type="dxa"/>
            <w:vAlign w:val="center"/>
          </w:tcPr>
          <w:p>
            <w:pPr>
              <w:rPr>
                <w:rFonts w:ascii="宋体" w:hAnsi="宋体"/>
                <w:bCs/>
                <w:szCs w:val="21"/>
              </w:rPr>
            </w:pPr>
          </w:p>
        </w:tc>
      </w:tr>
    </w:tbl>
    <w:p>
      <w:pPr>
        <w:rPr>
          <w:b/>
          <w:sz w:val="24"/>
          <w:highlight w:val="none"/>
        </w:rPr>
      </w:pPr>
    </w:p>
    <w:p>
      <w:pPr>
        <w:pStyle w:val="5"/>
        <w:spacing w:before="120" w:beforeLines="50" w:after="120" w:afterLines="50"/>
        <w:rPr>
          <w:szCs w:val="24"/>
          <w:highlight w:val="none"/>
        </w:rPr>
      </w:pPr>
      <w:r>
        <w:rPr>
          <w:rFonts w:hint="eastAsia"/>
          <w:szCs w:val="24"/>
          <w:highlight w:val="none"/>
        </w:rPr>
        <w:t>六、商务要求</w:t>
      </w:r>
    </w:p>
    <w:tbl>
      <w:tblPr>
        <w:tblStyle w:val="43"/>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950"/>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5" w:type="dxa"/>
            <w:vAlign w:val="center"/>
          </w:tcPr>
          <w:p>
            <w:pPr>
              <w:widowControl/>
              <w:jc w:val="center"/>
              <w:rPr>
                <w:b/>
                <w:szCs w:val="21"/>
              </w:rPr>
            </w:pPr>
            <w:r>
              <w:rPr>
                <w:rFonts w:hint="eastAsia"/>
                <w:b/>
                <w:szCs w:val="21"/>
              </w:rPr>
              <w:t>序号</w:t>
            </w:r>
          </w:p>
        </w:tc>
        <w:tc>
          <w:tcPr>
            <w:tcW w:w="1950" w:type="dxa"/>
            <w:vAlign w:val="center"/>
          </w:tcPr>
          <w:p>
            <w:pPr>
              <w:widowControl/>
              <w:jc w:val="center"/>
              <w:rPr>
                <w:b/>
                <w:szCs w:val="21"/>
              </w:rPr>
            </w:pPr>
            <w:r>
              <w:rPr>
                <w:rFonts w:hint="eastAsia"/>
                <w:b/>
                <w:szCs w:val="21"/>
              </w:rPr>
              <w:t>目录</w:t>
            </w:r>
          </w:p>
        </w:tc>
        <w:tc>
          <w:tcPr>
            <w:tcW w:w="6589" w:type="dxa"/>
            <w:vAlign w:val="center"/>
          </w:tcPr>
          <w:p>
            <w:pPr>
              <w:widowControl/>
              <w:jc w:val="center"/>
              <w:rPr>
                <w:b/>
                <w:szCs w:val="21"/>
              </w:rPr>
            </w:pPr>
            <w:r>
              <w:rPr>
                <w:rFonts w:hint="eastAsia" w:ascii="宋体" w:hAnsi="宋体" w:cs="宋体"/>
                <w:color w:val="FF0000"/>
                <w:kern w:val="0"/>
                <w:szCs w:val="21"/>
              </w:rPr>
              <w:t>★</w:t>
            </w:r>
            <w:r>
              <w:rPr>
                <w:rFonts w:hint="eastAsia"/>
                <w:b/>
                <w:szCs w:val="21"/>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45" w:type="dxa"/>
            <w:vAlign w:val="center"/>
          </w:tcPr>
          <w:p>
            <w:pPr>
              <w:jc w:val="center"/>
              <w:outlineLvl w:val="0"/>
              <w:rPr>
                <w:rFonts w:ascii="宋体" w:hAnsi="宋体"/>
                <w:b/>
                <w:bCs/>
                <w:szCs w:val="21"/>
              </w:rPr>
            </w:pPr>
            <w:r>
              <w:rPr>
                <w:rFonts w:hint="eastAsia" w:ascii="宋体" w:hAnsi="宋体"/>
                <w:b/>
                <w:bCs/>
                <w:szCs w:val="21"/>
              </w:rPr>
              <w:t>1</w:t>
            </w:r>
          </w:p>
        </w:tc>
        <w:tc>
          <w:tcPr>
            <w:tcW w:w="1950" w:type="dxa"/>
            <w:vAlign w:val="center"/>
          </w:tcPr>
          <w:p>
            <w:pPr>
              <w:jc w:val="center"/>
              <w:outlineLvl w:val="0"/>
              <w:rPr>
                <w:rFonts w:ascii="宋体" w:hAnsi="宋体"/>
                <w:b/>
                <w:bCs/>
                <w:szCs w:val="21"/>
              </w:rPr>
            </w:pPr>
            <w:r>
              <w:rPr>
                <w:rFonts w:hint="eastAsia" w:ascii="宋体" w:hAnsi="宋体"/>
                <w:b/>
                <w:bCs/>
                <w:szCs w:val="21"/>
              </w:rPr>
              <w:t>服务期要求</w:t>
            </w:r>
          </w:p>
        </w:tc>
        <w:tc>
          <w:tcPr>
            <w:tcW w:w="6589" w:type="dxa"/>
            <w:vAlign w:val="center"/>
          </w:tcPr>
          <w:p>
            <w:pPr>
              <w:spacing w:line="276" w:lineRule="auto"/>
              <w:jc w:val="center"/>
            </w:pPr>
            <w:r>
              <w:rPr>
                <w:rFonts w:hint="eastAsia" w:ascii="宋体" w:hAnsi="宋体"/>
                <w:bCs/>
                <w:szCs w:val="21"/>
              </w:rPr>
              <w:t>自合同签订起1</w:t>
            </w:r>
            <w:r>
              <w:rPr>
                <w:rFonts w:hint="eastAsia" w:ascii="宋体" w:hAnsi="宋体"/>
                <w:bCs/>
                <w:szCs w:val="21"/>
                <w:lang w:val="en-US" w:eastAsia="zh-CN"/>
              </w:rPr>
              <w:t>1</w:t>
            </w:r>
            <w:r>
              <w:rPr>
                <w:rFonts w:hint="eastAsia" w:ascii="宋体" w:hAnsi="宋体"/>
                <w:bCs/>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5" w:type="dxa"/>
            <w:vAlign w:val="center"/>
          </w:tcPr>
          <w:p>
            <w:pPr>
              <w:jc w:val="center"/>
              <w:outlineLvl w:val="0"/>
              <w:rPr>
                <w:rFonts w:ascii="宋体" w:hAnsi="宋体"/>
                <w:b/>
                <w:bCs/>
                <w:szCs w:val="21"/>
              </w:rPr>
            </w:pPr>
            <w:r>
              <w:rPr>
                <w:rFonts w:hint="eastAsia" w:ascii="宋体" w:hAnsi="宋体"/>
                <w:b/>
                <w:bCs/>
                <w:szCs w:val="21"/>
              </w:rPr>
              <w:t>2</w:t>
            </w:r>
          </w:p>
        </w:tc>
        <w:tc>
          <w:tcPr>
            <w:tcW w:w="1950" w:type="dxa"/>
            <w:vAlign w:val="center"/>
          </w:tcPr>
          <w:p>
            <w:pPr>
              <w:jc w:val="center"/>
              <w:outlineLvl w:val="0"/>
              <w:rPr>
                <w:rFonts w:ascii="宋体" w:hAnsi="宋体"/>
                <w:b/>
                <w:bCs/>
                <w:szCs w:val="21"/>
              </w:rPr>
            </w:pPr>
            <w:r>
              <w:rPr>
                <w:rFonts w:hint="eastAsia" w:ascii="宋体" w:hAnsi="宋体"/>
                <w:b/>
                <w:bCs/>
                <w:szCs w:val="21"/>
              </w:rPr>
              <w:t>服务地点</w:t>
            </w:r>
          </w:p>
        </w:tc>
        <w:tc>
          <w:tcPr>
            <w:tcW w:w="6589" w:type="dxa"/>
            <w:vAlign w:val="center"/>
          </w:tcPr>
          <w:p>
            <w:pPr>
              <w:jc w:val="center"/>
              <w:outlineLvl w:val="0"/>
              <w:rPr>
                <w:rFonts w:ascii="宋体" w:hAnsi="宋体"/>
                <w:b/>
                <w:sz w:val="28"/>
                <w:szCs w:val="28"/>
              </w:rPr>
            </w:pPr>
            <w:r>
              <w:rPr>
                <w:rFonts w:hint="eastAsia" w:ascii="宋体" w:hAnsi="宋体" w:eastAsia="宋体" w:cs="Times New Roman"/>
                <w:b w:val="0"/>
                <w:bCs/>
                <w:sz w:val="21"/>
                <w:szCs w:val="21"/>
              </w:rPr>
              <w:t>深圳市福田区沙头街道新洲七街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outlineLvl w:val="0"/>
              <w:rPr>
                <w:rFonts w:ascii="宋体" w:hAnsi="宋体"/>
                <w:b/>
                <w:bCs/>
                <w:szCs w:val="21"/>
              </w:rPr>
            </w:pPr>
            <w:r>
              <w:rPr>
                <w:rFonts w:hint="eastAsia" w:ascii="宋体" w:hAnsi="宋体"/>
                <w:b/>
                <w:bCs/>
                <w:szCs w:val="21"/>
              </w:rPr>
              <w:t>3</w:t>
            </w:r>
          </w:p>
        </w:tc>
        <w:tc>
          <w:tcPr>
            <w:tcW w:w="1950" w:type="dxa"/>
            <w:vAlign w:val="center"/>
          </w:tcPr>
          <w:p>
            <w:pPr>
              <w:jc w:val="center"/>
              <w:outlineLvl w:val="0"/>
              <w:rPr>
                <w:rFonts w:ascii="宋体" w:hAnsi="宋体"/>
                <w:b/>
                <w:bCs/>
                <w:szCs w:val="21"/>
              </w:rPr>
            </w:pPr>
            <w:r>
              <w:rPr>
                <w:rFonts w:hint="eastAsia" w:ascii="宋体" w:hAnsi="宋体"/>
                <w:b/>
                <w:bCs/>
                <w:szCs w:val="21"/>
              </w:rPr>
              <w:t>付款方式</w:t>
            </w:r>
          </w:p>
        </w:tc>
        <w:tc>
          <w:tcPr>
            <w:tcW w:w="6589" w:type="dxa"/>
          </w:tcPr>
          <w:p>
            <w:pPr>
              <w:rPr>
                <w:rFonts w:ascii="宋体" w:hAnsi="宋体"/>
                <w:szCs w:val="21"/>
              </w:rPr>
            </w:pPr>
            <w:r>
              <w:rPr>
                <w:rFonts w:hint="eastAsia" w:ascii="宋体" w:hAnsi="宋体"/>
                <w:szCs w:val="21"/>
              </w:rPr>
              <w:t>按月结算服务费用，采购单位在中标单位实际提供购买服务的次月 15日前将上月的服务费用支付给中标单位，服务费用包含服务人员费用及服务管理费用。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outlineLvl w:val="0"/>
              <w:rPr>
                <w:rFonts w:ascii="宋体" w:hAnsi="宋体"/>
                <w:b/>
                <w:bCs/>
                <w:szCs w:val="21"/>
              </w:rPr>
            </w:pPr>
            <w:r>
              <w:rPr>
                <w:rFonts w:hint="eastAsia" w:ascii="宋体" w:hAnsi="宋体"/>
                <w:b/>
                <w:bCs/>
                <w:szCs w:val="21"/>
              </w:rPr>
              <w:t>4</w:t>
            </w:r>
          </w:p>
        </w:tc>
        <w:tc>
          <w:tcPr>
            <w:tcW w:w="1950" w:type="dxa"/>
            <w:vAlign w:val="center"/>
          </w:tcPr>
          <w:p>
            <w:pPr>
              <w:jc w:val="center"/>
              <w:rPr>
                <w:rFonts w:ascii="宋体" w:hAnsi="宋体"/>
                <w:b/>
                <w:bCs/>
                <w:szCs w:val="21"/>
              </w:rPr>
            </w:pPr>
            <w:r>
              <w:rPr>
                <w:rFonts w:hint="eastAsia" w:ascii="宋体" w:hAnsi="宋体"/>
                <w:b/>
                <w:bCs/>
                <w:szCs w:val="21"/>
              </w:rPr>
              <w:t>关于验收</w:t>
            </w:r>
          </w:p>
          <w:p>
            <w:pPr>
              <w:jc w:val="center"/>
              <w:outlineLvl w:val="0"/>
              <w:rPr>
                <w:rFonts w:ascii="宋体" w:hAnsi="宋体"/>
                <w:b/>
                <w:bCs/>
                <w:szCs w:val="21"/>
              </w:rPr>
            </w:pPr>
          </w:p>
        </w:tc>
        <w:tc>
          <w:tcPr>
            <w:tcW w:w="6589" w:type="dxa"/>
          </w:tcPr>
          <w:p>
            <w:pPr>
              <w:rPr>
                <w:rFonts w:ascii="宋体" w:hAnsi="宋体"/>
                <w:b/>
                <w:szCs w:val="21"/>
              </w:rPr>
            </w:pPr>
            <w:r>
              <w:rPr>
                <w:rFonts w:hint="eastAsia" w:ascii="宋体" w:hAnsi="宋体"/>
                <w:bCs/>
                <w:szCs w:val="21"/>
              </w:rPr>
              <w:t>1）服务经过双方检验认可后，签署验收报告。</w:t>
            </w:r>
          </w:p>
          <w:p>
            <w:pPr>
              <w:rPr>
                <w:rFonts w:ascii="宋体" w:hAnsi="宋体"/>
                <w:bCs/>
                <w:szCs w:val="21"/>
              </w:rPr>
            </w:pPr>
            <w:r>
              <w:rPr>
                <w:rFonts w:hint="eastAsia" w:ascii="宋体" w:hAnsi="宋体"/>
                <w:bCs/>
                <w:szCs w:val="21"/>
              </w:rPr>
              <w:t>2）当满足以下条件时，采购人才向中标人签发验收报告：</w:t>
            </w:r>
          </w:p>
          <w:p>
            <w:pPr>
              <w:tabs>
                <w:tab w:val="left" w:pos="1260"/>
              </w:tabs>
              <w:rPr>
                <w:rFonts w:ascii="宋体" w:hAnsi="宋体"/>
                <w:bCs/>
                <w:szCs w:val="21"/>
              </w:rPr>
            </w:pPr>
            <w:r>
              <w:rPr>
                <w:rFonts w:hint="eastAsia" w:ascii="宋体" w:hAnsi="宋体"/>
                <w:bCs/>
                <w:szCs w:val="21"/>
              </w:rPr>
              <w:t>a、中标人已按照合同规定提供了全部技术资料。</w:t>
            </w:r>
          </w:p>
          <w:p>
            <w:pPr>
              <w:tabs>
                <w:tab w:val="left" w:pos="1260"/>
              </w:tabs>
              <w:rPr>
                <w:rFonts w:ascii="宋体" w:hAnsi="宋体"/>
                <w:szCs w:val="21"/>
              </w:rPr>
            </w:pPr>
            <w:r>
              <w:rPr>
                <w:rFonts w:hint="eastAsia" w:ascii="宋体" w:hAnsi="宋体"/>
                <w:bCs/>
                <w:szCs w:val="21"/>
              </w:rPr>
              <w:t>b、服务项目符合招标文件的服务要求</w:t>
            </w:r>
          </w:p>
        </w:tc>
      </w:tr>
    </w:tbl>
    <w:p>
      <w:pPr>
        <w:ind w:firstLine="420" w:firstLineChars="200"/>
        <w:rPr>
          <w:rFonts w:asciiTheme="minorEastAsia" w:hAnsiTheme="minorEastAsia" w:eastAsiaTheme="minorEastAsia"/>
          <w:highlight w:val="none"/>
        </w:rPr>
      </w:pPr>
    </w:p>
    <w:p>
      <w:pPr>
        <w:rPr>
          <w:highlight w:val="none"/>
        </w:rPr>
      </w:pPr>
    </w:p>
    <w:p>
      <w:pPr>
        <w:pStyle w:val="5"/>
        <w:spacing w:before="120" w:beforeLines="50" w:after="120" w:afterLines="50"/>
        <w:rPr>
          <w:szCs w:val="24"/>
          <w:highlight w:val="none"/>
        </w:rPr>
      </w:pPr>
      <w:r>
        <w:rPr>
          <w:rFonts w:hint="eastAsia"/>
          <w:szCs w:val="24"/>
          <w:highlight w:val="none"/>
        </w:rPr>
        <w:t>七、其他重要条款</w:t>
      </w:r>
    </w:p>
    <w:p>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pPr>
        <w:pStyle w:val="9"/>
        <w:spacing w:before="60" w:beforeLines="25" w:after="60" w:afterLines="25"/>
        <w:ind w:firstLine="392" w:firstLineChars="187"/>
        <w:rPr>
          <w:rFonts w:ascii="宋体" w:hAnsi="宋体"/>
          <w:szCs w:val="21"/>
          <w:highlight w:val="none"/>
        </w:rPr>
      </w:pPr>
    </w:p>
    <w:p>
      <w:pPr>
        <w:pStyle w:val="9"/>
        <w:spacing w:before="60" w:beforeLines="25" w:after="60" w:afterLines="25"/>
        <w:ind w:firstLine="392" w:firstLineChars="187"/>
        <w:rPr>
          <w:rFonts w:ascii="宋体" w:hAnsi="宋体"/>
          <w:szCs w:val="21"/>
          <w:highlight w:val="none"/>
        </w:rPr>
      </w:pPr>
    </w:p>
    <w:p>
      <w:pPr>
        <w:pStyle w:val="9"/>
        <w:spacing w:before="60" w:beforeLines="25" w:after="60" w:afterLines="25"/>
        <w:ind w:firstLine="392" w:firstLineChars="187"/>
        <w:rPr>
          <w:rFonts w:ascii="宋体" w:hAnsi="宋体"/>
          <w:szCs w:val="21"/>
          <w:highlight w:val="none"/>
        </w:rPr>
      </w:pPr>
    </w:p>
    <w:p>
      <w:pPr>
        <w:rPr>
          <w:highlight w:val="none"/>
        </w:rPr>
      </w:pPr>
    </w:p>
    <w:p>
      <w:pPr>
        <w:pStyle w:val="5"/>
        <w:rPr>
          <w:kern w:val="2"/>
          <w:highlight w:val="none"/>
        </w:rPr>
      </w:pPr>
      <w:r>
        <w:rPr>
          <w:rFonts w:hint="eastAsia"/>
          <w:kern w:val="2"/>
          <w:highlight w:val="none"/>
        </w:rPr>
        <w:t>第四章 投标文件组成要求及格式</w:t>
      </w:r>
    </w:p>
    <w:p>
      <w:pPr>
        <w:rPr>
          <w:rStyle w:val="56"/>
          <w:sz w:val="24"/>
          <w:highlight w:val="none"/>
        </w:rPr>
      </w:pPr>
      <w:r>
        <w:rPr>
          <w:rStyle w:val="56"/>
          <w:rFonts w:hint="eastAsia"/>
          <w:sz w:val="24"/>
          <w:highlight w:val="none"/>
        </w:rPr>
        <w:t>特别提醒：</w:t>
      </w:r>
    </w:p>
    <w:p>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highlight w:val="none"/>
        </w:rPr>
      </w:pPr>
    </w:p>
    <w:p>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pPr>
        <w:ind w:firstLine="480" w:firstLineChars="200"/>
        <w:rPr>
          <w:rFonts w:ascii="仿宋_GB2312" w:eastAsia="仿宋_GB2312"/>
          <w:sz w:val="24"/>
          <w:highlight w:val="none"/>
        </w:rPr>
      </w:pPr>
    </w:p>
    <w:p>
      <w:pPr>
        <w:ind w:firstLine="482" w:firstLineChars="200"/>
        <w:rPr>
          <w:rFonts w:ascii="宋体" w:hAnsi="宋体"/>
          <w:b/>
          <w:sz w:val="24"/>
          <w:highlight w:val="none"/>
        </w:rPr>
      </w:pPr>
    </w:p>
    <w:p>
      <w:pPr>
        <w:rPr>
          <w:rFonts w:ascii="宋体" w:hAnsi="宋体"/>
          <w:sz w:val="24"/>
          <w:highlight w:val="none"/>
        </w:rPr>
      </w:pPr>
      <w:r>
        <w:rPr>
          <w:rFonts w:hint="eastAsia" w:ascii="宋体" w:hAnsi="宋体"/>
          <w:sz w:val="24"/>
          <w:highlight w:val="none"/>
        </w:rPr>
        <w:t>投标文件组成：</w:t>
      </w:r>
    </w:p>
    <w:p>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）投标人其他服务能力</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）投标人认为需要加以说明的其他内容（信息公开部分）</w:t>
      </w:r>
    </w:p>
    <w:p>
      <w:pPr>
        <w:ind w:firstLine="1200" w:firstLineChars="500"/>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）服务方案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）拟安排的项目主要团队成员（主要技术人员）情况（项目负责人除外）</w:t>
      </w:r>
    </w:p>
    <w:p>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）投标人认为需要加以说明的其他内容（信息不公开部分）</w:t>
      </w:r>
    </w:p>
    <w:p>
      <w:pPr>
        <w:pStyle w:val="9"/>
        <w:ind w:left="210" w:leftChars="100" w:firstLine="781" w:firstLineChars="372"/>
        <w:rPr>
          <w:rFonts w:ascii="宋体" w:hAnsi="宋体"/>
          <w:szCs w:val="21"/>
          <w:highlight w:val="none"/>
        </w:rPr>
      </w:pPr>
    </w:p>
    <w:p>
      <w:pPr>
        <w:rPr>
          <w:rFonts w:ascii="仿宋_GB2312" w:eastAsia="仿宋_GB2312"/>
          <w:sz w:val="24"/>
          <w:highlight w:val="none"/>
        </w:rPr>
      </w:pPr>
    </w:p>
    <w:p>
      <w:pPr>
        <w:ind w:firstLine="426" w:firstLineChars="202"/>
        <w:rPr>
          <w:rFonts w:ascii="宋体" w:hAnsi="宋体"/>
          <w:b/>
          <w:szCs w:val="21"/>
          <w:highlight w:val="none"/>
        </w:rPr>
      </w:pPr>
      <w:r>
        <w:rPr>
          <w:rFonts w:hint="eastAsia" w:ascii="宋体" w:hAnsi="宋体"/>
          <w:b/>
          <w:szCs w:val="21"/>
          <w:highlight w:val="none"/>
        </w:rPr>
        <w:t>备注：</w:t>
      </w:r>
    </w:p>
    <w:p>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pPr>
        <w:jc w:val="left"/>
        <w:rPr>
          <w:rFonts w:ascii="宋体" w:hAnsi="宋体"/>
          <w:b/>
          <w:color w:val="FF0000"/>
          <w:sz w:val="36"/>
          <w:szCs w:val="36"/>
          <w:highlight w:val="none"/>
        </w:rPr>
      </w:pPr>
    </w:p>
    <w:p>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pPr>
        <w:pStyle w:val="6"/>
        <w:jc w:val="center"/>
        <w:rPr>
          <w:rFonts w:ascii="黑体" w:eastAsia="黑体"/>
          <w:b w:val="0"/>
          <w:kern w:val="0"/>
          <w:sz w:val="24"/>
          <w:highlight w:val="none"/>
        </w:rPr>
      </w:pPr>
      <w:r>
        <w:rPr>
          <w:rFonts w:hint="eastAsia" w:ascii="黑体" w:eastAsia="黑体"/>
          <w:b w:val="0"/>
          <w:kern w:val="0"/>
          <w:sz w:val="24"/>
          <w:highlight w:val="none"/>
        </w:rPr>
        <w:t>一、投标函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pPr>
        <w:ind w:left="420" w:leftChars="200"/>
        <w:rPr>
          <w:sz w:val="24"/>
          <w:highlight w:val="none"/>
        </w:rPr>
      </w:pPr>
      <w:r>
        <w:rPr>
          <w:rFonts w:hint="eastAsia"/>
          <w:sz w:val="24"/>
          <w:highlight w:val="none"/>
        </w:rPr>
        <w:t xml:space="preserve">                       </w:t>
      </w:r>
    </w:p>
    <w:p>
      <w:pPr>
        <w:rPr>
          <w:rFonts w:ascii="黑体" w:hAnsi="宋体" w:eastAsia="黑体"/>
          <w:highlight w:val="none"/>
        </w:rPr>
      </w:pPr>
    </w:p>
    <w:p>
      <w:pPr>
        <w:rPr>
          <w:rFonts w:ascii="宋体" w:hAnsi="宋体"/>
          <w:szCs w:val="21"/>
          <w:highlight w:val="none"/>
        </w:rPr>
      </w:pPr>
    </w:p>
    <w:p>
      <w:pPr>
        <w:pStyle w:val="6"/>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pPr>
        <w:rPr>
          <w:rFonts w:ascii="宋体" w:hAnsi="宋体"/>
          <w:sz w:val="24"/>
          <w:highlight w:val="none"/>
        </w:rPr>
      </w:pPr>
    </w:p>
    <w:p>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pPr>
        <w:pStyle w:val="2"/>
        <w:ind w:firstLine="482" w:firstLineChars="200"/>
        <w:rPr>
          <w:rFonts w:ascii="宋体" w:hAnsi="宋体"/>
          <w:highlight w:val="none"/>
        </w:rPr>
      </w:pPr>
    </w:p>
    <w:p>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rPr>
          <w:rFonts w:ascii="宋体" w:hAnsi="宋体"/>
          <w:szCs w:val="21"/>
          <w:highlight w:val="none"/>
        </w:rPr>
      </w:pPr>
    </w:p>
    <w:p>
      <w:pPr>
        <w:rPr>
          <w:rFonts w:ascii="宋体" w:hAnsi="宋体"/>
          <w:szCs w:val="21"/>
          <w:highlight w:val="none"/>
        </w:rPr>
      </w:pPr>
    </w:p>
    <w:p>
      <w:pPr>
        <w:rPr>
          <w:highlight w:val="none"/>
        </w:rPr>
      </w:pPr>
    </w:p>
    <w:p>
      <w:pPr>
        <w:rPr>
          <w:highlight w:val="none"/>
        </w:rPr>
      </w:pPr>
    </w:p>
    <w:p>
      <w:pPr>
        <w:pStyle w:val="6"/>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pPr>
        <w:ind w:firstLine="482" w:firstLineChars="200"/>
        <w:rPr>
          <w:b/>
          <w:sz w:val="24"/>
          <w:highlight w:val="none"/>
        </w:rPr>
      </w:pPr>
    </w:p>
    <w:p>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pPr>
        <w:jc w:val="left"/>
        <w:outlineLvl w:val="3"/>
        <w:rPr>
          <w:rFonts w:ascii="黑体" w:hAnsi="宋体" w:eastAsia="黑体"/>
          <w:bCs/>
          <w:kern w:val="0"/>
          <w:sz w:val="24"/>
          <w:szCs w:val="32"/>
          <w:highlight w:val="none"/>
        </w:rPr>
      </w:pP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50"/>
        <w:rPr>
          <w:rFonts w:hint="default"/>
          <w:highlight w:val="none"/>
          <w:lang w:val="en-US" w:eastAsia="zh-CN"/>
        </w:rPr>
      </w:pPr>
    </w:p>
    <w:p>
      <w:pPr>
        <w:ind w:firstLine="420" w:firstLineChars="200"/>
        <w:rPr>
          <w:highlight w:val="none"/>
        </w:rPr>
      </w:pPr>
    </w:p>
    <w:p>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pPr>
        <w:pStyle w:val="2"/>
        <w:numPr>
          <w:ilvl w:val="0"/>
          <w:numId w:val="0"/>
        </w:num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pPr>
        <w:ind w:firstLine="420" w:firstLineChars="200"/>
        <w:rPr>
          <w:highlight w:val="none"/>
        </w:rPr>
      </w:pPr>
    </w:p>
    <w:p>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pPr>
        <w:ind w:firstLine="420" w:firstLineChars="200"/>
        <w:outlineLvl w:val="3"/>
        <w:rPr>
          <w:rFonts w:ascii="宋体" w:hAnsi="宋体"/>
          <w:szCs w:val="21"/>
          <w:highlight w:val="none"/>
        </w:rPr>
      </w:pP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pPr>
        <w:ind w:left="723" w:hanging="723" w:hangingChars="300"/>
        <w:rPr>
          <w:b/>
          <w:sz w:val="24"/>
          <w:highlight w:val="none"/>
        </w:rPr>
      </w:pPr>
    </w:p>
    <w:p>
      <w:pPr>
        <w:ind w:left="723" w:hanging="723" w:hangingChars="300"/>
        <w:rPr>
          <w:b/>
          <w:sz w:val="24"/>
          <w:highlight w:val="none"/>
        </w:rPr>
      </w:pPr>
    </w:p>
    <w:p>
      <w:pPr>
        <w:rPr>
          <w:rFonts w:hint="eastAsia" w:ascii="黑体" w:eastAsia="黑体"/>
          <w:b w:val="0"/>
          <w:sz w:val="24"/>
          <w:szCs w:val="24"/>
          <w:highlight w:val="none"/>
        </w:rPr>
      </w:pPr>
      <w:r>
        <w:rPr>
          <w:rFonts w:hint="eastAsia" w:ascii="黑体" w:eastAsia="黑体"/>
          <w:b w:val="0"/>
          <w:sz w:val="24"/>
          <w:szCs w:val="24"/>
          <w:highlight w:val="none"/>
        </w:rPr>
        <w:br w:type="page"/>
      </w:r>
    </w:p>
    <w:p>
      <w:pPr>
        <w:pStyle w:val="6"/>
        <w:jc w:val="center"/>
        <w:rPr>
          <w:rFonts w:ascii="黑体" w:eastAsia="黑体"/>
          <w:b w:val="0"/>
          <w:sz w:val="24"/>
          <w:szCs w:val="24"/>
          <w:highlight w:val="none"/>
        </w:rPr>
      </w:pPr>
      <w:r>
        <w:rPr>
          <w:rFonts w:hint="eastAsia" w:ascii="黑体" w:eastAsia="黑体"/>
          <w:b w:val="0"/>
          <w:sz w:val="24"/>
          <w:szCs w:val="24"/>
          <w:highlight w:val="none"/>
        </w:rPr>
        <w:t>四、项目详细报价</w:t>
      </w:r>
    </w:p>
    <w:p>
      <w:pPr>
        <w:tabs>
          <w:tab w:val="left" w:pos="720"/>
        </w:tabs>
        <w:ind w:firstLine="3132" w:firstLineChars="1300"/>
        <w:rPr>
          <w:b/>
          <w:sz w:val="24"/>
          <w:highlight w:val="none"/>
        </w:rPr>
      </w:pPr>
      <w:r>
        <w:rPr>
          <w:rFonts w:hint="eastAsia"/>
          <w:b/>
          <w:sz w:val="24"/>
          <w:highlight w:val="none"/>
        </w:rPr>
        <w:t>（一）分项报价表</w:t>
      </w:r>
    </w:p>
    <w:tbl>
      <w:tblPr>
        <w:tblStyle w:val="42"/>
        <w:tblpPr w:leftFromText="180" w:rightFromText="180" w:vertAnchor="text" w:horzAnchor="page" w:tblpXSpec="center" w:tblpY="175"/>
        <w:tblOverlap w:val="never"/>
        <w:tblW w:w="51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1117"/>
        <w:gridCol w:w="1325"/>
        <w:gridCol w:w="983"/>
        <w:gridCol w:w="2170"/>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508" w:type="pct"/>
            <w:tcBorders>
              <w:top w:val="double" w:color="auto" w:sz="4" w:space="0"/>
              <w:left w:val="double" w:color="auto" w:sz="4" w:space="0"/>
            </w:tcBorders>
            <w:shd w:val="clear" w:color="auto" w:fill="B4C6E7"/>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393" w:type="pct"/>
            <w:gridSpan w:val="2"/>
            <w:tcBorders>
              <w:top w:val="double" w:color="auto" w:sz="4" w:space="0"/>
              <w:right w:val="single" w:color="auto" w:sz="4" w:space="0"/>
            </w:tcBorders>
            <w:shd w:val="clear" w:color="auto" w:fill="B4C6E7"/>
            <w:vAlign w:val="center"/>
          </w:tcPr>
          <w:p>
            <w:pPr>
              <w:spacing w:line="360" w:lineRule="auto"/>
              <w:jc w:val="center"/>
              <w:rPr>
                <w:rFonts w:ascii="宋体" w:hAnsi="宋体" w:cs="宋体"/>
                <w:b/>
                <w:szCs w:val="21"/>
              </w:rPr>
            </w:pPr>
            <w:r>
              <w:rPr>
                <w:rFonts w:hint="eastAsia" w:ascii="宋体" w:hAnsi="宋体" w:cs="宋体"/>
                <w:b/>
                <w:szCs w:val="21"/>
              </w:rPr>
              <w:t>报价项目</w:t>
            </w:r>
          </w:p>
        </w:tc>
        <w:tc>
          <w:tcPr>
            <w:tcW w:w="561" w:type="pct"/>
            <w:tcBorders>
              <w:top w:val="double" w:color="auto" w:sz="4" w:space="0"/>
              <w:right w:val="single" w:color="auto" w:sz="4" w:space="0"/>
            </w:tcBorders>
            <w:shd w:val="clear" w:color="auto" w:fill="B4C6E7"/>
            <w:vAlign w:val="center"/>
          </w:tcPr>
          <w:p>
            <w:pPr>
              <w:spacing w:line="360" w:lineRule="auto"/>
              <w:jc w:val="center"/>
              <w:rPr>
                <w:rFonts w:ascii="宋体" w:hAnsi="宋体" w:cs="宋体"/>
                <w:b/>
                <w:szCs w:val="21"/>
              </w:rPr>
            </w:pPr>
            <w:r>
              <w:rPr>
                <w:rFonts w:hint="eastAsia" w:ascii="宋体" w:hAnsi="宋体" w:cs="宋体"/>
                <w:b/>
                <w:szCs w:val="21"/>
              </w:rPr>
              <w:t>人数</w:t>
            </w:r>
          </w:p>
        </w:tc>
        <w:tc>
          <w:tcPr>
            <w:tcW w:w="1238" w:type="pct"/>
            <w:tcBorders>
              <w:top w:val="double" w:color="auto" w:sz="4" w:space="0"/>
              <w:right w:val="single" w:color="auto" w:sz="4" w:space="0"/>
            </w:tcBorders>
            <w:shd w:val="clear" w:color="auto" w:fill="B4C6E7"/>
            <w:vAlign w:val="center"/>
          </w:tcPr>
          <w:p>
            <w:pPr>
              <w:spacing w:line="360" w:lineRule="auto"/>
              <w:jc w:val="center"/>
              <w:rPr>
                <w:rFonts w:ascii="宋体" w:hAnsi="宋体" w:cs="宋体"/>
                <w:b/>
                <w:szCs w:val="21"/>
              </w:rPr>
            </w:pPr>
            <w:r>
              <w:rPr>
                <w:rFonts w:hint="eastAsia" w:ascii="宋体" w:hAnsi="宋体" w:cs="宋体"/>
                <w:b/>
                <w:szCs w:val="21"/>
              </w:rPr>
              <w:t>报价</w:t>
            </w:r>
          </w:p>
          <w:p>
            <w:pPr>
              <w:spacing w:line="360" w:lineRule="auto"/>
              <w:jc w:val="center"/>
              <w:rPr>
                <w:rFonts w:ascii="宋体" w:hAnsi="宋体" w:cs="宋体"/>
                <w:b/>
                <w:szCs w:val="21"/>
              </w:rPr>
            </w:pPr>
            <w:r>
              <w:rPr>
                <w:rFonts w:hint="eastAsia" w:ascii="宋体" w:hAnsi="宋体" w:cs="宋体"/>
                <w:b/>
                <w:szCs w:val="21"/>
              </w:rPr>
              <w:t>（人民币 元</w:t>
            </w:r>
            <w:r>
              <w:rPr>
                <w:rFonts w:hint="eastAsia" w:ascii="宋体" w:hAnsi="宋体" w:cs="宋体"/>
                <w:b/>
                <w:szCs w:val="21"/>
                <w:lang w:val="en-US" w:eastAsia="zh-CN"/>
              </w:rPr>
              <w:t>/年</w:t>
            </w:r>
            <w:r>
              <w:rPr>
                <w:rFonts w:hint="eastAsia" w:ascii="宋体" w:hAnsi="宋体" w:cs="宋体"/>
                <w:b/>
                <w:szCs w:val="21"/>
              </w:rPr>
              <w:t>）</w:t>
            </w:r>
          </w:p>
        </w:tc>
        <w:tc>
          <w:tcPr>
            <w:tcW w:w="1298" w:type="pct"/>
            <w:tcBorders>
              <w:top w:val="double" w:color="auto" w:sz="4" w:space="0"/>
              <w:left w:val="single" w:color="auto" w:sz="4" w:space="0"/>
              <w:right w:val="double" w:color="auto" w:sz="4" w:space="0"/>
            </w:tcBorders>
            <w:shd w:val="clear" w:color="auto" w:fill="B4C6E7"/>
            <w:vAlign w:val="center"/>
          </w:tcPr>
          <w:p>
            <w:pPr>
              <w:spacing w:line="360" w:lineRule="auto"/>
              <w:jc w:val="center"/>
              <w:rPr>
                <w:rFonts w:ascii="宋体" w:hAnsi="宋体" w:cs="宋体"/>
                <w:b/>
                <w:szCs w:val="21"/>
              </w:rPr>
            </w:pPr>
            <w:r>
              <w:rPr>
                <w:rFonts w:hint="eastAsia" w:ascii="宋体" w:hAnsi="宋体" w:cs="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508" w:type="pct"/>
            <w:tcBorders>
              <w:left w:val="double" w:color="auto" w:sz="4" w:space="0"/>
            </w:tcBorders>
            <w:shd w:val="clear" w:color="auto" w:fill="auto"/>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393" w:type="pct"/>
            <w:gridSpan w:val="2"/>
            <w:tcBorders>
              <w:right w:val="single" w:color="auto" w:sz="4" w:space="0"/>
            </w:tcBorders>
            <w:shd w:val="clear" w:color="auto" w:fill="auto"/>
            <w:vAlign w:val="center"/>
          </w:tcPr>
          <w:p>
            <w:pPr>
              <w:spacing w:line="360" w:lineRule="auto"/>
              <w:jc w:val="center"/>
              <w:rPr>
                <w:rFonts w:ascii="宋体" w:hAnsi="宋体" w:cs="宋体"/>
                <w:szCs w:val="21"/>
              </w:rPr>
            </w:pPr>
            <w:r>
              <w:rPr>
                <w:rFonts w:hint="eastAsia" w:ascii="宋体" w:hAnsi="宋体" w:eastAsia="宋体" w:cs="宋体"/>
                <w:kern w:val="0"/>
                <w:szCs w:val="21"/>
              </w:rPr>
              <w:t>购买课时</w:t>
            </w:r>
          </w:p>
        </w:tc>
        <w:tc>
          <w:tcPr>
            <w:tcW w:w="561" w:type="pct"/>
            <w:tcBorders>
              <w:right w:val="single" w:color="auto" w:sz="4" w:space="0"/>
            </w:tcBorders>
            <w:shd w:val="clear" w:color="auto" w:fill="auto"/>
            <w:vAlign w:val="center"/>
          </w:tcPr>
          <w:p>
            <w:pPr>
              <w:spacing w:line="360" w:lineRule="auto"/>
              <w:jc w:val="center"/>
              <w:rPr>
                <w:rFonts w:ascii="宋体" w:hAnsi="宋体" w:cs="宋体"/>
                <w:szCs w:val="21"/>
              </w:rPr>
            </w:pPr>
            <w:r>
              <w:rPr>
                <w:rFonts w:hint="eastAsia" w:ascii="宋体" w:hAnsi="宋体" w:cs="宋体"/>
                <w:szCs w:val="21"/>
                <w:lang w:val="en-US" w:eastAsia="zh-CN"/>
              </w:rPr>
              <w:t>3</w:t>
            </w:r>
          </w:p>
        </w:tc>
        <w:tc>
          <w:tcPr>
            <w:tcW w:w="1238" w:type="pct"/>
            <w:tcBorders>
              <w:right w:val="single" w:color="auto" w:sz="4" w:space="0"/>
            </w:tcBorders>
            <w:shd w:val="clear" w:color="auto" w:fill="auto"/>
            <w:vAlign w:val="center"/>
          </w:tcPr>
          <w:p>
            <w:pPr>
              <w:spacing w:line="360" w:lineRule="auto"/>
              <w:jc w:val="center"/>
              <w:rPr>
                <w:rFonts w:ascii="宋体" w:hAnsi="宋体" w:cs="宋体"/>
                <w:szCs w:val="21"/>
              </w:rPr>
            </w:pPr>
          </w:p>
        </w:tc>
        <w:tc>
          <w:tcPr>
            <w:tcW w:w="1298" w:type="pct"/>
            <w:vMerge w:val="restart"/>
            <w:tcBorders>
              <w:left w:val="single" w:color="auto" w:sz="4" w:space="0"/>
              <w:right w:val="double" w:color="auto" w:sz="4" w:space="0"/>
            </w:tcBorders>
            <w:shd w:val="clear" w:color="auto" w:fill="auto"/>
            <w:vAlign w:val="center"/>
          </w:tcPr>
          <w:p>
            <w:pPr>
              <w:spacing w:line="360" w:lineRule="auto"/>
              <w:jc w:val="center"/>
              <w:rPr>
                <w:rFonts w:ascii="宋体" w:hAnsi="宋体" w:cs="宋体"/>
                <w:szCs w:val="21"/>
              </w:rPr>
            </w:pPr>
            <w:r>
              <w:rPr>
                <w:rFonts w:hint="eastAsia" w:ascii="宋体" w:hAnsi="宋体" w:cs="宋体"/>
                <w:szCs w:val="21"/>
              </w:rPr>
              <w:t>该项费用包含购买服务人员月应发工资，根据法律规定用人单位应缴交的社会保险、住房公积金、经济补偿准备金和餐费。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508" w:type="pct"/>
            <w:tcBorders>
              <w:left w:val="double" w:color="auto" w:sz="4" w:space="0"/>
            </w:tcBorders>
            <w:shd w:val="clear" w:color="auto" w:fill="auto"/>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2</w:t>
            </w:r>
          </w:p>
        </w:tc>
        <w:tc>
          <w:tcPr>
            <w:tcW w:w="1393" w:type="pct"/>
            <w:gridSpan w:val="2"/>
            <w:tcBorders>
              <w:right w:val="single" w:color="auto" w:sz="4" w:space="0"/>
            </w:tcBorders>
            <w:shd w:val="clear" w:color="auto" w:fill="auto"/>
            <w:vAlign w:val="center"/>
          </w:tcPr>
          <w:p>
            <w:pPr>
              <w:spacing w:line="240" w:lineRule="auto"/>
              <w:jc w:val="center"/>
              <w:rPr>
                <w:rFonts w:hint="eastAsia" w:ascii="宋体" w:hAnsi="宋体" w:cs="宋体"/>
                <w:szCs w:val="21"/>
              </w:rPr>
            </w:pPr>
            <w:r>
              <w:rPr>
                <w:rFonts w:hint="eastAsia" w:ascii="宋体" w:hAnsi="宋体" w:cs="宋体"/>
                <w:szCs w:val="21"/>
              </w:rPr>
              <w:t>购买校医、报账会计岗位服务</w:t>
            </w:r>
          </w:p>
        </w:tc>
        <w:tc>
          <w:tcPr>
            <w:tcW w:w="561" w:type="pct"/>
            <w:tcBorders>
              <w:right w:val="single" w:color="auto" w:sz="4" w:space="0"/>
            </w:tcBorders>
            <w:shd w:val="clear" w:color="auto" w:fill="auto"/>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38" w:type="pct"/>
            <w:tcBorders>
              <w:right w:val="single" w:color="auto" w:sz="4" w:space="0"/>
            </w:tcBorders>
            <w:shd w:val="clear" w:color="auto" w:fill="auto"/>
            <w:vAlign w:val="center"/>
          </w:tcPr>
          <w:p>
            <w:pPr>
              <w:spacing w:line="360" w:lineRule="auto"/>
              <w:jc w:val="center"/>
              <w:rPr>
                <w:rFonts w:ascii="宋体" w:hAnsi="宋体" w:cs="宋体"/>
                <w:szCs w:val="21"/>
              </w:rPr>
            </w:pPr>
          </w:p>
        </w:tc>
        <w:tc>
          <w:tcPr>
            <w:tcW w:w="1298" w:type="pct"/>
            <w:vMerge w:val="continue"/>
            <w:tcBorders>
              <w:left w:val="single" w:color="auto" w:sz="4" w:space="0"/>
              <w:right w:val="double" w:color="auto" w:sz="4" w:space="0"/>
            </w:tcBorders>
            <w:shd w:val="clear" w:color="auto" w:fill="auto"/>
            <w:vAlign w:val="center"/>
          </w:tcPr>
          <w:p>
            <w:pPr>
              <w:spacing w:line="360" w:lineRule="auto"/>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508" w:type="pct"/>
            <w:tcBorders>
              <w:left w:val="double" w:color="auto" w:sz="4" w:space="0"/>
            </w:tcBorders>
            <w:shd w:val="clear" w:color="auto" w:fill="auto"/>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3</w:t>
            </w:r>
          </w:p>
        </w:tc>
        <w:tc>
          <w:tcPr>
            <w:tcW w:w="1393" w:type="pct"/>
            <w:gridSpan w:val="2"/>
            <w:tcBorders>
              <w:right w:val="single" w:color="auto" w:sz="4" w:space="0"/>
            </w:tcBorders>
            <w:shd w:val="clear" w:color="auto" w:fill="auto"/>
            <w:vAlign w:val="center"/>
          </w:tcPr>
          <w:p>
            <w:pPr>
              <w:spacing w:line="360" w:lineRule="auto"/>
              <w:jc w:val="center"/>
              <w:rPr>
                <w:rFonts w:hint="eastAsia" w:ascii="宋体" w:hAnsi="宋体" w:cs="宋体"/>
                <w:szCs w:val="21"/>
              </w:rPr>
            </w:pPr>
            <w:r>
              <w:rPr>
                <w:rStyle w:val="49"/>
                <w:rFonts w:hint="eastAsia"/>
                <w:szCs w:val="24"/>
              </w:rPr>
              <w:t>购买教辅工勤岗位服务（一级）</w:t>
            </w:r>
          </w:p>
        </w:tc>
        <w:tc>
          <w:tcPr>
            <w:tcW w:w="561" w:type="pct"/>
            <w:tcBorders>
              <w:right w:val="single" w:color="auto" w:sz="4" w:space="0"/>
            </w:tcBorders>
            <w:shd w:val="clear" w:color="auto" w:fill="auto"/>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238" w:type="pct"/>
            <w:tcBorders>
              <w:right w:val="single" w:color="auto" w:sz="4" w:space="0"/>
            </w:tcBorders>
            <w:shd w:val="clear" w:color="auto" w:fill="auto"/>
            <w:vAlign w:val="center"/>
          </w:tcPr>
          <w:p>
            <w:pPr>
              <w:spacing w:line="360" w:lineRule="auto"/>
              <w:jc w:val="center"/>
              <w:rPr>
                <w:rFonts w:ascii="宋体" w:hAnsi="宋体" w:cs="宋体"/>
                <w:szCs w:val="21"/>
              </w:rPr>
            </w:pPr>
          </w:p>
        </w:tc>
        <w:tc>
          <w:tcPr>
            <w:tcW w:w="1298" w:type="pct"/>
            <w:vMerge w:val="continue"/>
            <w:tcBorders>
              <w:left w:val="single" w:color="auto" w:sz="4" w:space="0"/>
              <w:right w:val="double" w:color="auto" w:sz="4" w:space="0"/>
            </w:tcBorders>
            <w:shd w:val="clear" w:color="auto" w:fill="auto"/>
            <w:vAlign w:val="center"/>
          </w:tcPr>
          <w:p>
            <w:pPr>
              <w:spacing w:line="360" w:lineRule="auto"/>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508" w:type="pct"/>
            <w:tcBorders>
              <w:left w:val="double" w:color="auto" w:sz="4" w:space="0"/>
            </w:tcBorders>
            <w:shd w:val="clear" w:color="auto" w:fill="auto"/>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4</w:t>
            </w:r>
          </w:p>
        </w:tc>
        <w:tc>
          <w:tcPr>
            <w:tcW w:w="1393" w:type="pct"/>
            <w:gridSpan w:val="2"/>
            <w:tcBorders>
              <w:right w:val="single" w:color="auto" w:sz="4" w:space="0"/>
            </w:tcBorders>
            <w:shd w:val="clear" w:color="auto" w:fill="auto"/>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 xml:space="preserve">购买教辅工勤岗位服务（二级） </w:t>
            </w:r>
          </w:p>
        </w:tc>
        <w:tc>
          <w:tcPr>
            <w:tcW w:w="561" w:type="pct"/>
            <w:tcBorders>
              <w:right w:val="single" w:color="auto" w:sz="4" w:space="0"/>
            </w:tcBorders>
            <w:shd w:val="clear" w:color="auto" w:fill="auto"/>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38" w:type="pct"/>
            <w:tcBorders>
              <w:right w:val="single" w:color="auto" w:sz="4" w:space="0"/>
            </w:tcBorders>
            <w:shd w:val="clear" w:color="auto" w:fill="auto"/>
            <w:vAlign w:val="center"/>
          </w:tcPr>
          <w:p>
            <w:pPr>
              <w:spacing w:line="360" w:lineRule="auto"/>
              <w:jc w:val="center"/>
              <w:rPr>
                <w:rFonts w:ascii="宋体" w:hAnsi="宋体" w:cs="宋体"/>
                <w:szCs w:val="21"/>
              </w:rPr>
            </w:pPr>
          </w:p>
        </w:tc>
        <w:tc>
          <w:tcPr>
            <w:tcW w:w="1298" w:type="pct"/>
            <w:vMerge w:val="continue"/>
            <w:tcBorders>
              <w:left w:val="single" w:color="auto" w:sz="4" w:space="0"/>
              <w:right w:val="double" w:color="auto" w:sz="4" w:space="0"/>
            </w:tcBorders>
            <w:shd w:val="clear" w:color="auto" w:fill="auto"/>
            <w:vAlign w:val="center"/>
          </w:tcPr>
          <w:p>
            <w:pPr>
              <w:spacing w:line="360" w:lineRule="auto"/>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9" w:hRule="atLeast"/>
          <w:jc w:val="center"/>
        </w:trPr>
        <w:tc>
          <w:tcPr>
            <w:tcW w:w="508" w:type="pct"/>
            <w:tcBorders>
              <w:left w:val="double" w:color="auto" w:sz="4" w:space="0"/>
            </w:tcBorders>
            <w:shd w:val="clear" w:color="auto" w:fill="auto"/>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1393" w:type="pct"/>
            <w:gridSpan w:val="2"/>
            <w:shd w:val="clear" w:color="auto" w:fill="auto"/>
            <w:vAlign w:val="center"/>
          </w:tcPr>
          <w:p>
            <w:pPr>
              <w:spacing w:line="360" w:lineRule="auto"/>
              <w:jc w:val="center"/>
              <w:rPr>
                <w:rFonts w:ascii="宋体" w:hAnsi="宋体" w:cs="宋体"/>
                <w:szCs w:val="21"/>
              </w:rPr>
            </w:pPr>
            <w:r>
              <w:rPr>
                <w:rFonts w:hint="eastAsia" w:ascii="宋体" w:hAnsi="宋体" w:cs="宋体"/>
                <w:szCs w:val="21"/>
              </w:rPr>
              <w:t>人员管理服务费</w:t>
            </w:r>
          </w:p>
        </w:tc>
        <w:tc>
          <w:tcPr>
            <w:tcW w:w="1799" w:type="pct"/>
            <w:gridSpan w:val="2"/>
            <w:tcBorders>
              <w:right w:val="single" w:color="auto" w:sz="4" w:space="0"/>
            </w:tcBorders>
            <w:shd w:val="clear" w:color="auto" w:fill="auto"/>
            <w:vAlign w:val="center"/>
          </w:tcPr>
          <w:p>
            <w:pPr>
              <w:spacing w:line="360" w:lineRule="auto"/>
              <w:jc w:val="center"/>
              <w:rPr>
                <w:rFonts w:ascii="宋体" w:hAnsi="宋体" w:cs="宋体"/>
                <w:szCs w:val="21"/>
              </w:rPr>
            </w:pPr>
          </w:p>
        </w:tc>
        <w:tc>
          <w:tcPr>
            <w:tcW w:w="1298" w:type="pct"/>
            <w:tcBorders>
              <w:left w:val="single" w:color="auto" w:sz="4" w:space="0"/>
              <w:right w:val="double" w:color="auto" w:sz="4" w:space="0"/>
            </w:tcBorders>
            <w:shd w:val="clear" w:color="auto" w:fill="auto"/>
            <w:vAlign w:val="center"/>
          </w:tcPr>
          <w:p>
            <w:pPr>
              <w:spacing w:line="360" w:lineRule="auto"/>
              <w:jc w:val="left"/>
              <w:rPr>
                <w:rFonts w:ascii="宋体" w:hAnsi="宋体" w:cs="宋体"/>
                <w:szCs w:val="21"/>
              </w:rPr>
            </w:pPr>
            <w:r>
              <w:rPr>
                <w:rFonts w:hint="eastAsia" w:ascii="宋体" w:hAnsi="宋体" w:cs="宋体"/>
                <w:szCs w:val="21"/>
              </w:rPr>
              <w:t>该项费用包含中标单位的服务费、招聘费、合理利润、税金等。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1145" w:type="pct"/>
            <w:gridSpan w:val="2"/>
            <w:tcBorders>
              <w:left w:val="double" w:color="auto" w:sz="4" w:space="0"/>
              <w:bottom w:val="double" w:color="auto" w:sz="4" w:space="0"/>
            </w:tcBorders>
            <w:shd w:val="clear" w:color="auto" w:fill="DDD9C4"/>
            <w:vAlign w:val="center"/>
          </w:tcPr>
          <w:p>
            <w:pPr>
              <w:spacing w:line="360" w:lineRule="auto"/>
              <w:jc w:val="center"/>
              <w:rPr>
                <w:rFonts w:ascii="宋体" w:hAnsi="宋体" w:cs="宋体"/>
                <w:b/>
                <w:color w:val="FF0000"/>
                <w:szCs w:val="21"/>
              </w:rPr>
            </w:pPr>
            <w:r>
              <w:rPr>
                <w:rFonts w:hint="eastAsia" w:ascii="宋体" w:hAnsi="宋体" w:cs="宋体"/>
                <w:b/>
                <w:color w:val="FF0000"/>
                <w:szCs w:val="21"/>
              </w:rPr>
              <w:t>合  计：</w:t>
            </w:r>
          </w:p>
          <w:p>
            <w:pPr>
              <w:spacing w:line="360" w:lineRule="auto"/>
              <w:jc w:val="center"/>
              <w:rPr>
                <w:rFonts w:ascii="宋体" w:hAnsi="宋体" w:cs="宋体"/>
                <w:b/>
                <w:szCs w:val="21"/>
              </w:rPr>
            </w:pPr>
            <w:r>
              <w:rPr>
                <w:rFonts w:hint="eastAsia" w:ascii="宋体" w:hAnsi="宋体" w:cs="宋体"/>
                <w:b/>
                <w:color w:val="FF0000"/>
                <w:szCs w:val="21"/>
              </w:rPr>
              <w:t>（人民币 元</w:t>
            </w:r>
            <w:r>
              <w:rPr>
                <w:rFonts w:hint="eastAsia" w:ascii="宋体" w:hAnsi="宋体" w:cs="宋体"/>
                <w:b/>
                <w:color w:val="FF0000"/>
                <w:szCs w:val="21"/>
                <w:lang w:val="en-US" w:eastAsia="zh-CN"/>
              </w:rPr>
              <w:t>/年</w:t>
            </w:r>
            <w:r>
              <w:rPr>
                <w:rFonts w:hint="eastAsia" w:ascii="宋体" w:hAnsi="宋体" w:cs="宋体"/>
                <w:b/>
                <w:color w:val="FF0000"/>
                <w:szCs w:val="21"/>
              </w:rPr>
              <w:t>）</w:t>
            </w:r>
          </w:p>
        </w:tc>
        <w:tc>
          <w:tcPr>
            <w:tcW w:w="3854" w:type="pct"/>
            <w:gridSpan w:val="4"/>
            <w:tcBorders>
              <w:bottom w:val="double" w:color="auto" w:sz="4" w:space="0"/>
              <w:right w:val="double" w:color="auto" w:sz="4" w:space="0"/>
            </w:tcBorders>
            <w:shd w:val="clear" w:color="auto" w:fill="auto"/>
            <w:vAlign w:val="center"/>
          </w:tcPr>
          <w:p>
            <w:pPr>
              <w:spacing w:line="360" w:lineRule="auto"/>
              <w:jc w:val="center"/>
              <w:rPr>
                <w:rFonts w:ascii="宋体" w:hAnsi="宋体" w:cs="宋体"/>
                <w:szCs w:val="21"/>
              </w:rPr>
            </w:pPr>
          </w:p>
        </w:tc>
      </w:tr>
    </w:tbl>
    <w:p>
      <w:pPr>
        <w:ind w:firstLine="413" w:firstLineChars="196"/>
        <w:rPr>
          <w:rFonts w:hint="eastAsia" w:ascii="宋体" w:hAnsi="宋体" w:eastAsia="宋体" w:cs="宋体"/>
          <w:b/>
          <w:color w:val="0000FF"/>
          <w:szCs w:val="21"/>
        </w:rPr>
      </w:pPr>
    </w:p>
    <w:p>
      <w:pPr>
        <w:rPr>
          <w:rFonts w:ascii="宋体" w:hAnsi="宋体"/>
          <w:color w:val="auto"/>
          <w:szCs w:val="21"/>
        </w:rPr>
      </w:pPr>
      <w:r>
        <w:rPr>
          <w:rFonts w:hint="eastAsia" w:ascii="宋体" w:hAnsi="宋体"/>
          <w:color w:val="auto"/>
          <w:szCs w:val="21"/>
        </w:rPr>
        <w:t>备注：</w:t>
      </w:r>
    </w:p>
    <w:p>
      <w:pPr>
        <w:ind w:firstLine="420" w:firstLineChars="200"/>
        <w:rPr>
          <w:rFonts w:ascii="宋体" w:hAnsi="宋体"/>
          <w:color w:val="auto"/>
          <w:szCs w:val="21"/>
        </w:rPr>
      </w:pPr>
      <w:r>
        <w:rPr>
          <w:rFonts w:hint="eastAsia" w:ascii="宋体" w:hAnsi="宋体"/>
          <w:color w:val="auto"/>
          <w:szCs w:val="21"/>
        </w:rPr>
        <w:t>1.所有价格应按“招标文件”中规定的货币单位填写；</w:t>
      </w:r>
    </w:p>
    <w:p>
      <w:pPr>
        <w:rPr>
          <w:rFonts w:ascii="宋体" w:hAnsi="宋体"/>
          <w:color w:val="auto"/>
          <w:szCs w:val="21"/>
        </w:rPr>
      </w:pPr>
      <w:r>
        <w:rPr>
          <w:rFonts w:ascii="宋体" w:hAnsi="宋体"/>
          <w:color w:val="auto"/>
          <w:szCs w:val="21"/>
        </w:rPr>
        <w:t xml:space="preserve">    2</w:t>
      </w:r>
      <w:r>
        <w:rPr>
          <w:rFonts w:hint="eastAsia" w:ascii="宋体" w:hAnsi="宋体"/>
          <w:color w:val="auto"/>
          <w:szCs w:val="21"/>
        </w:rPr>
        <w:t>.投标总价应为以上各分项价格之和；</w:t>
      </w:r>
    </w:p>
    <w:p>
      <w:pPr>
        <w:ind w:firstLine="420" w:firstLineChars="200"/>
        <w:rPr>
          <w:rFonts w:ascii="宋体" w:hAnsi="宋体"/>
          <w:color w:val="auto"/>
          <w:szCs w:val="21"/>
        </w:rPr>
      </w:pPr>
      <w:r>
        <w:rPr>
          <w:rFonts w:hint="eastAsia" w:ascii="宋体" w:hAnsi="宋体"/>
          <w:color w:val="auto"/>
          <w:szCs w:val="21"/>
        </w:rPr>
        <w:t>3.本表格式可根据项目具体情况进行修改；</w:t>
      </w:r>
    </w:p>
    <w:p>
      <w:pPr>
        <w:ind w:firstLine="413" w:firstLineChars="196"/>
        <w:rPr>
          <w:rFonts w:ascii="宋体" w:hAnsi="宋体"/>
          <w:b/>
          <w:color w:val="auto"/>
          <w:szCs w:val="21"/>
        </w:rPr>
      </w:pPr>
      <w:r>
        <w:rPr>
          <w:rFonts w:hint="eastAsia" w:ascii="宋体" w:hAnsi="宋体"/>
          <w:b/>
          <w:color w:val="auto"/>
          <w:szCs w:val="21"/>
        </w:rPr>
        <w:t>4.投标总价和项目报价表中单个采购预算条目报价均不得超过对应的财政预算限额，否则将导致投标无效。</w:t>
      </w:r>
    </w:p>
    <w:p>
      <w:pPr>
        <w:ind w:firstLine="411" w:firstLineChars="196"/>
        <w:rPr>
          <w:rFonts w:hint="default" w:ascii="宋体" w:hAnsi="宋体" w:eastAsia="宋体" w:cs="宋体"/>
          <w:b/>
          <w:color w:val="0000FF"/>
          <w:szCs w:val="21"/>
          <w:lang w:val="en-US" w:eastAsia="zh-CN"/>
        </w:rPr>
      </w:pPr>
      <w:r>
        <w:rPr>
          <w:rFonts w:hint="eastAsia" w:ascii="宋体" w:hAnsi="宋体"/>
          <w:color w:val="auto"/>
          <w:szCs w:val="21"/>
        </w:rPr>
        <w:t>5.《分项报价表》的投标总价应与开标一览表的投标总价一致。</w:t>
      </w:r>
    </w:p>
    <w:p>
      <w:pPr>
        <w:pStyle w:val="39"/>
        <w:rPr>
          <w:rFonts w:hint="eastAsia"/>
          <w:lang w:val="en-US" w:eastAsia="zh-CN"/>
        </w:rPr>
      </w:pPr>
    </w:p>
    <w:p>
      <w:pPr>
        <w:pStyle w:val="39"/>
        <w:rPr>
          <w:rFonts w:hint="default"/>
          <w:lang w:val="en-US" w:eastAsia="zh-CN"/>
        </w:rPr>
      </w:pPr>
    </w:p>
    <w:p>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pPr>
              <w:spacing w:line="276" w:lineRule="auto"/>
              <w:jc w:val="center"/>
              <w:rPr>
                <w:rFonts w:ascii="宋体"/>
                <w:szCs w:val="21"/>
                <w:highlight w:val="none"/>
              </w:rPr>
            </w:pPr>
            <w:r>
              <w:rPr>
                <w:rFonts w:hint="eastAsia" w:ascii="宋体" w:hAnsi="宋体"/>
                <w:szCs w:val="21"/>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bl>
    <w:p>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认证情况</w:t>
      </w:r>
    </w:p>
    <w:p>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（特别提示：投标人须按本招标文件评标信息中“认证情况”这一评分因素要求，提供证明资料）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6"/>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、投标人其他服务能力</w:t>
      </w:r>
    </w:p>
    <w:p>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（特别提示：投标人须按本招标文件评标信息中“投标人其他服务能力”这一评分因素要求，提供证明资料）</w:t>
      </w:r>
    </w:p>
    <w:p>
      <w:pPr>
        <w:pStyle w:val="6"/>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、投标人认为需要加以说明的其他内容（信息公开部分）</w:t>
      </w:r>
    </w:p>
    <w:p>
      <w:pPr>
        <w:pStyle w:val="50"/>
        <w:rPr>
          <w:highlight w:val="none"/>
        </w:rPr>
      </w:pPr>
    </w:p>
    <w:p>
      <w:pPr>
        <w:pStyle w:val="9"/>
        <w:rPr>
          <w:highlight w:val="none"/>
        </w:rPr>
      </w:pPr>
    </w:p>
    <w:p>
      <w:pPr>
        <w:rPr>
          <w:rFonts w:hint="default" w:eastAsia="宋体"/>
          <w:highlight w:val="none"/>
          <w:lang w:val="en-US" w:eastAsia="zh-CN"/>
        </w:rPr>
      </w:pPr>
    </w:p>
    <w:p>
      <w:pPr>
        <w:jc w:val="center"/>
        <w:rPr>
          <w:highlight w:val="none"/>
        </w:rPr>
      </w:pPr>
      <w:r>
        <w:rPr>
          <w:rFonts w:hint="eastAsia"/>
          <w:b/>
          <w:color w:val="FF0000"/>
          <w:sz w:val="24"/>
          <w:highlight w:val="none"/>
        </w:rPr>
        <w:t>（信息公开部分的内容到此为止！以下为信息不公开部分。）</w:t>
      </w: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hint="eastAsia" w:ascii="宋体" w:hAnsi="宋体"/>
          <w:b/>
          <w:color w:val="FF0000"/>
          <w:sz w:val="28"/>
          <w:szCs w:val="28"/>
          <w:highlight w:val="none"/>
        </w:rPr>
      </w:pP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0"/>
        <w:rPr>
          <w:rFonts w:hint="eastAsia" w:ascii="宋体" w:hAnsi="宋体"/>
          <w:b/>
          <w:color w:val="FF0000"/>
          <w:sz w:val="28"/>
          <w:szCs w:val="28"/>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6"/>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pPr>
        <w:rPr>
          <w:sz w:val="24"/>
          <w:highlight w:val="none"/>
        </w:rPr>
      </w:pPr>
    </w:p>
    <w:p>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pPr>
        <w:spacing w:line="360" w:lineRule="auto"/>
        <w:ind w:firstLine="420" w:firstLineChars="200"/>
        <w:rPr>
          <w:szCs w:val="21"/>
          <w:highlight w:val="none"/>
        </w:rPr>
      </w:pPr>
      <w:r>
        <w:rPr>
          <w:rFonts w:hint="eastAsia"/>
          <w:szCs w:val="21"/>
          <w:highlight w:val="none"/>
        </w:rPr>
        <w:t>特此证明。</w:t>
      </w:r>
    </w:p>
    <w:p>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2"/>
              <w:jc w:val="center"/>
              <w:rPr>
                <w:rFonts w:hint="eastAsia"/>
                <w:highlight w:val="none"/>
                <w:lang w:val="en-US" w:eastAsia="zh-CN"/>
              </w:rPr>
            </w:pPr>
            <w:r>
              <w:rPr>
                <w:rFonts w:hint="eastAsia"/>
                <w:highlight w:val="none"/>
                <w:lang w:val="en-US" w:eastAsia="zh-CN"/>
              </w:rPr>
              <w:t xml:space="preserve"> </w:t>
            </w:r>
          </w:p>
          <w:p>
            <w:pPr>
              <w:pStyle w:val="3"/>
              <w:rPr>
                <w:rFonts w:hint="eastAsia"/>
                <w:highlight w:val="none"/>
                <w:lang w:val="en-US" w:eastAsia="zh-CN"/>
              </w:rPr>
            </w:pPr>
          </w:p>
          <w:p>
            <w:pPr>
              <w:pStyle w:val="3"/>
              <w:rPr>
                <w:rFonts w:hint="eastAsia"/>
                <w:highlight w:val="none"/>
                <w:lang w:val="en-US" w:eastAsia="zh-CN"/>
              </w:rPr>
            </w:pPr>
          </w:p>
          <w:p>
            <w:pPr>
              <w:pStyle w:val="3"/>
              <w:rPr>
                <w:rFonts w:hint="eastAsia"/>
                <w:highlight w:val="none"/>
                <w:lang w:val="en-US" w:eastAsia="zh-CN"/>
              </w:rPr>
            </w:pPr>
          </w:p>
          <w:p>
            <w:pPr>
              <w:pStyle w:val="3"/>
              <w:rPr>
                <w:rFonts w:hint="default"/>
                <w:highlight w:val="none"/>
                <w:lang w:val="en-US" w:eastAsia="zh-CN"/>
              </w:rPr>
            </w:pPr>
          </w:p>
          <w:p>
            <w:pPr>
              <w:pStyle w:val="3"/>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2"/>
              <w:jc w:val="center"/>
              <w:rPr>
                <w:rFonts w:hint="eastAsia"/>
                <w:highlight w:val="none"/>
                <w:lang w:val="en-US" w:eastAsia="zh-CN"/>
              </w:rPr>
            </w:pPr>
          </w:p>
          <w:p>
            <w:pPr>
              <w:pStyle w:val="3"/>
              <w:jc w:val="center"/>
              <w:rPr>
                <w:rFonts w:hint="eastAsia"/>
                <w:sz w:val="24"/>
                <w:highlight w:val="none"/>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6"/>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2"/>
              <w:jc w:val="center"/>
              <w:rPr>
                <w:rFonts w:hint="eastAsia"/>
                <w:highlight w:val="none"/>
                <w:lang w:val="en-US" w:eastAsia="zh-CN"/>
              </w:rPr>
            </w:pPr>
          </w:p>
          <w:p>
            <w:pPr>
              <w:pStyle w:val="3"/>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2"/>
              <w:jc w:val="center"/>
              <w:rPr>
                <w:rFonts w:hint="eastAsia"/>
                <w:highlight w:val="none"/>
                <w:lang w:val="en-US" w:eastAsia="zh-CN"/>
              </w:rPr>
            </w:pPr>
          </w:p>
          <w:p>
            <w:pPr>
              <w:pStyle w:val="3"/>
              <w:jc w:val="center"/>
              <w:rPr>
                <w:rFonts w:hint="eastAsia"/>
                <w:sz w:val="24"/>
                <w:highlight w:val="none"/>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6"/>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pPr>
              <w:rPr>
                <w:rFonts w:hAnsi="宋体"/>
                <w:kern w:val="0"/>
                <w:szCs w:val="21"/>
                <w:highlight w:val="none"/>
              </w:rPr>
            </w:pPr>
            <w:r>
              <w:rPr>
                <w:rFonts w:hint="eastAsia" w:hAnsi="宋体"/>
                <w:b/>
                <w:bCs/>
                <w:color w:val="FF0000"/>
                <w:kern w:val="0"/>
                <w:szCs w:val="21"/>
                <w:highlight w:val="none"/>
              </w:rPr>
              <w:t>具体以采购文件第三章 用户需求书中带“★”的需求项为准。</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bl>
    <w:p>
      <w:pPr>
        <w:ind w:firstLine="482" w:firstLineChars="200"/>
        <w:rPr>
          <w:b/>
          <w:sz w:val="24"/>
          <w:szCs w:val="22"/>
          <w:highlight w:val="none"/>
        </w:rPr>
      </w:pPr>
      <w:r>
        <w:rPr>
          <w:rFonts w:hint="eastAsia"/>
          <w:b/>
          <w:sz w:val="24"/>
          <w:szCs w:val="22"/>
          <w:highlight w:val="none"/>
        </w:rPr>
        <w:t>注：1.上表所列各项均为不可负偏离条款。</w:t>
      </w:r>
    </w:p>
    <w:p>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pPr>
        <w:ind w:firstLine="420" w:firstLineChars="200"/>
        <w:rPr>
          <w:highlight w:val="none"/>
        </w:rPr>
      </w:pPr>
    </w:p>
    <w:p>
      <w:pPr>
        <w:rPr>
          <w:b/>
          <w:bCs/>
          <w:sz w:val="24"/>
          <w:highlight w:val="none"/>
        </w:rPr>
      </w:pP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6"/>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、服务方案</w:t>
      </w:r>
    </w:p>
    <w:p>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（特别提示：投标人须按本招标文件评标信息中“服务方案”这一评分因素要求，提供证明资料）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6"/>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6"/>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pPr>
        <w:rPr>
          <w:rFonts w:ascii="黑体" w:hAnsi="宋体" w:eastAsia="黑体"/>
          <w:bCs/>
          <w:kern w:val="0"/>
          <w:sz w:val="24"/>
          <w:highlight w:val="none"/>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6"/>
        <w:adjustRightInd w:val="0"/>
        <w:snapToGrid w:val="0"/>
        <w:spacing w:line="276" w:lineRule="auto"/>
        <w:jc w:val="center"/>
        <w:rPr>
          <w:rFonts w:hint="eastAsia" w:ascii="黑体" w:eastAsia="黑体"/>
          <w:b w:val="0"/>
          <w:kern w:val="0"/>
          <w:sz w:val="24"/>
          <w:szCs w:val="24"/>
          <w:highlight w:val="none"/>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pPr>
        <w:pStyle w:val="8"/>
        <w:spacing w:before="0" w:after="0" w:line="240" w:lineRule="auto"/>
        <w:jc w:val="left"/>
        <w:rPr>
          <w:rFonts w:ascii="宋体" w:hAnsi="宋体" w:eastAsia="宋体"/>
          <w:sz w:val="21"/>
          <w:szCs w:val="21"/>
        </w:rPr>
      </w:pPr>
      <w:r>
        <w:rPr>
          <w:rFonts w:hint="eastAsia" w:ascii="宋体" w:hAnsi="宋体"/>
          <w:sz w:val="21"/>
          <w:szCs w:val="21"/>
          <w:lang w:val="en-US" w:eastAsia="zh-CN"/>
        </w:rPr>
        <w:t>8</w:t>
      </w:r>
      <w:r>
        <w:rPr>
          <w:rFonts w:hint="eastAsia" w:ascii="宋体" w:hAnsi="宋体" w:eastAsia="宋体"/>
          <w:sz w:val="21"/>
          <w:szCs w:val="21"/>
        </w:rPr>
        <w:t>-1人员配备承诺</w:t>
      </w:r>
    </w:p>
    <w:p>
      <w:pPr>
        <w:adjustRightInd w:val="0"/>
        <w:snapToGrid w:val="0"/>
        <w:spacing w:line="276" w:lineRule="auto"/>
        <w:jc w:val="center"/>
        <w:rPr>
          <w:rFonts w:ascii="宋体"/>
          <w:kern w:val="0"/>
          <w:szCs w:val="21"/>
        </w:rPr>
      </w:pPr>
      <w:r>
        <w:rPr>
          <w:rFonts w:hint="eastAsia" w:ascii="宋体" w:hAnsi="宋体"/>
          <w:b/>
          <w:szCs w:val="21"/>
        </w:rPr>
        <w:t>人员配备承诺</w:t>
      </w:r>
    </w:p>
    <w:p>
      <w:pPr>
        <w:adjustRightInd w:val="0"/>
        <w:snapToGrid w:val="0"/>
        <w:spacing w:line="276" w:lineRule="auto"/>
        <w:jc w:val="left"/>
        <w:rPr>
          <w:rFonts w:ascii="宋体"/>
          <w:color w:val="000000"/>
          <w:szCs w:val="21"/>
          <w:u w:val="single"/>
        </w:rPr>
      </w:pPr>
      <w:r>
        <w:rPr>
          <w:rFonts w:hint="eastAsia" w:ascii="宋体" w:hAnsi="宋体"/>
          <w:color w:val="000000"/>
          <w:szCs w:val="21"/>
        </w:rPr>
        <w:t>致：</w:t>
      </w:r>
      <w:r>
        <w:rPr>
          <w:rFonts w:ascii="宋体" w:hAnsi="宋体"/>
          <w:color w:val="000000"/>
          <w:szCs w:val="21"/>
          <w:u w:val="single"/>
        </w:rPr>
        <w:t xml:space="preserve">     </w:t>
      </w:r>
      <w:r>
        <w:rPr>
          <w:rFonts w:hint="eastAsia" w:ascii="宋体" w:hAnsi="宋体"/>
          <w:color w:val="000000"/>
          <w:szCs w:val="21"/>
          <w:u w:val="single"/>
        </w:rPr>
        <w:t>（采购人）</w:t>
      </w:r>
      <w:r>
        <w:rPr>
          <w:rFonts w:ascii="宋体" w:hAnsi="宋体"/>
          <w:color w:val="000000"/>
          <w:szCs w:val="21"/>
          <w:u w:val="single"/>
        </w:rPr>
        <w:t xml:space="preserve">          </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根据已收到贵方的项目编号为</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1、购买服务人员配备：7人；其中课时服务教师3人，教辅工勤岗位服务人员4人。</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具体情况如下：</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（1）购买课时3人</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（2）购买校医、报账会计岗位服务 1 人</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（3）购买教辅工勤岗位服务（一级） 2  人</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（4）购买教辅工勤岗位服务（二级） 1  人</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2、人员素质：</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（一）中标单位提供课时服务教师基本条件：</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1）遵守我国法律、法规，具有良好的政治素质和职业道德；</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2）具备本科及以上学历；</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3）购买退休教师课时服务年龄要求：女60周岁以下、男65周岁以下。</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4）具备适应岗位要求的身心条件；</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5）品行端正，无违法违纪记录；</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6）符合法律规定的其他条件。</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（二）中标单位提供教辅工勤岗位服务人员基本条件：</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1）遵守我国法律、法规；</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2）具备适应岗位要求的身心条件；</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3）品行端正，无违法违纪记录；</w:t>
      </w:r>
    </w:p>
    <w:p>
      <w:pPr>
        <w:ind w:firstLine="420" w:firstLineChars="2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4）符合法律规定的其他条件。</w:t>
      </w:r>
    </w:p>
    <w:p>
      <w:pPr>
        <w:pStyle w:val="7"/>
        <w:adjustRightInd w:val="0"/>
        <w:snapToGrid w:val="0"/>
        <w:spacing w:before="0" w:after="0" w:line="276" w:lineRule="auto"/>
        <w:jc w:val="left"/>
        <w:rPr>
          <w:rFonts w:hint="eastAsia" w:ascii="宋体" w:hAnsi="宋体" w:eastAsia="宋体" w:cs="宋体"/>
          <w:b/>
          <w:bCs/>
          <w:color w:val="000000" w:themeColor="text1"/>
          <w:sz w:val="21"/>
          <w:szCs w:val="21"/>
          <w:u w:val="none"/>
          <w:lang w:val="en-US" w:eastAsia="zh-CN"/>
          <w14:textFill>
            <w14:solidFill>
              <w14:schemeClr w14:val="tx1"/>
            </w14:solidFill>
          </w14:textFill>
        </w:rPr>
      </w:pPr>
    </w:p>
    <w:tbl>
      <w:tblPr>
        <w:tblStyle w:val="42"/>
        <w:tblW w:w="7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7872" w:type="dxa"/>
            <w:vAlign w:val="center"/>
          </w:tcPr>
          <w:p>
            <w:pPr>
              <w:spacing w:before="156" w:beforeLines="50" w:after="156" w:afterLines="50" w:line="276" w:lineRule="auto"/>
              <w:ind w:firstLine="446" w:firstLineChars="202"/>
              <w:jc w:val="left"/>
              <w:rPr>
                <w:rFonts w:hint="eastAsia" w:ascii="宋体" w:hAnsi="宋体" w:cs="宋体"/>
                <w:b/>
                <w:sz w:val="22"/>
                <w:szCs w:val="22"/>
              </w:rPr>
            </w:pPr>
            <w:r>
              <w:rPr>
                <w:rFonts w:hint="eastAsia" w:ascii="宋体" w:hAnsi="宋体" w:cs="宋体"/>
                <w:b/>
                <w:sz w:val="22"/>
                <w:szCs w:val="22"/>
              </w:rPr>
              <w:t>（一）本项目投标费用包括如下两部分：</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1、 购买服务人员相关费用</w:t>
            </w:r>
          </w:p>
          <w:p>
            <w:pPr>
              <w:spacing w:before="156" w:beforeLines="50" w:after="156" w:afterLines="50" w:line="276" w:lineRule="auto"/>
              <w:ind w:firstLine="444" w:firstLineChars="202"/>
              <w:jc w:val="left"/>
              <w:rPr>
                <w:rFonts w:hint="eastAsia" w:ascii="宋体" w:hAnsi="宋体" w:eastAsia="宋体" w:cs="宋体"/>
                <w:sz w:val="22"/>
                <w:szCs w:val="22"/>
              </w:rPr>
            </w:pPr>
            <w:r>
              <w:rPr>
                <w:rFonts w:hint="eastAsia" w:ascii="宋体" w:hAnsi="宋体" w:cs="宋体"/>
                <w:sz w:val="22"/>
                <w:szCs w:val="22"/>
              </w:rPr>
              <w:t>该项费用包含购买服务人员月应发工资，根据法律规定用人单位应缴交的社会保险、住房公积金、经济补偿准备金和餐费。各类别支付费用标准为：</w:t>
            </w:r>
          </w:p>
          <w:p>
            <w:pPr>
              <w:spacing w:before="156" w:beforeLines="50" w:after="156" w:afterLines="50"/>
              <w:ind w:firstLine="444" w:firstLineChars="202"/>
              <w:jc w:val="left"/>
              <w:rPr>
                <w:rFonts w:hint="eastAsia" w:ascii="宋体" w:hAnsi="宋体" w:eastAsia="宋体" w:cs="宋体"/>
                <w:sz w:val="22"/>
                <w:szCs w:val="22"/>
              </w:rPr>
            </w:pPr>
            <w:r>
              <w:rPr>
                <w:rFonts w:hint="eastAsia" w:ascii="宋体" w:hAnsi="宋体" w:eastAsia="宋体" w:cs="宋体"/>
                <w:sz w:val="22"/>
                <w:szCs w:val="22"/>
              </w:rPr>
              <w:t>表1：</w:t>
            </w:r>
            <w:r>
              <w:rPr>
                <w:rFonts w:hint="eastAsia" w:ascii="宋体" w:hAnsi="宋体" w:eastAsia="宋体" w:cs="宋体"/>
                <w:sz w:val="22"/>
                <w:szCs w:val="22"/>
                <w:lang w:val="en-US"/>
              </w:rPr>
              <w:t>教育服务</w:t>
            </w:r>
            <w:r>
              <w:rPr>
                <w:rFonts w:hint="eastAsia" w:ascii="宋体" w:hAnsi="宋体" w:eastAsia="宋体" w:cs="宋体"/>
                <w:sz w:val="22"/>
                <w:szCs w:val="22"/>
              </w:rPr>
              <w:t>人员费用支付标准表（未含服务管理费用）</w:t>
            </w:r>
          </w:p>
          <w:tbl>
            <w:tblPr>
              <w:tblStyle w:val="42"/>
              <w:tblW w:w="72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5"/>
              <w:gridCol w:w="3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spacing w:before="156" w:beforeLines="50" w:after="156" w:afterLines="50" w:line="276" w:lineRule="auto"/>
                    <w:ind w:lef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购买教育服务类别</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autoSpaceDN/>
                    <w:spacing w:before="156" w:beforeLines="50" w:after="156" w:afterLines="50" w:line="276" w:lineRule="auto"/>
                    <w:ind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服务人员费用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35" w:type="dxa"/>
                  <w:vMerge w:val="continue"/>
                  <w:tcBorders>
                    <w:top w:val="single" w:color="auto" w:sz="4" w:space="0"/>
                    <w:left w:val="single" w:color="auto"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firstLine="444" w:firstLineChars="202"/>
                    <w:jc w:val="left"/>
                    <w:rPr>
                      <w:rFonts w:hint="eastAsia" w:ascii="宋体" w:hAnsi="宋体" w:eastAsia="宋体" w:cs="宋体"/>
                      <w:kern w:val="0"/>
                      <w:sz w:val="22"/>
                      <w:szCs w:val="22"/>
                      <w:highlight w:val="none"/>
                      <w:lang w:val="zh-CN" w:bidi="zh-CN"/>
                    </w:rPr>
                  </w:pPr>
                </w:p>
              </w:tc>
              <w:tc>
                <w:tcPr>
                  <w:tcW w:w="3560" w:type="dxa"/>
                  <w:tcBorders>
                    <w:top w:val="single" w:color="auto"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bidi="zh-CN"/>
                    </w:rPr>
                  </w:pPr>
                  <w:r>
                    <w:rPr>
                      <w:rFonts w:hint="eastAsia" w:ascii="宋体" w:hAnsi="宋体" w:eastAsia="宋体" w:cs="宋体"/>
                      <w:sz w:val="22"/>
                      <w:szCs w:val="22"/>
                      <w:highlight w:val="none"/>
                      <w:lang w:bidi="zh-CN"/>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购买课时</w:t>
                  </w:r>
                </w:p>
              </w:tc>
              <w:tc>
                <w:tcPr>
                  <w:tcW w:w="35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bidi="zh-CN"/>
                    </w:rPr>
                    <w:t>13800</w:t>
                  </w:r>
                  <w:r>
                    <w:rPr>
                      <w:rFonts w:hint="eastAsia" w:ascii="宋体" w:hAnsi="宋体" w:eastAsia="宋体" w:cs="宋体"/>
                      <w:sz w:val="22"/>
                      <w:szCs w:val="22"/>
                      <w:highlight w:val="none"/>
                      <w:lang w:val="zh-CN" w:bidi="zh-CN"/>
                    </w:rPr>
                    <w:t xml:space="preserve">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购买校医、报账会计岗位服务</w:t>
                  </w:r>
                </w:p>
              </w:tc>
              <w:tc>
                <w:tcPr>
                  <w:tcW w:w="356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bidi="zh-CN"/>
                    </w:rPr>
                    <w:t>13800</w:t>
                  </w:r>
                  <w:r>
                    <w:rPr>
                      <w:rFonts w:hint="eastAsia" w:ascii="宋体" w:hAnsi="宋体" w:eastAsia="宋体" w:cs="宋体"/>
                      <w:sz w:val="22"/>
                      <w:szCs w:val="22"/>
                      <w:highlight w:val="none"/>
                      <w:lang w:val="zh-CN" w:bidi="zh-CN"/>
                    </w:rPr>
                    <w:t xml:space="preserve">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right="0"/>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购买教辅工勤岗位服务（一级）</w:t>
                  </w:r>
                </w:p>
              </w:tc>
              <w:tc>
                <w:tcPr>
                  <w:tcW w:w="3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6688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spacing w:before="81" w:line="276" w:lineRule="auto"/>
                    <w:ind w:left="30" w:right="24"/>
                    <w:jc w:val="center"/>
                    <w:rPr>
                      <w:rFonts w:hint="eastAsia" w:ascii="宋体" w:hAnsi="宋体" w:eastAsia="宋体" w:cs="宋体"/>
                      <w:sz w:val="22"/>
                      <w:szCs w:val="22"/>
                      <w:highlight w:val="none"/>
                      <w:lang w:val="zh-CN" w:bidi="zh-CN"/>
                    </w:rPr>
                  </w:pPr>
                  <w:r>
                    <w:rPr>
                      <w:rFonts w:hint="eastAsia" w:ascii="宋体" w:hAnsi="宋体" w:cs="宋体"/>
                      <w:szCs w:val="21"/>
                      <w:lang w:val="zh-CN" w:bidi="zh-CN"/>
                    </w:rPr>
                    <w:t>购买教辅工勤岗位服务（</w:t>
                  </w:r>
                  <w:r>
                    <w:rPr>
                      <w:rStyle w:val="49"/>
                      <w:rFonts w:hint="eastAsia"/>
                      <w:szCs w:val="24"/>
                    </w:rPr>
                    <w:t>二</w:t>
                  </w:r>
                  <w:r>
                    <w:rPr>
                      <w:rFonts w:hint="eastAsia" w:ascii="宋体" w:hAnsi="宋体" w:cs="宋体"/>
                      <w:szCs w:val="21"/>
                      <w:lang w:val="zh-CN" w:bidi="zh-CN"/>
                    </w:rPr>
                    <w:t>级）</w:t>
                  </w:r>
                </w:p>
              </w:tc>
              <w:tc>
                <w:tcPr>
                  <w:tcW w:w="3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autoSpaceDN/>
                    <w:spacing w:before="156" w:beforeLines="50" w:after="156" w:afterLines="50" w:line="276" w:lineRule="auto"/>
                    <w:ind w:left="0" w:right="0" w:firstLine="444" w:firstLineChars="202"/>
                    <w:jc w:val="center"/>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5995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trPr>
              <w:tc>
                <w:tcPr>
                  <w:tcW w:w="72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autoSpaceDN/>
                    <w:spacing w:before="156" w:beforeLines="50" w:after="156" w:afterLines="50" w:line="276" w:lineRule="auto"/>
                    <w:ind w:left="0" w:right="0" w:firstLine="412" w:firstLineChars="202"/>
                    <w:jc w:val="left"/>
                    <w:rPr>
                      <w:rFonts w:hint="eastAsia" w:ascii="宋体" w:hAnsi="宋体" w:eastAsia="宋体" w:cs="宋体"/>
                      <w:sz w:val="22"/>
                      <w:szCs w:val="22"/>
                      <w:highlight w:val="none"/>
                      <w:lang w:val="zh-CN" w:bidi="zh-CN"/>
                    </w:rPr>
                  </w:pPr>
                  <w:r>
                    <w:rPr>
                      <w:rFonts w:hint="eastAsia" w:ascii="宋体" w:hAnsi="宋体" w:eastAsia="宋体" w:cs="宋体"/>
                      <w:spacing w:val="-8"/>
                      <w:sz w:val="22"/>
                      <w:szCs w:val="22"/>
                      <w:highlight w:val="none"/>
                      <w:lang w:val="zh-CN" w:bidi="zh-CN"/>
                    </w:rPr>
                    <w:t>说明：服务人员费用为满工作量费用上限,费用包含服务人员月应发工</w:t>
                  </w:r>
                  <w:r>
                    <w:rPr>
                      <w:rFonts w:hint="eastAsia" w:ascii="宋体" w:hAnsi="宋体" w:eastAsia="宋体" w:cs="宋体"/>
                      <w:sz w:val="22"/>
                      <w:szCs w:val="22"/>
                      <w:highlight w:val="none"/>
                      <w:lang w:val="zh-CN" w:bidi="zh-CN"/>
                    </w:rPr>
                    <w:t>资，根据法律规定用人单位应缴交的社会保险、住房公积金，经济补偿准备金、餐费等全部费用。</w:t>
                  </w:r>
                </w:p>
                <w:p>
                  <w:pPr>
                    <w:autoSpaceDE/>
                    <w:autoSpaceDN/>
                    <w:spacing w:before="156" w:beforeLines="50" w:after="156" w:afterLines="50" w:line="276" w:lineRule="auto"/>
                    <w:ind w:left="0" w:right="0" w:firstLine="444" w:firstLineChars="202"/>
                    <w:jc w:val="left"/>
                    <w:rPr>
                      <w:rFonts w:hint="eastAsia" w:ascii="宋体" w:hAnsi="宋体" w:eastAsia="宋体" w:cs="宋体"/>
                      <w:sz w:val="22"/>
                      <w:szCs w:val="22"/>
                      <w:highlight w:val="none"/>
                      <w:lang w:val="zh-CN" w:bidi="zh-CN"/>
                    </w:rPr>
                  </w:pPr>
                  <w:r>
                    <w:rPr>
                      <w:rFonts w:hint="eastAsia" w:ascii="宋体" w:hAnsi="宋体" w:eastAsia="宋体" w:cs="宋体"/>
                      <w:sz w:val="22"/>
                      <w:szCs w:val="22"/>
                      <w:highlight w:val="none"/>
                      <w:lang w:val="zh-CN" w:bidi="zh-CN"/>
                    </w:rPr>
                    <w:t>满工作量情况下，课时服务教师（校医、报账会计岗位服务人员）的</w:t>
                  </w:r>
                  <w:r>
                    <w:rPr>
                      <w:rFonts w:hint="eastAsia" w:ascii="宋体" w:hAnsi="宋体" w:eastAsia="宋体" w:cs="宋体"/>
                      <w:spacing w:val="-5"/>
                      <w:sz w:val="22"/>
                      <w:szCs w:val="22"/>
                      <w:highlight w:val="none"/>
                      <w:lang w:val="zh-CN" w:bidi="zh-CN"/>
                    </w:rPr>
                    <w:t>月应发工资不得少于</w:t>
                  </w:r>
                  <w:r>
                    <w:rPr>
                      <w:rFonts w:hint="eastAsia" w:ascii="宋体" w:hAnsi="宋体" w:eastAsia="宋体" w:cs="宋体"/>
                      <w:spacing w:val="-25"/>
                      <w:sz w:val="22"/>
                      <w:szCs w:val="22"/>
                      <w:highlight w:val="none"/>
                      <w:lang w:bidi="zh-CN"/>
                    </w:rPr>
                    <w:t>9660</w:t>
                  </w:r>
                  <w:r>
                    <w:rPr>
                      <w:rFonts w:hint="eastAsia" w:ascii="宋体" w:hAnsi="宋体" w:eastAsia="宋体" w:cs="宋体"/>
                      <w:spacing w:val="-16"/>
                      <w:sz w:val="22"/>
                      <w:szCs w:val="22"/>
                      <w:highlight w:val="none"/>
                      <w:lang w:val="zh-CN" w:bidi="zh-CN"/>
                    </w:rPr>
                    <w:t>元。普通教</w:t>
                  </w:r>
                  <w:r>
                    <w:rPr>
                      <w:rFonts w:hint="eastAsia" w:ascii="宋体" w:hAnsi="宋体" w:eastAsia="宋体" w:cs="宋体"/>
                      <w:spacing w:val="-3"/>
                      <w:sz w:val="22"/>
                      <w:szCs w:val="22"/>
                      <w:highlight w:val="none"/>
                      <w:lang w:val="zh-CN" w:bidi="zh-CN"/>
                    </w:rPr>
                    <w:t xml:space="preserve">辅工勤岗位服务人员的月应发工资不得少于一级 </w:t>
                  </w:r>
                  <w:r>
                    <w:rPr>
                      <w:rFonts w:hint="eastAsia" w:ascii="宋体" w:hAnsi="宋体" w:eastAsia="宋体" w:cs="宋体"/>
                      <w:sz w:val="22"/>
                      <w:szCs w:val="22"/>
                      <w:highlight w:val="none"/>
                      <w:lang w:val="zh-CN" w:bidi="zh-CN"/>
                    </w:rPr>
                    <w:t>4500</w:t>
                  </w:r>
                  <w:r>
                    <w:rPr>
                      <w:rFonts w:hint="eastAsia" w:ascii="宋体" w:hAnsi="宋体" w:eastAsia="宋体" w:cs="宋体"/>
                      <w:spacing w:val="-20"/>
                      <w:sz w:val="22"/>
                      <w:szCs w:val="22"/>
                      <w:highlight w:val="none"/>
                      <w:lang w:val="zh-CN" w:bidi="zh-CN"/>
                    </w:rPr>
                    <w:t xml:space="preserve"> 元，二级 4000 元。</w:t>
                  </w:r>
                  <w:r>
                    <w:rPr>
                      <w:rFonts w:hint="eastAsia" w:ascii="宋体" w:hAnsi="宋体" w:eastAsia="宋体" w:cs="宋体"/>
                      <w:sz w:val="22"/>
                      <w:szCs w:val="22"/>
                      <w:highlight w:val="none"/>
                      <w:lang w:val="zh-CN" w:bidi="zh-CN"/>
                    </w:rPr>
                    <w:t>社保基数按月工资总额缴交，公积金按月工资总额</w:t>
                  </w:r>
                  <w:r>
                    <w:rPr>
                      <w:rFonts w:hint="eastAsia" w:ascii="宋体" w:hAnsi="宋体" w:eastAsia="宋体" w:cs="宋体"/>
                      <w:spacing w:val="-60"/>
                      <w:sz w:val="22"/>
                      <w:szCs w:val="22"/>
                      <w:highlight w:val="none"/>
                      <w:lang w:val="zh-CN" w:bidi="zh-CN"/>
                    </w:rPr>
                    <w:t xml:space="preserve"> </w:t>
                  </w:r>
                  <w:r>
                    <w:rPr>
                      <w:rFonts w:hint="eastAsia" w:ascii="宋体" w:hAnsi="宋体" w:eastAsia="宋体" w:cs="宋体"/>
                      <w:spacing w:val="2"/>
                      <w:sz w:val="22"/>
                      <w:szCs w:val="22"/>
                      <w:highlight w:val="none"/>
                      <w:lang w:val="zh-CN" w:bidi="zh-CN"/>
                    </w:rPr>
                    <w:t>10</w:t>
                  </w:r>
                  <w:r>
                    <w:rPr>
                      <w:rFonts w:hint="eastAsia" w:ascii="宋体" w:hAnsi="宋体" w:eastAsia="宋体" w:cs="宋体"/>
                      <w:spacing w:val="5"/>
                      <w:sz w:val="22"/>
                      <w:szCs w:val="22"/>
                      <w:highlight w:val="none"/>
                    </w:rPr>
                    <w:drawing>
                      <wp:inline distT="0" distB="0" distL="114300" distR="114300">
                        <wp:extent cx="69215" cy="107315"/>
                        <wp:effectExtent l="0" t="0" r="6985" b="1460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0"/>
                                <a:stretch>
                                  <a:fillRect/>
                                </a:stretch>
                              </pic:blipFill>
                              <pic:spPr>
                                <a:xfrm>
                                  <a:off x="0" y="0"/>
                                  <a:ext cx="69215" cy="107315"/>
                                </a:xfrm>
                                <a:prstGeom prst="rect">
                                  <a:avLst/>
                                </a:prstGeom>
                                <a:noFill/>
                                <a:ln>
                                  <a:noFill/>
                                </a:ln>
                              </pic:spPr>
                            </pic:pic>
                          </a:graphicData>
                        </a:graphic>
                      </wp:inline>
                    </w:drawing>
                  </w:r>
                  <w:r>
                    <w:rPr>
                      <w:rFonts w:hint="eastAsia" w:ascii="宋体" w:hAnsi="宋体" w:eastAsia="宋体" w:cs="宋体"/>
                      <w:sz w:val="22"/>
                      <w:szCs w:val="22"/>
                      <w:highlight w:val="none"/>
                      <w:lang w:val="zh-CN" w:bidi="zh-CN"/>
                    </w:rPr>
                    <w:t>缴交。</w:t>
                  </w:r>
                </w:p>
                <w:p>
                  <w:pPr>
                    <w:autoSpaceDE/>
                    <w:autoSpaceDN/>
                    <w:spacing w:before="156" w:beforeLines="50" w:after="156" w:afterLines="50" w:line="276" w:lineRule="auto"/>
                    <w:ind w:left="0" w:right="0" w:firstLine="420" w:firstLineChars="202"/>
                    <w:jc w:val="left"/>
                    <w:rPr>
                      <w:rFonts w:hint="eastAsia"/>
                      <w:sz w:val="20"/>
                      <w:szCs w:val="22"/>
                      <w:lang w:val="zh-CN"/>
                    </w:rPr>
                  </w:pPr>
                  <w:r>
                    <w:rPr>
                      <w:rFonts w:hint="eastAsia" w:ascii="宋体" w:hAnsi="宋体" w:eastAsia="宋体" w:cs="宋体"/>
                      <w:spacing w:val="-6"/>
                      <w:sz w:val="22"/>
                      <w:szCs w:val="22"/>
                      <w:highlight w:val="none"/>
                      <w:lang w:val="zh-CN" w:bidi="zh-CN"/>
                    </w:rPr>
                    <w:t>不满工作量情况下，服务人员费用按实际工作量占满工作量比例折算。</w:t>
                  </w:r>
                </w:p>
              </w:tc>
            </w:tr>
          </w:tbl>
          <w:p>
            <w:pPr>
              <w:spacing w:before="156" w:beforeLines="50" w:after="156" w:afterLines="50" w:line="276" w:lineRule="auto"/>
              <w:ind w:firstLine="446" w:firstLineChars="202"/>
              <w:jc w:val="left"/>
              <w:rPr>
                <w:rFonts w:hint="eastAsia" w:ascii="宋体" w:hAnsi="宋体" w:cs="宋体"/>
                <w:b/>
                <w:kern w:val="0"/>
                <w:sz w:val="22"/>
                <w:szCs w:val="22"/>
                <w:highlight w:val="none"/>
              </w:rPr>
            </w:pPr>
            <w:r>
              <w:rPr>
                <w:rFonts w:hint="eastAsia" w:ascii="宋体" w:hAnsi="宋体" w:cs="宋体"/>
                <w:b/>
                <w:sz w:val="22"/>
                <w:szCs w:val="22"/>
                <w:highlight w:val="none"/>
              </w:rPr>
              <w:t>供应商支付给教育服务人员费用明细：</w:t>
            </w:r>
          </w:p>
          <w:p>
            <w:pPr>
              <w:widowControl/>
              <w:spacing w:before="156" w:beforeLines="50" w:after="156" w:afterLines="50" w:line="276" w:lineRule="auto"/>
              <w:ind w:firstLine="446" w:firstLineChars="202"/>
              <w:jc w:val="left"/>
              <w:rPr>
                <w:rFonts w:hint="eastAsia" w:ascii="宋体" w:hAnsi="宋体" w:cs="宋体"/>
                <w:sz w:val="22"/>
                <w:szCs w:val="22"/>
                <w:highlight w:val="none"/>
              </w:rPr>
            </w:pPr>
            <w:r>
              <w:rPr>
                <w:rFonts w:hint="eastAsia" w:ascii="宋体" w:hAnsi="宋体" w:cs="宋体"/>
                <w:b/>
                <w:sz w:val="22"/>
                <w:szCs w:val="22"/>
                <w:highlight w:val="none"/>
              </w:rPr>
              <w:t>1.购买课时服务费用明细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 xml:space="preserve">（1）工资部分：小学9660元/月； </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（2）社会保险：小学1969元/月；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（3）住房公积金：小学966元/月；</w:t>
            </w:r>
          </w:p>
          <w:p>
            <w:pPr>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（4）经济补偿准备金：小学805元/月；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（5）餐费：400元/月。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合计：小学 9660+1969+966+805+400=13800元/月</w:t>
            </w:r>
          </w:p>
          <w:p>
            <w:pPr>
              <w:widowControl/>
              <w:spacing w:before="156" w:beforeLines="50" w:after="156" w:afterLines="50" w:line="276" w:lineRule="auto"/>
              <w:ind w:firstLine="446" w:firstLineChars="202"/>
              <w:jc w:val="left"/>
              <w:rPr>
                <w:rFonts w:hint="eastAsia" w:ascii="宋体" w:hAnsi="宋体" w:cs="宋体"/>
                <w:b/>
                <w:sz w:val="22"/>
                <w:szCs w:val="22"/>
                <w:highlight w:val="none"/>
              </w:rPr>
            </w:pPr>
            <w:r>
              <w:rPr>
                <w:rFonts w:hint="eastAsia" w:ascii="宋体" w:hAnsi="宋体" w:cs="宋体"/>
                <w:b/>
                <w:sz w:val="22"/>
                <w:szCs w:val="22"/>
                <w:highlight w:val="none"/>
              </w:rPr>
              <w:t>2.购买校医、报账会计岗位服务费用明细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 xml:space="preserve">（1）工资部分：小学9660元/月； </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（2）社会保险：小学1969元/月；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（3）住房公积金：小学966元/月；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（4）经济补偿准备金：小学805元/月；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（5）餐费：400元/月。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合计：小学 9660+1969+966+805+400=13800元/月</w:t>
            </w:r>
          </w:p>
          <w:p>
            <w:pPr>
              <w:widowControl/>
              <w:spacing w:before="156" w:beforeLines="50" w:after="156" w:afterLines="50" w:line="276" w:lineRule="auto"/>
              <w:ind w:firstLine="446" w:firstLineChars="202"/>
              <w:jc w:val="left"/>
              <w:rPr>
                <w:rFonts w:hint="eastAsia" w:ascii="宋体" w:hAnsi="宋体" w:cs="宋体"/>
                <w:b/>
                <w:sz w:val="22"/>
                <w:szCs w:val="22"/>
                <w:highlight w:val="none"/>
              </w:rPr>
            </w:pPr>
            <w:r>
              <w:rPr>
                <w:rFonts w:hint="eastAsia" w:ascii="宋体" w:hAnsi="宋体" w:cs="宋体"/>
                <w:b/>
                <w:sz w:val="22"/>
                <w:szCs w:val="22"/>
                <w:highlight w:val="none"/>
                <w:lang w:val="en-US" w:eastAsia="zh-CN"/>
              </w:rPr>
              <w:t>3</w:t>
            </w:r>
            <w:r>
              <w:rPr>
                <w:rFonts w:hint="eastAsia" w:ascii="宋体" w:hAnsi="宋体" w:cs="宋体"/>
                <w:b/>
                <w:sz w:val="22"/>
                <w:szCs w:val="22"/>
                <w:highlight w:val="none"/>
              </w:rPr>
              <w:t>.教辅工勤岗位费用明细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满工作量情况下支付标准：</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（1）工资部分：一级4500元/月</w:t>
            </w:r>
            <w:r>
              <w:rPr>
                <w:rFonts w:hint="eastAsia" w:ascii="宋体" w:hAnsi="宋体" w:cs="宋体"/>
                <w:szCs w:val="21"/>
              </w:rPr>
              <w:t>、二级4000元/月</w:t>
            </w:r>
            <w:r>
              <w:rPr>
                <w:rFonts w:hint="eastAsia" w:ascii="宋体" w:hAnsi="宋体" w:cs="宋体"/>
                <w:sz w:val="22"/>
                <w:szCs w:val="22"/>
                <w:highlight w:val="none"/>
              </w:rPr>
              <w:t>；</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（2）社会保险、住房公积金：一级1413元/月</w:t>
            </w:r>
            <w:r>
              <w:rPr>
                <w:rFonts w:hint="eastAsia" w:ascii="宋体" w:hAnsi="宋体" w:cs="宋体"/>
                <w:sz w:val="22"/>
                <w:szCs w:val="22"/>
                <w:highlight w:val="none"/>
                <w:lang w:eastAsia="zh-CN"/>
              </w:rPr>
              <w:t>、</w:t>
            </w:r>
            <w:r>
              <w:rPr>
                <w:rFonts w:hint="eastAsia" w:ascii="宋体" w:hAnsi="宋体" w:cs="宋体"/>
                <w:szCs w:val="21"/>
              </w:rPr>
              <w:t>二级1261元/月</w:t>
            </w:r>
            <w:r>
              <w:rPr>
                <w:rFonts w:hint="eastAsia" w:ascii="宋体" w:hAnsi="宋体" w:cs="宋体"/>
                <w:sz w:val="22"/>
                <w:szCs w:val="22"/>
                <w:highlight w:val="none"/>
              </w:rPr>
              <w:t>；</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（3）经济补偿准备金：一级375元/月</w:t>
            </w:r>
            <w:r>
              <w:rPr>
                <w:rFonts w:hint="eastAsia" w:ascii="宋体" w:hAnsi="宋体" w:cs="宋体"/>
                <w:szCs w:val="21"/>
              </w:rPr>
              <w:t>、二级334元/月</w:t>
            </w:r>
            <w:r>
              <w:rPr>
                <w:rFonts w:hint="eastAsia" w:ascii="宋体" w:hAnsi="宋体" w:cs="宋体"/>
                <w:sz w:val="22"/>
                <w:szCs w:val="22"/>
                <w:highlight w:val="none"/>
              </w:rPr>
              <w:t>；</w:t>
            </w:r>
          </w:p>
          <w:p>
            <w:pPr>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（4）餐费：400元/月。</w:t>
            </w:r>
          </w:p>
          <w:p>
            <w:pPr>
              <w:widowControl/>
              <w:spacing w:before="156" w:beforeLines="50" w:after="156" w:afterLines="50" w:line="276" w:lineRule="auto"/>
              <w:ind w:firstLine="444" w:firstLineChars="202"/>
              <w:jc w:val="left"/>
              <w:rPr>
                <w:rFonts w:hint="eastAsia" w:ascii="宋体" w:hAnsi="宋体" w:cs="宋体"/>
                <w:sz w:val="22"/>
                <w:szCs w:val="22"/>
                <w:highlight w:val="none"/>
              </w:rPr>
            </w:pPr>
            <w:r>
              <w:rPr>
                <w:rFonts w:hint="eastAsia" w:ascii="宋体" w:hAnsi="宋体" w:cs="宋体"/>
                <w:sz w:val="22"/>
                <w:szCs w:val="22"/>
                <w:highlight w:val="none"/>
              </w:rPr>
              <w:t>合计：一级 4500+1413+375+400=6688元/月</w:t>
            </w:r>
          </w:p>
          <w:p>
            <w:pPr>
              <w:widowControl/>
              <w:spacing w:before="156" w:beforeLines="50" w:after="156" w:afterLines="50" w:line="276" w:lineRule="auto"/>
              <w:ind w:firstLine="1102" w:firstLineChars="501"/>
              <w:jc w:val="left"/>
              <w:rPr>
                <w:rFonts w:hint="eastAsia" w:ascii="宋体" w:hAnsi="宋体" w:cs="宋体"/>
                <w:sz w:val="22"/>
                <w:szCs w:val="22"/>
                <w:highlight w:val="yellow"/>
              </w:rPr>
            </w:pPr>
            <w:r>
              <w:rPr>
                <w:rFonts w:hint="eastAsia" w:ascii="宋体" w:hAnsi="宋体" w:cs="宋体"/>
                <w:sz w:val="22"/>
                <w:szCs w:val="22"/>
                <w:highlight w:val="none"/>
              </w:rPr>
              <w:t>二级 4000+1261+334+400=5995元/月</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2、服务管理费用</w:t>
            </w:r>
          </w:p>
          <w:p>
            <w:pPr>
              <w:spacing w:before="156" w:beforeLines="50" w:after="156" w:afterLines="50" w:line="276" w:lineRule="auto"/>
              <w:ind w:firstLine="444" w:firstLineChars="202"/>
              <w:jc w:val="left"/>
              <w:rPr>
                <w:rFonts w:hint="eastAsia" w:ascii="宋体" w:hAnsi="宋体" w:cs="宋体"/>
                <w:sz w:val="22"/>
                <w:szCs w:val="22"/>
              </w:rPr>
            </w:pPr>
            <w:r>
              <w:rPr>
                <w:rFonts w:hint="eastAsia" w:ascii="宋体" w:hAnsi="宋体" w:cs="宋体"/>
                <w:sz w:val="22"/>
                <w:szCs w:val="22"/>
              </w:rPr>
              <w:t>该项费用包含中标单位的服务费、招聘费、合理利润、税金等。除上述费用外，中标单位不得以需要向服务人员支付经济补偿金、赔偿金等理由要求采购单位支付任何额外费用。</w:t>
            </w:r>
          </w:p>
          <w:p>
            <w:pPr>
              <w:numPr>
                <w:ilvl w:val="-1"/>
                <w:numId w:val="0"/>
              </w:numPr>
              <w:spacing w:before="156" w:beforeLines="50" w:after="156" w:afterLines="50" w:line="276" w:lineRule="auto"/>
              <w:ind w:firstLine="444" w:firstLineChars="202"/>
              <w:jc w:val="left"/>
              <w:rPr>
                <w:sz w:val="20"/>
                <w:szCs w:val="22"/>
              </w:rPr>
            </w:pPr>
            <w:r>
              <w:rPr>
                <w:rFonts w:hint="eastAsia" w:ascii="宋体" w:hAnsi="宋体" w:cs="宋体"/>
                <w:sz w:val="22"/>
                <w:szCs w:val="22"/>
              </w:rPr>
              <w:t>甲方按照乙方实际提供的购买服务支付服务费用给乙方，服务费用包含服务人员费用及服务管理费用。</w:t>
            </w:r>
          </w:p>
        </w:tc>
      </w:tr>
    </w:tbl>
    <w:p>
      <w:pPr>
        <w:rPr>
          <w:rFonts w:hint="eastAsia" w:ascii="宋体" w:hAnsi="宋体" w:eastAsia="宋体" w:cs="宋体"/>
          <w:b/>
          <w:bCs/>
          <w:color w:val="000000" w:themeColor="text1"/>
          <w:sz w:val="21"/>
          <w:szCs w:val="21"/>
          <w:u w:val="none"/>
          <w:lang w:val="en-US" w:eastAsia="zh-CN"/>
          <w14:textFill>
            <w14:solidFill>
              <w14:schemeClr w14:val="tx1"/>
            </w14:solidFill>
          </w14:textFill>
        </w:rPr>
      </w:pPr>
    </w:p>
    <w:p>
      <w:pPr>
        <w:adjustRightInd w:val="0"/>
        <w:snapToGrid w:val="0"/>
        <w:spacing w:line="276"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如果违反本承诺书中任何条款，我方愿意接受：</w:t>
      </w:r>
    </w:p>
    <w:p>
      <w:pPr>
        <w:adjustRightInd w:val="0"/>
        <w:snapToGrid w:val="0"/>
        <w:spacing w:line="276"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1.取消我方中标资格并按照虚假投标进行相应处理；</w:t>
      </w:r>
    </w:p>
    <w:p>
      <w:pPr>
        <w:adjustRightInd w:val="0"/>
        <w:snapToGrid w:val="0"/>
        <w:spacing w:line="276"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2.视作我方单方面违约，并按照合同规定向贵方支付违约金或解除合同；</w:t>
      </w:r>
    </w:p>
    <w:p>
      <w:pPr>
        <w:adjustRightInd w:val="0"/>
        <w:snapToGrid w:val="0"/>
        <w:spacing w:line="276"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3.履约评价评定为合格及以下；</w:t>
      </w:r>
    </w:p>
    <w:p>
      <w:pPr>
        <w:adjustRightInd w:val="0"/>
        <w:snapToGrid w:val="0"/>
        <w:spacing w:line="27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4.行政主管部门或相关主管部门的不良行为记录、行政处</w:t>
      </w:r>
      <w:r>
        <w:rPr>
          <w:rFonts w:hint="eastAsia" w:ascii="宋体" w:hAnsi="宋体"/>
          <w:bCs/>
          <w:color w:val="000000" w:themeColor="text1"/>
          <w:szCs w:val="21"/>
          <w14:textFill>
            <w14:solidFill>
              <w14:schemeClr w14:val="tx1"/>
            </w14:solidFill>
          </w14:textFill>
        </w:rPr>
        <w:t>罚。</w:t>
      </w:r>
    </w:p>
    <w:p>
      <w:pPr>
        <w:adjustRightInd w:val="0"/>
        <w:snapToGrid w:val="0"/>
        <w:spacing w:line="276" w:lineRule="auto"/>
        <w:ind w:right="960"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276" w:lineRule="auto"/>
        <w:ind w:right="960" w:firstLine="210" w:firstLineChars="1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276" w:lineRule="auto"/>
        <w:ind w:right="960" w:firstLine="210" w:firstLineChars="100"/>
        <w:jc w:val="center"/>
        <w:rPr>
          <w:rFonts w:hint="eastAsia" w:ascii="宋体" w:hAnsi="宋体"/>
          <w:color w:val="000000" w:themeColor="text1"/>
          <w:szCs w:val="21"/>
          <w14:textFill>
            <w14:solidFill>
              <w14:schemeClr w14:val="tx1"/>
            </w14:solidFill>
          </w14:textFill>
        </w:rPr>
      </w:pPr>
    </w:p>
    <w:p>
      <w:pPr>
        <w:adjustRightInd w:val="0"/>
        <w:snapToGrid w:val="0"/>
        <w:spacing w:line="276" w:lineRule="auto"/>
        <w:ind w:right="960" w:firstLine="210" w:firstLineChars="1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投标供应商：  </w:t>
      </w:r>
    </w:p>
    <w:p>
      <w:pPr>
        <w:pStyle w:val="2"/>
        <w:jc w:val="right"/>
        <w:rPr>
          <w:rFonts w:hint="eastAsia"/>
          <w:lang w:val="en-US" w:eastAsia="zh-CN"/>
        </w:rPr>
      </w:pPr>
      <w:r>
        <w:rPr>
          <w:rFonts w:hint="eastAsia" w:ascii="宋体" w:hAnsi="宋体"/>
          <w:color w:val="000000" w:themeColor="text1"/>
          <w:szCs w:val="21"/>
          <w14:textFill>
            <w14:solidFill>
              <w14:schemeClr w14:val="tx1"/>
            </w14:solidFill>
          </w14:textFill>
        </w:rPr>
        <w:t xml:space="preserve">                        </w:t>
      </w:r>
      <w: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t>日      期：         年    月     日</w:t>
      </w:r>
    </w:p>
    <w:p>
      <w:pPr>
        <w:pStyle w:val="7"/>
        <w:adjustRightInd w:val="0"/>
        <w:snapToGrid w:val="0"/>
        <w:spacing w:before="0" w:after="0" w:line="276" w:lineRule="auto"/>
        <w:jc w:val="left"/>
        <w:rPr>
          <w:rFonts w:hint="eastAsia" w:ascii="宋体" w:hAnsi="宋体" w:eastAsia="宋体" w:cs="宋体"/>
          <w:b/>
          <w:bCs/>
          <w:color w:val="000000" w:themeColor="text1"/>
          <w:sz w:val="21"/>
          <w:szCs w:val="21"/>
          <w:u w:val="none"/>
          <w:lang w:val="en-US" w:eastAsia="zh-CN"/>
          <w14:textFill>
            <w14:solidFill>
              <w14:schemeClr w14:val="tx1"/>
            </w14:solidFill>
          </w14:textFill>
        </w:rPr>
      </w:pPr>
    </w:p>
    <w:p>
      <w:pPr>
        <w:rPr>
          <w:rFonts w:hint="eastAsia"/>
          <w:lang w:val="en-US" w:eastAsia="zh-CN"/>
        </w:rPr>
      </w:pPr>
    </w:p>
    <w:p>
      <w:pPr>
        <w:pStyle w:val="7"/>
        <w:adjustRightInd w:val="0"/>
        <w:snapToGrid w:val="0"/>
        <w:spacing w:before="0" w:after="0" w:line="276" w:lineRule="auto"/>
        <w:jc w:val="left"/>
        <w:rPr>
          <w:rFonts w:hint="eastAsia" w:ascii="宋体" w:hAnsi="宋体" w:eastAsia="宋体" w:cs="宋体"/>
          <w:b/>
          <w:bCs/>
          <w:color w:val="000000" w:themeColor="text1"/>
          <w:sz w:val="21"/>
          <w:szCs w:val="21"/>
          <w:u w:val="none"/>
          <w:lang w:val="en-US" w:eastAsia="zh-CN"/>
          <w14:textFill>
            <w14:solidFill>
              <w14:schemeClr w14:val="tx1"/>
            </w14:solidFill>
          </w14:textFill>
        </w:rPr>
      </w:pPr>
    </w:p>
    <w:p>
      <w:pPr>
        <w:pStyle w:val="7"/>
        <w:adjustRightInd w:val="0"/>
        <w:snapToGrid w:val="0"/>
        <w:spacing w:before="0" w:after="0" w:line="276" w:lineRule="auto"/>
        <w:jc w:val="left"/>
        <w:rPr>
          <w:highlight w:val="none"/>
        </w:rPr>
      </w:pPr>
      <w:r>
        <w:rPr>
          <w:rFonts w:hint="eastAsia" w:ascii="宋体" w:hAnsi="宋体" w:eastAsia="宋体" w:cs="宋体"/>
          <w:b/>
          <w:bCs/>
          <w:color w:val="000000" w:themeColor="text1"/>
          <w:sz w:val="21"/>
          <w:szCs w:val="21"/>
          <w:u w:val="none"/>
          <w:lang w:val="en-US" w:eastAsia="zh-CN"/>
          <w14:textFill>
            <w14:solidFill>
              <w14:schemeClr w14:val="tx1"/>
            </w14:solidFill>
          </w14:textFill>
        </w:rPr>
        <w:t>8</w:t>
      </w:r>
      <w:r>
        <w:rPr>
          <w:rFonts w:hint="eastAsia" w:ascii="宋体" w:hAnsi="宋体" w:eastAsia="宋体" w:cs="宋体"/>
          <w:b/>
          <w:bCs/>
          <w:color w:val="000000" w:themeColor="text1"/>
          <w:sz w:val="21"/>
          <w:szCs w:val="21"/>
          <w:u w:val="none"/>
          <w14:textFill>
            <w14:solidFill>
              <w14:schemeClr w14:val="tx1"/>
            </w14:solidFill>
          </w14:textFill>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pPr>
              <w:spacing w:line="276" w:lineRule="auto"/>
              <w:jc w:val="center"/>
              <w:rPr>
                <w:rFonts w:ascii="宋体" w:hAnsi="宋体"/>
                <w:szCs w:val="21"/>
                <w:highlight w:val="none"/>
              </w:rPr>
            </w:pPr>
            <w:r>
              <w:rPr>
                <w:rFonts w:hint="eastAsia" w:ascii="宋体" w:hAnsi="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932" w:type="dxa"/>
            <w:vMerge w:val="continue"/>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pPr>
              <w:spacing w:line="276" w:lineRule="auto"/>
              <w:jc w:val="center"/>
              <w:rPr>
                <w:rFonts w:ascii="宋体" w:hAnsi="宋体"/>
                <w:szCs w:val="21"/>
                <w:highlight w:val="none"/>
              </w:rPr>
            </w:pPr>
            <w:r>
              <w:rPr>
                <w:rFonts w:hint="eastAsia" w:ascii="宋体" w:hAnsi="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pPr>
              <w:spacing w:line="276" w:lineRule="auto"/>
              <w:jc w:val="center"/>
              <w:rPr>
                <w:rFonts w:ascii="宋体" w:hAnsi="宋体"/>
                <w:szCs w:val="21"/>
                <w:highlight w:val="none"/>
              </w:rPr>
            </w:pPr>
          </w:p>
        </w:tc>
        <w:tc>
          <w:tcPr>
            <w:tcW w:w="932" w:type="dxa"/>
          </w:tcPr>
          <w:p>
            <w:pPr>
              <w:spacing w:line="276" w:lineRule="auto"/>
              <w:jc w:val="center"/>
              <w:rPr>
                <w:rFonts w:ascii="宋体" w:hAnsi="宋体"/>
                <w:szCs w:val="21"/>
                <w:highlight w:val="none"/>
              </w:rPr>
            </w:pPr>
          </w:p>
        </w:tc>
        <w:tc>
          <w:tcPr>
            <w:tcW w:w="932" w:type="dxa"/>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p>
        </w:tc>
        <w:tc>
          <w:tcPr>
            <w:tcW w:w="992" w:type="dxa"/>
            <w:vAlign w:val="center"/>
          </w:tcPr>
          <w:p>
            <w:pPr>
              <w:spacing w:line="276" w:lineRule="auto"/>
              <w:jc w:val="center"/>
              <w:rPr>
                <w:rFonts w:ascii="宋体" w:hAnsi="宋体"/>
                <w:szCs w:val="21"/>
                <w:highlight w:val="none"/>
              </w:rPr>
            </w:pPr>
          </w:p>
        </w:tc>
        <w:tc>
          <w:tcPr>
            <w:tcW w:w="1171" w:type="dxa"/>
            <w:vAlign w:val="center"/>
          </w:tcPr>
          <w:p>
            <w:pPr>
              <w:spacing w:line="276" w:lineRule="auto"/>
              <w:jc w:val="center"/>
              <w:rPr>
                <w:rFonts w:ascii="宋体" w:hAnsi="宋体"/>
                <w:szCs w:val="21"/>
                <w:highlight w:val="none"/>
              </w:rPr>
            </w:pPr>
          </w:p>
        </w:tc>
        <w:tc>
          <w:tcPr>
            <w:tcW w:w="1149" w:type="dxa"/>
            <w:vAlign w:val="center"/>
          </w:tcPr>
          <w:p>
            <w:pPr>
              <w:spacing w:line="276" w:lineRule="auto"/>
              <w:jc w:val="center"/>
              <w:rPr>
                <w:rFonts w:ascii="宋体" w:hAnsi="宋体"/>
                <w:szCs w:val="21"/>
                <w:highlight w:val="none"/>
              </w:rPr>
            </w:pPr>
          </w:p>
        </w:tc>
      </w:tr>
    </w:tbl>
    <w:p>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pPr>
        <w:adjustRightInd w:val="0"/>
        <w:snapToGrid w:val="0"/>
        <w:rPr>
          <w:highlight w:val="none"/>
        </w:rPr>
      </w:pPr>
    </w:p>
    <w:p>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pPr>
        <w:pStyle w:val="6"/>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Merge w:val="continue"/>
            <w:vAlign w:val="center"/>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877" w:type="dxa"/>
            <w:vMerge w:val="continue"/>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pPr>
              <w:spacing w:line="276" w:lineRule="auto"/>
              <w:rPr>
                <w:rFonts w:ascii="宋体" w:hAnsi="宋体" w:cs="宋体"/>
                <w:szCs w:val="21"/>
                <w:highlight w:val="none"/>
              </w:rPr>
            </w:pP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bl>
    <w:p>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pPr>
        <w:pStyle w:val="9"/>
        <w:spacing w:before="60" w:beforeLines="25" w:after="60" w:afterLines="25"/>
        <w:ind w:firstLine="0"/>
        <w:rPr>
          <w:rFonts w:ascii="黑体" w:hAnsi="宋体" w:eastAsia="黑体"/>
          <w:sz w:val="24"/>
          <w:highlight w:val="none"/>
        </w:rPr>
      </w:pPr>
    </w:p>
    <w:p>
      <w:pPr>
        <w:rPr>
          <w:rFonts w:ascii="黑体" w:hAnsi="宋体" w:eastAsia="黑体"/>
          <w:sz w:val="24"/>
          <w:highlight w:val="none"/>
        </w:rPr>
      </w:pPr>
    </w:p>
    <w:p>
      <w:pPr>
        <w:pStyle w:val="7"/>
        <w:jc w:val="center"/>
        <w:rPr>
          <w:rFonts w:hint="eastAsia" w:ascii="黑体" w:eastAsia="黑体"/>
          <w:b w:val="0"/>
          <w:bCs w:val="0"/>
          <w:sz w:val="24"/>
          <w:szCs w:val="20"/>
          <w:highlight w:val="none"/>
          <w:lang w:val="en-US" w:eastAsia="zh-CN"/>
        </w:rPr>
      </w:pPr>
    </w:p>
    <w:p>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pPr>
        <w:pStyle w:val="7"/>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pPr>
        <w:spacing w:beforeLines="0" w:line="340" w:lineRule="exact"/>
        <w:ind w:firstLine="420" w:firstLineChars="200"/>
        <w:rPr>
          <w:color w:val="auto"/>
          <w:highlight w:val="none"/>
        </w:rPr>
      </w:pPr>
      <w:r>
        <w:rPr>
          <w:rFonts w:hint="eastAsia"/>
          <w:color w:val="auto"/>
          <w:highlight w:val="none"/>
        </w:rPr>
        <w:t>（七）不同投标人的投标报价呈规律性差异。</w:t>
      </w:r>
    </w:p>
    <w:p>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pPr>
        <w:widowControl/>
        <w:autoSpaceDE w:val="0"/>
        <w:autoSpaceDN w:val="0"/>
        <w:spacing w:line="400" w:lineRule="exact"/>
        <w:ind w:right="1414" w:firstLine="480" w:firstLineChars="200"/>
        <w:jc w:val="right"/>
        <w:rPr>
          <w:rFonts w:eastAsiaTheme="minorEastAsia"/>
          <w:kern w:val="0"/>
          <w:sz w:val="24"/>
          <w:highlight w:val="none"/>
        </w:rPr>
      </w:pPr>
    </w:p>
    <w:p>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highlight w:val="none"/>
        </w:rPr>
      </w:pPr>
    </w:p>
    <w:p>
      <w:pPr>
        <w:widowControl/>
        <w:autoSpaceDE w:val="0"/>
        <w:autoSpaceDN w:val="0"/>
        <w:spacing w:line="400" w:lineRule="exact"/>
        <w:ind w:right="1414" w:firstLine="480" w:firstLineChars="200"/>
        <w:jc w:val="right"/>
        <w:rPr>
          <w:rFonts w:eastAsiaTheme="minorEastAsia"/>
          <w:kern w:val="0"/>
          <w:sz w:val="24"/>
          <w:highlight w:val="none"/>
        </w:rPr>
      </w:pPr>
    </w:p>
    <w:p>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pPr>
        <w:ind w:firstLine="720" w:firstLineChars="300"/>
        <w:rPr>
          <w:sz w:val="24"/>
          <w:highlight w:val="none"/>
        </w:rPr>
      </w:pPr>
    </w:p>
    <w:p>
      <w:pPr>
        <w:widowControl/>
        <w:spacing w:line="360" w:lineRule="auto"/>
        <w:jc w:val="left"/>
        <w:rPr>
          <w:rFonts w:eastAsiaTheme="minorEastAsia"/>
          <w:b/>
          <w:bCs/>
          <w:kern w:val="0"/>
          <w:sz w:val="24"/>
          <w:highlight w:val="none"/>
        </w:rPr>
      </w:pPr>
    </w:p>
    <w:p>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pPr>
        <w:rPr>
          <w:highlight w:val="none"/>
        </w:rPr>
      </w:pPr>
    </w:p>
    <w:p>
      <w:pPr>
        <w:pStyle w:val="2"/>
        <w:rPr>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2"/>
        <w:rPr>
          <w:highlight w:val="none"/>
        </w:rPr>
      </w:pPr>
    </w:p>
    <w:p>
      <w:pPr>
        <w:pStyle w:val="5"/>
        <w:rPr>
          <w:highlight w:val="none"/>
        </w:rPr>
      </w:pPr>
      <w:r>
        <w:rPr>
          <w:rFonts w:hint="eastAsia"/>
          <w:highlight w:val="none"/>
        </w:rPr>
        <w:t>第五章  合同条款及格式</w:t>
      </w:r>
    </w:p>
    <w:p>
      <w:pPr>
        <w:ind w:firstLine="411" w:firstLineChars="196"/>
        <w:rPr>
          <w:highlight w:val="none"/>
        </w:rPr>
      </w:pPr>
    </w:p>
    <w:p>
      <w:pPr>
        <w:jc w:val="center"/>
        <w:outlineLvl w:val="0"/>
        <w:rPr>
          <w:highlight w:val="none"/>
        </w:rPr>
      </w:pPr>
      <w:r>
        <w:rPr>
          <w:rFonts w:hint="eastAsia"/>
          <w:b/>
          <w:sz w:val="24"/>
          <w:highlight w:val="none"/>
        </w:rPr>
        <w:t>（仅供参考，具体以项目需求及采购结果为准）</w:t>
      </w:r>
    </w:p>
    <w:p>
      <w:pPr>
        <w:rPr>
          <w:rFonts w:ascii="宋体" w:hAnsi="宋体"/>
          <w:b/>
          <w:bCs/>
          <w:szCs w:val="21"/>
          <w:highlight w:val="none"/>
        </w:rPr>
      </w:pPr>
      <w:r>
        <w:rPr>
          <w:rFonts w:hint="eastAsia" w:ascii="宋体" w:hAnsi="宋体"/>
          <w:b/>
          <w:bCs/>
          <w:szCs w:val="21"/>
          <w:highlight w:val="none"/>
        </w:rPr>
        <w:t>甲方：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hint="eastAsia" w:ascii="宋体" w:hAnsi="宋体"/>
          <w:b/>
          <w:bCs/>
          <w:szCs w:val="21"/>
          <w:highlight w:val="none"/>
        </w:rPr>
        <w:t>乙方：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pPr>
        <w:ind w:firstLine="422" w:firstLineChars="200"/>
        <w:rPr>
          <w:rFonts w:ascii="宋体" w:hAnsi="宋体"/>
          <w:b/>
          <w:bCs/>
          <w:szCs w:val="21"/>
          <w:highlight w:val="none"/>
        </w:rPr>
      </w:pPr>
      <w:r>
        <w:rPr>
          <w:rFonts w:hint="eastAsia" w:ascii="宋体" w:hAnsi="宋体"/>
          <w:b/>
          <w:bCs/>
          <w:szCs w:val="21"/>
          <w:highlight w:val="none"/>
        </w:rPr>
        <w:t>第一条　项目概况</w:t>
      </w:r>
    </w:p>
    <w:p>
      <w:pPr>
        <w:ind w:firstLine="420" w:firstLineChars="200"/>
        <w:rPr>
          <w:rFonts w:ascii="宋体" w:hAnsi="宋体"/>
          <w:szCs w:val="21"/>
          <w:highlight w:val="none"/>
        </w:rPr>
      </w:pPr>
      <w:r>
        <w:rPr>
          <w:rFonts w:hint="eastAsia" w:ascii="宋体" w:hAnsi="宋体"/>
          <w:szCs w:val="21"/>
          <w:highlight w:val="none"/>
        </w:rPr>
        <w:t xml:space="preserve">项目名称： </w:t>
      </w:r>
    </w:p>
    <w:p>
      <w:pPr>
        <w:ind w:firstLine="420" w:firstLineChars="200"/>
        <w:rPr>
          <w:rFonts w:ascii="宋体" w:hAnsi="宋体"/>
          <w:szCs w:val="21"/>
          <w:highlight w:val="none"/>
        </w:rPr>
      </w:pPr>
      <w:r>
        <w:rPr>
          <w:rFonts w:hint="eastAsia" w:ascii="宋体" w:hAnsi="宋体"/>
          <w:szCs w:val="21"/>
          <w:highlight w:val="none"/>
        </w:rPr>
        <w:t xml:space="preserve">项目内容： </w:t>
      </w:r>
    </w:p>
    <w:p>
      <w:pPr>
        <w:ind w:firstLine="420" w:firstLineChars="200"/>
        <w:rPr>
          <w:rFonts w:ascii="宋体" w:hAnsi="宋体"/>
          <w:szCs w:val="21"/>
          <w:highlight w:val="none"/>
        </w:rPr>
      </w:pPr>
      <w:r>
        <w:rPr>
          <w:rFonts w:hint="eastAsia" w:ascii="宋体" w:hAnsi="宋体"/>
          <w:szCs w:val="21"/>
          <w:highlight w:val="none"/>
        </w:rPr>
        <w:t xml:space="preserve">服务时间： </w:t>
      </w:r>
    </w:p>
    <w:p>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pPr>
        <w:pStyle w:val="9"/>
        <w:rPr>
          <w:rFonts w:ascii="宋体" w:hAnsi="宋体"/>
          <w:szCs w:val="21"/>
          <w:highlight w:val="none"/>
        </w:rPr>
      </w:pPr>
      <w:r>
        <w:rPr>
          <w:rFonts w:hint="eastAsia" w:ascii="宋体" w:hAnsi="宋体"/>
          <w:szCs w:val="21"/>
          <w:highlight w:val="none"/>
        </w:rPr>
        <w:t>支付方式：分期支付。</w:t>
      </w:r>
    </w:p>
    <w:p>
      <w:pPr>
        <w:ind w:firstLine="422" w:firstLineChars="200"/>
        <w:rPr>
          <w:rFonts w:ascii="宋体" w:hAnsi="宋体"/>
          <w:b/>
          <w:bCs/>
          <w:szCs w:val="21"/>
          <w:highlight w:val="none"/>
        </w:rPr>
      </w:pPr>
      <w:r>
        <w:rPr>
          <w:rFonts w:hint="eastAsia" w:ascii="宋体" w:hAnsi="宋体"/>
          <w:b/>
          <w:bCs/>
          <w:szCs w:val="21"/>
          <w:highlight w:val="none"/>
        </w:rPr>
        <w:t>第二条  服务范围</w:t>
      </w:r>
    </w:p>
    <w:p>
      <w:pPr>
        <w:ind w:firstLine="420" w:firstLineChars="200"/>
        <w:rPr>
          <w:rFonts w:ascii="宋体" w:hAnsi="宋体"/>
          <w:szCs w:val="21"/>
          <w:highlight w:val="none"/>
        </w:rPr>
      </w:pPr>
      <w:r>
        <w:rPr>
          <w:rFonts w:hint="eastAsia" w:ascii="宋体" w:hAnsi="宋体"/>
          <w:szCs w:val="21"/>
          <w:highlight w:val="none"/>
        </w:rPr>
        <w:t xml:space="preserve">1、  </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 xml:space="preserve">3、  </w:t>
      </w:r>
    </w:p>
    <w:p>
      <w:pPr>
        <w:ind w:firstLine="420" w:firstLineChars="200"/>
        <w:rPr>
          <w:rFonts w:ascii="宋体" w:hAnsi="宋体"/>
          <w:szCs w:val="21"/>
          <w:highlight w:val="none"/>
        </w:rPr>
      </w:pPr>
      <w:r>
        <w:rPr>
          <w:rFonts w:hint="eastAsia" w:ascii="宋体" w:hAnsi="宋体"/>
          <w:szCs w:val="21"/>
          <w:highlight w:val="none"/>
        </w:rPr>
        <w:t>4、 其他合同未明示的相关工作。</w:t>
      </w:r>
    </w:p>
    <w:p>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3、</w:t>
      </w:r>
    </w:p>
    <w:p>
      <w:pPr>
        <w:ind w:firstLine="420" w:firstLineChars="200"/>
        <w:rPr>
          <w:rFonts w:ascii="宋体" w:hAnsi="宋体"/>
          <w:szCs w:val="21"/>
          <w:highlight w:val="none"/>
        </w:rPr>
      </w:pPr>
      <w:r>
        <w:rPr>
          <w:rFonts w:hint="eastAsia" w:ascii="宋体" w:hAnsi="宋体"/>
          <w:szCs w:val="21"/>
          <w:highlight w:val="none"/>
        </w:rPr>
        <w:t>4、</w:t>
      </w:r>
    </w:p>
    <w:p>
      <w:pPr>
        <w:ind w:firstLine="422" w:firstLineChars="200"/>
        <w:rPr>
          <w:rFonts w:ascii="宋体" w:hAnsi="宋体"/>
          <w:b/>
          <w:bCs/>
          <w:szCs w:val="21"/>
          <w:highlight w:val="none"/>
        </w:rPr>
      </w:pPr>
      <w:r>
        <w:rPr>
          <w:rFonts w:hint="eastAsia" w:ascii="宋体" w:hAnsi="宋体"/>
          <w:b/>
          <w:bCs/>
          <w:szCs w:val="21"/>
          <w:highlight w:val="none"/>
        </w:rPr>
        <w:t>第四条  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pPr>
        <w:ind w:firstLine="422" w:firstLineChars="200"/>
        <w:rPr>
          <w:rFonts w:ascii="宋体" w:hAnsi="宋体"/>
          <w:b/>
          <w:bCs/>
          <w:szCs w:val="21"/>
          <w:highlight w:val="none"/>
        </w:rPr>
      </w:pPr>
      <w:r>
        <w:rPr>
          <w:rFonts w:hint="eastAsia" w:ascii="宋体" w:hAnsi="宋体"/>
          <w:b/>
          <w:bCs/>
          <w:szCs w:val="21"/>
          <w:highlight w:val="none"/>
        </w:rPr>
        <w:t>第五条  甲方的义务</w:t>
      </w:r>
    </w:p>
    <w:p>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pPr>
        <w:ind w:firstLine="422" w:firstLineChars="200"/>
        <w:rPr>
          <w:rFonts w:ascii="宋体" w:hAnsi="宋体"/>
          <w:b/>
          <w:bCs/>
          <w:szCs w:val="21"/>
          <w:highlight w:val="none"/>
        </w:rPr>
      </w:pPr>
      <w:r>
        <w:rPr>
          <w:rFonts w:hint="eastAsia" w:ascii="宋体" w:hAnsi="宋体"/>
          <w:b/>
          <w:bCs/>
          <w:szCs w:val="21"/>
          <w:highlight w:val="none"/>
        </w:rPr>
        <w:t>第六条　乙方的义务</w:t>
      </w:r>
    </w:p>
    <w:p>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pPr>
        <w:ind w:firstLine="422" w:firstLineChars="200"/>
        <w:rPr>
          <w:rFonts w:ascii="宋体" w:hAnsi="宋体"/>
          <w:b/>
          <w:bCs/>
          <w:szCs w:val="21"/>
          <w:highlight w:val="none"/>
        </w:rPr>
      </w:pPr>
      <w:r>
        <w:rPr>
          <w:rFonts w:hint="eastAsia" w:ascii="宋体" w:hAnsi="宋体"/>
          <w:b/>
          <w:bCs/>
          <w:szCs w:val="21"/>
          <w:highlight w:val="none"/>
        </w:rPr>
        <w:t>第七条  甲方的权利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highlight w:val="none"/>
        </w:rPr>
      </w:pPr>
      <w:r>
        <w:rPr>
          <w:rFonts w:hint="eastAsia" w:ascii="宋体" w:hAnsi="宋体"/>
          <w:b/>
          <w:bCs/>
          <w:szCs w:val="21"/>
          <w:highlight w:val="none"/>
        </w:rPr>
        <w:t>第八条  乙方的权利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pPr>
        <w:ind w:firstLine="422" w:firstLineChars="200"/>
        <w:rPr>
          <w:rFonts w:ascii="宋体" w:hAnsi="宋体"/>
          <w:b/>
          <w:bCs/>
          <w:szCs w:val="21"/>
          <w:highlight w:val="none"/>
        </w:rPr>
      </w:pPr>
      <w:r>
        <w:rPr>
          <w:rFonts w:hint="eastAsia" w:ascii="宋体" w:hAnsi="宋体"/>
          <w:b/>
          <w:bCs/>
          <w:szCs w:val="21"/>
          <w:highlight w:val="none"/>
        </w:rPr>
        <w:t>第九条  甲方的责任</w:t>
      </w:r>
    </w:p>
    <w:p>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第十条  乙方的责任</w:t>
      </w:r>
    </w:p>
    <w:p>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第十一条  人员要求</w:t>
      </w:r>
    </w:p>
    <w:p>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pPr>
        <w:ind w:firstLine="422" w:firstLineChars="200"/>
        <w:rPr>
          <w:rFonts w:ascii="宋体" w:hAnsi="宋体"/>
          <w:b/>
          <w:bCs/>
          <w:szCs w:val="21"/>
          <w:highlight w:val="none"/>
        </w:rPr>
      </w:pPr>
      <w:r>
        <w:rPr>
          <w:rFonts w:hint="eastAsia" w:ascii="宋体" w:hAnsi="宋体"/>
          <w:b/>
          <w:bCs/>
          <w:szCs w:val="21"/>
          <w:highlight w:val="none"/>
        </w:rPr>
        <w:t>第十三条  保密要求</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pPr>
        <w:ind w:firstLine="422" w:firstLineChars="200"/>
        <w:rPr>
          <w:rFonts w:ascii="宋体" w:hAnsi="宋体"/>
          <w:b/>
          <w:bCs/>
          <w:szCs w:val="21"/>
          <w:highlight w:val="none"/>
        </w:rPr>
      </w:pPr>
      <w:r>
        <w:rPr>
          <w:rFonts w:hint="eastAsia" w:ascii="宋体" w:hAnsi="宋体"/>
          <w:b/>
          <w:bCs/>
          <w:szCs w:val="21"/>
          <w:highlight w:val="none"/>
        </w:rPr>
        <w:t>第十五条  付款方式</w:t>
      </w:r>
    </w:p>
    <w:p>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pPr>
        <w:ind w:firstLine="422" w:firstLineChars="200"/>
        <w:rPr>
          <w:rFonts w:ascii="宋体" w:hAnsi="宋体"/>
          <w:b/>
          <w:bCs/>
          <w:szCs w:val="21"/>
          <w:highlight w:val="none"/>
        </w:rPr>
      </w:pPr>
      <w:r>
        <w:rPr>
          <w:rFonts w:hint="eastAsia" w:ascii="宋体" w:hAnsi="宋体"/>
          <w:b/>
          <w:bCs/>
          <w:szCs w:val="21"/>
          <w:highlight w:val="none"/>
        </w:rPr>
        <w:t>第十七条  风险责任</w:t>
      </w:r>
    </w:p>
    <w:p>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pPr>
        <w:ind w:firstLine="422" w:firstLineChars="200"/>
        <w:rPr>
          <w:rFonts w:ascii="宋体" w:hAnsi="宋体"/>
          <w:b/>
          <w:bCs/>
          <w:szCs w:val="21"/>
          <w:highlight w:val="none"/>
        </w:rPr>
      </w:pPr>
      <w:r>
        <w:rPr>
          <w:rFonts w:hint="eastAsia" w:ascii="宋体" w:hAnsi="宋体"/>
          <w:b/>
          <w:bCs/>
          <w:szCs w:val="21"/>
          <w:highlight w:val="none"/>
        </w:rPr>
        <w:t>第十八条  违约责任</w:t>
      </w:r>
    </w:p>
    <w:p>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highlight w:val="none"/>
        </w:rPr>
      </w:pPr>
      <w:r>
        <w:rPr>
          <w:rFonts w:hint="eastAsia" w:ascii="宋体" w:hAnsi="宋体"/>
          <w:b/>
          <w:bCs/>
          <w:szCs w:val="21"/>
          <w:highlight w:val="none"/>
        </w:rPr>
        <w:t>第十九条  其他</w:t>
      </w:r>
    </w:p>
    <w:p>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pPr>
        <w:ind w:firstLine="420" w:firstLineChars="200"/>
        <w:rPr>
          <w:rFonts w:hint="eastAsia" w:ascii="宋体" w:hAnsi="宋体"/>
          <w:szCs w:val="21"/>
          <w:highlight w:val="none"/>
        </w:rPr>
      </w:pPr>
      <w:r>
        <w:rPr>
          <w:rFonts w:hint="eastAsia" w:ascii="宋体" w:hAnsi="宋体"/>
          <w:szCs w:val="21"/>
          <w:highlight w:val="none"/>
        </w:rPr>
        <w:t>（4）中标（成交）通知书</w:t>
      </w:r>
    </w:p>
    <w:p>
      <w:pPr>
        <w:ind w:firstLine="420" w:firstLineChars="200"/>
        <w:rPr>
          <w:rFonts w:hint="eastAsia" w:ascii="宋体" w:hAnsi="宋体"/>
          <w:szCs w:val="21"/>
          <w:highlight w:val="none"/>
        </w:rPr>
      </w:pPr>
      <w:r>
        <w:rPr>
          <w:rFonts w:hint="eastAsia" w:ascii="宋体" w:hAnsi="宋体"/>
          <w:szCs w:val="21"/>
          <w:highlight w:val="none"/>
        </w:rPr>
        <w:t>（5）投标（响应）文件</w:t>
      </w:r>
    </w:p>
    <w:p>
      <w:pPr>
        <w:ind w:firstLine="420" w:firstLineChars="200"/>
        <w:rPr>
          <w:rFonts w:hint="eastAsia" w:ascii="宋体" w:hAnsi="宋体"/>
          <w:szCs w:val="21"/>
          <w:highlight w:val="none"/>
        </w:rPr>
      </w:pPr>
      <w:r>
        <w:rPr>
          <w:rFonts w:hint="eastAsia" w:ascii="宋体" w:hAnsi="宋体"/>
          <w:szCs w:val="21"/>
          <w:highlight w:val="none"/>
        </w:rPr>
        <w:t>（6）采购文件</w:t>
      </w:r>
    </w:p>
    <w:p>
      <w:pPr>
        <w:ind w:firstLine="420" w:firstLineChars="200"/>
        <w:rPr>
          <w:rFonts w:hint="eastAsia" w:ascii="宋体" w:hAnsi="宋体"/>
          <w:szCs w:val="21"/>
          <w:highlight w:val="none"/>
        </w:rPr>
      </w:pPr>
      <w:r>
        <w:rPr>
          <w:rFonts w:hint="eastAsia" w:ascii="宋体" w:hAnsi="宋体"/>
          <w:szCs w:val="21"/>
          <w:highlight w:val="none"/>
        </w:rPr>
        <w:t>（7）有关技术文件，图纸</w:t>
      </w:r>
    </w:p>
    <w:p>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pPr>
        <w:ind w:firstLine="420" w:firstLineChars="200"/>
        <w:rPr>
          <w:rFonts w:ascii="宋体" w:hAnsi="宋体"/>
          <w:szCs w:val="21"/>
          <w:highlight w:val="none"/>
        </w:rPr>
      </w:pPr>
      <w:r>
        <w:rPr>
          <w:rFonts w:hint="eastAsia" w:ascii="宋体" w:hAnsi="宋体"/>
          <w:szCs w:val="21"/>
          <w:highlight w:val="none"/>
        </w:rPr>
        <w:t>2、下列文件均为本合同的组成部分：</w:t>
      </w:r>
    </w:p>
    <w:p>
      <w:pPr>
        <w:ind w:firstLine="420" w:firstLineChars="200"/>
        <w:rPr>
          <w:rFonts w:ascii="宋体" w:hAnsi="宋体"/>
          <w:szCs w:val="21"/>
          <w:highlight w:val="none"/>
        </w:rPr>
      </w:pPr>
      <w:r>
        <w:rPr>
          <w:rFonts w:hint="eastAsia" w:ascii="宋体" w:hAnsi="宋体"/>
          <w:szCs w:val="21"/>
          <w:highlight w:val="none"/>
        </w:rPr>
        <w:t>（1）号招标文件、答疑及补充通知；</w:t>
      </w:r>
    </w:p>
    <w:p>
      <w:pPr>
        <w:ind w:firstLine="420" w:firstLineChars="200"/>
        <w:rPr>
          <w:rFonts w:ascii="宋体" w:hAnsi="宋体"/>
          <w:szCs w:val="21"/>
          <w:highlight w:val="none"/>
        </w:rPr>
      </w:pPr>
      <w:r>
        <w:rPr>
          <w:rFonts w:hint="eastAsia" w:ascii="宋体" w:hAnsi="宋体"/>
          <w:szCs w:val="21"/>
          <w:highlight w:val="none"/>
        </w:rPr>
        <w:t>（2）投标文件；</w:t>
      </w:r>
    </w:p>
    <w:p>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pPr>
        <w:ind w:firstLine="420" w:firstLineChars="200"/>
        <w:rPr>
          <w:rFonts w:ascii="宋体" w:hAnsi="宋体"/>
          <w:szCs w:val="21"/>
          <w:highlight w:val="none"/>
        </w:rPr>
      </w:pPr>
      <w:r>
        <w:rPr>
          <w:rFonts w:hint="eastAsia" w:ascii="宋体" w:hAnsi="宋体"/>
          <w:szCs w:val="21"/>
          <w:highlight w:val="none"/>
        </w:rPr>
        <w:t>日期：   年     月    日         日期：   年     月    日</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5"/>
        <w:spacing w:before="120" w:beforeLines="50" w:after="120" w:afterLines="50"/>
        <w:ind w:left="562"/>
        <w:rPr>
          <w:sz w:val="28"/>
          <w:szCs w:val="28"/>
          <w:highlight w:val="none"/>
        </w:rPr>
      </w:pPr>
      <w:r>
        <w:rPr>
          <w:rFonts w:hint="eastAsia"/>
          <w:sz w:val="28"/>
          <w:szCs w:val="28"/>
          <w:highlight w:val="none"/>
        </w:rPr>
        <w:t>第二册  通用条款（公开招标）</w:t>
      </w:r>
    </w:p>
    <w:p>
      <w:pPr>
        <w:pStyle w:val="5"/>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pPr>
        <w:rPr>
          <w:rFonts w:ascii="黑体" w:hAnsi="宋体" w:eastAsia="黑体"/>
          <w:sz w:val="24"/>
          <w:highlight w:val="none"/>
        </w:rPr>
      </w:pPr>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pPr>
        <w:ind w:firstLine="411" w:firstLineChars="196"/>
        <w:rPr>
          <w:rFonts w:ascii="宋体" w:hAnsi="宋体"/>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pPr>
        <w:rPr>
          <w:rFonts w:ascii="宋体" w:hAnsi="宋体"/>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2"/>
    <w:p>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pPr>
        <w:ind w:firstLine="411" w:firstLineChars="196"/>
        <w:rPr>
          <w:rFonts w:ascii="宋体" w:hAnsi="宋体"/>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highlight w:val="none"/>
        </w:rPr>
      </w:pPr>
      <w:r>
        <w:rPr>
          <w:b/>
          <w:highlight w:val="none"/>
        </w:rPr>
        <w:t>24.2若采购项目出现延期情况：</w:t>
      </w:r>
    </w:p>
    <w:p>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pPr>
        <w:spacing w:line="276" w:lineRule="auto"/>
        <w:rPr>
          <w:rFonts w:eastAsia="黑体"/>
          <w:sz w:val="24"/>
          <w:highlight w:val="none"/>
        </w:rPr>
      </w:pPr>
      <w:r>
        <w:rPr>
          <w:rFonts w:eastAsia="黑体"/>
          <w:sz w:val="24"/>
          <w:highlight w:val="none"/>
        </w:rPr>
        <w:t>25．上传投标文件及投标截止日期</w:t>
      </w:r>
    </w:p>
    <w:p>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bookmarkEnd w:id="57"/>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61" w:name="_Toc73521669"/>
      <w:bookmarkStart w:id="62" w:name="_Toc100052400"/>
      <w:bookmarkStart w:id="63" w:name="_Toc73517673"/>
      <w:bookmarkStart w:id="64" w:name="_Toc73518151"/>
      <w:bookmarkStart w:id="65" w:name="_Toc73521581"/>
      <w:r>
        <w:rPr>
          <w:rFonts w:hint="eastAsia" w:ascii="黑体" w:hAnsi="宋体" w:eastAsia="黑体"/>
          <w:sz w:val="24"/>
          <w:highlight w:val="none"/>
        </w:rPr>
        <w:t>34．错误的修正</w:t>
      </w:r>
      <w:bookmarkEnd w:id="61"/>
      <w:bookmarkEnd w:id="62"/>
      <w:bookmarkEnd w:id="63"/>
      <w:bookmarkEnd w:id="64"/>
      <w:bookmarkEnd w:id="65"/>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w:t>
      </w:r>
    </w:p>
    <w:p>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pPr>
        <w:ind w:firstLine="411" w:firstLineChars="196"/>
        <w:rPr>
          <w:rFonts w:ascii="宋体" w:hAnsi="宋体"/>
          <w:szCs w:val="21"/>
          <w:highlight w:val="none"/>
        </w:rPr>
      </w:pPr>
    </w:p>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5"/>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pPr>
        <w:rPr>
          <w:rFonts w:ascii="黑体" w:hAnsi="宋体" w:eastAsia="黑体"/>
          <w:sz w:val="24"/>
          <w:highlight w:val="none"/>
        </w:rPr>
      </w:pPr>
      <w:bookmarkStart w:id="74" w:name="_Toc73517679"/>
      <w:bookmarkStart w:id="75" w:name="_Toc73521674"/>
      <w:bookmarkStart w:id="76" w:name="_Toc73518157"/>
      <w:bookmarkStart w:id="77" w:name="_Toc100052408"/>
      <w:bookmarkStart w:id="78" w:name="_Toc73521586"/>
      <w:bookmarkStart w:id="79" w:name="_Hlk72439088"/>
      <w:r>
        <w:rPr>
          <w:rFonts w:hint="eastAsia" w:ascii="黑体" w:hAnsi="宋体" w:eastAsia="黑体"/>
          <w:sz w:val="24"/>
          <w:highlight w:val="none"/>
        </w:rPr>
        <w:t>43．合同授予标准</w:t>
      </w:r>
      <w:bookmarkEnd w:id="74"/>
      <w:bookmarkEnd w:id="75"/>
      <w:bookmarkEnd w:id="76"/>
      <w:bookmarkEnd w:id="77"/>
      <w:bookmarkEnd w:id="78"/>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80" w:name="_Toc73521675"/>
      <w:bookmarkStart w:id="81" w:name="_Toc73521587"/>
      <w:bookmarkStart w:id="82" w:name="_Toc73517680"/>
      <w:bookmarkStart w:id="83" w:name="_Toc100052409"/>
      <w:bookmarkStart w:id="84" w:name="_Toc73518158"/>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5" w:name="_Toc100052410"/>
      <w:bookmarkStart w:id="86" w:name="_Toc73518160"/>
      <w:bookmarkStart w:id="87" w:name="_Toc73521677"/>
      <w:bookmarkStart w:id="88" w:name="_Toc73517682"/>
      <w:bookmarkStart w:id="89" w:name="_Toc73521589"/>
      <w:r>
        <w:rPr>
          <w:rFonts w:hint="eastAsia" w:ascii="黑体" w:hAnsi="宋体" w:eastAsia="黑体"/>
          <w:sz w:val="24"/>
          <w:highlight w:val="none"/>
        </w:rPr>
        <w:t>45．合同的签订</w:t>
      </w:r>
      <w:bookmarkEnd w:id="85"/>
      <w:bookmarkEnd w:id="86"/>
      <w:bookmarkEnd w:id="87"/>
      <w:bookmarkEnd w:id="88"/>
      <w:bookmarkEnd w:id="89"/>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90" w:name="_Toc73521678"/>
      <w:bookmarkStart w:id="91" w:name="_Toc73518161"/>
      <w:bookmarkStart w:id="92" w:name="_Toc73521590"/>
      <w:bookmarkStart w:id="93" w:name="_Toc100052411"/>
      <w:bookmarkStart w:id="94" w:name="_Toc73517683"/>
      <w:r>
        <w:rPr>
          <w:rFonts w:hint="eastAsia" w:ascii="黑体" w:hAnsi="宋体" w:eastAsia="黑体"/>
          <w:sz w:val="24"/>
          <w:highlight w:val="none"/>
        </w:rPr>
        <w:t>46．履约担保</w:t>
      </w:r>
      <w:bookmarkEnd w:id="90"/>
      <w:bookmarkEnd w:id="91"/>
      <w:bookmarkEnd w:id="92"/>
      <w:bookmarkEnd w:id="93"/>
      <w:bookmarkEnd w:id="94"/>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pPr>
        <w:rPr>
          <w:rFonts w:ascii="黑体" w:hAnsi="宋体" w:eastAsia="黑体"/>
          <w:sz w:val="24"/>
          <w:highlight w:val="none"/>
        </w:rPr>
      </w:pP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pPr>
        <w:pStyle w:val="50"/>
        <w:ind w:firstLine="420"/>
        <w:rPr>
          <w:highlight w:val="none"/>
        </w:rPr>
      </w:pPr>
    </w:p>
    <w:p>
      <w:pPr>
        <w:jc w:val="center"/>
      </w:pPr>
      <w:r>
        <w:rPr>
          <w:highlight w:val="none"/>
        </w:rPr>
        <w:t>---- END ----</w:t>
      </w:r>
    </w:p>
    <w:bookmarkEnd w:id="96"/>
    <w:p/>
    <w:p>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059C"/>
    <w:multiLevelType w:val="singleLevel"/>
    <w:tmpl w:val="E3B2059C"/>
    <w:lvl w:ilvl="0" w:tentative="0">
      <w:start w:val="1"/>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47A8B"/>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5E1"/>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57765C"/>
    <w:rsid w:val="029F3249"/>
    <w:rsid w:val="02A37291"/>
    <w:rsid w:val="0334789D"/>
    <w:rsid w:val="03613039"/>
    <w:rsid w:val="036202D4"/>
    <w:rsid w:val="038A236C"/>
    <w:rsid w:val="038A4A16"/>
    <w:rsid w:val="03D07714"/>
    <w:rsid w:val="03EC6FAB"/>
    <w:rsid w:val="04871AEF"/>
    <w:rsid w:val="04B94B88"/>
    <w:rsid w:val="05262D76"/>
    <w:rsid w:val="056F462F"/>
    <w:rsid w:val="05B45F67"/>
    <w:rsid w:val="06270849"/>
    <w:rsid w:val="06552DE0"/>
    <w:rsid w:val="067D4F9E"/>
    <w:rsid w:val="06D4159D"/>
    <w:rsid w:val="06D71535"/>
    <w:rsid w:val="07515FD1"/>
    <w:rsid w:val="07991A83"/>
    <w:rsid w:val="087B2F8F"/>
    <w:rsid w:val="08AE5F95"/>
    <w:rsid w:val="08CA370B"/>
    <w:rsid w:val="09F07824"/>
    <w:rsid w:val="0A046FE0"/>
    <w:rsid w:val="0A0932C7"/>
    <w:rsid w:val="0A506477"/>
    <w:rsid w:val="0A8A4C86"/>
    <w:rsid w:val="0A9342CF"/>
    <w:rsid w:val="0B547001"/>
    <w:rsid w:val="0C8D726E"/>
    <w:rsid w:val="0CE05750"/>
    <w:rsid w:val="0D1077DD"/>
    <w:rsid w:val="0D590BCE"/>
    <w:rsid w:val="0DBF06AB"/>
    <w:rsid w:val="0EA162F1"/>
    <w:rsid w:val="0F4F55B5"/>
    <w:rsid w:val="0F503C2D"/>
    <w:rsid w:val="0F523385"/>
    <w:rsid w:val="10907D14"/>
    <w:rsid w:val="10E53A5B"/>
    <w:rsid w:val="110658A6"/>
    <w:rsid w:val="114A387E"/>
    <w:rsid w:val="115677D1"/>
    <w:rsid w:val="116D2364"/>
    <w:rsid w:val="11A5684D"/>
    <w:rsid w:val="120E7E09"/>
    <w:rsid w:val="123D4E07"/>
    <w:rsid w:val="12562AA0"/>
    <w:rsid w:val="128C51F9"/>
    <w:rsid w:val="12D51DEF"/>
    <w:rsid w:val="1478143A"/>
    <w:rsid w:val="14CB1A71"/>
    <w:rsid w:val="14D961D2"/>
    <w:rsid w:val="15525935"/>
    <w:rsid w:val="155B6F0B"/>
    <w:rsid w:val="156B7273"/>
    <w:rsid w:val="159B504D"/>
    <w:rsid w:val="167F40D4"/>
    <w:rsid w:val="168076BC"/>
    <w:rsid w:val="169B65A7"/>
    <w:rsid w:val="16CB4F50"/>
    <w:rsid w:val="16F243CE"/>
    <w:rsid w:val="176B5651"/>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346A94"/>
    <w:rsid w:val="1FF71956"/>
    <w:rsid w:val="20913CBA"/>
    <w:rsid w:val="20AB7871"/>
    <w:rsid w:val="20DB5404"/>
    <w:rsid w:val="210118AD"/>
    <w:rsid w:val="214550C8"/>
    <w:rsid w:val="216F5E01"/>
    <w:rsid w:val="23616426"/>
    <w:rsid w:val="25A65A51"/>
    <w:rsid w:val="25B12A01"/>
    <w:rsid w:val="25C31279"/>
    <w:rsid w:val="26101C34"/>
    <w:rsid w:val="27034AD1"/>
    <w:rsid w:val="27FC13ED"/>
    <w:rsid w:val="280C250B"/>
    <w:rsid w:val="28CF69C0"/>
    <w:rsid w:val="28DD6E23"/>
    <w:rsid w:val="298D24BC"/>
    <w:rsid w:val="2A4F0167"/>
    <w:rsid w:val="2AD91221"/>
    <w:rsid w:val="2ADE7026"/>
    <w:rsid w:val="2B057693"/>
    <w:rsid w:val="2B3B187A"/>
    <w:rsid w:val="2CDD21EA"/>
    <w:rsid w:val="2D8206C8"/>
    <w:rsid w:val="2E6214DB"/>
    <w:rsid w:val="2EEC40A0"/>
    <w:rsid w:val="2FB15108"/>
    <w:rsid w:val="2FD74BE1"/>
    <w:rsid w:val="307410C2"/>
    <w:rsid w:val="308A2D31"/>
    <w:rsid w:val="308D0856"/>
    <w:rsid w:val="30DC13F0"/>
    <w:rsid w:val="31121EF5"/>
    <w:rsid w:val="31EF7704"/>
    <w:rsid w:val="320D762A"/>
    <w:rsid w:val="32253861"/>
    <w:rsid w:val="33305B83"/>
    <w:rsid w:val="338B6C3E"/>
    <w:rsid w:val="33BA63EC"/>
    <w:rsid w:val="34C17D58"/>
    <w:rsid w:val="35AF558A"/>
    <w:rsid w:val="361D05E2"/>
    <w:rsid w:val="369F5DB1"/>
    <w:rsid w:val="37E766AA"/>
    <w:rsid w:val="38BF200B"/>
    <w:rsid w:val="39AF0A37"/>
    <w:rsid w:val="39E14173"/>
    <w:rsid w:val="3A660185"/>
    <w:rsid w:val="3BDD4E74"/>
    <w:rsid w:val="3C7E4EDD"/>
    <w:rsid w:val="3CB21EDE"/>
    <w:rsid w:val="3D303E99"/>
    <w:rsid w:val="3D4A629D"/>
    <w:rsid w:val="3D6355CD"/>
    <w:rsid w:val="3E692160"/>
    <w:rsid w:val="3E824310"/>
    <w:rsid w:val="3E8E68D7"/>
    <w:rsid w:val="3EB53DB8"/>
    <w:rsid w:val="3F2415CF"/>
    <w:rsid w:val="40134B76"/>
    <w:rsid w:val="405C2C22"/>
    <w:rsid w:val="40B97C69"/>
    <w:rsid w:val="41103AB3"/>
    <w:rsid w:val="411A2A57"/>
    <w:rsid w:val="415A31C5"/>
    <w:rsid w:val="4185067D"/>
    <w:rsid w:val="41A2641C"/>
    <w:rsid w:val="426828AB"/>
    <w:rsid w:val="42A11473"/>
    <w:rsid w:val="42D2281E"/>
    <w:rsid w:val="42D24149"/>
    <w:rsid w:val="42E51F94"/>
    <w:rsid w:val="44502E5B"/>
    <w:rsid w:val="44C558EE"/>
    <w:rsid w:val="45882058"/>
    <w:rsid w:val="45E17242"/>
    <w:rsid w:val="46275149"/>
    <w:rsid w:val="46CF4FC2"/>
    <w:rsid w:val="46EC288D"/>
    <w:rsid w:val="47560599"/>
    <w:rsid w:val="47B6656B"/>
    <w:rsid w:val="485830BD"/>
    <w:rsid w:val="48C170B3"/>
    <w:rsid w:val="48FE5B0D"/>
    <w:rsid w:val="49574862"/>
    <w:rsid w:val="4A0D6784"/>
    <w:rsid w:val="4A5406A2"/>
    <w:rsid w:val="4AA13BA6"/>
    <w:rsid w:val="4AC519F6"/>
    <w:rsid w:val="4B110B90"/>
    <w:rsid w:val="4B2E0642"/>
    <w:rsid w:val="4BAC36D8"/>
    <w:rsid w:val="4C775AC4"/>
    <w:rsid w:val="4D4B1098"/>
    <w:rsid w:val="4D624570"/>
    <w:rsid w:val="4E444B87"/>
    <w:rsid w:val="4E506F8B"/>
    <w:rsid w:val="4E5E5755"/>
    <w:rsid w:val="4ECD31C1"/>
    <w:rsid w:val="4FA30B36"/>
    <w:rsid w:val="4FB34218"/>
    <w:rsid w:val="51264D54"/>
    <w:rsid w:val="526449FE"/>
    <w:rsid w:val="53083749"/>
    <w:rsid w:val="5355411C"/>
    <w:rsid w:val="53590226"/>
    <w:rsid w:val="54803EF9"/>
    <w:rsid w:val="549347F0"/>
    <w:rsid w:val="55C8051E"/>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BAE3C36"/>
    <w:rsid w:val="5C6D49B2"/>
    <w:rsid w:val="5C6E5CD6"/>
    <w:rsid w:val="5CED3FF9"/>
    <w:rsid w:val="5D4476FB"/>
    <w:rsid w:val="5E8B3C4B"/>
    <w:rsid w:val="5ED8763C"/>
    <w:rsid w:val="5EE80ED1"/>
    <w:rsid w:val="5F771986"/>
    <w:rsid w:val="5FC96642"/>
    <w:rsid w:val="60032513"/>
    <w:rsid w:val="601574AE"/>
    <w:rsid w:val="60257F58"/>
    <w:rsid w:val="61250170"/>
    <w:rsid w:val="614B2DC9"/>
    <w:rsid w:val="61FA2BD4"/>
    <w:rsid w:val="62111B39"/>
    <w:rsid w:val="63295FB2"/>
    <w:rsid w:val="634925E3"/>
    <w:rsid w:val="63DC5AE3"/>
    <w:rsid w:val="63EE1813"/>
    <w:rsid w:val="65735661"/>
    <w:rsid w:val="665E5750"/>
    <w:rsid w:val="66DC2EB8"/>
    <w:rsid w:val="678877B3"/>
    <w:rsid w:val="67E1648C"/>
    <w:rsid w:val="67EE261E"/>
    <w:rsid w:val="681B6727"/>
    <w:rsid w:val="68941085"/>
    <w:rsid w:val="68DA5D31"/>
    <w:rsid w:val="69A9410F"/>
    <w:rsid w:val="6A226566"/>
    <w:rsid w:val="6A8D7B2E"/>
    <w:rsid w:val="6B100175"/>
    <w:rsid w:val="6D0E2679"/>
    <w:rsid w:val="6D4621DE"/>
    <w:rsid w:val="6DE55656"/>
    <w:rsid w:val="6E261BA7"/>
    <w:rsid w:val="6E660432"/>
    <w:rsid w:val="6E681C31"/>
    <w:rsid w:val="6E8D3E82"/>
    <w:rsid w:val="6ED7625C"/>
    <w:rsid w:val="6F135292"/>
    <w:rsid w:val="70F50EBA"/>
    <w:rsid w:val="71266569"/>
    <w:rsid w:val="7157391A"/>
    <w:rsid w:val="717C6A58"/>
    <w:rsid w:val="71D60130"/>
    <w:rsid w:val="72023B0B"/>
    <w:rsid w:val="72357E6C"/>
    <w:rsid w:val="72FE7C9E"/>
    <w:rsid w:val="731833B6"/>
    <w:rsid w:val="73A155A6"/>
    <w:rsid w:val="73FA5E27"/>
    <w:rsid w:val="741E4FC3"/>
    <w:rsid w:val="7447637A"/>
    <w:rsid w:val="74C667AB"/>
    <w:rsid w:val="74C876B4"/>
    <w:rsid w:val="75021455"/>
    <w:rsid w:val="757440A2"/>
    <w:rsid w:val="75C75F9E"/>
    <w:rsid w:val="75F61EF0"/>
    <w:rsid w:val="75F73A2A"/>
    <w:rsid w:val="75FC7405"/>
    <w:rsid w:val="76484AEE"/>
    <w:rsid w:val="769958F2"/>
    <w:rsid w:val="76E96805"/>
    <w:rsid w:val="770266B0"/>
    <w:rsid w:val="77E577FB"/>
    <w:rsid w:val="78174C2D"/>
    <w:rsid w:val="784576F8"/>
    <w:rsid w:val="78767A5E"/>
    <w:rsid w:val="793D0B51"/>
    <w:rsid w:val="7A8C05D0"/>
    <w:rsid w:val="7A8C5531"/>
    <w:rsid w:val="7B471C92"/>
    <w:rsid w:val="7BCF4F27"/>
    <w:rsid w:val="7C081039"/>
    <w:rsid w:val="7CFE3D1B"/>
    <w:rsid w:val="7DDD618F"/>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69"/>
    <w:qFormat/>
    <w:uiPriority w:val="0"/>
    <w:pPr>
      <w:adjustRightInd w:val="0"/>
      <w:jc w:val="center"/>
      <w:textAlignment w:val="baseline"/>
      <w:outlineLvl w:val="1"/>
    </w:pPr>
    <w:rPr>
      <w:kern w:val="0"/>
      <w:sz w:val="24"/>
      <w:szCs w:val="20"/>
    </w:rPr>
  </w:style>
  <w:style w:type="paragraph" w:styleId="6">
    <w:name w:val="heading 3"/>
    <w:basedOn w:val="7"/>
    <w:next w:val="1"/>
    <w:link w:val="53"/>
    <w:qFormat/>
    <w:uiPriority w:val="9"/>
    <w:pPr>
      <w:spacing w:before="260" w:after="260" w:line="240" w:lineRule="auto"/>
      <w:outlineLvl w:val="2"/>
    </w:pPr>
    <w:rPr>
      <w:rFonts w:ascii="宋体" w:hAnsi="宋体" w:eastAsia="宋体"/>
      <w:szCs w:val="32"/>
    </w:rPr>
  </w:style>
  <w:style w:type="paragraph" w:styleId="7">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Body Text 2"/>
    <w:basedOn w:val="1"/>
    <w:link w:val="94"/>
    <w:qFormat/>
    <w:uiPriority w:val="0"/>
    <w:pPr>
      <w:spacing w:line="360" w:lineRule="auto"/>
    </w:pPr>
    <w:rPr>
      <w:sz w:val="24"/>
    </w:rPr>
  </w:style>
  <w:style w:type="paragraph" w:styleId="9">
    <w:name w:val="Normal Indent"/>
    <w:basedOn w:val="1"/>
    <w:next w:val="2"/>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7"/>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6"/>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57</Pages>
  <Words>3794</Words>
  <Characters>3909</Characters>
  <Lines>332</Lines>
  <Paragraphs>93</Paragraphs>
  <TotalTime>0</TotalTime>
  <ScaleCrop>false</ScaleCrop>
  <LinksUpToDate>false</LinksUpToDate>
  <CharactersWithSpaces>3928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l-jr117</cp:lastModifiedBy>
  <cp:lastPrinted>2021-05-09T08:02:00Z</cp:lastPrinted>
  <dcterms:modified xsi:type="dcterms:W3CDTF">2025-09-15T03:34:14Z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003ADDF3662F45C08528B97CC53E75F7_13</vt:lpwstr>
  </property>
  <property fmtid="{D5CDD505-2E9C-101B-9397-08002B2CF9AE}" pid="4" name="KSOTemplateDocerSaveRecord">
    <vt:lpwstr>eyJoZGlkIjoiMTEzMmY3N2I4ZDI1ZjE2ODBjMDFkZjY1NmM5NWQwZWUiLCJ1c2VySWQiOiIzODU2MzU4NTIifQ==</vt:lpwstr>
  </property>
</Properties>
</file>