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3.10.0 -->
  <w:body>
    <w:p>
      <w:pPr>
        <w:keepNext w:val="0"/>
        <w:keepLines w:val="0"/>
        <w:pageBreakBefore w:val="0"/>
        <w:widowControl/>
        <w:kinsoku/>
        <w:wordWrap/>
        <w:overflowPunct/>
        <w:topLinePunct w:val="0"/>
        <w:autoSpaceDE/>
        <w:autoSpaceDN/>
        <w:bidi w:val="0"/>
        <w:adjustRightInd/>
        <w:snapToGrid/>
        <w:spacing w:before="0" w:beforeAutospacing="1" w:after="0" w:afterAutospacing="1"/>
        <w:jc w:val="center"/>
        <w:textAlignment w:val="auto"/>
        <w:outlineLvl w:val="0"/>
        <w:rPr>
          <w:rFonts w:eastAsia="宋体" w:hint="eastAsia"/>
          <w:b/>
          <w:bCs/>
          <w:sz w:val="40"/>
          <w:szCs w:val="40"/>
          <w:lang w:eastAsia="zh-CN"/>
        </w:rPr>
      </w:pPr>
      <w:r>
        <w:rPr>
          <w:rFonts w:eastAsia="宋体" w:hint="eastAsia"/>
          <w:b/>
          <w:bCs/>
          <w:sz w:val="40"/>
          <w:szCs w:val="40"/>
          <w:lang w:eastAsia="zh-CN"/>
        </w:rPr>
        <w:t>深圳市</w:t>
      </w:r>
      <w:r>
        <w:rPr>
          <w:rFonts w:eastAsia="宋体" w:hint="eastAsia"/>
          <w:b/>
          <w:bCs/>
          <w:sz w:val="40"/>
          <w:szCs w:val="40"/>
          <w:lang w:eastAsia="zh-CN"/>
        </w:rPr>
        <w:t>宝安区</w:t>
      </w:r>
      <w:r>
        <w:rPr>
          <w:rFonts w:eastAsia="宋体" w:hint="eastAsia"/>
          <w:b/>
          <w:bCs/>
          <w:sz w:val="40"/>
          <w:szCs w:val="40"/>
          <w:lang w:eastAsia="zh-CN"/>
        </w:rPr>
        <w:t>荣根学校系统运维服务采购项目</w:t>
      </w:r>
    </w:p>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黑体" w:eastAsia="黑体" w:hAnsi="宋体" w:cs="黑体"/>
          <w:sz w:val="40"/>
          <w:szCs w:val="40"/>
          <w:lang w:eastAsia="zh-CN"/>
        </w:rPr>
      </w:pPr>
      <w:r>
        <w:rPr>
          <w:rFonts w:ascii="黑体" w:eastAsia="黑体" w:hAnsi="宋体" w:cs="黑体" w:hint="eastAsia"/>
          <w:sz w:val="40"/>
          <w:szCs w:val="40"/>
          <w:lang w:eastAsia="zh-CN"/>
        </w:rPr>
        <w:t>招标文件信息</w:t>
      </w:r>
    </w:p>
    <w:p>
      <w:pPr>
        <w:widowControl w:val="0"/>
        <w:tabs>
          <w:tab w:val="left" w:pos="2790"/>
        </w:tabs>
        <w:snapToGrid w:val="0"/>
        <w:spacing w:line="440" w:lineRule="exact"/>
        <w:jc w:val="left"/>
        <w:rPr>
          <w:rFonts w:ascii="宋体" w:eastAsia="宋体" w:hAnsi="宋体" w:hint="eastAsia"/>
          <w:kern w:val="2"/>
          <w:sz w:val="30"/>
          <w:szCs w:val="30"/>
          <w:lang w:eastAsia="zh-CN"/>
        </w:rPr>
      </w:pPr>
      <w:r>
        <w:rPr>
          <w:rFonts w:ascii="宋体" w:eastAsia="宋体" w:hAnsi="宋体" w:cstheme="minorBidi" w:hint="eastAsia"/>
          <w:kern w:val="2"/>
          <w:sz w:val="30"/>
          <w:szCs w:val="30"/>
          <w:lang w:eastAsia="zh-CN"/>
        </w:rPr>
        <w:t>项目编号：</w:t>
      </w:r>
      <w:r>
        <w:rPr>
          <w:rFonts w:ascii="宋体" w:eastAsia="宋体" w:hAnsi="宋体" w:cstheme="minorBidi" w:hint="eastAsia"/>
          <w:kern w:val="2"/>
          <w:sz w:val="30"/>
          <w:szCs w:val="30"/>
          <w:lang w:eastAsia="zh-CN"/>
        </w:rPr>
        <w:tab/>
      </w:r>
      <w:bookmarkStart w:id="0" w:name="_GoBack"/>
      <w:bookmarkEnd w:id="0"/>
      <w:r>
        <w:rPr>
          <w:rFonts w:ascii="宋体" w:eastAsia="宋体" w:hAnsi="宋体" w:cstheme="minorBidi" w:hint="eastAsia"/>
          <w:kern w:val="2"/>
          <w:sz w:val="30"/>
          <w:szCs w:val="30"/>
          <w:lang w:eastAsia="zh-CN"/>
        </w:rPr>
        <w:t>BAZXCG-2024-00036</w:t>
      </w:r>
    </w:p>
    <w:p>
      <w:pPr>
        <w:widowControl w:val="0"/>
        <w:tabs>
          <w:tab w:val="left" w:pos="2790"/>
        </w:tabs>
        <w:snapToGrid w:val="0"/>
        <w:spacing w:line="440" w:lineRule="exact"/>
        <w:jc w:val="left"/>
        <w:rPr>
          <w:rFonts w:ascii="宋体" w:eastAsia="宋体" w:hAnsi="宋体" w:hint="eastAsia"/>
          <w:kern w:val="2"/>
          <w:sz w:val="30"/>
          <w:szCs w:val="30"/>
          <w:lang w:eastAsia="zh-CN"/>
        </w:rPr>
      </w:pPr>
      <w:r>
        <w:rPr>
          <w:rFonts w:ascii="宋体" w:eastAsia="宋体" w:hAnsi="宋体" w:cstheme="minorBidi" w:hint="eastAsia"/>
          <w:kern w:val="2"/>
          <w:sz w:val="30"/>
          <w:szCs w:val="30"/>
          <w:lang w:eastAsia="zh-CN"/>
        </w:rPr>
        <w:t>项目名称：</w:t>
      </w:r>
      <w:r>
        <w:rPr>
          <w:rFonts w:ascii="宋体" w:eastAsia="宋体" w:hAnsi="宋体" w:cstheme="minorBidi" w:hint="eastAsia"/>
          <w:kern w:val="2"/>
          <w:sz w:val="30"/>
          <w:szCs w:val="30"/>
          <w:lang w:eastAsia="zh-CN"/>
        </w:rPr>
        <w:tab/>
      </w:r>
      <w:r>
        <w:rPr>
          <w:rFonts w:ascii="宋体" w:eastAsia="宋体" w:hAnsi="宋体" w:cstheme="minorBidi" w:hint="eastAsia"/>
          <w:kern w:val="2"/>
          <w:sz w:val="30"/>
          <w:szCs w:val="30"/>
          <w:lang w:eastAsia="zh-CN"/>
        </w:rPr>
        <w:t>深圳市宝安区荣根学校系统运维服务采购项目</w:t>
      </w:r>
    </w:p>
    <w:p>
      <w:pPr>
        <w:widowControl w:val="0"/>
        <w:tabs>
          <w:tab w:val="left" w:pos="2790"/>
        </w:tabs>
        <w:snapToGrid w:val="0"/>
        <w:spacing w:line="440" w:lineRule="exact"/>
        <w:jc w:val="left"/>
        <w:rPr>
          <w:rFonts w:ascii="宋体" w:eastAsia="宋体" w:hAnsi="宋体" w:hint="eastAsia"/>
          <w:kern w:val="2"/>
          <w:sz w:val="30"/>
          <w:szCs w:val="30"/>
          <w:lang w:eastAsia="zh-CN"/>
        </w:rPr>
      </w:pPr>
      <w:r>
        <w:rPr>
          <w:rFonts w:ascii="宋体" w:eastAsia="宋体" w:hAnsi="宋体" w:cstheme="minorBidi" w:hint="eastAsia"/>
          <w:kern w:val="2"/>
          <w:sz w:val="30"/>
          <w:szCs w:val="30"/>
          <w:lang w:eastAsia="zh-CN"/>
        </w:rPr>
        <w:t>包    号：</w:t>
      </w:r>
      <w:r>
        <w:rPr>
          <w:rFonts w:ascii="宋体" w:eastAsia="宋体" w:hAnsi="宋体" w:cstheme="minorBidi" w:hint="eastAsia"/>
          <w:kern w:val="2"/>
          <w:sz w:val="30"/>
          <w:szCs w:val="30"/>
          <w:lang w:eastAsia="zh-CN"/>
        </w:rPr>
        <w:tab/>
      </w:r>
      <w:r>
        <w:rPr>
          <w:rFonts w:ascii="宋体" w:eastAsia="宋体" w:hAnsi="宋体" w:cstheme="minorBidi" w:hint="eastAsia"/>
          <w:kern w:val="2"/>
          <w:sz w:val="30"/>
          <w:szCs w:val="30"/>
          <w:lang w:eastAsia="zh-CN"/>
        </w:rPr>
        <w:t>A</w:t>
      </w:r>
    </w:p>
    <w:p>
      <w:pPr>
        <w:widowControl w:val="0"/>
        <w:tabs>
          <w:tab w:val="left" w:pos="2790"/>
        </w:tabs>
        <w:snapToGrid w:val="0"/>
        <w:spacing w:line="440" w:lineRule="exact"/>
        <w:jc w:val="left"/>
        <w:rPr>
          <w:rFonts w:ascii="宋体" w:eastAsia="宋体" w:hAnsi="宋体" w:hint="eastAsia"/>
          <w:kern w:val="2"/>
          <w:sz w:val="30"/>
          <w:szCs w:val="30"/>
          <w:lang w:eastAsia="zh-CN"/>
        </w:rPr>
      </w:pPr>
      <w:r>
        <w:rPr>
          <w:rFonts w:ascii="宋体" w:eastAsia="宋体" w:hAnsi="宋体" w:cstheme="minorBidi" w:hint="eastAsia"/>
          <w:kern w:val="2"/>
          <w:sz w:val="30"/>
          <w:szCs w:val="30"/>
          <w:lang w:eastAsia="zh-CN"/>
        </w:rPr>
        <w:t>项目类型：</w:t>
      </w:r>
      <w:r>
        <w:rPr>
          <w:rFonts w:ascii="宋体" w:eastAsia="宋体" w:hAnsi="宋体" w:cstheme="minorBidi" w:hint="eastAsia"/>
          <w:kern w:val="2"/>
          <w:sz w:val="30"/>
          <w:szCs w:val="30"/>
          <w:lang w:eastAsia="zh-CN"/>
        </w:rPr>
        <w:tab/>
      </w:r>
      <w:r>
        <w:rPr>
          <w:rFonts w:ascii="宋体" w:eastAsia="宋体" w:hAnsi="宋体" w:cstheme="minorBidi" w:hint="eastAsia"/>
          <w:kern w:val="2"/>
          <w:sz w:val="30"/>
          <w:szCs w:val="30"/>
          <w:lang w:eastAsia="zh-CN"/>
        </w:rPr>
        <w:t>服务类</w:t>
      </w:r>
    </w:p>
    <w:p>
      <w:pPr>
        <w:widowControl w:val="0"/>
        <w:tabs>
          <w:tab w:val="left" w:pos="2790"/>
        </w:tabs>
        <w:snapToGrid w:val="0"/>
        <w:spacing w:line="440" w:lineRule="exact"/>
        <w:jc w:val="left"/>
        <w:rPr>
          <w:rFonts w:ascii="宋体" w:eastAsia="宋体" w:hAnsi="宋体" w:hint="eastAsia"/>
          <w:kern w:val="2"/>
          <w:sz w:val="30"/>
          <w:szCs w:val="30"/>
          <w:lang w:eastAsia="zh-CN"/>
        </w:rPr>
      </w:pPr>
      <w:r>
        <w:rPr>
          <w:rFonts w:ascii="宋体" w:eastAsia="宋体" w:hAnsi="宋体" w:cstheme="minorBidi" w:hint="eastAsia"/>
          <w:kern w:val="2"/>
          <w:sz w:val="30"/>
          <w:szCs w:val="30"/>
          <w:lang w:eastAsia="zh-CN"/>
        </w:rPr>
        <w:t>采购方式：</w:t>
      </w:r>
      <w:r>
        <w:rPr>
          <w:rFonts w:ascii="宋体" w:eastAsia="宋体" w:hAnsi="宋体" w:cstheme="minorBidi" w:hint="eastAsia"/>
          <w:kern w:val="2"/>
          <w:sz w:val="30"/>
          <w:szCs w:val="30"/>
          <w:lang w:eastAsia="zh-CN"/>
        </w:rPr>
        <w:tab/>
      </w:r>
      <w:r>
        <w:rPr>
          <w:rFonts w:ascii="宋体" w:eastAsia="宋体" w:hAnsi="宋体" w:cstheme="minorBidi" w:hint="eastAsia"/>
          <w:kern w:val="2"/>
          <w:sz w:val="30"/>
          <w:szCs w:val="30"/>
          <w:lang w:eastAsia="zh-CN"/>
        </w:rPr>
        <w:t>公开招标</w:t>
      </w:r>
    </w:p>
    <w:p>
      <w:pPr>
        <w:widowControl w:val="0"/>
        <w:tabs>
          <w:tab w:val="left" w:pos="2790"/>
        </w:tabs>
        <w:snapToGrid w:val="0"/>
        <w:spacing w:line="440" w:lineRule="exact"/>
        <w:jc w:val="left"/>
        <w:rPr>
          <w:rFonts w:ascii="宋体" w:eastAsia="宋体" w:hAnsi="宋体" w:hint="eastAsia"/>
          <w:kern w:val="2"/>
          <w:sz w:val="30"/>
          <w:szCs w:val="30"/>
          <w:lang w:eastAsia="zh-CN"/>
        </w:rPr>
      </w:pPr>
      <w:r>
        <w:rPr>
          <w:rFonts w:ascii="宋体" w:eastAsia="宋体" w:hAnsi="宋体" w:cstheme="minorBidi" w:hint="eastAsia"/>
          <w:kern w:val="2"/>
          <w:sz w:val="30"/>
          <w:szCs w:val="30"/>
          <w:lang w:eastAsia="zh-CN"/>
        </w:rPr>
        <w:t>货币类型：</w:t>
      </w:r>
      <w:r>
        <w:rPr>
          <w:rFonts w:ascii="宋体" w:eastAsia="宋体" w:hAnsi="宋体" w:cstheme="minorBidi" w:hint="eastAsia"/>
          <w:kern w:val="2"/>
          <w:sz w:val="30"/>
          <w:szCs w:val="30"/>
          <w:lang w:eastAsia="zh-CN"/>
        </w:rPr>
        <w:tab/>
      </w:r>
      <w:r>
        <w:rPr>
          <w:rFonts w:ascii="宋体" w:eastAsia="宋体" w:hAnsi="宋体" w:cstheme="minorBidi" w:hint="eastAsia"/>
          <w:kern w:val="2"/>
          <w:sz w:val="30"/>
          <w:szCs w:val="30"/>
          <w:lang w:eastAsia="zh-CN"/>
        </w:rPr>
        <w:t>人民币</w:t>
      </w:r>
    </w:p>
    <w:p>
      <w:pPr>
        <w:widowControl w:val="0"/>
        <w:tabs>
          <w:tab w:val="left" w:pos="2790"/>
        </w:tabs>
        <w:snapToGrid w:val="0"/>
        <w:spacing w:line="440" w:lineRule="exact"/>
        <w:jc w:val="left"/>
        <w:rPr>
          <w:rFonts w:ascii="宋体" w:eastAsia="宋体" w:hAnsi="宋体" w:hint="eastAsia"/>
          <w:kern w:val="2"/>
          <w:sz w:val="30"/>
          <w:szCs w:val="30"/>
          <w:lang w:eastAsia="zh-CN"/>
        </w:rPr>
      </w:pPr>
      <w:r>
        <w:rPr>
          <w:rFonts w:ascii="宋体" w:eastAsia="宋体" w:hAnsi="宋体" w:cstheme="minorBidi" w:hint="eastAsia"/>
          <w:kern w:val="2"/>
          <w:sz w:val="30"/>
          <w:szCs w:val="30"/>
          <w:lang w:eastAsia="zh-CN"/>
        </w:rPr>
        <w:t>评标方法：</w:t>
      </w:r>
      <w:r>
        <w:rPr>
          <w:rFonts w:ascii="宋体" w:eastAsia="宋体" w:hAnsi="宋体" w:cstheme="minorBidi" w:hint="eastAsia"/>
          <w:kern w:val="2"/>
          <w:sz w:val="30"/>
          <w:szCs w:val="30"/>
          <w:lang w:eastAsia="zh-CN"/>
        </w:rPr>
        <w:tab/>
      </w:r>
      <w:r>
        <w:rPr>
          <w:rFonts w:ascii="宋体" w:eastAsia="宋体" w:hAnsi="宋体" w:cstheme="minorBidi" w:hint="eastAsia"/>
          <w:kern w:val="2"/>
          <w:sz w:val="30"/>
          <w:szCs w:val="30"/>
          <w:lang w:eastAsia="zh-CN"/>
        </w:rPr>
        <w:t>综合评分法（新价格分算法）</w:t>
      </w:r>
    </w:p>
    <w:p>
      <w:pPr>
        <w:widowControl w:val="0"/>
        <w:spacing w:line="360" w:lineRule="auto"/>
        <w:jc w:val="both"/>
        <w:rPr>
          <w:rFonts w:ascii="Calibri" w:eastAsia="宋体" w:hAnsi="Calibri"/>
          <w:b/>
          <w:bCs/>
          <w:kern w:val="2"/>
          <w:szCs w:val="22"/>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kern w:val="2"/>
          <w:sz w:val="40"/>
          <w:szCs w:val="40"/>
          <w:lang w:eastAsia="zh-CN"/>
        </w:rPr>
      </w:pPr>
      <w:r>
        <w:rPr>
          <w:rFonts w:ascii="黑体" w:eastAsia="黑体" w:hAnsi="黑体" w:hint="eastAsia"/>
          <w:kern w:val="2"/>
          <w:sz w:val="40"/>
          <w:szCs w:val="40"/>
          <w:lang w:eastAsia="zh-CN"/>
        </w:rPr>
        <w:t>资格性审查表</w:t>
      </w:r>
    </w:p>
    <w:tbl>
      <w:tblPr>
        <w:tblStyle w:val="TableNorm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
      <w:tblGrid>
        <w:gridCol w:w="783"/>
        <w:gridCol w:w="8505"/>
      </w:tblGrid>
      <w:tr>
        <w:tblPrEx>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val="0"/>
              <w:spacing w:line="290" w:lineRule="exact"/>
              <w:jc w:val="center"/>
              <w:rPr>
                <w:rFonts w:ascii="宋体" w:eastAsia="宋体" w:hAnsi="宋体" w:cs="宋体"/>
                <w:kern w:val="2"/>
                <w:sz w:val="21"/>
                <w:szCs w:val="21"/>
                <w:lang w:eastAsia="zh-CN"/>
              </w:rPr>
            </w:pPr>
            <w:r>
              <w:rPr>
                <w:rFonts w:ascii="宋体" w:eastAsia="宋体" w:hAnsi="宋体"/>
                <w:kern w:val="2"/>
                <w:sz w:val="21"/>
                <w:szCs w:val="21"/>
                <w:lang w:eastAsia="zh-CN"/>
              </w:rPr>
              <w:t>序号</w:t>
            </w:r>
          </w:p>
        </w:tc>
        <w:tc>
          <w:tcPr>
            <w:tcW w:w="8669"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val="0"/>
              <w:spacing w:line="290" w:lineRule="exact"/>
              <w:jc w:val="center"/>
              <w:rPr>
                <w:rFonts w:ascii="宋体" w:eastAsia="宋体" w:hAnsi="宋体" w:cs="宋体"/>
                <w:kern w:val="2"/>
                <w:sz w:val="21"/>
                <w:szCs w:val="21"/>
                <w:lang w:eastAsia="zh-CN"/>
              </w:rPr>
            </w:pPr>
            <w:r>
              <w:rPr>
                <w:rFonts w:ascii="宋体" w:eastAsia="宋体" w:hAnsi="宋体"/>
                <w:kern w:val="2"/>
                <w:sz w:val="21"/>
                <w:szCs w:val="21"/>
                <w:lang w:eastAsia="zh-CN"/>
              </w:rPr>
              <w:t>内容</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宋体" w:eastAsia="宋体" w:hAnsi="宋体" w:cs="宋体"/>
                <w:kern w:val="2"/>
                <w:sz w:val="21"/>
                <w:szCs w:val="21"/>
                <w:lang w:eastAsia="zh-CN"/>
              </w:rPr>
            </w:pPr>
            <w:r>
              <w:rPr>
                <w:rFonts w:ascii="宋体" w:eastAsia="宋体" w:hAnsi="宋体"/>
                <w:kern w:val="2"/>
                <w:sz w:val="21"/>
                <w:szCs w:val="21"/>
                <w:lang w:eastAsia="zh-CN"/>
              </w:rPr>
              <w:t>1</w:t>
            </w:r>
          </w:p>
        </w:tc>
        <w:tc>
          <w:tcPr>
            <w:tcW w:w="8669"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宋体" w:eastAsia="宋体" w:hAnsi="宋体" w:cs="宋体"/>
                <w:kern w:val="2"/>
                <w:sz w:val="21"/>
                <w:szCs w:val="21"/>
                <w:lang w:eastAsia="zh-CN"/>
              </w:rPr>
            </w:pPr>
            <w:r>
              <w:rPr>
                <w:rFonts w:ascii="宋体" w:eastAsia="宋体" w:hAnsi="宋体" w:cs="宋体"/>
                <w:sz w:val="21"/>
                <w:szCs w:val="21"/>
                <w:lang w:eastAsia="zh-CN"/>
              </w:rPr>
              <w:t>投标人不</w:t>
            </w:r>
            <w:r>
              <w:rPr>
                <w:rFonts w:ascii="宋体" w:eastAsia="宋体" w:hAnsi="宋体" w:cs="宋体" w:hint="eastAsia"/>
                <w:sz w:val="21"/>
                <w:szCs w:val="21"/>
                <w:lang w:eastAsia="zh-CN"/>
              </w:rPr>
              <w:t>符合</w:t>
            </w:r>
            <w:r>
              <w:rPr>
                <w:rFonts w:ascii="宋体" w:eastAsia="宋体" w:hAnsi="宋体" w:cs="宋体"/>
                <w:sz w:val="21"/>
                <w:szCs w:val="21"/>
                <w:lang w:eastAsia="zh-CN"/>
              </w:rPr>
              <w:t>资格要求，或未提交相应的资格证明资料（详见招标公告</w:t>
            </w:r>
            <w:r>
              <w:rPr>
                <w:rFonts w:ascii="宋体" w:eastAsia="宋体" w:hAnsi="宋体" w:hint="eastAsia"/>
                <w:kern w:val="2"/>
                <w:sz w:val="21"/>
                <w:szCs w:val="21"/>
                <w:lang w:eastAsia="zh-CN"/>
              </w:rPr>
              <w:t>投标人资格要求，即申请人的资格要求</w:t>
            </w:r>
            <w:r>
              <w:rPr>
                <w:rFonts w:ascii="宋体" w:eastAsia="宋体" w:hAnsi="宋体" w:cs="宋体"/>
                <w:sz w:val="21"/>
                <w:szCs w:val="21"/>
                <w:lang w:eastAsia="zh-CN"/>
              </w:rPr>
              <w:t>）。</w:t>
            </w:r>
          </w:p>
        </w:tc>
      </w:tr>
    </w:tbl>
    <w:p>
      <w:pPr>
        <w:widowControl w:val="0"/>
        <w:tabs>
          <w:tab w:val="left" w:pos="2790"/>
        </w:tabs>
        <w:snapToGrid w:val="0"/>
        <w:jc w:val="center"/>
        <w:rPr>
          <w:rFonts w:ascii="黑体" w:eastAsia="黑体" w:hAnsi="黑体"/>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kern w:val="2"/>
          <w:sz w:val="40"/>
          <w:szCs w:val="40"/>
          <w:lang w:eastAsia="zh-CN"/>
        </w:rPr>
      </w:pPr>
      <w:r>
        <w:rPr>
          <w:rFonts w:ascii="黑体" w:eastAsia="黑体" w:hAnsi="黑体" w:hint="eastAsia"/>
          <w:kern w:val="2"/>
          <w:sz w:val="40"/>
          <w:szCs w:val="40"/>
          <w:lang w:eastAsia="zh-CN"/>
        </w:rPr>
        <w:t>符合性审查表</w:t>
      </w:r>
    </w:p>
    <w:tbl>
      <w:tblPr>
        <w:tblStyle w:val="TableNorm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
      <w:tblGrid>
        <w:gridCol w:w="781"/>
        <w:gridCol w:w="8507"/>
      </w:tblGrid>
      <w:tr>
        <w:tblPrEx>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val="0"/>
              <w:spacing w:line="290" w:lineRule="exact"/>
              <w:jc w:val="center"/>
              <w:rPr>
                <w:rFonts w:ascii="宋体" w:eastAsia="宋体" w:hAnsi="宋体" w:cs="宋体"/>
                <w:kern w:val="2"/>
                <w:sz w:val="21"/>
                <w:szCs w:val="21"/>
                <w:lang w:eastAsia="zh-CN"/>
              </w:rPr>
            </w:pPr>
            <w:r>
              <w:rPr>
                <w:rFonts w:ascii="宋体" w:eastAsia="宋体" w:hAnsi="宋体"/>
                <w:kern w:val="2"/>
                <w:sz w:val="21"/>
                <w:szCs w:val="21"/>
                <w:lang w:eastAsia="zh-CN"/>
              </w:rPr>
              <w:t>序号</w:t>
            </w:r>
          </w:p>
        </w:tc>
        <w:tc>
          <w:tcPr>
            <w:tcW w:w="8704"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val="0"/>
              <w:spacing w:line="290" w:lineRule="exact"/>
              <w:jc w:val="center"/>
              <w:rPr>
                <w:rFonts w:ascii="宋体" w:eastAsia="宋体" w:hAnsi="宋体" w:cs="宋体"/>
                <w:kern w:val="2"/>
                <w:sz w:val="21"/>
                <w:szCs w:val="21"/>
                <w:lang w:eastAsia="zh-CN"/>
              </w:rPr>
            </w:pPr>
            <w:r>
              <w:rPr>
                <w:rFonts w:ascii="宋体" w:eastAsia="宋体" w:hAnsi="宋体"/>
                <w:kern w:val="2"/>
                <w:sz w:val="21"/>
                <w:szCs w:val="21"/>
                <w:lang w:eastAsia="zh-CN"/>
              </w:rPr>
              <w:t>内容</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1</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b/>
                <w:kern w:val="2"/>
                <w:sz w:val="21"/>
                <w:szCs w:val="22"/>
                <w:highlight w:val="yellow"/>
                <w:lang w:eastAsia="zh-CN"/>
              </w:rPr>
            </w:pPr>
            <w:r>
              <w:rPr>
                <w:rFonts w:ascii="Calibri" w:eastAsia="宋体" w:hAnsi="Calibri" w:cstheme="minorBidi" w:hint="eastAsia"/>
                <w:kern w:val="2"/>
                <w:sz w:val="21"/>
                <w:szCs w:val="22"/>
                <w:lang w:eastAsia="zh-CN"/>
              </w:rPr>
              <w:t>不得将一个包的内容拆开投标；</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2</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对同一项目投标时，不得提供两套以上的投标方案（招标文件另有规定的除外）；</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3</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分项报价或投标总价不得高于</w:t>
            </w:r>
            <w:bookmarkStart w:id="1" w:name="_Hlk71832186"/>
            <w:r>
              <w:rPr>
                <w:rFonts w:ascii="Calibri" w:eastAsia="宋体" w:hAnsi="Calibri" w:cstheme="minorBidi" w:hint="eastAsia"/>
                <w:kern w:val="2"/>
                <w:sz w:val="21"/>
                <w:szCs w:val="22"/>
                <w:lang w:eastAsia="zh-CN"/>
              </w:rPr>
              <w:t>相应预算金额（或设定的预算金额下的最高限价）</w:t>
            </w:r>
            <w:bookmarkEnd w:id="1"/>
            <w:r>
              <w:rPr>
                <w:rFonts w:ascii="Calibri" w:eastAsia="宋体" w:hAnsi="Calibri" w:hint="eastAsia"/>
                <w:kern w:val="2"/>
                <w:sz w:val="21"/>
                <w:szCs w:val="22"/>
                <w:lang w:eastAsia="zh-CN"/>
              </w:rPr>
              <w:t>；</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4</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hint="eastAsia"/>
                <w:kern w:val="2"/>
                <w:sz w:val="21"/>
                <w:szCs w:val="22"/>
                <w:lang w:eastAsia="zh-C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5</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所投货物、服务在技术、商务等方面没有实质性满足招标文件要求</w:t>
            </w:r>
            <w:r>
              <w:rPr>
                <w:rFonts w:ascii="Calibri" w:eastAsia="宋体" w:hAnsi="Calibri" w:hint="eastAsia"/>
                <w:kern w:val="2"/>
                <w:sz w:val="21"/>
                <w:szCs w:val="22"/>
                <w:lang w:eastAsia="zh-CN"/>
              </w:rPr>
              <w:t>（或未响应招标文件中带★号条款或响应有负偏离）的</w:t>
            </w:r>
            <w:r>
              <w:rPr>
                <w:rFonts w:ascii="Calibri" w:eastAsia="宋体" w:hAnsi="Calibri" w:cstheme="minorBidi" w:hint="eastAsia"/>
                <w:kern w:val="2"/>
                <w:sz w:val="21"/>
                <w:szCs w:val="22"/>
                <w:lang w:eastAsia="zh-CN"/>
              </w:rPr>
              <w:t>（是否实质性满足招标文件要求，由评审委员会根据实质性条款响应情况做出评判）；</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6</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未按招标文件所提供的样式填写《投标函》；未按招标文件所提供的《政府采购投标及履约承诺函》进行承诺；未按招标文件对投标文件组成的要求提供投标文件；</w:t>
            </w:r>
            <w:r>
              <w:rPr>
                <w:rFonts w:ascii="Calibri" w:eastAsia="宋体" w:hAnsi="Calibri"/>
                <w:kern w:val="2"/>
                <w:sz w:val="21"/>
                <w:szCs w:val="22"/>
                <w:lang w:eastAsia="zh-CN"/>
              </w:rPr>
              <w:t xml:space="preserve"> </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7</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投标报价有缺漏项目，或者对招标文件规定的项目需求内容或者需求数量进行修改，评审委员会判定投标响应不满足采购需求；</w:t>
            </w:r>
            <w:r>
              <w:rPr>
                <w:rFonts w:ascii="Calibri" w:eastAsia="宋体" w:hAnsi="Calibri"/>
                <w:kern w:val="2"/>
                <w:sz w:val="21"/>
                <w:szCs w:val="22"/>
                <w:lang w:eastAsia="zh-CN"/>
              </w:rPr>
              <w:t xml:space="preserve"> </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8</w:t>
            </w:r>
          </w:p>
        </w:tc>
        <w:tc>
          <w:tcPr>
            <w:tcW w:w="8704" w:type="dxa"/>
            <w:tcBorders>
              <w:top w:val="single" w:sz="8" w:space="0" w:color="000000"/>
              <w:left w:val="single" w:sz="8" w:space="0" w:color="000000"/>
              <w:bottom w:val="single" w:sz="8" w:space="0" w:color="000000"/>
              <w:right w:val="single" w:sz="8" w:space="0" w:color="000000"/>
            </w:tcBorders>
          </w:tcPr>
          <w:p>
            <w:pPr>
              <w:widowControl/>
              <w:spacing w:line="290" w:lineRule="exact"/>
              <w:jc w:val="left"/>
              <w:textAlignment w:val="top"/>
              <w:rPr>
                <w:rFonts w:ascii="Calibri" w:eastAsia="宋体" w:hAnsi="Calibri"/>
                <w:kern w:val="2"/>
                <w:sz w:val="21"/>
                <w:szCs w:val="21"/>
                <w:lang w:eastAsia="zh-CN"/>
              </w:rPr>
            </w:pPr>
            <w:r>
              <w:rPr>
                <w:rFonts w:ascii="Calibri" w:eastAsia="宋体" w:hAnsi="Calibri" w:cstheme="minorBidi" w:hint="eastAsia"/>
                <w:kern w:val="2"/>
                <w:sz w:val="21"/>
                <w:szCs w:val="22"/>
                <w:lang w:eastAsia="zh-CN"/>
              </w:rPr>
              <w:t>投标文件存在列放位置错误，导致属于信息公开情形的没有被公开；</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9</w:t>
            </w:r>
          </w:p>
        </w:tc>
        <w:tc>
          <w:tcPr>
            <w:tcW w:w="8704" w:type="dxa"/>
            <w:tcBorders>
              <w:top w:val="single" w:sz="8" w:space="0" w:color="000000"/>
              <w:left w:val="single" w:sz="8" w:space="0" w:color="000000"/>
              <w:bottom w:val="single" w:sz="8" w:space="0" w:color="000000"/>
              <w:right w:val="single" w:sz="8" w:space="0" w:color="000000"/>
            </w:tcBorders>
          </w:tcPr>
          <w:p>
            <w:pPr>
              <w:widowControl/>
              <w:spacing w:line="290" w:lineRule="exact"/>
              <w:jc w:val="left"/>
              <w:textAlignment w:val="top"/>
              <w:rPr>
                <w:rFonts w:ascii="Calibri" w:eastAsia="宋体" w:hAnsi="Calibri"/>
                <w:kern w:val="2"/>
                <w:sz w:val="21"/>
                <w:szCs w:val="21"/>
                <w:lang w:eastAsia="zh-CN"/>
              </w:rPr>
            </w:pPr>
            <w:r>
              <w:rPr>
                <w:rFonts w:ascii="Calibri" w:eastAsia="宋体" w:hAnsi="Calibri" w:cstheme="minorBidi" w:hint="eastAsia"/>
                <w:kern w:val="2"/>
                <w:sz w:val="21"/>
                <w:szCs w:val="22"/>
                <w:lang w:eastAsia="zh-CN"/>
              </w:rPr>
              <w:t>投标文件电子文档带病毒；</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10</w:t>
            </w:r>
          </w:p>
        </w:tc>
        <w:tc>
          <w:tcPr>
            <w:tcW w:w="8704" w:type="dxa"/>
            <w:tcBorders>
              <w:top w:val="single" w:sz="8" w:space="0" w:color="000000"/>
              <w:left w:val="single" w:sz="8" w:space="0" w:color="000000"/>
              <w:bottom w:val="single" w:sz="8" w:space="0" w:color="000000"/>
              <w:right w:val="single" w:sz="8" w:space="0" w:color="000000"/>
            </w:tcBorders>
          </w:tcPr>
          <w:p>
            <w:pPr>
              <w:widowControl/>
              <w:spacing w:line="290" w:lineRule="exact"/>
              <w:jc w:val="left"/>
              <w:textAlignment w:val="top"/>
              <w:rPr>
                <w:rFonts w:ascii="宋体" w:eastAsia="宋体" w:hAnsi="宋体"/>
                <w:kern w:val="2"/>
                <w:sz w:val="21"/>
                <w:szCs w:val="21"/>
                <w:lang w:eastAsia="zh-CN"/>
              </w:rPr>
            </w:pPr>
            <w:r>
              <w:rPr>
                <w:rFonts w:ascii="宋体" w:eastAsia="宋体" w:hAnsi="宋体" w:cstheme="minorBidi" w:hint="eastAsia"/>
                <w:kern w:val="2"/>
                <w:sz w:val="21"/>
                <w:szCs w:val="22"/>
                <w:lang w:eastAsia="zh-CN"/>
              </w:rPr>
              <w:t>投标文件用不属于本公司的电子密钥或电子营业执照进行加密的；</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hint="eastAsia"/>
                <w:kern w:val="2"/>
                <w:sz w:val="21"/>
                <w:szCs w:val="22"/>
                <w:lang w:eastAsia="zh-CN"/>
              </w:rPr>
            </w:pPr>
            <w:r>
              <w:rPr>
                <w:rFonts w:ascii="Calibri" w:eastAsia="宋体" w:hAnsi="Calibri" w:hint="eastAsia"/>
                <w:kern w:val="2"/>
                <w:sz w:val="21"/>
                <w:szCs w:val="22"/>
                <w:lang w:eastAsia="zh-CN"/>
              </w:rPr>
              <w:t>1</w:t>
            </w:r>
            <w:r>
              <w:rPr>
                <w:rFonts w:ascii="Calibri" w:eastAsia="宋体" w:hAnsi="Calibri" w:hint="eastAsia"/>
                <w:kern w:val="2"/>
                <w:sz w:val="21"/>
                <w:szCs w:val="22"/>
                <w:lang w:eastAsia="zh-CN"/>
              </w:rPr>
              <w:t>1</w:t>
            </w:r>
          </w:p>
        </w:tc>
        <w:tc>
          <w:tcPr>
            <w:tcW w:w="8704" w:type="dxa"/>
            <w:tcBorders>
              <w:top w:val="single" w:sz="8" w:space="0" w:color="000000"/>
              <w:left w:val="single" w:sz="8" w:space="0" w:color="000000"/>
              <w:bottom w:val="single" w:sz="8" w:space="0" w:color="000000"/>
              <w:right w:val="single" w:sz="8" w:space="0" w:color="000000"/>
            </w:tcBorders>
          </w:tcPr>
          <w:p>
            <w:pPr>
              <w:widowControl/>
              <w:spacing w:line="290" w:lineRule="exact"/>
              <w:jc w:val="left"/>
              <w:textAlignment w:val="top"/>
              <w:rPr>
                <w:rFonts w:ascii="宋体" w:eastAsia="宋体" w:hAnsi="宋体"/>
                <w:kern w:val="2"/>
                <w:sz w:val="21"/>
                <w:szCs w:val="22"/>
                <w:lang w:eastAsia="zh-CN"/>
              </w:rPr>
            </w:pPr>
            <w:r>
              <w:rPr>
                <w:rFonts w:ascii="Calibri" w:eastAsia="宋体" w:hAnsi="Calibri" w:hint="eastAsia"/>
                <w:kern w:val="2"/>
                <w:sz w:val="21"/>
                <w:szCs w:val="22"/>
                <w:lang w:eastAsia="zh-CN"/>
              </w:rPr>
              <w:t>如投标供应商存在“不同供应商的董事、股东或其他高级管理人员为同一人的”情形的，应承诺不存在串通投标、恶意串通或者视为串通投标的情形</w:t>
            </w:r>
            <w:r>
              <w:rPr>
                <w:rFonts w:ascii="Calibri" w:eastAsia="宋体" w:hAnsi="Calibri" w:hint="eastAsia"/>
                <w:bCs/>
                <w:kern w:val="2"/>
                <w:sz w:val="21"/>
                <w:szCs w:val="22"/>
                <w:lang w:eastAsia="zh-CN"/>
              </w:rPr>
              <w:t>（</w:t>
            </w:r>
            <w:r>
              <w:rPr>
                <w:rFonts w:ascii="Calibri" w:eastAsia="宋体" w:hAnsi="Calibri"/>
                <w:bCs/>
                <w:kern w:val="2"/>
                <w:sz w:val="21"/>
                <w:szCs w:val="22"/>
                <w:lang w:eastAsia="zh-CN"/>
              </w:rPr>
              <w:t>在《</w:t>
            </w:r>
            <w:r>
              <w:rPr>
                <w:rFonts w:ascii="Calibri" w:eastAsia="宋体" w:hAnsi="Calibri" w:hint="eastAsia"/>
                <w:bCs/>
                <w:kern w:val="2"/>
                <w:sz w:val="21"/>
                <w:szCs w:val="22"/>
                <w:lang w:eastAsia="zh-CN"/>
              </w:rPr>
              <w:t>政府采购投标及履约承诺函</w:t>
            </w:r>
            <w:r>
              <w:rPr>
                <w:rFonts w:ascii="Calibri" w:eastAsia="宋体" w:hAnsi="Calibri"/>
                <w:bCs/>
                <w:kern w:val="2"/>
                <w:sz w:val="21"/>
                <w:szCs w:val="22"/>
                <w:lang w:eastAsia="zh-CN"/>
              </w:rPr>
              <w:t>》中作出声明</w:t>
            </w:r>
            <w:r>
              <w:rPr>
                <w:rFonts w:ascii="Calibri" w:eastAsia="宋体" w:hAnsi="Calibri" w:hint="eastAsia"/>
                <w:bCs/>
                <w:kern w:val="2"/>
                <w:sz w:val="21"/>
                <w:szCs w:val="22"/>
                <w:lang w:eastAsia="zh-CN"/>
              </w:rPr>
              <w:t>）</w:t>
            </w:r>
            <w:r>
              <w:rPr>
                <w:rFonts w:ascii="Calibri" w:eastAsia="宋体" w:hAnsi="Calibri" w:hint="eastAsia"/>
                <w:kern w:val="2"/>
                <w:sz w:val="21"/>
                <w:szCs w:val="22"/>
                <w:lang w:eastAsia="zh-CN"/>
              </w:rPr>
              <w:t>；</w:t>
            </w:r>
            <w:r>
              <w:rPr>
                <w:rFonts w:ascii="宋体" w:eastAsia="宋体" w:hAnsi="宋体" w:cstheme="minorBidi" w:hint="eastAsia"/>
                <w:kern w:val="2"/>
                <w:sz w:val="21"/>
                <w:szCs w:val="22"/>
                <w:lang w:eastAsia="zh-CN"/>
              </w:rPr>
              <w:t>经核实，不同投标供应商的投标文件由同一电子设备编制、加密或者上传的；</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hint="eastAsia"/>
                <w:kern w:val="2"/>
                <w:sz w:val="21"/>
                <w:szCs w:val="22"/>
                <w:lang w:eastAsia="zh-CN"/>
              </w:rPr>
            </w:pPr>
            <w:r>
              <w:rPr>
                <w:rFonts w:ascii="Calibri" w:eastAsia="宋体" w:hAnsi="Calibri" w:hint="eastAsia"/>
                <w:kern w:val="2"/>
                <w:sz w:val="21"/>
                <w:szCs w:val="22"/>
                <w:lang w:eastAsia="zh-CN"/>
              </w:rPr>
              <w:t>1</w:t>
            </w:r>
            <w:r>
              <w:rPr>
                <w:rFonts w:ascii="Calibri" w:eastAsia="宋体" w:hAnsi="Calibri" w:hint="eastAsia"/>
                <w:kern w:val="2"/>
                <w:sz w:val="21"/>
                <w:szCs w:val="22"/>
                <w:lang w:eastAsia="zh-CN"/>
              </w:rPr>
              <w:t>2</w:t>
            </w:r>
          </w:p>
        </w:tc>
        <w:tc>
          <w:tcPr>
            <w:tcW w:w="8704" w:type="dxa"/>
            <w:tcBorders>
              <w:top w:val="single" w:sz="8" w:space="0" w:color="000000"/>
              <w:left w:val="single" w:sz="8" w:space="0" w:color="000000"/>
              <w:bottom w:val="single" w:sz="8" w:space="0" w:color="000000"/>
              <w:right w:val="single" w:sz="8" w:space="0" w:color="000000"/>
            </w:tcBorders>
          </w:tcPr>
          <w:p>
            <w:pPr>
              <w:widowControl/>
              <w:spacing w:line="290" w:lineRule="exact"/>
              <w:jc w:val="left"/>
              <w:textAlignment w:val="top"/>
              <w:rPr>
                <w:rFonts w:ascii="Calibri" w:eastAsia="宋体" w:hAnsi="Calibri"/>
                <w:kern w:val="2"/>
                <w:sz w:val="21"/>
                <w:szCs w:val="21"/>
                <w:lang w:eastAsia="zh-CN"/>
              </w:rPr>
            </w:pPr>
            <w:r>
              <w:rPr>
                <w:rFonts w:ascii="Calibri" w:eastAsia="宋体" w:hAnsi="Calibri" w:cstheme="minorBidi" w:hint="eastAsia"/>
                <w:kern w:val="2"/>
                <w:sz w:val="21"/>
                <w:szCs w:val="22"/>
                <w:lang w:eastAsia="zh-CN"/>
              </w:rPr>
              <w:t>法律、法规、规章、规范性文件规定的其他情形。</w:t>
            </w:r>
          </w:p>
        </w:tc>
      </w:tr>
    </w:tbl>
    <w:p>
      <w:pPr>
        <w:keepNext w:val="0"/>
        <w:keepLines w:val="0"/>
        <w:pageBreakBefore w:val="0"/>
        <w:widowControl/>
        <w:kinsoku/>
        <w:wordWrap/>
        <w:overflowPunct/>
        <w:topLinePunct w:val="0"/>
        <w:autoSpaceDE/>
        <w:autoSpaceDN/>
        <w:bidi w:val="0"/>
        <w:adjustRightInd/>
        <w:snapToGrid/>
        <w:spacing w:before="100" w:beforeAutospacing="1" w:afterAutospacing="1"/>
        <w:jc w:val="center"/>
        <w:textAlignment w:val="auto"/>
        <w:outlineLvl w:val="0"/>
        <w:rPr>
          <w:rFonts w:ascii="黑体" w:eastAsia="黑体" w:hAnsi="宋体"/>
          <w:kern w:val="2"/>
          <w:sz w:val="40"/>
          <w:szCs w:val="40"/>
          <w:lang w:eastAsia="zh-CN"/>
        </w:rPr>
      </w:pPr>
      <w:r>
        <w:rPr>
          <w:rFonts w:ascii="黑体" w:eastAsia="黑体" w:hAnsi="黑体" w:cstheme="minorBidi" w:hint="eastAsia"/>
          <w:kern w:val="2"/>
          <w:sz w:val="40"/>
          <w:szCs w:val="40"/>
          <w:lang w:eastAsia="zh-CN"/>
        </w:rPr>
        <w:t>评标信息</w:t>
      </w:r>
    </w:p>
    <w:p>
      <w:pPr>
        <w:widowControl w:val="0"/>
        <w:jc w:val="both"/>
        <w:rPr>
          <w:rFonts w:ascii="Calibri" w:eastAsia="宋体" w:hAnsi="Calibri"/>
          <w:kern w:val="2"/>
          <w:sz w:val="21"/>
          <w:szCs w:val="22"/>
          <w:lang w:eastAsia="zh-CN"/>
        </w:rPr>
      </w:pPr>
      <w:r>
        <w:rPr>
          <w:rFonts w:ascii="宋体" w:eastAsia="宋体" w:hAnsi="宋体" w:cstheme="minorBidi"/>
          <w:b/>
          <w:bCs/>
          <w:kern w:val="2"/>
          <w:sz w:val="21"/>
          <w:szCs w:val="22"/>
          <w:lang w:eastAsia="zh-CN"/>
        </w:rPr>
        <w:t>评标方法：综合评分法（新价格分算法）</w:t>
      </w:r>
    </w:p>
    <w:p>
      <w:pPr>
        <w:widowControl w:val="0"/>
        <w:spacing w:line="324" w:lineRule="auto"/>
        <w:ind w:firstLine="420"/>
        <w:jc w:val="both"/>
        <w:rPr>
          <w:rFonts w:ascii="Calibri" w:eastAsia="宋体" w:hAnsi="Calibri"/>
          <w:kern w:val="2"/>
          <w:sz w:val="21"/>
          <w:szCs w:val="22"/>
          <w:lang w:eastAsia="zh-CN"/>
        </w:rPr>
      </w:pPr>
      <w:r>
        <w:rPr>
          <w:rFonts w:ascii="宋体" w:eastAsia="宋体" w:hAnsi="宋体" w:cstheme="minorBidi"/>
          <w:kern w:val="2"/>
          <w:sz w:val="21"/>
          <w:szCs w:val="22"/>
          <w:lang w:eastAsia="zh-CN"/>
        </w:rPr>
        <w:t>综合评分法，是指投标文件满足招标文件全部实质性要求，且按照评审因素的量化指标评审得分最高的投标人为中标候选人的评标方法。</w:t>
      </w:r>
      <w:r>
        <w:rPr>
          <w:rFonts w:ascii="Calibri" w:eastAsia="宋体" w:hAnsi="Calibri" w:cstheme="minorBidi"/>
          <w:kern w:val="2"/>
          <w:sz w:val="21"/>
          <w:szCs w:val="22"/>
          <w:lang w:eastAsia="zh-CN"/>
        </w:rPr>
        <w:t xml:space="preserve"> </w:t>
      </w:r>
    </w:p>
    <w:p>
      <w:pPr>
        <w:widowControl w:val="0"/>
        <w:ind w:firstLine="420"/>
        <w:jc w:val="both"/>
        <w:rPr>
          <w:rFonts w:ascii="Calibri" w:eastAsia="宋体" w:hAnsi="Calibri"/>
          <w:kern w:val="2"/>
          <w:sz w:val="21"/>
          <w:szCs w:val="22"/>
          <w:lang w:eastAsia="zh-CN"/>
        </w:rPr>
      </w:pPr>
      <w:r>
        <w:rPr>
          <w:rFonts w:ascii="宋体" w:eastAsia="宋体" w:hAnsi="宋体" w:cstheme="minorBidi"/>
          <w:kern w:val="2"/>
          <w:sz w:val="21"/>
          <w:szCs w:val="22"/>
          <w:lang w:eastAsia="zh-CN"/>
        </w:rPr>
        <w:t>价格分计算方法：</w:t>
      </w:r>
    </w:p>
    <w:p>
      <w:pPr>
        <w:widowControl w:val="0"/>
        <w:jc w:val="both"/>
        <w:rPr>
          <w:rFonts w:ascii="Calibri" w:eastAsia="宋体" w:hAnsi="Calibri"/>
          <w:kern w:val="2"/>
          <w:sz w:val="21"/>
          <w:szCs w:val="22"/>
          <w:lang w:eastAsia="zh-CN"/>
        </w:rPr>
      </w:pPr>
      <w:r>
        <w:rPr>
          <w:rFonts w:ascii="宋体" w:eastAsia="宋体" w:hAnsi="宋体" w:cstheme="minorBidi"/>
          <w:kern w:val="2"/>
          <w:sz w:val="21"/>
          <w:szCs w:val="22"/>
          <w:lang w:eastAsia="zh-CN"/>
        </w:rPr>
        <w:t>采用低价优先法计算，即满足招标文件要求且投标价格最低的投标报价为评标基准价，其价格分为满分。其他投标人的价格分统一按照下列公式计算：</w:t>
      </w:r>
      <w:r>
        <w:rPr>
          <w:rFonts w:ascii="Calibri" w:eastAsia="宋体" w:hAnsi="Calibri" w:cstheme="minorBidi"/>
          <w:kern w:val="2"/>
          <w:sz w:val="21"/>
          <w:szCs w:val="22"/>
          <w:lang w:eastAsia="zh-CN"/>
        </w:rPr>
        <w:t xml:space="preserve"> </w:t>
      </w:r>
      <w:r>
        <w:rPr>
          <w:rFonts w:ascii="Calibri" w:eastAsia="宋体" w:hAnsi="Calibri" w:cstheme="minorBidi"/>
          <w:kern w:val="2"/>
          <w:sz w:val="21"/>
          <w:szCs w:val="22"/>
          <w:lang w:eastAsia="zh-CN"/>
        </w:rPr>
        <w:br/>
      </w:r>
      <w:r>
        <w:rPr>
          <w:rFonts w:ascii="宋体" w:eastAsia="宋体" w:hAnsi="宋体" w:cstheme="minorBidi"/>
          <w:kern w:val="2"/>
          <w:sz w:val="21"/>
          <w:szCs w:val="22"/>
          <w:lang w:eastAsia="zh-CN"/>
        </w:rPr>
        <w:t>投标报价得分</w:t>
      </w:r>
      <w:r>
        <w:rPr>
          <w:rFonts w:ascii="Calibri" w:eastAsia="宋体" w:hAnsi="Calibri" w:cstheme="minorBidi"/>
          <w:kern w:val="2"/>
          <w:sz w:val="21"/>
          <w:szCs w:val="22"/>
          <w:lang w:eastAsia="zh-CN"/>
        </w:rPr>
        <w:t>=(</w:t>
      </w:r>
      <w:r>
        <w:rPr>
          <w:rFonts w:ascii="宋体" w:eastAsia="宋体" w:hAnsi="宋体" w:cstheme="minorBidi"/>
          <w:kern w:val="2"/>
          <w:sz w:val="21"/>
          <w:szCs w:val="22"/>
          <w:lang w:eastAsia="zh-CN"/>
        </w:rPr>
        <w:t>评标基准价／投标报价</w:t>
      </w:r>
      <w:r>
        <w:rPr>
          <w:rFonts w:ascii="Calibri" w:eastAsia="宋体" w:hAnsi="Calibri" w:cstheme="minorBidi"/>
          <w:kern w:val="2"/>
          <w:sz w:val="21"/>
          <w:szCs w:val="22"/>
          <w:lang w:eastAsia="zh-CN"/>
        </w:rPr>
        <w:t xml:space="preserve">)×100 </w:t>
      </w:r>
      <w:r>
        <w:rPr>
          <w:rFonts w:ascii="Calibri" w:eastAsia="宋体" w:hAnsi="Calibri" w:cstheme="minorBidi"/>
          <w:kern w:val="2"/>
          <w:sz w:val="21"/>
          <w:szCs w:val="22"/>
          <w:lang w:eastAsia="zh-CN"/>
        </w:rPr>
        <w:br/>
      </w:r>
      <w:r>
        <w:rPr>
          <w:rFonts w:ascii="宋体" w:eastAsia="宋体" w:hAnsi="宋体" w:cstheme="minorBidi"/>
          <w:kern w:val="2"/>
          <w:sz w:val="21"/>
          <w:szCs w:val="22"/>
          <w:lang w:eastAsia="zh-CN"/>
        </w:rPr>
        <w:t>评标总得分＝</w:t>
      </w:r>
      <w:r>
        <w:rPr>
          <w:rFonts w:ascii="Calibri" w:eastAsia="宋体" w:hAnsi="Calibri" w:cstheme="minorBidi"/>
          <w:kern w:val="2"/>
          <w:sz w:val="21"/>
          <w:szCs w:val="22"/>
          <w:lang w:eastAsia="zh-CN"/>
        </w:rPr>
        <w:t>F1×A1</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F2×A2</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 xml:space="preserve">Fn×An </w:t>
      </w:r>
      <w:r>
        <w:rPr>
          <w:rFonts w:ascii="Calibri" w:eastAsia="宋体" w:hAnsi="Calibri" w:cstheme="minorBidi"/>
          <w:kern w:val="2"/>
          <w:sz w:val="21"/>
          <w:szCs w:val="22"/>
          <w:lang w:eastAsia="zh-CN"/>
        </w:rPr>
        <w:br/>
      </w:r>
      <w:r>
        <w:rPr>
          <w:rFonts w:ascii="Calibri" w:eastAsia="宋体" w:hAnsi="Calibri" w:cstheme="minorBidi"/>
          <w:kern w:val="2"/>
          <w:sz w:val="21"/>
          <w:szCs w:val="22"/>
          <w:lang w:eastAsia="zh-CN"/>
        </w:rPr>
        <w:t>F1</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F2……Fn</w:t>
      </w:r>
      <w:r>
        <w:rPr>
          <w:rFonts w:ascii="宋体" w:eastAsia="宋体" w:hAnsi="宋体" w:cstheme="minorBidi"/>
          <w:kern w:val="2"/>
          <w:sz w:val="21"/>
          <w:szCs w:val="22"/>
          <w:lang w:eastAsia="zh-CN"/>
        </w:rPr>
        <w:t xml:space="preserve">分别为各项评审因素的得分； </w:t>
      </w:r>
      <w:r>
        <w:rPr>
          <w:rFonts w:ascii="Calibri" w:eastAsia="宋体" w:hAnsi="Calibri" w:cstheme="minorBidi"/>
          <w:kern w:val="2"/>
          <w:sz w:val="21"/>
          <w:szCs w:val="22"/>
          <w:lang w:eastAsia="zh-CN"/>
        </w:rPr>
        <w:br/>
      </w:r>
      <w:r>
        <w:rPr>
          <w:rFonts w:ascii="Calibri" w:eastAsia="宋体" w:hAnsi="Calibri" w:cstheme="minorBidi"/>
          <w:kern w:val="2"/>
          <w:sz w:val="21"/>
          <w:szCs w:val="22"/>
          <w:lang w:eastAsia="zh-CN"/>
        </w:rPr>
        <w:t>A1</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A2</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 xml:space="preserve">……An </w:t>
      </w:r>
      <w:r>
        <w:rPr>
          <w:rFonts w:ascii="宋体" w:eastAsia="宋体" w:hAnsi="宋体" w:cstheme="minorBidi"/>
          <w:kern w:val="2"/>
          <w:sz w:val="21"/>
          <w:szCs w:val="22"/>
          <w:lang w:eastAsia="zh-CN"/>
        </w:rPr>
        <w:t>分别为各项评审因素所占的权重</w:t>
      </w:r>
      <w:r>
        <w:rPr>
          <w:rFonts w:ascii="Calibri" w:eastAsia="宋体" w:hAnsi="Calibri" w:cstheme="minorBidi"/>
          <w:kern w:val="2"/>
          <w:sz w:val="21"/>
          <w:szCs w:val="22"/>
          <w:lang w:eastAsia="zh-CN"/>
        </w:rPr>
        <w:t>(A1</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A2</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An</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1)</w:t>
      </w:r>
      <w:r>
        <w:rPr>
          <w:rFonts w:ascii="宋体" w:eastAsia="宋体" w:hAnsi="宋体" w:cstheme="minorBidi"/>
          <w:kern w:val="2"/>
          <w:sz w:val="21"/>
          <w:szCs w:val="22"/>
          <w:lang w:eastAsia="zh-CN"/>
        </w:rPr>
        <w:t xml:space="preserve">。 </w:t>
      </w:r>
      <w:r>
        <w:rPr>
          <w:rFonts w:ascii="Calibri" w:eastAsia="宋体" w:hAnsi="Calibri" w:cstheme="minorBidi"/>
          <w:kern w:val="2"/>
          <w:sz w:val="21"/>
          <w:szCs w:val="22"/>
          <w:lang w:eastAsia="zh-CN"/>
        </w:rPr>
        <w:br/>
      </w:r>
      <w:r>
        <w:rPr>
          <w:rFonts w:ascii="宋体" w:eastAsia="宋体" w:hAnsi="宋体" w:cstheme="minorBidi"/>
          <w:kern w:val="2"/>
          <w:sz w:val="21"/>
          <w:szCs w:val="22"/>
          <w:lang w:eastAsia="zh-CN"/>
        </w:rPr>
        <w:t>评标过程中，不得去掉报价中的最高报价和最低报价。</w:t>
      </w:r>
      <w:r>
        <w:rPr>
          <w:rFonts w:ascii="Calibri" w:eastAsia="宋体" w:hAnsi="Calibri" w:cstheme="minorBidi"/>
          <w:kern w:val="2"/>
          <w:sz w:val="21"/>
          <w:szCs w:val="22"/>
          <w:lang w:eastAsia="zh-CN"/>
        </w:rPr>
        <w:t xml:space="preserve"> </w:t>
      </w:r>
      <w:r>
        <w:rPr>
          <w:rFonts w:ascii="Calibri" w:eastAsia="宋体" w:hAnsi="Calibri" w:cstheme="minorBidi"/>
          <w:kern w:val="2"/>
          <w:sz w:val="21"/>
          <w:szCs w:val="22"/>
          <w:lang w:eastAsia="zh-CN"/>
        </w:rPr>
        <w:br/>
      </w:r>
      <w:r>
        <w:rPr>
          <w:rFonts w:ascii="宋体" w:eastAsia="宋体" w:hAnsi="宋体" w:cstheme="minorBidi"/>
          <w:kern w:val="2"/>
          <w:sz w:val="21"/>
          <w:szCs w:val="22"/>
          <w:lang w:eastAsia="zh-CN"/>
        </w:rPr>
        <w:t>此方法适用于货物类、服务类、工程类项目。</w:t>
      </w:r>
    </w:p>
    <w:tbl>
      <w:tblPr>
        <w:tblStyle w:val="TableNorm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20" w:type="dxa"/>
          <w:left w:w="108" w:type="dxa"/>
          <w:bottom w:w="20" w:type="dxa"/>
          <w:right w:w="108" w:type="dxa"/>
        </w:tblCellMar>
      </w:tblPr>
      <w:tblGrid>
        <w:gridCol w:w="641"/>
        <w:gridCol w:w="638"/>
        <w:gridCol w:w="1428"/>
        <w:gridCol w:w="680"/>
        <w:gridCol w:w="5901"/>
      </w:tblGrid>
      <w:tr>
        <w:tblPrEx>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20" w:type="dxa"/>
            <w:left w:w="108" w:type="dxa"/>
            <w:bottom w:w="20" w:type="dxa"/>
            <w:right w:w="108" w:type="dxa"/>
          </w:tblCellMar>
        </w:tblPrEx>
        <w:trPr>
          <w:jc w:val="center"/>
        </w:trPr>
        <w:tc>
          <w:tcPr>
            <w:tcW w:w="666"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center"/>
              <w:rPr>
                <w:rFonts w:ascii="宋体" w:eastAsia="宋体" w:hAnsi="宋体" w:cs="宋体"/>
                <w:b/>
                <w:bCs/>
                <w:kern w:val="2"/>
                <w:sz w:val="21"/>
                <w:szCs w:val="21"/>
                <w:lang w:eastAsia="zh-CN"/>
              </w:rPr>
            </w:pPr>
            <w:r>
              <w:rPr>
                <w:rFonts w:ascii="宋体" w:eastAsia="宋体" w:hAnsi="宋体" w:cstheme="minorBidi"/>
                <w:b/>
                <w:bCs/>
                <w:kern w:val="2"/>
                <w:sz w:val="21"/>
                <w:szCs w:val="21"/>
                <w:lang w:eastAsia="zh-CN"/>
              </w:rPr>
              <w:t>序号</w:t>
            </w:r>
          </w:p>
        </w:tc>
        <w:tc>
          <w:tcPr>
            <w:tcW w:w="286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center"/>
              <w:rPr>
                <w:rFonts w:ascii="宋体" w:eastAsia="宋体" w:hAnsi="宋体" w:cs="宋体"/>
                <w:b/>
                <w:bCs/>
                <w:kern w:val="2"/>
                <w:sz w:val="21"/>
                <w:szCs w:val="21"/>
                <w:lang w:eastAsia="zh-CN"/>
              </w:rPr>
            </w:pPr>
            <w:r>
              <w:rPr>
                <w:rFonts w:ascii="宋体" w:eastAsia="宋体" w:hAnsi="宋体" w:cstheme="minorBidi"/>
                <w:b/>
                <w:bCs/>
                <w:kern w:val="2"/>
                <w:sz w:val="21"/>
                <w:szCs w:val="21"/>
                <w:lang w:eastAsia="zh-CN"/>
              </w:rPr>
              <w:t>评分项</w:t>
            </w:r>
          </w:p>
        </w:tc>
        <w:tc>
          <w:tcPr>
            <w:tcW w:w="624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center"/>
              <w:rPr>
                <w:rFonts w:ascii="宋体" w:eastAsia="宋体" w:hAnsi="宋体" w:cs="宋体" w:hint="eastAsia"/>
                <w:b/>
                <w:bCs/>
                <w:kern w:val="2"/>
                <w:sz w:val="21"/>
                <w:szCs w:val="21"/>
                <w:lang w:eastAsia="zh-CN"/>
              </w:rPr>
            </w:pPr>
            <w:r>
              <w:rPr>
                <w:rFonts w:ascii="宋体" w:eastAsia="宋体" w:hAnsi="宋体" w:cstheme="minorBidi"/>
                <w:b/>
                <w:bCs/>
                <w:kern w:val="2"/>
                <w:sz w:val="21"/>
                <w:szCs w:val="21"/>
                <w:lang w:eastAsia="zh-CN"/>
              </w:rPr>
              <w:t>权重</w:t>
            </w:r>
            <w:r>
              <w:rPr>
                <w:rFonts w:ascii="宋体" w:eastAsia="宋体" w:hAnsi="宋体" w:cstheme="minorBidi" w:hint="eastAsia"/>
                <w:b/>
                <w:bCs/>
                <w:kern w:val="2"/>
                <w:sz w:val="21"/>
                <w:szCs w:val="21"/>
                <w:lang w:eastAsia="zh-CN"/>
              </w:rPr>
              <w:t>（</w:t>
            </w:r>
            <w:r>
              <w:rPr>
                <w:rFonts w:ascii="宋体" w:eastAsia="宋体" w:hAnsi="宋体" w:cstheme="minorBidi" w:hint="eastAsia"/>
                <w:b/>
                <w:bCs/>
                <w:kern w:val="2"/>
                <w:sz w:val="21"/>
                <w:szCs w:val="21"/>
                <w:lang w:eastAsia="zh-CN"/>
              </w:rPr>
              <w:t>%</w:t>
            </w:r>
            <w:r>
              <w:rPr>
                <w:rFonts w:ascii="宋体" w:eastAsia="宋体" w:hAnsi="宋体" w:cstheme="minorBidi" w:hint="eastAsia"/>
                <w:b/>
                <w:bCs/>
                <w:kern w:val="2"/>
                <w:sz w:val="21"/>
                <w:szCs w:val="21"/>
                <w:lang w:eastAsia="zh-CN"/>
              </w:rPr>
              <w:t>）</w:t>
            </w:r>
          </w:p>
        </w:tc>
      </w:tr>
      <w:tr>
        <w:tblPrEx>
          <w:tblW w:w="5000" w:type="pct"/>
          <w:jc w:val="center"/>
          <w:shd w:val="clear" w:color="auto" w:fill="FFFFFF"/>
          <w:tblLayout w:type="fixed"/>
          <w:tblCellMar>
            <w:top w:w="20" w:type="dxa"/>
            <w:left w:w="108" w:type="dxa"/>
            <w:bottom w:w="20" w:type="dxa"/>
            <w:right w:w="108" w:type="dxa"/>
          </w:tblCellMar>
        </w:tblPrEx>
        <w:trPr>
          <w:trHeight w:val="246"/>
          <w:jc w:val="center"/>
        </w:trPr>
        <w:tc>
          <w:tcPr>
            <w:tcW w:w="666"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spacing w:line="260" w:lineRule="exact"/>
              <w:jc w:val="center"/>
              <w:rPr>
                <w:rFonts w:ascii="宋体" w:eastAsia="宋体" w:hAnsi="宋体" w:cs="宋体"/>
                <w:b/>
                <w:bCs/>
                <w:kern w:val="2"/>
                <w:sz w:val="21"/>
                <w:szCs w:val="21"/>
                <w:lang w:eastAsia="zh-CN"/>
              </w:rPr>
            </w:pPr>
            <w:r>
              <w:rPr>
                <w:rFonts w:ascii="宋体" w:eastAsia="宋体" w:hAnsi="宋体" w:cstheme="minorBidi"/>
                <w:b/>
                <w:bCs/>
                <w:kern w:val="2"/>
                <w:sz w:val="21"/>
                <w:szCs w:val="21"/>
                <w:lang w:eastAsia="zh-CN"/>
              </w:rPr>
              <w:t>1</w:t>
            </w:r>
          </w:p>
        </w:tc>
        <w:tc>
          <w:tcPr>
            <w:tcW w:w="2869" w:type="dxa"/>
            <w:gridSpan w:val="3"/>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spacing w:line="260" w:lineRule="exact"/>
              <w:jc w:val="center"/>
              <w:rPr>
                <w:rFonts w:ascii="宋体" w:eastAsia="宋体" w:hAnsi="宋体" w:cs="宋体"/>
                <w:b/>
                <w:bCs/>
                <w:kern w:val="2"/>
                <w:sz w:val="21"/>
                <w:szCs w:val="21"/>
                <w:lang w:eastAsia="zh-CN"/>
              </w:rPr>
            </w:pPr>
            <w:r>
              <w:rPr>
                <w:rFonts w:ascii="宋体" w:eastAsia="宋体" w:hAnsi="宋体" w:cstheme="minorBidi"/>
                <w:b/>
                <w:bCs/>
                <w:kern w:val="2"/>
                <w:sz w:val="21"/>
                <w:szCs w:val="21"/>
                <w:lang w:eastAsia="zh-CN"/>
              </w:rPr>
              <w:t>价格</w:t>
            </w:r>
          </w:p>
        </w:tc>
        <w:tc>
          <w:tcPr>
            <w:tcW w:w="6243"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spacing w:line="260" w:lineRule="exact"/>
              <w:jc w:val="center"/>
              <w:rPr>
                <w:rFonts w:ascii="宋体" w:eastAsia="宋体" w:hAnsi="宋体" w:cs="宋体"/>
                <w:b/>
                <w:bCs/>
                <w:kern w:val="2"/>
                <w:sz w:val="21"/>
                <w:szCs w:val="21"/>
                <w:lang w:eastAsia="zh-CN"/>
              </w:rPr>
            </w:pPr>
            <w:r>
              <w:rPr>
                <w:rFonts w:ascii="宋体" w:eastAsia="宋体" w:hAnsi="宋体" w:cstheme="minorBidi" w:hint="eastAsia"/>
                <w:b/>
                <w:bCs/>
                <w:kern w:val="2"/>
                <w:sz w:val="21"/>
                <w:szCs w:val="21"/>
                <w:lang w:eastAsia="zh-CN"/>
              </w:rPr>
              <w:t>10</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666" w:type="dxa"/>
            <w:vMerge w:val="restart"/>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spacing w:line="260" w:lineRule="exact"/>
              <w:jc w:val="center"/>
              <w:rPr>
                <w:rFonts w:ascii="宋体" w:eastAsia="宋体" w:hAnsi="宋体" w:cs="宋体"/>
                <w:b/>
                <w:bCs/>
                <w:kern w:val="2"/>
                <w:sz w:val="21"/>
                <w:szCs w:val="21"/>
                <w:lang w:eastAsia="zh-CN"/>
              </w:rPr>
            </w:pPr>
            <w:r>
              <w:rPr>
                <w:rFonts w:ascii="宋体" w:eastAsia="宋体" w:hAnsi="宋体" w:cstheme="minorBidi"/>
                <w:b/>
                <w:bCs/>
                <w:kern w:val="2"/>
                <w:sz w:val="21"/>
                <w:szCs w:val="21"/>
                <w:lang w:eastAsia="zh-CN"/>
              </w:rPr>
              <w:t>2</w:t>
            </w:r>
          </w:p>
        </w:tc>
        <w:tc>
          <w:tcPr>
            <w:tcW w:w="2869" w:type="dxa"/>
            <w:gridSpan w:val="3"/>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spacing w:line="260" w:lineRule="exact"/>
              <w:jc w:val="center"/>
              <w:rPr>
                <w:rFonts w:ascii="宋体" w:eastAsia="宋体" w:hAnsi="宋体" w:cs="宋体"/>
                <w:b/>
                <w:bCs/>
                <w:kern w:val="2"/>
                <w:sz w:val="21"/>
                <w:szCs w:val="21"/>
                <w:lang w:eastAsia="zh-CN"/>
              </w:rPr>
            </w:pPr>
            <w:r>
              <w:rPr>
                <w:rFonts w:ascii="宋体" w:eastAsia="宋体" w:hAnsi="宋体" w:cstheme="minorBidi"/>
                <w:b/>
                <w:bCs/>
                <w:kern w:val="2"/>
                <w:sz w:val="21"/>
                <w:szCs w:val="21"/>
                <w:lang w:eastAsia="zh-CN"/>
              </w:rPr>
              <w:t>技术部分</w:t>
            </w:r>
          </w:p>
        </w:tc>
        <w:tc>
          <w:tcPr>
            <w:tcW w:w="6243"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spacing w:line="260" w:lineRule="exact"/>
              <w:jc w:val="center"/>
              <w:rPr>
                <w:rFonts w:ascii="宋体" w:eastAsia="宋体" w:hAnsi="宋体" w:cs="宋体"/>
                <w:b/>
                <w:bCs/>
                <w:kern w:val="2"/>
                <w:sz w:val="21"/>
                <w:szCs w:val="21"/>
                <w:lang w:eastAsia="zh-CN"/>
              </w:rPr>
            </w:pPr>
            <w:r>
              <w:rPr>
                <w:rFonts w:ascii="宋体" w:eastAsia="宋体" w:hAnsi="宋体" w:cs="宋体" w:hint="eastAsia"/>
                <w:b/>
                <w:bCs/>
                <w:kern w:val="2"/>
                <w:sz w:val="21"/>
                <w:szCs w:val="21"/>
                <w:lang w:eastAsia="zh-CN"/>
              </w:rPr>
              <w:t>70</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66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both"/>
              <w:rPr>
                <w:rFonts w:ascii="宋体" w:eastAsia="宋体" w:hAnsi="宋体" w:cs="宋体"/>
                <w:b/>
                <w:bCs/>
                <w:kern w:val="2"/>
                <w:sz w:val="21"/>
                <w:szCs w:val="21"/>
                <w:lang w:eastAsia="zh-CN"/>
              </w:rPr>
            </w:pPr>
          </w:p>
        </w:tc>
        <w:tc>
          <w:tcPr>
            <w:tcW w:w="662"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spacing w:line="260" w:lineRule="exact"/>
              <w:jc w:val="center"/>
              <w:rPr>
                <w:rFonts w:ascii="宋体" w:eastAsia="宋体" w:hAnsi="宋体" w:cs="宋体"/>
                <w:kern w:val="2"/>
                <w:sz w:val="21"/>
                <w:szCs w:val="21"/>
                <w:lang w:eastAsia="zh-CN"/>
              </w:rPr>
            </w:pPr>
            <w:r>
              <w:rPr>
                <w:rFonts w:ascii="宋体" w:eastAsia="宋体" w:hAnsi="宋体" w:cstheme="minorBidi"/>
                <w:kern w:val="2"/>
                <w:sz w:val="21"/>
                <w:szCs w:val="21"/>
                <w:lang w:eastAsia="zh-CN"/>
              </w:rPr>
              <w:t>序号</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spacing w:line="260" w:lineRule="exact"/>
              <w:jc w:val="center"/>
              <w:rPr>
                <w:rFonts w:ascii="宋体" w:eastAsia="宋体" w:hAnsi="宋体" w:cs="宋体"/>
                <w:kern w:val="2"/>
                <w:sz w:val="21"/>
                <w:szCs w:val="21"/>
                <w:lang w:eastAsia="zh-CN"/>
              </w:rPr>
            </w:pPr>
            <w:r>
              <w:rPr>
                <w:rFonts w:ascii="宋体" w:eastAsia="宋体" w:hAnsi="宋体" w:cstheme="minorBidi"/>
                <w:kern w:val="2"/>
                <w:sz w:val="21"/>
                <w:szCs w:val="21"/>
                <w:lang w:eastAsia="zh-CN"/>
              </w:rPr>
              <w:t>评分因素</w:t>
            </w:r>
          </w:p>
        </w:tc>
        <w:tc>
          <w:tcPr>
            <w:tcW w:w="707"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spacing w:line="260" w:lineRule="exact"/>
              <w:jc w:val="center"/>
              <w:rPr>
                <w:rFonts w:ascii="宋体" w:eastAsia="宋体" w:hAnsi="宋体" w:cs="宋体"/>
                <w:kern w:val="2"/>
                <w:sz w:val="21"/>
                <w:szCs w:val="21"/>
                <w:lang w:eastAsia="zh-CN"/>
              </w:rPr>
            </w:pPr>
            <w:r>
              <w:rPr>
                <w:rFonts w:ascii="宋体" w:eastAsia="宋体" w:hAnsi="宋体" w:cstheme="minorBidi"/>
                <w:kern w:val="2"/>
                <w:sz w:val="21"/>
                <w:szCs w:val="21"/>
                <w:lang w:eastAsia="zh-CN"/>
              </w:rPr>
              <w:t>权重</w:t>
            </w:r>
            <w:r>
              <w:rPr>
                <w:rFonts w:ascii="宋体" w:eastAsia="宋体" w:hAnsi="宋体" w:cstheme="minorBidi" w:hint="eastAsia"/>
                <w:kern w:val="2"/>
                <w:sz w:val="21"/>
                <w:szCs w:val="21"/>
                <w:lang w:eastAsia="zh-CN"/>
              </w:rPr>
              <w:t>（</w:t>
            </w:r>
            <w:r>
              <w:rPr>
                <w:rFonts w:ascii="宋体" w:eastAsia="宋体" w:hAnsi="宋体" w:cstheme="minorBidi" w:hint="eastAsia"/>
                <w:kern w:val="2"/>
                <w:sz w:val="21"/>
                <w:szCs w:val="21"/>
                <w:lang w:eastAsia="zh-CN"/>
              </w:rPr>
              <w:t>%</w:t>
            </w:r>
            <w:r>
              <w:rPr>
                <w:rFonts w:ascii="宋体" w:eastAsia="宋体" w:hAnsi="宋体" w:cstheme="minorBidi" w:hint="eastAsia"/>
                <w:kern w:val="2"/>
                <w:sz w:val="21"/>
                <w:szCs w:val="21"/>
                <w:lang w:eastAsia="zh-CN"/>
              </w:rPr>
              <w:t>）</w:t>
            </w:r>
          </w:p>
        </w:tc>
        <w:tc>
          <w:tcPr>
            <w:tcW w:w="6243"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spacing w:line="260" w:lineRule="exact"/>
              <w:jc w:val="center"/>
              <w:rPr>
                <w:rFonts w:ascii="宋体" w:eastAsia="宋体" w:hAnsi="宋体" w:cs="宋体"/>
                <w:kern w:val="2"/>
                <w:sz w:val="21"/>
                <w:szCs w:val="21"/>
                <w:lang w:eastAsia="zh-CN"/>
              </w:rPr>
            </w:pPr>
            <w:r>
              <w:rPr>
                <w:rFonts w:ascii="宋体" w:eastAsia="宋体" w:hAnsi="宋体" w:cstheme="minorBidi"/>
                <w:kern w:val="2"/>
                <w:sz w:val="21"/>
                <w:szCs w:val="21"/>
                <w:lang w:eastAsia="zh-CN"/>
              </w:rPr>
              <w:t>评分准则</w:t>
            </w:r>
          </w:p>
        </w:tc>
      </w:tr>
      <w:tr>
        <w:tblPrEx>
          <w:tblW w:w="5000" w:type="pct"/>
          <w:jc w:val="center"/>
          <w:shd w:val="clear" w:color="auto" w:fill="FFFFFF"/>
          <w:tblLayout w:type="fixed"/>
          <w:tblCellMar>
            <w:top w:w="20" w:type="dxa"/>
            <w:left w:w="108" w:type="dxa"/>
            <w:bottom w:w="20" w:type="dxa"/>
            <w:right w:w="108" w:type="dxa"/>
          </w:tblCellMar>
        </w:tblPrEx>
        <w:trPr>
          <w:trHeight w:val="1131"/>
          <w:jc w:val="center"/>
        </w:trPr>
        <w:tc>
          <w:tcPr>
            <w:tcW w:w="66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both"/>
              <w:rPr>
                <w:rFonts w:ascii="宋体" w:eastAsia="宋体" w:hAnsi="宋体" w:cs="宋体"/>
                <w:b/>
                <w:bCs/>
                <w:kern w:val="2"/>
                <w:sz w:val="21"/>
                <w:szCs w:val="21"/>
                <w:lang w:eastAsia="zh-CN"/>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jc w:val="center"/>
              <w:rPr>
                <w:rFonts w:ascii="宋体" w:eastAsia="宋体" w:hAnsi="宋体" w:hint="eastAsia"/>
                <w:kern w:val="2"/>
                <w:sz w:val="21"/>
                <w:szCs w:val="21"/>
                <w:lang w:eastAsia="zh-CN"/>
              </w:rPr>
            </w:pPr>
            <w:r>
              <w:rPr>
                <w:rFonts w:ascii="Calibri" w:eastAsia="宋体" w:hAnsi="Calibri" w:cstheme="minorBidi" w:hint="eastAsia"/>
                <w:kern w:val="2"/>
                <w:sz w:val="21"/>
                <w:szCs w:val="22"/>
                <w:lang w:eastAsia="zh-CN"/>
              </w:rPr>
              <w:t>1</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jc w:val="center"/>
              <w:rPr>
                <w:rFonts w:ascii="宋体" w:eastAsia="宋体" w:hAnsi="宋体" w:cs="宋体"/>
                <w:kern w:val="2"/>
                <w:sz w:val="21"/>
                <w:lang w:eastAsia="zh-CN"/>
              </w:rPr>
            </w:pPr>
            <w:r>
              <w:rPr>
                <w:rFonts w:ascii="Calibri" w:eastAsia="宋体" w:hAnsi="Calibri" w:cstheme="minorBidi" w:hint="eastAsia"/>
                <w:kern w:val="2"/>
                <w:sz w:val="21"/>
                <w:szCs w:val="22"/>
                <w:lang w:eastAsia="zh-CN"/>
              </w:rPr>
              <w:t>服务内容、技术标准、工作质量要求、人员要求响应度</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jc w:val="center"/>
              <w:rPr>
                <w:rFonts w:ascii="宋体" w:eastAsia="宋体" w:hAnsi="宋体" w:cs="宋体"/>
                <w:kern w:val="2"/>
                <w:sz w:val="21"/>
                <w:lang w:eastAsia="zh-CN"/>
              </w:rPr>
            </w:pPr>
            <w:r>
              <w:rPr>
                <w:rFonts w:ascii="Calibri" w:eastAsia="宋体" w:hAnsi="Calibri" w:cstheme="minorBidi" w:hint="eastAsia"/>
                <w:kern w:val="2"/>
                <w:sz w:val="21"/>
                <w:szCs w:val="22"/>
                <w:lang w:eastAsia="zh-CN"/>
              </w:rPr>
              <w:t>15</w:t>
            </w:r>
          </w:p>
        </w:tc>
        <w:tc>
          <w:tcPr>
            <w:tcW w:w="624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jc w:val="both"/>
              <w:rPr>
                <w:rFonts w:ascii="宋体" w:eastAsia="宋体" w:hAnsi="宋体" w:cs="宋体" w:hint="eastAsia"/>
                <w:kern w:val="2"/>
                <w:sz w:val="21"/>
                <w:lang w:eastAsia="zh-CN"/>
              </w:rPr>
            </w:pPr>
            <w:r>
              <w:rPr>
                <w:rFonts w:ascii="Calibri" w:eastAsia="宋体" w:hAnsi="Calibri" w:cstheme="minorBidi" w:hint="eastAsia"/>
                <w:kern w:val="2"/>
                <w:sz w:val="21"/>
                <w:szCs w:val="22"/>
                <w:lang w:eastAsia="zh-CN"/>
              </w:rPr>
              <w:t>以投标文件《商务（服务）条款偏离表》为评价依据，完全符合招标要求的，得</w:t>
            </w:r>
            <w:r>
              <w:rPr>
                <w:rFonts w:ascii="Calibri" w:eastAsia="宋体" w:hAnsi="Calibri" w:cstheme="minorBidi"/>
                <w:kern w:val="2"/>
                <w:sz w:val="21"/>
                <w:szCs w:val="22"/>
                <w:lang w:eastAsia="zh-CN"/>
              </w:rPr>
              <w:t>100</w:t>
            </w:r>
            <w:r>
              <w:rPr>
                <w:rFonts w:ascii="Calibri" w:eastAsia="宋体" w:hAnsi="Calibri" w:cstheme="minorBidi" w:hint="eastAsia"/>
                <w:kern w:val="2"/>
                <w:sz w:val="21"/>
                <w:szCs w:val="22"/>
                <w:lang w:eastAsia="zh-CN"/>
              </w:rPr>
              <w:t>分。有</w:t>
            </w:r>
            <w:r>
              <w:rPr>
                <w:rFonts w:ascii="Calibri" w:eastAsia="宋体" w:hAnsi="Calibri" w:cstheme="minorBidi"/>
                <w:kern w:val="2"/>
                <w:sz w:val="21"/>
                <w:szCs w:val="22"/>
                <w:lang w:eastAsia="zh-CN"/>
              </w:rPr>
              <w:t>1</w:t>
            </w:r>
            <w:r>
              <w:rPr>
                <w:rFonts w:ascii="Calibri" w:eastAsia="宋体" w:hAnsi="Calibri" w:cstheme="minorBidi" w:hint="eastAsia"/>
                <w:kern w:val="2"/>
                <w:sz w:val="21"/>
                <w:szCs w:val="22"/>
                <w:lang w:eastAsia="zh-CN"/>
              </w:rPr>
              <w:t>项负偏离扣5分，最低</w:t>
            </w:r>
            <w:r>
              <w:rPr>
                <w:rFonts w:ascii="Calibri" w:eastAsia="宋体" w:hAnsi="Calibri" w:cstheme="minorBidi"/>
                <w:kern w:val="2"/>
                <w:sz w:val="21"/>
                <w:szCs w:val="22"/>
                <w:lang w:eastAsia="zh-CN"/>
              </w:rPr>
              <w:t>0</w:t>
            </w:r>
            <w:r>
              <w:rPr>
                <w:rFonts w:ascii="Calibri" w:eastAsia="宋体" w:hAnsi="Calibri" w:cstheme="minorBidi" w:hint="eastAsia"/>
                <w:kern w:val="2"/>
                <w:sz w:val="21"/>
                <w:szCs w:val="22"/>
                <w:lang w:eastAsia="zh-CN"/>
              </w:rPr>
              <w:t>分。</w:t>
            </w:r>
          </w:p>
        </w:tc>
      </w:tr>
      <w:tr>
        <w:tblPrEx>
          <w:tblW w:w="5000" w:type="pct"/>
          <w:jc w:val="center"/>
          <w:shd w:val="clear" w:color="auto" w:fill="FFFFFF"/>
          <w:tblLayout w:type="fixed"/>
          <w:tblCellMar>
            <w:top w:w="20" w:type="dxa"/>
            <w:left w:w="108" w:type="dxa"/>
            <w:bottom w:w="20" w:type="dxa"/>
            <w:right w:w="108" w:type="dxa"/>
          </w:tblCellMar>
        </w:tblPrEx>
        <w:trPr>
          <w:trHeight w:val="1131"/>
          <w:jc w:val="center"/>
        </w:trPr>
        <w:tc>
          <w:tcPr>
            <w:tcW w:w="66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both"/>
              <w:rPr>
                <w:rFonts w:ascii="宋体" w:eastAsia="宋体" w:hAnsi="宋体" w:cs="宋体"/>
                <w:b/>
                <w:bCs/>
                <w:kern w:val="2"/>
                <w:sz w:val="21"/>
                <w:szCs w:val="21"/>
                <w:lang w:eastAsia="zh-CN"/>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jc w:val="both"/>
              <w:rPr>
                <w:rFonts w:ascii="宋体" w:eastAsia="宋体" w:hAnsi="宋体" w:hint="eastAsia"/>
                <w:kern w:val="2"/>
                <w:sz w:val="21"/>
                <w:szCs w:val="21"/>
                <w:lang w:eastAsia="zh-CN"/>
              </w:rPr>
            </w:pPr>
            <w:r>
              <w:rPr>
                <w:rFonts w:ascii="Calibri" w:eastAsia="宋体" w:hAnsi="Calibri" w:cstheme="minorBidi" w:hint="eastAsia"/>
                <w:kern w:val="2"/>
                <w:sz w:val="21"/>
                <w:szCs w:val="22"/>
                <w:lang w:eastAsia="zh-CN"/>
              </w:rPr>
              <w:t>2</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jc w:val="center"/>
              <w:rPr>
                <w:rFonts w:ascii="宋体" w:eastAsia="宋体" w:hAnsi="宋体" w:cs="宋体" w:hint="eastAsia"/>
                <w:color w:val="FF0000"/>
                <w:kern w:val="2"/>
                <w:sz w:val="21"/>
                <w:szCs w:val="21"/>
                <w:lang w:eastAsia="zh-CN"/>
              </w:rPr>
            </w:pPr>
            <w:r>
              <w:rPr>
                <w:rFonts w:ascii="Calibri" w:eastAsia="宋体" w:hAnsi="Calibri" w:cstheme="minorBidi" w:hint="eastAsia"/>
                <w:kern w:val="2"/>
                <w:sz w:val="21"/>
                <w:szCs w:val="22"/>
                <w:lang w:eastAsia="zh-CN"/>
              </w:rPr>
              <w:t>考核办法响应度</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ind w:firstLine="210" w:firstLineChars="100"/>
              <w:jc w:val="both"/>
              <w:rPr>
                <w:rFonts w:ascii="宋体" w:eastAsia="宋体" w:hAnsi="宋体" w:cs="宋体" w:hint="eastAsia"/>
                <w:kern w:val="2"/>
                <w:sz w:val="21"/>
                <w:szCs w:val="21"/>
                <w:lang w:eastAsia="zh-CN"/>
              </w:rPr>
            </w:pPr>
            <w:r>
              <w:rPr>
                <w:rFonts w:ascii="Calibri" w:eastAsia="宋体" w:hAnsi="Calibri" w:cstheme="minorBidi" w:hint="eastAsia"/>
                <w:kern w:val="2"/>
                <w:sz w:val="21"/>
                <w:szCs w:val="22"/>
                <w:lang w:eastAsia="zh-CN"/>
              </w:rPr>
              <w:t>5</w:t>
            </w:r>
          </w:p>
        </w:tc>
        <w:tc>
          <w:tcPr>
            <w:tcW w:w="624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jc w:val="both"/>
              <w:rPr>
                <w:rFonts w:ascii="宋体" w:eastAsia="宋体" w:hAnsi="宋体" w:cs="宋体" w:hint="eastAsia"/>
                <w:color w:val="000000"/>
                <w:kern w:val="2"/>
                <w:sz w:val="21"/>
                <w:szCs w:val="21"/>
                <w:highlight w:val="yellow"/>
                <w:lang w:eastAsia="zh-CN"/>
              </w:rPr>
            </w:pPr>
            <w:r>
              <w:rPr>
                <w:rFonts w:ascii="Calibri" w:eastAsia="宋体" w:hAnsi="Calibri" w:cstheme="minorBidi" w:hint="eastAsia"/>
                <w:kern w:val="2"/>
                <w:sz w:val="21"/>
                <w:szCs w:val="22"/>
                <w:lang w:eastAsia="zh-CN"/>
              </w:rPr>
              <w:t>以投标文件中《商务(服务)条款偏离表》为评价依据，完全响应符合招标文件要求的，得100分。有1项负偏离扣10分，最低0分。</w:t>
            </w:r>
          </w:p>
        </w:tc>
      </w:tr>
      <w:tr>
        <w:tblPrEx>
          <w:tblW w:w="5000" w:type="pct"/>
          <w:jc w:val="center"/>
          <w:shd w:val="clear" w:color="auto" w:fill="FFFFFF"/>
          <w:tblLayout w:type="fixed"/>
          <w:tblCellMar>
            <w:top w:w="20" w:type="dxa"/>
            <w:left w:w="108" w:type="dxa"/>
            <w:bottom w:w="20" w:type="dxa"/>
            <w:right w:w="108" w:type="dxa"/>
          </w:tblCellMar>
        </w:tblPrEx>
        <w:trPr>
          <w:trHeight w:val="1131"/>
          <w:jc w:val="center"/>
        </w:trPr>
        <w:tc>
          <w:tcPr>
            <w:tcW w:w="66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both"/>
              <w:rPr>
                <w:rFonts w:ascii="宋体" w:eastAsia="宋体" w:hAnsi="宋体" w:cs="宋体"/>
                <w:b/>
                <w:bCs/>
                <w:kern w:val="2"/>
                <w:sz w:val="21"/>
                <w:szCs w:val="21"/>
                <w:lang w:eastAsia="zh-CN"/>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320" w:lineRule="exact"/>
              <w:jc w:val="center"/>
              <w:rPr>
                <w:rFonts w:ascii="宋体" w:eastAsia="宋体" w:hAnsi="宋体" w:hint="eastAsia"/>
                <w:kern w:val="2"/>
                <w:sz w:val="21"/>
                <w:szCs w:val="21"/>
                <w:lang w:eastAsia="zh-CN"/>
              </w:rPr>
            </w:pPr>
            <w:r>
              <w:rPr>
                <w:rFonts w:ascii="宋体" w:eastAsia="宋体" w:hAnsi="宋体" w:cstheme="minorBidi" w:hint="eastAsia"/>
                <w:kern w:val="2"/>
                <w:sz w:val="21"/>
                <w:szCs w:val="21"/>
                <w:lang w:eastAsia="zh-CN"/>
              </w:rPr>
              <w:t>3</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pacing w:line="320" w:lineRule="exact"/>
              <w:jc w:val="center"/>
              <w:rPr>
                <w:rFonts w:ascii="宋体" w:eastAsia="宋体" w:hAnsi="宋体" w:cs="宋体" w:hint="eastAsia"/>
                <w:kern w:val="2"/>
                <w:sz w:val="21"/>
                <w:szCs w:val="21"/>
                <w:lang w:eastAsia="zh-CN"/>
              </w:rPr>
            </w:pPr>
            <w:r>
              <w:rPr>
                <w:rFonts w:ascii="Calibri" w:eastAsia="宋体" w:hAnsi="Calibri" w:cstheme="minorBidi" w:hint="eastAsia"/>
                <w:kern w:val="2"/>
                <w:sz w:val="21"/>
                <w:szCs w:val="22"/>
                <w:lang w:eastAsia="zh-CN"/>
              </w:rPr>
              <w:t>项目服务方案</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pacing w:line="320" w:lineRule="exact"/>
              <w:jc w:val="center"/>
              <w:rPr>
                <w:rFonts w:ascii="宋体" w:eastAsia="宋体" w:hAnsi="宋体" w:cs="宋体"/>
                <w:kern w:val="2"/>
                <w:sz w:val="21"/>
                <w:szCs w:val="21"/>
                <w:lang w:eastAsia="zh-CN"/>
              </w:rPr>
            </w:pPr>
            <w:r>
              <w:rPr>
                <w:rFonts w:ascii="Calibri" w:eastAsia="宋体" w:hAnsi="Calibri" w:cstheme="minorBidi" w:hint="eastAsia"/>
                <w:kern w:val="2"/>
                <w:sz w:val="21"/>
                <w:szCs w:val="22"/>
                <w:lang w:eastAsia="zh-CN"/>
              </w:rPr>
              <w:t>15</w:t>
            </w:r>
          </w:p>
        </w:tc>
        <w:tc>
          <w:tcPr>
            <w:tcW w:w="624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numPr>
                <w:ilvl w:val="0"/>
                <w:numId w:val="1"/>
              </w:numPr>
              <w:ind w:left="420" w:hanging="420" w:firstLineChars="0"/>
              <w:jc w:val="both"/>
              <w:rPr>
                <w:rFonts w:ascii="Calibri" w:eastAsia="宋体" w:hAnsi="Calibri"/>
                <w:kern w:val="2"/>
                <w:sz w:val="21"/>
                <w:szCs w:val="22"/>
                <w:lang w:eastAsia="zh-CN"/>
              </w:rPr>
            </w:pPr>
            <w:r>
              <w:rPr>
                <w:rFonts w:ascii="宋体" w:eastAsia="宋体" w:hAnsi="宋体" w:cs="宋体" w:hint="eastAsia"/>
                <w:b/>
                <w:bCs/>
                <w:kern w:val="2"/>
                <w:sz w:val="21"/>
                <w:szCs w:val="22"/>
                <w:lang w:eastAsia="zh-CN"/>
              </w:rPr>
              <w:t>评审内容</w:t>
            </w:r>
            <w:r>
              <w:rPr>
                <w:rFonts w:ascii="Calibri" w:eastAsia="宋体" w:hAnsi="Calibri" w:cstheme="minorBidi" w:hint="eastAsia"/>
                <w:kern w:val="2"/>
                <w:sz w:val="21"/>
                <w:szCs w:val="22"/>
                <w:lang w:eastAsia="zh-CN"/>
              </w:rPr>
              <w:t>：</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投标人提供的</w:t>
            </w:r>
            <w:r>
              <w:rPr>
                <w:rFonts w:ascii="Calibri" w:eastAsia="宋体" w:hAnsi="Calibri" w:cstheme="minorBidi" w:hint="eastAsia"/>
                <w:kern w:val="2"/>
                <w:sz w:val="21"/>
                <w:szCs w:val="22"/>
                <w:lang w:eastAsia="zh-CN"/>
              </w:rPr>
              <w:t>项目服务方案</w:t>
            </w:r>
            <w:r>
              <w:rPr>
                <w:rFonts w:ascii="宋体" w:eastAsia="宋体" w:hAnsi="宋体" w:cstheme="minorBidi" w:hint="eastAsia"/>
                <w:kern w:val="2"/>
                <w:sz w:val="21"/>
                <w:szCs w:val="21"/>
                <w:lang w:eastAsia="zh-CN"/>
              </w:rPr>
              <w:t>中应包含 ：</w:t>
            </w:r>
          </w:p>
          <w:p>
            <w:pPr>
              <w:widowControl w:val="0"/>
              <w:jc w:val="both"/>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1、投标人项目系统运维服务内容及服务保障体系；</w:t>
            </w:r>
          </w:p>
          <w:p>
            <w:pPr>
              <w:widowControl w:val="0"/>
              <w:jc w:val="both"/>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2、投标人维保服务响应方案完整；</w:t>
            </w:r>
          </w:p>
          <w:p>
            <w:pPr>
              <w:widowControl w:val="0"/>
              <w:jc w:val="both"/>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3、投标人信息化系统服务工作重点明确；</w:t>
            </w:r>
          </w:p>
          <w:p>
            <w:pPr>
              <w:widowControl w:val="0"/>
              <w:jc w:val="both"/>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4、常见故障、项目重点难点分析、应对措施及相关的合理化建议；</w:t>
            </w:r>
          </w:p>
          <w:p>
            <w:pPr>
              <w:widowControl w:val="0"/>
              <w:jc w:val="both"/>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5、售后服务保障完善。</w:t>
            </w:r>
          </w:p>
          <w:p>
            <w:pPr>
              <w:widowControl w:val="0"/>
              <w:jc w:val="both"/>
              <w:rPr>
                <w:rFonts w:ascii="宋体" w:eastAsia="宋体" w:hAnsi="宋体" w:cs="宋体"/>
                <w:b/>
                <w:bCs/>
                <w:color w:val="0000FF"/>
                <w:kern w:val="2"/>
                <w:sz w:val="21"/>
                <w:szCs w:val="21"/>
                <w:lang w:eastAsia="zh-CN"/>
              </w:rPr>
            </w:pPr>
            <w:r>
              <w:rPr>
                <w:rFonts w:ascii="宋体" w:eastAsia="宋体" w:hAnsi="宋体" w:cs="宋体" w:hint="eastAsia"/>
                <w:b/>
                <w:bCs/>
                <w:color w:val="0000FF"/>
                <w:kern w:val="2"/>
                <w:sz w:val="21"/>
                <w:szCs w:val="21"/>
                <w:lang w:eastAsia="zh-CN"/>
              </w:rPr>
              <w:t>二、评审标准：</w:t>
            </w:r>
          </w:p>
          <w:p>
            <w:pPr>
              <w:widowControl w:val="0"/>
              <w:jc w:val="both"/>
              <w:rPr>
                <w:rFonts w:ascii="Calibri" w:eastAsia="宋体" w:hAnsi="Calibri"/>
                <w:color w:val="0000FF"/>
                <w:kern w:val="2"/>
                <w:sz w:val="21"/>
                <w:szCs w:val="22"/>
                <w:lang w:eastAsia="zh-CN"/>
              </w:rPr>
            </w:pPr>
            <w:r>
              <w:rPr>
                <w:rFonts w:ascii="Calibri" w:eastAsia="宋体" w:hAnsi="Calibri" w:cstheme="minorBidi" w:hint="eastAsia"/>
                <w:color w:val="0000FF"/>
                <w:kern w:val="2"/>
                <w:sz w:val="21"/>
                <w:szCs w:val="22"/>
                <w:lang w:eastAsia="zh-CN"/>
              </w:rPr>
              <w:t>方案中每含有上述一项内容</w:t>
            </w:r>
            <w:r>
              <w:rPr>
                <w:rFonts w:ascii="Calibri" w:eastAsia="宋体" w:hAnsi="Calibri" w:cstheme="minorBidi"/>
                <w:color w:val="0000FF"/>
                <w:kern w:val="2"/>
                <w:sz w:val="21"/>
                <w:szCs w:val="22"/>
                <w:lang w:eastAsia="zh-CN"/>
              </w:rPr>
              <w:t>得</w:t>
            </w:r>
            <w:r>
              <w:rPr>
                <w:rFonts w:ascii="Calibri" w:eastAsia="宋体" w:hAnsi="Calibri" w:cstheme="minorBidi" w:hint="eastAsia"/>
                <w:color w:val="0000FF"/>
                <w:kern w:val="2"/>
                <w:sz w:val="21"/>
                <w:szCs w:val="22"/>
                <w:lang w:eastAsia="zh-CN"/>
              </w:rPr>
              <w:t>8</w:t>
            </w:r>
            <w:r>
              <w:rPr>
                <w:rFonts w:ascii="Calibri" w:eastAsia="宋体" w:hAnsi="Calibri" w:cstheme="minorBidi"/>
                <w:color w:val="0000FF"/>
                <w:kern w:val="2"/>
                <w:sz w:val="21"/>
                <w:szCs w:val="22"/>
                <w:lang w:eastAsia="zh-CN"/>
              </w:rPr>
              <w:t>分，最高得</w:t>
            </w:r>
            <w:r>
              <w:rPr>
                <w:rFonts w:ascii="Calibri" w:eastAsia="宋体" w:hAnsi="Calibri" w:cstheme="minorBidi" w:hint="eastAsia"/>
                <w:color w:val="0000FF"/>
                <w:kern w:val="2"/>
                <w:sz w:val="21"/>
                <w:szCs w:val="22"/>
                <w:lang w:eastAsia="zh-CN"/>
              </w:rPr>
              <w:t>40</w:t>
            </w:r>
            <w:r>
              <w:rPr>
                <w:rFonts w:ascii="Calibri" w:eastAsia="宋体" w:hAnsi="Calibri" w:cstheme="minorBidi"/>
                <w:color w:val="0000FF"/>
                <w:kern w:val="2"/>
                <w:sz w:val="21"/>
                <w:szCs w:val="22"/>
                <w:lang w:eastAsia="zh-CN"/>
              </w:rPr>
              <w:t>分。</w:t>
            </w:r>
          </w:p>
          <w:p>
            <w:pPr>
              <w:widowControl w:val="0"/>
              <w:jc w:val="both"/>
              <w:rPr>
                <w:rFonts w:ascii="Calibri" w:eastAsia="宋体" w:hAnsi="Calibri"/>
                <w:color w:val="0000FF"/>
                <w:kern w:val="2"/>
                <w:sz w:val="21"/>
                <w:szCs w:val="22"/>
                <w:lang w:eastAsia="zh-CN"/>
              </w:rPr>
            </w:pPr>
            <w:r>
              <w:rPr>
                <w:rFonts w:ascii="Calibri" w:eastAsia="宋体" w:hAnsi="Calibri" w:cstheme="minorBidi"/>
                <w:color w:val="0000FF"/>
                <w:kern w:val="2"/>
                <w:sz w:val="21"/>
                <w:szCs w:val="22"/>
                <w:lang w:eastAsia="zh-CN"/>
              </w:rPr>
              <w:t>在此基础上，</w:t>
            </w:r>
            <w:r>
              <w:rPr>
                <w:rFonts w:ascii="宋体" w:eastAsia="宋体" w:hAnsi="宋体" w:cstheme="minorBidi" w:hint="eastAsia"/>
                <w:color w:val="0000FF"/>
                <w:sz w:val="21"/>
                <w:szCs w:val="21"/>
                <w:lang w:eastAsia="zh-CN"/>
              </w:rPr>
              <w:t>对</w:t>
            </w:r>
            <w:r>
              <w:rPr>
                <w:rFonts w:ascii="Calibri" w:eastAsia="宋体" w:hAnsi="Calibri" w:cstheme="minorBidi" w:hint="eastAsia"/>
                <w:color w:val="0000FF"/>
                <w:kern w:val="2"/>
                <w:sz w:val="21"/>
                <w:szCs w:val="22"/>
                <w:lang w:eastAsia="zh-CN"/>
              </w:rPr>
              <w:t>方案的</w:t>
            </w:r>
            <w:r>
              <w:rPr>
                <w:rFonts w:ascii="Calibri" w:eastAsia="宋体" w:hAnsi="Calibri" w:cstheme="minorBidi"/>
                <w:color w:val="0000FF"/>
                <w:kern w:val="2"/>
                <w:sz w:val="21"/>
                <w:szCs w:val="22"/>
                <w:lang w:eastAsia="zh-CN"/>
              </w:rPr>
              <w:t>具体响应内容进一步评审：</w:t>
            </w:r>
          </w:p>
          <w:p>
            <w:pPr>
              <w:widowControl w:val="0"/>
              <w:jc w:val="both"/>
              <w:rPr>
                <w:rFonts w:ascii="Calibri" w:eastAsia="宋体" w:hAnsi="Calibri"/>
                <w:color w:val="0000FF"/>
                <w:kern w:val="2"/>
                <w:sz w:val="21"/>
                <w:szCs w:val="22"/>
                <w:lang w:eastAsia="zh-CN"/>
              </w:rPr>
            </w:pPr>
            <w:r>
              <w:rPr>
                <w:rFonts w:ascii="Calibri" w:eastAsia="宋体" w:hAnsi="Calibri" w:cstheme="minorBidi" w:hint="eastAsia"/>
                <w:color w:val="0000FF"/>
                <w:kern w:val="2"/>
                <w:sz w:val="21"/>
                <w:szCs w:val="22"/>
                <w:lang w:eastAsia="zh-CN"/>
              </w:rPr>
              <w:t>1、</w:t>
            </w:r>
            <w:r>
              <w:rPr>
                <w:rFonts w:ascii="Calibri" w:eastAsia="宋体" w:hAnsi="Calibri" w:cstheme="minorBidi"/>
                <w:color w:val="0000FF"/>
                <w:kern w:val="2"/>
                <w:sz w:val="21"/>
                <w:szCs w:val="22"/>
                <w:lang w:eastAsia="zh-CN"/>
              </w:rPr>
              <w:t>方案周全完整，表述清晰，有具体贴合项目实施计划的时间安排方式和行之有效的工作方法，可操作性强</w:t>
            </w:r>
            <w:r>
              <w:rPr>
                <w:rFonts w:ascii="Calibri" w:eastAsia="宋体" w:hAnsi="Calibri" w:cstheme="minorBidi" w:hint="eastAsia"/>
                <w:color w:val="0000FF"/>
                <w:kern w:val="2"/>
                <w:sz w:val="21"/>
                <w:szCs w:val="22"/>
                <w:lang w:eastAsia="zh-CN"/>
              </w:rPr>
              <w:t>，</w:t>
            </w:r>
            <w:r>
              <w:rPr>
                <w:rFonts w:ascii="Calibri" w:eastAsia="宋体" w:hAnsi="Calibri" w:cstheme="minorBidi"/>
                <w:color w:val="0000FF"/>
                <w:kern w:val="2"/>
                <w:sz w:val="21"/>
                <w:szCs w:val="22"/>
                <w:lang w:eastAsia="zh-CN"/>
              </w:rPr>
              <w:t>得</w:t>
            </w:r>
            <w:r>
              <w:rPr>
                <w:rFonts w:ascii="Calibri" w:eastAsia="宋体" w:hAnsi="Calibri" w:cstheme="minorBidi" w:hint="eastAsia"/>
                <w:color w:val="0000FF"/>
                <w:kern w:val="2"/>
                <w:sz w:val="21"/>
                <w:szCs w:val="22"/>
                <w:lang w:eastAsia="zh-CN"/>
              </w:rPr>
              <w:t>60</w:t>
            </w:r>
            <w:r>
              <w:rPr>
                <w:rFonts w:ascii="Calibri" w:eastAsia="宋体" w:hAnsi="Calibri" w:cstheme="minorBidi"/>
                <w:color w:val="0000FF"/>
                <w:kern w:val="2"/>
                <w:sz w:val="21"/>
                <w:szCs w:val="22"/>
                <w:lang w:eastAsia="zh-CN"/>
              </w:rPr>
              <w:t>分；</w:t>
            </w:r>
          </w:p>
          <w:p>
            <w:pPr>
              <w:widowControl w:val="0"/>
              <w:jc w:val="both"/>
              <w:rPr>
                <w:rFonts w:ascii="Calibri" w:eastAsia="宋体" w:hAnsi="Calibri"/>
                <w:color w:val="0000FF"/>
                <w:kern w:val="2"/>
                <w:sz w:val="21"/>
                <w:szCs w:val="22"/>
                <w:lang w:eastAsia="zh-CN"/>
              </w:rPr>
            </w:pPr>
            <w:r>
              <w:rPr>
                <w:rFonts w:ascii="Calibri" w:eastAsia="宋体" w:hAnsi="Calibri" w:cstheme="minorBidi" w:hint="eastAsia"/>
                <w:color w:val="0000FF"/>
                <w:kern w:val="2"/>
                <w:sz w:val="21"/>
                <w:szCs w:val="22"/>
                <w:lang w:eastAsia="zh-CN"/>
              </w:rPr>
              <w:t>2、</w:t>
            </w:r>
            <w:r>
              <w:rPr>
                <w:rFonts w:ascii="Calibri" w:eastAsia="宋体" w:hAnsi="Calibri" w:cstheme="minorBidi"/>
                <w:color w:val="0000FF"/>
                <w:kern w:val="2"/>
                <w:sz w:val="21"/>
                <w:szCs w:val="22"/>
                <w:lang w:eastAsia="zh-CN"/>
              </w:rPr>
              <w:t>方案完整，有具体时间安排方式和工作方法，可操作性较好</w:t>
            </w:r>
            <w:r>
              <w:rPr>
                <w:rFonts w:ascii="Calibri" w:eastAsia="宋体" w:hAnsi="Calibri" w:cstheme="minorBidi" w:hint="eastAsia"/>
                <w:color w:val="0000FF"/>
                <w:kern w:val="2"/>
                <w:sz w:val="21"/>
                <w:szCs w:val="22"/>
                <w:lang w:eastAsia="zh-CN"/>
              </w:rPr>
              <w:t>，</w:t>
            </w:r>
            <w:r>
              <w:rPr>
                <w:rFonts w:ascii="Calibri" w:eastAsia="宋体" w:hAnsi="Calibri" w:cstheme="minorBidi"/>
                <w:color w:val="0000FF"/>
                <w:kern w:val="2"/>
                <w:sz w:val="21"/>
                <w:szCs w:val="22"/>
                <w:lang w:eastAsia="zh-CN"/>
              </w:rPr>
              <w:t>得4</w:t>
            </w:r>
            <w:r>
              <w:rPr>
                <w:rFonts w:ascii="Calibri" w:eastAsia="宋体" w:hAnsi="Calibri" w:cstheme="minorBidi" w:hint="eastAsia"/>
                <w:color w:val="0000FF"/>
                <w:kern w:val="2"/>
                <w:sz w:val="21"/>
                <w:szCs w:val="22"/>
                <w:lang w:eastAsia="zh-CN"/>
              </w:rPr>
              <w:t>0</w:t>
            </w:r>
            <w:r>
              <w:rPr>
                <w:rFonts w:ascii="Calibri" w:eastAsia="宋体" w:hAnsi="Calibri" w:cstheme="minorBidi"/>
                <w:color w:val="0000FF"/>
                <w:kern w:val="2"/>
                <w:sz w:val="21"/>
                <w:szCs w:val="22"/>
                <w:lang w:eastAsia="zh-CN"/>
              </w:rPr>
              <w:t>分；</w:t>
            </w:r>
          </w:p>
          <w:p>
            <w:pPr>
              <w:widowControl w:val="0"/>
              <w:jc w:val="both"/>
              <w:rPr>
                <w:rFonts w:ascii="Calibri" w:eastAsia="宋体" w:hAnsi="Calibri"/>
                <w:color w:val="0000FF"/>
                <w:kern w:val="2"/>
                <w:sz w:val="21"/>
                <w:szCs w:val="22"/>
                <w:lang w:eastAsia="zh-CN"/>
              </w:rPr>
            </w:pPr>
            <w:r>
              <w:rPr>
                <w:rFonts w:ascii="Calibri" w:eastAsia="宋体" w:hAnsi="Calibri" w:cstheme="minorBidi" w:hint="eastAsia"/>
                <w:color w:val="0000FF"/>
                <w:kern w:val="2"/>
                <w:sz w:val="21"/>
                <w:szCs w:val="22"/>
                <w:lang w:eastAsia="zh-CN"/>
              </w:rPr>
              <w:t>3、</w:t>
            </w:r>
            <w:r>
              <w:rPr>
                <w:rFonts w:ascii="Calibri" w:eastAsia="宋体" w:hAnsi="Calibri" w:cstheme="minorBidi"/>
                <w:color w:val="0000FF"/>
                <w:kern w:val="2"/>
                <w:sz w:val="21"/>
                <w:szCs w:val="22"/>
                <w:lang w:eastAsia="zh-CN"/>
              </w:rPr>
              <w:t>方案</w:t>
            </w:r>
            <w:r>
              <w:rPr>
                <w:rFonts w:ascii="Calibri" w:eastAsia="宋体" w:hAnsi="Calibri" w:cstheme="minorBidi" w:hint="eastAsia"/>
                <w:color w:val="0000FF"/>
                <w:kern w:val="2"/>
                <w:sz w:val="21"/>
                <w:szCs w:val="22"/>
                <w:lang w:eastAsia="zh-CN"/>
              </w:rPr>
              <w:t>完整性一般</w:t>
            </w:r>
            <w:r>
              <w:rPr>
                <w:rFonts w:ascii="Calibri" w:eastAsia="宋体" w:hAnsi="Calibri" w:cstheme="minorBidi"/>
                <w:color w:val="0000FF"/>
                <w:kern w:val="2"/>
                <w:sz w:val="21"/>
                <w:szCs w:val="22"/>
                <w:lang w:eastAsia="zh-CN"/>
              </w:rPr>
              <w:t>，有时间安排方式和工作方法，可操作性一般</w:t>
            </w:r>
            <w:r>
              <w:rPr>
                <w:rFonts w:ascii="Calibri" w:eastAsia="宋体" w:hAnsi="Calibri" w:cstheme="minorBidi" w:hint="eastAsia"/>
                <w:color w:val="0000FF"/>
                <w:kern w:val="2"/>
                <w:sz w:val="21"/>
                <w:szCs w:val="22"/>
                <w:lang w:eastAsia="zh-CN"/>
              </w:rPr>
              <w:t>，</w:t>
            </w:r>
            <w:r>
              <w:rPr>
                <w:rFonts w:ascii="Calibri" w:eastAsia="宋体" w:hAnsi="Calibri" w:cstheme="minorBidi"/>
                <w:color w:val="0000FF"/>
                <w:kern w:val="2"/>
                <w:sz w:val="21"/>
                <w:szCs w:val="22"/>
                <w:lang w:eastAsia="zh-CN"/>
              </w:rPr>
              <w:t>得2</w:t>
            </w:r>
            <w:r>
              <w:rPr>
                <w:rFonts w:ascii="Calibri" w:eastAsia="宋体" w:hAnsi="Calibri" w:cstheme="minorBidi" w:hint="eastAsia"/>
                <w:color w:val="0000FF"/>
                <w:kern w:val="2"/>
                <w:sz w:val="21"/>
                <w:szCs w:val="22"/>
                <w:lang w:eastAsia="zh-CN"/>
              </w:rPr>
              <w:t>0</w:t>
            </w:r>
            <w:r>
              <w:rPr>
                <w:rFonts w:ascii="Calibri" w:eastAsia="宋体" w:hAnsi="Calibri" w:cstheme="minorBidi"/>
                <w:color w:val="0000FF"/>
                <w:kern w:val="2"/>
                <w:sz w:val="21"/>
                <w:szCs w:val="22"/>
                <w:lang w:eastAsia="zh-CN"/>
              </w:rPr>
              <w:t>分；</w:t>
            </w:r>
          </w:p>
          <w:p>
            <w:pPr>
              <w:widowControl w:val="0"/>
              <w:snapToGrid w:val="0"/>
              <w:jc w:val="both"/>
              <w:rPr>
                <w:rFonts w:ascii="宋体" w:eastAsia="宋体" w:hAnsi="宋体" w:cs="宋体" w:hint="eastAsia"/>
                <w:bCs/>
                <w:kern w:val="2"/>
                <w:sz w:val="21"/>
                <w:szCs w:val="21"/>
                <w:highlight w:val="yellow"/>
                <w:lang w:eastAsia="zh-CN"/>
              </w:rPr>
            </w:pPr>
            <w:r>
              <w:rPr>
                <w:rFonts w:ascii="Calibri" w:eastAsia="宋体" w:hAnsi="Calibri" w:cstheme="minorBidi" w:hint="eastAsia"/>
                <w:color w:val="0000FF"/>
                <w:kern w:val="2"/>
                <w:sz w:val="21"/>
                <w:szCs w:val="22"/>
                <w:lang w:eastAsia="zh-CN"/>
              </w:rPr>
              <w:t>4、</w:t>
            </w:r>
            <w:r>
              <w:rPr>
                <w:rFonts w:ascii="Calibri" w:eastAsia="宋体" w:hAnsi="Calibri" w:cstheme="minorBidi"/>
                <w:color w:val="0000FF"/>
                <w:kern w:val="2"/>
                <w:sz w:val="21"/>
                <w:szCs w:val="22"/>
                <w:lang w:eastAsia="zh-CN"/>
              </w:rPr>
              <w:t>方案无时间安排方式和工作方法，不具备可操作性，不得分。</w:t>
            </w:r>
          </w:p>
        </w:tc>
      </w:tr>
      <w:tr>
        <w:tblPrEx>
          <w:tblW w:w="5000" w:type="pct"/>
          <w:jc w:val="center"/>
          <w:shd w:val="clear" w:color="auto" w:fill="FFFFFF"/>
          <w:tblLayout w:type="fixed"/>
          <w:tblCellMar>
            <w:top w:w="20" w:type="dxa"/>
            <w:left w:w="108" w:type="dxa"/>
            <w:bottom w:w="20" w:type="dxa"/>
            <w:right w:w="108" w:type="dxa"/>
          </w:tblCellMar>
        </w:tblPrEx>
        <w:trPr>
          <w:trHeight w:val="1131"/>
          <w:jc w:val="center"/>
        </w:trPr>
        <w:tc>
          <w:tcPr>
            <w:tcW w:w="66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both"/>
              <w:rPr>
                <w:rFonts w:ascii="宋体" w:eastAsia="宋体" w:hAnsi="宋体" w:cs="宋体"/>
                <w:b/>
                <w:bCs/>
                <w:kern w:val="2"/>
                <w:sz w:val="21"/>
                <w:szCs w:val="21"/>
                <w:lang w:eastAsia="zh-CN"/>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320" w:lineRule="exact"/>
              <w:jc w:val="center"/>
              <w:rPr>
                <w:rFonts w:ascii="宋体" w:eastAsia="宋体" w:hAnsi="宋体" w:cs="宋体" w:hint="eastAsia"/>
                <w:kern w:val="2"/>
                <w:sz w:val="21"/>
                <w:szCs w:val="21"/>
                <w:lang w:eastAsia="zh-CN"/>
              </w:rPr>
            </w:pPr>
            <w:r>
              <w:rPr>
                <w:rFonts w:ascii="宋体" w:eastAsia="宋体" w:hAnsi="宋体" w:cstheme="minorBidi" w:hint="eastAsia"/>
                <w:kern w:val="2"/>
                <w:sz w:val="21"/>
                <w:szCs w:val="21"/>
                <w:lang w:eastAsia="zh-CN"/>
              </w:rPr>
              <w:t>4</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pacing w:line="320" w:lineRule="exact"/>
              <w:jc w:val="center"/>
              <w:rPr>
                <w:rFonts w:ascii="宋体" w:eastAsia="宋体" w:hAnsi="宋体" w:cs="宋体" w:hint="eastAsia"/>
                <w:kern w:val="2"/>
                <w:sz w:val="21"/>
                <w:szCs w:val="21"/>
                <w:lang w:eastAsia="zh-CN"/>
              </w:rPr>
            </w:pPr>
            <w:r>
              <w:rPr>
                <w:rFonts w:ascii="Calibri" w:eastAsia="宋体" w:hAnsi="Calibri" w:cstheme="minorBidi" w:hint="eastAsia"/>
                <w:kern w:val="2"/>
                <w:sz w:val="21"/>
                <w:szCs w:val="22"/>
                <w:lang w:eastAsia="zh-CN"/>
              </w:rPr>
              <w:t>应急响应方案</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pacing w:line="320" w:lineRule="exact"/>
              <w:jc w:val="center"/>
              <w:rPr>
                <w:rFonts w:ascii="宋体" w:eastAsia="宋体" w:hAnsi="宋体" w:cs="宋体" w:hint="eastAsia"/>
                <w:kern w:val="2"/>
                <w:sz w:val="21"/>
                <w:szCs w:val="21"/>
                <w:lang w:eastAsia="zh-CN"/>
              </w:rPr>
            </w:pPr>
            <w:r>
              <w:rPr>
                <w:rFonts w:ascii="Calibri" w:eastAsia="宋体" w:hAnsi="Calibri" w:cstheme="minorBidi" w:hint="eastAsia"/>
                <w:kern w:val="2"/>
                <w:sz w:val="21"/>
                <w:szCs w:val="22"/>
                <w:lang w:eastAsia="zh-CN"/>
              </w:rPr>
              <w:t>5</w:t>
            </w:r>
          </w:p>
        </w:tc>
        <w:tc>
          <w:tcPr>
            <w:tcW w:w="624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一、</w:t>
            </w:r>
            <w:r>
              <w:rPr>
                <w:rFonts w:ascii="宋体" w:eastAsia="宋体" w:hAnsi="宋体" w:cs="宋体" w:hint="eastAsia"/>
                <w:b/>
                <w:bCs/>
                <w:kern w:val="2"/>
                <w:sz w:val="21"/>
                <w:szCs w:val="21"/>
                <w:lang w:eastAsia="zh-CN"/>
              </w:rPr>
              <w:t>评审内容</w:t>
            </w:r>
            <w:r>
              <w:rPr>
                <w:rFonts w:ascii="Calibri" w:eastAsia="宋体" w:hAnsi="Calibri" w:cstheme="minorBidi" w:hint="eastAsia"/>
                <w:kern w:val="2"/>
                <w:sz w:val="21"/>
                <w:szCs w:val="22"/>
                <w:lang w:eastAsia="zh-CN"/>
              </w:rPr>
              <w:t>：</w:t>
            </w:r>
          </w:p>
          <w:p>
            <w:pPr>
              <w:widowControl w:val="0"/>
              <w:spacing w:line="400" w:lineRule="exact"/>
              <w:jc w:val="left"/>
              <w:rPr>
                <w:rFonts w:ascii="宋体" w:eastAsia="宋体" w:hAnsi="宋体"/>
                <w:kern w:val="2"/>
                <w:sz w:val="21"/>
                <w:szCs w:val="21"/>
                <w:lang w:eastAsia="zh-CN"/>
              </w:rPr>
            </w:pPr>
            <w:r>
              <w:rPr>
                <w:rFonts w:ascii="宋体" w:eastAsia="宋体" w:hAnsi="宋体" w:cstheme="minorBidi" w:hint="eastAsia"/>
                <w:kern w:val="2"/>
                <w:sz w:val="21"/>
                <w:szCs w:val="21"/>
                <w:lang w:eastAsia="zh-CN"/>
              </w:rPr>
              <w:t>投标人提供的</w:t>
            </w:r>
            <w:r>
              <w:rPr>
                <w:rFonts w:ascii="Calibri" w:eastAsia="宋体" w:hAnsi="Calibri" w:cstheme="minorBidi" w:hint="eastAsia"/>
                <w:kern w:val="2"/>
                <w:sz w:val="21"/>
                <w:szCs w:val="22"/>
                <w:lang w:eastAsia="zh-CN"/>
              </w:rPr>
              <w:t>应急响应方案</w:t>
            </w:r>
            <w:r>
              <w:rPr>
                <w:rFonts w:ascii="宋体" w:eastAsia="宋体" w:hAnsi="宋体" w:cstheme="minorBidi" w:hint="eastAsia"/>
                <w:kern w:val="2"/>
                <w:sz w:val="21"/>
                <w:szCs w:val="21"/>
                <w:lang w:eastAsia="zh-CN"/>
              </w:rPr>
              <w:t>中应包含 ：</w:t>
            </w:r>
          </w:p>
          <w:p>
            <w:pPr>
              <w:widowControl w:val="0"/>
              <w:jc w:val="both"/>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1、应急处理原则；</w:t>
            </w:r>
          </w:p>
          <w:p>
            <w:pPr>
              <w:widowControl w:val="0"/>
              <w:jc w:val="both"/>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2、应对措施；</w:t>
            </w:r>
          </w:p>
          <w:p>
            <w:pPr>
              <w:widowControl w:val="0"/>
              <w:jc w:val="both"/>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3、紧急报修处理方案。</w:t>
            </w:r>
          </w:p>
          <w:p>
            <w:pPr>
              <w:widowControl w:val="0"/>
              <w:jc w:val="both"/>
              <w:rPr>
                <w:rFonts w:ascii="宋体" w:eastAsia="宋体" w:hAnsi="宋体" w:cs="宋体"/>
                <w:b/>
                <w:bCs/>
                <w:color w:val="0000FF"/>
                <w:kern w:val="2"/>
                <w:sz w:val="21"/>
                <w:szCs w:val="21"/>
                <w:lang w:eastAsia="zh-CN"/>
              </w:rPr>
            </w:pPr>
            <w:r>
              <w:rPr>
                <w:rFonts w:ascii="宋体" w:eastAsia="宋体" w:hAnsi="宋体" w:cs="宋体" w:hint="eastAsia"/>
                <w:b/>
                <w:bCs/>
                <w:color w:val="0000FF"/>
                <w:kern w:val="2"/>
                <w:sz w:val="21"/>
                <w:szCs w:val="21"/>
                <w:lang w:eastAsia="zh-CN"/>
              </w:rPr>
              <w:t>二、评审标准：</w:t>
            </w:r>
          </w:p>
          <w:p>
            <w:pPr>
              <w:widowControl w:val="0"/>
              <w:jc w:val="both"/>
              <w:rPr>
                <w:rFonts w:ascii="Calibri" w:eastAsia="宋体" w:hAnsi="Calibri"/>
                <w:color w:val="0000FF"/>
                <w:kern w:val="2"/>
                <w:sz w:val="21"/>
                <w:szCs w:val="22"/>
                <w:lang w:eastAsia="zh-CN"/>
              </w:rPr>
            </w:pPr>
            <w:r>
              <w:rPr>
                <w:rFonts w:ascii="Calibri" w:eastAsia="宋体" w:hAnsi="Calibri" w:cstheme="minorBidi" w:hint="eastAsia"/>
                <w:color w:val="0000FF"/>
                <w:kern w:val="2"/>
                <w:sz w:val="21"/>
                <w:szCs w:val="22"/>
                <w:lang w:eastAsia="zh-CN"/>
              </w:rPr>
              <w:t>方案中每含有上述一项内容10分，最高得30分。</w:t>
            </w:r>
          </w:p>
          <w:p>
            <w:pPr>
              <w:widowControl w:val="0"/>
              <w:jc w:val="both"/>
              <w:rPr>
                <w:rFonts w:ascii="Calibri" w:eastAsia="宋体" w:hAnsi="Calibri"/>
                <w:color w:val="0000FF"/>
                <w:kern w:val="2"/>
                <w:sz w:val="21"/>
                <w:szCs w:val="22"/>
                <w:lang w:eastAsia="zh-CN"/>
              </w:rPr>
            </w:pPr>
            <w:r>
              <w:rPr>
                <w:rFonts w:ascii="Calibri" w:eastAsia="宋体" w:hAnsi="Calibri" w:cstheme="minorBidi" w:hint="eastAsia"/>
                <w:color w:val="0000FF"/>
                <w:kern w:val="2"/>
                <w:sz w:val="21"/>
                <w:szCs w:val="22"/>
                <w:lang w:eastAsia="zh-CN"/>
              </w:rPr>
              <w:t>在此基础上，</w:t>
            </w:r>
            <w:r>
              <w:rPr>
                <w:rFonts w:ascii="宋体" w:eastAsia="宋体" w:hAnsi="宋体" w:cstheme="minorBidi" w:hint="eastAsia"/>
                <w:color w:val="0000FF"/>
                <w:sz w:val="21"/>
                <w:szCs w:val="21"/>
                <w:lang w:eastAsia="zh-CN"/>
              </w:rPr>
              <w:t>对</w:t>
            </w:r>
            <w:r>
              <w:rPr>
                <w:rFonts w:ascii="Calibri" w:eastAsia="宋体" w:hAnsi="Calibri" w:cstheme="minorBidi" w:hint="eastAsia"/>
                <w:color w:val="0000FF"/>
                <w:kern w:val="2"/>
                <w:sz w:val="21"/>
                <w:szCs w:val="22"/>
                <w:lang w:eastAsia="zh-CN"/>
              </w:rPr>
              <w:t>方案的</w:t>
            </w:r>
            <w:r>
              <w:rPr>
                <w:rFonts w:ascii="Calibri" w:eastAsia="宋体" w:hAnsi="Calibri" w:cstheme="minorBidi"/>
                <w:color w:val="0000FF"/>
                <w:kern w:val="2"/>
                <w:sz w:val="21"/>
                <w:szCs w:val="22"/>
                <w:lang w:eastAsia="zh-CN"/>
              </w:rPr>
              <w:t>具体响应内容进一步评审：</w:t>
            </w:r>
          </w:p>
          <w:p>
            <w:pPr>
              <w:widowControl w:val="0"/>
              <w:jc w:val="both"/>
              <w:rPr>
                <w:rFonts w:ascii="Calibri" w:eastAsia="宋体" w:hAnsi="Calibri"/>
                <w:color w:val="0000FF"/>
                <w:kern w:val="2"/>
                <w:sz w:val="21"/>
                <w:szCs w:val="22"/>
                <w:lang w:eastAsia="zh-CN"/>
              </w:rPr>
            </w:pPr>
            <w:r>
              <w:rPr>
                <w:rFonts w:ascii="Calibri" w:eastAsia="宋体" w:hAnsi="Calibri" w:cstheme="minorBidi" w:hint="eastAsia"/>
                <w:color w:val="0000FF"/>
                <w:kern w:val="2"/>
                <w:sz w:val="21"/>
                <w:szCs w:val="22"/>
                <w:lang w:eastAsia="zh-CN"/>
              </w:rPr>
              <w:t>1、方案周全完整，表述清晰，有具体贴合项目实施计划的时间安排方式和行之有效的工作方法，可操作性强，</w:t>
            </w:r>
            <w:r>
              <w:rPr>
                <w:rFonts w:ascii="Calibri" w:eastAsia="宋体" w:hAnsi="Calibri" w:cstheme="minorBidi"/>
                <w:color w:val="0000FF"/>
                <w:kern w:val="2"/>
                <w:sz w:val="21"/>
                <w:szCs w:val="22"/>
                <w:lang w:eastAsia="zh-CN"/>
              </w:rPr>
              <w:t>得7</w:t>
            </w:r>
            <w:r>
              <w:rPr>
                <w:rFonts w:ascii="Calibri" w:eastAsia="宋体" w:hAnsi="Calibri" w:cstheme="minorBidi" w:hint="eastAsia"/>
                <w:color w:val="0000FF"/>
                <w:kern w:val="2"/>
                <w:sz w:val="21"/>
                <w:szCs w:val="22"/>
                <w:lang w:eastAsia="zh-CN"/>
              </w:rPr>
              <w:t>0</w:t>
            </w:r>
            <w:r>
              <w:rPr>
                <w:rFonts w:ascii="Calibri" w:eastAsia="宋体" w:hAnsi="Calibri" w:cstheme="minorBidi"/>
                <w:color w:val="0000FF"/>
                <w:kern w:val="2"/>
                <w:sz w:val="21"/>
                <w:szCs w:val="22"/>
                <w:lang w:eastAsia="zh-CN"/>
              </w:rPr>
              <w:t>分</w:t>
            </w:r>
            <w:r>
              <w:rPr>
                <w:rFonts w:ascii="Calibri" w:eastAsia="宋体" w:hAnsi="Calibri" w:cstheme="minorBidi" w:hint="eastAsia"/>
                <w:color w:val="0000FF"/>
                <w:kern w:val="2"/>
                <w:sz w:val="21"/>
                <w:szCs w:val="22"/>
                <w:lang w:eastAsia="zh-CN"/>
              </w:rPr>
              <w:t>；</w:t>
            </w:r>
          </w:p>
          <w:p>
            <w:pPr>
              <w:widowControl w:val="0"/>
              <w:jc w:val="both"/>
              <w:rPr>
                <w:rFonts w:ascii="Calibri" w:eastAsia="宋体" w:hAnsi="Calibri"/>
                <w:color w:val="0000FF"/>
                <w:kern w:val="2"/>
                <w:sz w:val="21"/>
                <w:szCs w:val="22"/>
                <w:lang w:eastAsia="zh-CN"/>
              </w:rPr>
            </w:pPr>
            <w:r>
              <w:rPr>
                <w:rFonts w:ascii="Calibri" w:eastAsia="宋体" w:hAnsi="Calibri" w:cstheme="minorBidi" w:hint="eastAsia"/>
                <w:color w:val="0000FF"/>
                <w:kern w:val="2"/>
                <w:sz w:val="21"/>
                <w:szCs w:val="22"/>
                <w:lang w:eastAsia="zh-CN"/>
              </w:rPr>
              <w:t>2、方案完整，有具体时间安排方式和工作方法，可操作性较好，</w:t>
            </w:r>
            <w:r>
              <w:rPr>
                <w:rFonts w:ascii="Calibri" w:eastAsia="宋体" w:hAnsi="Calibri" w:cstheme="minorBidi"/>
                <w:color w:val="0000FF"/>
                <w:kern w:val="2"/>
                <w:sz w:val="21"/>
                <w:szCs w:val="22"/>
                <w:lang w:eastAsia="zh-CN"/>
              </w:rPr>
              <w:t>得4</w:t>
            </w:r>
            <w:r>
              <w:rPr>
                <w:rFonts w:ascii="Calibri" w:eastAsia="宋体" w:hAnsi="Calibri" w:cstheme="minorBidi" w:hint="eastAsia"/>
                <w:color w:val="0000FF"/>
                <w:kern w:val="2"/>
                <w:sz w:val="21"/>
                <w:szCs w:val="22"/>
                <w:lang w:eastAsia="zh-CN"/>
              </w:rPr>
              <w:t>0</w:t>
            </w:r>
            <w:r>
              <w:rPr>
                <w:rFonts w:ascii="Calibri" w:eastAsia="宋体" w:hAnsi="Calibri" w:cstheme="minorBidi"/>
                <w:color w:val="0000FF"/>
                <w:kern w:val="2"/>
                <w:sz w:val="21"/>
                <w:szCs w:val="22"/>
                <w:lang w:eastAsia="zh-CN"/>
              </w:rPr>
              <w:t>分</w:t>
            </w:r>
            <w:r>
              <w:rPr>
                <w:rFonts w:ascii="Calibri" w:eastAsia="宋体" w:hAnsi="Calibri" w:cstheme="minorBidi" w:hint="eastAsia"/>
                <w:color w:val="0000FF"/>
                <w:kern w:val="2"/>
                <w:sz w:val="21"/>
                <w:szCs w:val="22"/>
                <w:lang w:eastAsia="zh-CN"/>
              </w:rPr>
              <w:t>；</w:t>
            </w:r>
          </w:p>
          <w:p>
            <w:pPr>
              <w:widowControl w:val="0"/>
              <w:jc w:val="both"/>
              <w:rPr>
                <w:rFonts w:ascii="Calibri" w:eastAsia="宋体" w:hAnsi="Calibri"/>
                <w:color w:val="0000FF"/>
                <w:kern w:val="2"/>
                <w:sz w:val="21"/>
                <w:szCs w:val="22"/>
                <w:lang w:eastAsia="zh-CN"/>
              </w:rPr>
            </w:pPr>
            <w:r>
              <w:rPr>
                <w:rFonts w:ascii="Calibri" w:eastAsia="宋体" w:hAnsi="Calibri" w:cstheme="minorBidi" w:hint="eastAsia"/>
                <w:color w:val="0000FF"/>
                <w:kern w:val="2"/>
                <w:sz w:val="21"/>
                <w:szCs w:val="22"/>
                <w:lang w:eastAsia="zh-CN"/>
              </w:rPr>
              <w:t>3、方案较基本，有时间安排方式和工作方法，可操作性一般，</w:t>
            </w:r>
            <w:r>
              <w:rPr>
                <w:rFonts w:ascii="Calibri" w:eastAsia="宋体" w:hAnsi="Calibri" w:cstheme="minorBidi"/>
                <w:color w:val="0000FF"/>
                <w:kern w:val="2"/>
                <w:sz w:val="21"/>
                <w:szCs w:val="22"/>
                <w:lang w:eastAsia="zh-CN"/>
              </w:rPr>
              <w:t>得</w:t>
            </w:r>
            <w:r>
              <w:rPr>
                <w:rFonts w:ascii="Calibri" w:eastAsia="宋体" w:hAnsi="Calibri" w:cstheme="minorBidi" w:hint="eastAsia"/>
                <w:color w:val="0000FF"/>
                <w:kern w:val="2"/>
                <w:sz w:val="21"/>
                <w:szCs w:val="22"/>
                <w:lang w:eastAsia="zh-CN"/>
              </w:rPr>
              <w:t>20</w:t>
            </w:r>
            <w:r>
              <w:rPr>
                <w:rFonts w:ascii="Calibri" w:eastAsia="宋体" w:hAnsi="Calibri" w:cstheme="minorBidi"/>
                <w:color w:val="0000FF"/>
                <w:kern w:val="2"/>
                <w:sz w:val="21"/>
                <w:szCs w:val="22"/>
                <w:lang w:eastAsia="zh-CN"/>
              </w:rPr>
              <w:t>分</w:t>
            </w:r>
            <w:r>
              <w:rPr>
                <w:rFonts w:ascii="Calibri" w:eastAsia="宋体" w:hAnsi="Calibri" w:cstheme="minorBidi" w:hint="eastAsia"/>
                <w:color w:val="0000FF"/>
                <w:kern w:val="2"/>
                <w:sz w:val="21"/>
                <w:szCs w:val="22"/>
                <w:lang w:eastAsia="zh-CN"/>
              </w:rPr>
              <w:t>；</w:t>
            </w:r>
          </w:p>
          <w:p>
            <w:pPr>
              <w:widowControl w:val="0"/>
              <w:spacing w:line="320" w:lineRule="exact"/>
              <w:jc w:val="both"/>
              <w:rPr>
                <w:rFonts w:ascii="宋体" w:eastAsia="宋体" w:hAnsi="宋体" w:cs="宋体" w:hint="eastAsia"/>
                <w:bCs/>
                <w:kern w:val="2"/>
                <w:sz w:val="21"/>
                <w:szCs w:val="21"/>
                <w:highlight w:val="yellow"/>
                <w:lang w:eastAsia="zh-CN"/>
              </w:rPr>
            </w:pPr>
            <w:r>
              <w:rPr>
                <w:rFonts w:ascii="Calibri" w:eastAsia="宋体" w:hAnsi="Calibri" w:cstheme="minorBidi" w:hint="eastAsia"/>
                <w:color w:val="0000FF"/>
                <w:kern w:val="2"/>
                <w:sz w:val="21"/>
                <w:szCs w:val="22"/>
                <w:lang w:eastAsia="zh-CN"/>
              </w:rPr>
              <w:t>4、方案无时间安排方式和工作方法，不具备可操作性，不得分。</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66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both"/>
              <w:rPr>
                <w:rFonts w:ascii="宋体" w:eastAsia="宋体" w:hAnsi="宋体" w:cs="宋体"/>
                <w:b/>
                <w:bCs/>
                <w:kern w:val="2"/>
                <w:sz w:val="21"/>
                <w:szCs w:val="21"/>
                <w:lang w:eastAsia="zh-CN"/>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320" w:lineRule="exact"/>
              <w:jc w:val="center"/>
              <w:rPr>
                <w:rFonts w:ascii="宋体" w:eastAsia="宋体" w:hAnsi="宋体" w:hint="eastAsia"/>
                <w:kern w:val="2"/>
                <w:sz w:val="21"/>
                <w:szCs w:val="21"/>
                <w:lang w:eastAsia="zh-CN"/>
              </w:rPr>
            </w:pPr>
            <w:r>
              <w:rPr>
                <w:rFonts w:ascii="宋体" w:eastAsia="宋体" w:hAnsi="宋体" w:cstheme="minorBidi" w:hint="eastAsia"/>
                <w:kern w:val="2"/>
                <w:sz w:val="21"/>
                <w:szCs w:val="21"/>
                <w:lang w:eastAsia="zh-CN"/>
              </w:rPr>
              <w:t>5</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pacing w:line="320" w:lineRule="exact"/>
              <w:jc w:val="center"/>
              <w:rPr>
                <w:rFonts w:ascii="宋体" w:eastAsia="宋体" w:hAnsi="宋体" w:cs="宋体" w:hint="eastAsia"/>
                <w:kern w:val="2"/>
                <w:sz w:val="21"/>
                <w:lang w:eastAsia="zh-CN"/>
              </w:rPr>
            </w:pPr>
            <w:r>
              <w:rPr>
                <w:rFonts w:ascii="Calibri" w:eastAsia="宋体" w:hAnsi="Calibri" w:cstheme="minorBidi" w:hint="eastAsia"/>
                <w:kern w:val="2"/>
                <w:sz w:val="21"/>
                <w:szCs w:val="22"/>
                <w:lang w:eastAsia="zh-CN"/>
              </w:rPr>
              <w:t>项目完成（服务期满）后的服务承诺</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pacing w:line="320" w:lineRule="exact"/>
              <w:jc w:val="center"/>
              <w:rPr>
                <w:rFonts w:ascii="宋体" w:eastAsia="宋体" w:hAnsi="宋体" w:cs="宋体" w:hint="eastAsia"/>
                <w:kern w:val="2"/>
                <w:sz w:val="21"/>
                <w:lang w:eastAsia="zh-CN"/>
              </w:rPr>
            </w:pPr>
            <w:r>
              <w:rPr>
                <w:rFonts w:ascii="Calibri" w:eastAsia="宋体" w:hAnsi="Calibri" w:cstheme="minorBidi" w:hint="eastAsia"/>
                <w:kern w:val="2"/>
                <w:sz w:val="21"/>
                <w:szCs w:val="22"/>
                <w:lang w:eastAsia="zh-CN"/>
              </w:rPr>
              <w:t>5</w:t>
            </w:r>
          </w:p>
        </w:tc>
        <w:tc>
          <w:tcPr>
            <w:tcW w:w="624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autoSpaceDE w:val="0"/>
              <w:autoSpaceDN w:val="0"/>
              <w:adjustRightInd w:val="0"/>
              <w:snapToGrid w:val="0"/>
              <w:spacing w:line="320" w:lineRule="exact"/>
              <w:jc w:val="left"/>
              <w:rPr>
                <w:rFonts w:ascii="宋体" w:eastAsia="宋体" w:hAnsi="宋体" w:cs="宋体"/>
                <w:b/>
                <w:bCs/>
                <w:color w:val="000000"/>
                <w:sz w:val="21"/>
                <w:szCs w:val="21"/>
                <w:lang w:val="zh-CN" w:eastAsia="zh-CN"/>
              </w:rPr>
            </w:pPr>
            <w:r>
              <w:rPr>
                <w:rFonts w:ascii="宋体" w:eastAsia="宋体" w:hAnsi="宋体" w:cs="宋体" w:hint="eastAsia"/>
                <w:b/>
                <w:bCs/>
                <w:color w:val="000000"/>
                <w:sz w:val="21"/>
                <w:szCs w:val="21"/>
                <w:lang w:val="zh-CN" w:eastAsia="zh-CN"/>
              </w:rPr>
              <w:t>（一）评审内容：</w:t>
            </w:r>
          </w:p>
          <w:p>
            <w:pPr>
              <w:widowControl w:val="0"/>
              <w:jc w:val="both"/>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 xml:space="preserve">1、服务期满后主动离岗；   </w:t>
            </w:r>
          </w:p>
          <w:p>
            <w:pPr>
              <w:widowControl w:val="0"/>
              <w:jc w:val="both"/>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2、服务期满，与后续服务公司有序交接；</w:t>
            </w:r>
          </w:p>
          <w:p>
            <w:pPr>
              <w:widowControl w:val="0"/>
              <w:jc w:val="both"/>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3、服务期满，后续服务公司未到位前仍按原合同提供系统运维服务。</w:t>
            </w:r>
          </w:p>
          <w:p>
            <w:pPr>
              <w:widowControl w:val="0"/>
              <w:jc w:val="both"/>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4、提供服务期满后的服务承诺，承诺中是否具有详细的内容和计划安排。</w:t>
            </w:r>
          </w:p>
          <w:p>
            <w:pPr>
              <w:widowControl w:val="0"/>
              <w:autoSpaceDE w:val="0"/>
              <w:autoSpaceDN w:val="0"/>
              <w:adjustRightInd w:val="0"/>
              <w:snapToGrid w:val="0"/>
              <w:spacing w:line="320" w:lineRule="exact"/>
              <w:jc w:val="left"/>
              <w:rPr>
                <w:rFonts w:ascii="宋体" w:eastAsia="宋体" w:hAnsi="宋体" w:cs="宋体"/>
                <w:b/>
                <w:bCs/>
                <w:color w:val="0000FF"/>
                <w:kern w:val="2"/>
                <w:sz w:val="21"/>
                <w:szCs w:val="21"/>
                <w:lang w:eastAsia="zh-CN"/>
              </w:rPr>
            </w:pPr>
            <w:r>
              <w:rPr>
                <w:rFonts w:ascii="宋体" w:eastAsia="宋体" w:hAnsi="宋体" w:cs="宋体" w:hint="eastAsia"/>
                <w:b/>
                <w:bCs/>
                <w:color w:val="0000FF"/>
                <w:kern w:val="2"/>
                <w:sz w:val="21"/>
                <w:szCs w:val="21"/>
                <w:lang w:eastAsia="zh-CN"/>
              </w:rPr>
              <w:t>（二）评审标准：</w:t>
            </w:r>
          </w:p>
          <w:p>
            <w:pPr>
              <w:widowControl w:val="0"/>
              <w:jc w:val="both"/>
              <w:rPr>
                <w:rFonts w:ascii="宋体" w:eastAsia="宋体" w:hAnsi="宋体" w:cs="宋体" w:hint="eastAsia"/>
                <w:kern w:val="2"/>
                <w:sz w:val="21"/>
                <w:lang w:eastAsia="zh-CN"/>
              </w:rPr>
            </w:pPr>
            <w:r>
              <w:rPr>
                <w:rFonts w:ascii="宋体" w:eastAsia="宋体" w:hAnsi="宋体" w:cs="宋体" w:hint="eastAsia"/>
                <w:color w:val="0000FF"/>
                <w:kern w:val="2"/>
                <w:sz w:val="21"/>
                <w:szCs w:val="21"/>
                <w:lang w:eastAsia="zh-CN"/>
              </w:rPr>
              <w:t>提供承诺函（格式自拟），未按要求承诺或无法判断的不得分。</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66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both"/>
              <w:rPr>
                <w:rFonts w:ascii="宋体" w:eastAsia="宋体" w:hAnsi="宋体" w:cs="宋体"/>
                <w:b/>
                <w:bCs/>
                <w:kern w:val="2"/>
                <w:sz w:val="21"/>
                <w:szCs w:val="21"/>
                <w:lang w:eastAsia="zh-CN"/>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320" w:lineRule="exact"/>
              <w:jc w:val="center"/>
              <w:rPr>
                <w:rFonts w:ascii="宋体" w:eastAsia="宋体" w:hAnsi="宋体" w:hint="eastAsia"/>
                <w:kern w:val="2"/>
                <w:sz w:val="21"/>
                <w:szCs w:val="21"/>
                <w:lang w:eastAsia="zh-CN"/>
              </w:rPr>
            </w:pPr>
            <w:r>
              <w:rPr>
                <w:rFonts w:ascii="宋体" w:eastAsia="宋体" w:hAnsi="宋体" w:cstheme="minorBidi" w:hint="eastAsia"/>
                <w:kern w:val="2"/>
                <w:sz w:val="21"/>
                <w:szCs w:val="21"/>
                <w:lang w:eastAsia="zh-CN"/>
              </w:rPr>
              <w:t>6</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pacing w:line="320" w:lineRule="exact"/>
              <w:jc w:val="center"/>
              <w:rPr>
                <w:rFonts w:ascii="方正仿宋_GB2312" w:eastAsia="方正仿宋_GB2312" w:hAnsi="方正仿宋_GB2312" w:cs="方正仿宋_GB2312" w:hint="eastAsia"/>
                <w:kern w:val="2"/>
                <w:lang w:eastAsia="zh-CN"/>
              </w:rPr>
            </w:pPr>
            <w:r>
              <w:rPr>
                <w:rFonts w:ascii="Calibri" w:eastAsia="宋体" w:hAnsi="Calibri" w:cstheme="minorBidi" w:hint="eastAsia"/>
                <w:kern w:val="2"/>
                <w:sz w:val="21"/>
                <w:szCs w:val="22"/>
                <w:lang w:eastAsia="zh-CN"/>
              </w:rPr>
              <w:t>违约承诺</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pacing w:line="320" w:lineRule="exact"/>
              <w:jc w:val="center"/>
              <w:rPr>
                <w:rFonts w:ascii="方正仿宋_GB2312" w:eastAsia="方正仿宋_GB2312" w:hAnsi="方正仿宋_GB2312" w:cs="方正仿宋_GB2312" w:hint="eastAsia"/>
                <w:kern w:val="2"/>
                <w:lang w:eastAsia="zh-CN"/>
              </w:rPr>
            </w:pPr>
            <w:r>
              <w:rPr>
                <w:rFonts w:ascii="Calibri" w:eastAsia="宋体" w:hAnsi="Calibri" w:cstheme="minorBidi" w:hint="eastAsia"/>
                <w:kern w:val="2"/>
                <w:sz w:val="21"/>
                <w:szCs w:val="22"/>
                <w:lang w:eastAsia="zh-CN"/>
              </w:rPr>
              <w:t>5</w:t>
            </w:r>
          </w:p>
        </w:tc>
        <w:tc>
          <w:tcPr>
            <w:tcW w:w="624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autoSpaceDE w:val="0"/>
              <w:autoSpaceDN w:val="0"/>
              <w:adjustRightInd w:val="0"/>
              <w:snapToGrid w:val="0"/>
              <w:spacing w:line="320" w:lineRule="exact"/>
              <w:jc w:val="left"/>
              <w:rPr>
                <w:rFonts w:ascii="宋体" w:eastAsia="宋体" w:hAnsi="宋体" w:cs="宋体"/>
                <w:b/>
                <w:bCs/>
                <w:color w:val="000000"/>
                <w:sz w:val="21"/>
                <w:szCs w:val="21"/>
                <w:lang w:val="zh-CN" w:eastAsia="zh-CN"/>
              </w:rPr>
            </w:pPr>
            <w:r>
              <w:rPr>
                <w:rFonts w:ascii="宋体" w:eastAsia="宋体" w:hAnsi="宋体" w:cs="宋体" w:hint="eastAsia"/>
                <w:b/>
                <w:bCs/>
                <w:color w:val="000000"/>
                <w:sz w:val="21"/>
                <w:szCs w:val="21"/>
                <w:lang w:val="zh-CN" w:eastAsia="zh-CN"/>
              </w:rPr>
              <w:t>（一）评审内容：</w:t>
            </w:r>
          </w:p>
          <w:p>
            <w:pPr>
              <w:widowControl w:val="0"/>
              <w:jc w:val="both"/>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1、人员严格按照招标文件配置；</w:t>
            </w:r>
          </w:p>
          <w:p>
            <w:pPr>
              <w:widowControl w:val="0"/>
              <w:jc w:val="both"/>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2、技术标准、服务质量达到招标文件要求；</w:t>
            </w:r>
          </w:p>
          <w:p>
            <w:pPr>
              <w:widowControl w:val="0"/>
              <w:jc w:val="both"/>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3、对未能达到上述的管理要求承担管理责任。</w:t>
            </w:r>
          </w:p>
          <w:p>
            <w:pPr>
              <w:widowControl w:val="0"/>
              <w:autoSpaceDE w:val="0"/>
              <w:autoSpaceDN w:val="0"/>
              <w:adjustRightInd w:val="0"/>
              <w:snapToGrid w:val="0"/>
              <w:spacing w:line="320" w:lineRule="exact"/>
              <w:jc w:val="left"/>
              <w:rPr>
                <w:rFonts w:ascii="宋体" w:eastAsia="宋体" w:hAnsi="宋体" w:cs="宋体"/>
                <w:b/>
                <w:bCs/>
                <w:color w:val="0000FF"/>
                <w:kern w:val="2"/>
                <w:sz w:val="21"/>
                <w:szCs w:val="21"/>
                <w:lang w:eastAsia="zh-CN"/>
              </w:rPr>
            </w:pPr>
            <w:r>
              <w:rPr>
                <w:rFonts w:ascii="宋体" w:eastAsia="宋体" w:hAnsi="宋体" w:cs="宋体" w:hint="eastAsia"/>
                <w:b/>
                <w:bCs/>
                <w:color w:val="0000FF"/>
                <w:kern w:val="2"/>
                <w:sz w:val="21"/>
                <w:szCs w:val="21"/>
                <w:lang w:eastAsia="zh-CN"/>
              </w:rPr>
              <w:t>（二）评审标准：</w:t>
            </w:r>
          </w:p>
          <w:p>
            <w:pPr>
              <w:widowControl w:val="0"/>
              <w:jc w:val="both"/>
              <w:rPr>
                <w:rFonts w:ascii="方正仿宋_GB2312" w:eastAsia="方正仿宋_GB2312" w:hAnsi="方正仿宋_GB2312" w:cs="方正仿宋_GB2312" w:hint="eastAsia"/>
                <w:color w:val="0000FF"/>
                <w:kern w:val="2"/>
                <w:lang w:eastAsia="zh-CN"/>
              </w:rPr>
            </w:pPr>
            <w:r>
              <w:rPr>
                <w:rFonts w:ascii="宋体" w:eastAsia="宋体" w:hAnsi="宋体" w:cs="宋体" w:hint="eastAsia"/>
                <w:color w:val="0000FF"/>
                <w:kern w:val="2"/>
                <w:sz w:val="21"/>
                <w:szCs w:val="21"/>
                <w:lang w:eastAsia="zh-CN"/>
              </w:rPr>
              <w:t>提供承诺函（格式自拟），未按要求承诺或无法判断的不得分。</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66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both"/>
              <w:rPr>
                <w:rFonts w:ascii="宋体" w:eastAsia="宋体" w:hAnsi="宋体" w:cs="宋体"/>
                <w:b/>
                <w:bCs/>
                <w:kern w:val="2"/>
                <w:sz w:val="21"/>
                <w:szCs w:val="21"/>
                <w:lang w:eastAsia="zh-CN"/>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320" w:lineRule="exact"/>
              <w:jc w:val="center"/>
              <w:rPr>
                <w:rFonts w:ascii="宋体" w:eastAsia="宋体" w:hAnsi="宋体" w:cs="宋体" w:hint="eastAsia"/>
                <w:kern w:val="2"/>
                <w:sz w:val="21"/>
                <w:szCs w:val="21"/>
                <w:lang w:eastAsia="zh-CN"/>
              </w:rPr>
            </w:pPr>
            <w:r>
              <w:rPr>
                <w:rFonts w:ascii="宋体" w:eastAsia="宋体" w:hAnsi="宋体" w:cstheme="minorBidi" w:hint="eastAsia"/>
                <w:kern w:val="2"/>
                <w:sz w:val="21"/>
                <w:szCs w:val="21"/>
                <w:lang w:eastAsia="zh-CN"/>
              </w:rPr>
              <w:t>7</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pacing w:line="320" w:lineRule="exact"/>
              <w:jc w:val="center"/>
              <w:rPr>
                <w:rFonts w:ascii="宋体" w:eastAsia="宋体" w:hAnsi="宋体" w:cs="宋体" w:hint="eastAsia"/>
                <w:kern w:val="2"/>
                <w:sz w:val="21"/>
                <w:lang w:eastAsia="zh-CN"/>
              </w:rPr>
            </w:pPr>
            <w:r>
              <w:rPr>
                <w:rFonts w:ascii="Calibri" w:eastAsia="宋体" w:hAnsi="Calibri" w:cstheme="minorBidi" w:hint="eastAsia"/>
                <w:kern w:val="2"/>
                <w:sz w:val="21"/>
                <w:szCs w:val="22"/>
                <w:lang w:eastAsia="zh-CN"/>
              </w:rPr>
              <w:t>驻点运维技术人员情况</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pacing w:line="320" w:lineRule="exact"/>
              <w:jc w:val="center"/>
              <w:rPr>
                <w:rFonts w:ascii="宋体" w:eastAsia="宋体" w:hAnsi="宋体" w:cs="宋体" w:hint="eastAsia"/>
                <w:kern w:val="2"/>
                <w:sz w:val="21"/>
                <w:lang w:eastAsia="zh-CN"/>
              </w:rPr>
            </w:pPr>
            <w:r>
              <w:rPr>
                <w:rFonts w:ascii="Calibri" w:eastAsia="宋体" w:hAnsi="Calibri" w:cstheme="minorBidi" w:hint="eastAsia"/>
                <w:kern w:val="2"/>
                <w:sz w:val="21"/>
                <w:szCs w:val="22"/>
                <w:lang w:eastAsia="zh-CN"/>
              </w:rPr>
              <w:t>20</w:t>
            </w:r>
          </w:p>
        </w:tc>
        <w:tc>
          <w:tcPr>
            <w:tcW w:w="6243" w:type="dxa"/>
            <w:tcBorders>
              <w:top w:val="single" w:sz="8" w:space="0" w:color="000000"/>
              <w:left w:val="single" w:sz="8" w:space="0" w:color="000000"/>
              <w:bottom w:val="single" w:sz="8" w:space="0" w:color="000000"/>
              <w:right w:val="single" w:sz="8" w:space="0" w:color="000000"/>
            </w:tcBorders>
            <w:shd w:val="clear" w:color="auto" w:fill="FFFFFF"/>
            <w:vAlign w:val="top"/>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一、</w:t>
            </w:r>
            <w:r>
              <w:rPr>
                <w:rFonts w:ascii="宋体" w:eastAsia="宋体" w:hAnsi="宋体" w:cs="宋体" w:hint="eastAsia"/>
                <w:b/>
                <w:bCs/>
                <w:kern w:val="2"/>
                <w:sz w:val="21"/>
                <w:szCs w:val="21"/>
                <w:lang w:eastAsia="zh-CN"/>
              </w:rPr>
              <w:t>评审内容</w:t>
            </w:r>
            <w:r>
              <w:rPr>
                <w:rFonts w:ascii="Calibri" w:eastAsia="宋体" w:hAnsi="Calibri" w:cstheme="minorBidi" w:hint="eastAsia"/>
                <w:kern w:val="2"/>
                <w:sz w:val="21"/>
                <w:szCs w:val="22"/>
                <w:lang w:eastAsia="zh-CN"/>
              </w:rPr>
              <w:t>：</w:t>
            </w:r>
          </w:p>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投标人</w:t>
            </w:r>
            <w:r>
              <w:rPr>
                <w:rFonts w:ascii="Calibri" w:eastAsia="宋体" w:hAnsi="Calibri" w:cstheme="minorBidi"/>
                <w:kern w:val="2"/>
                <w:sz w:val="21"/>
                <w:szCs w:val="22"/>
                <w:lang w:eastAsia="zh-CN"/>
              </w:rPr>
              <w:t>拟</w:t>
            </w:r>
            <w:r>
              <w:rPr>
                <w:rFonts w:ascii="Calibri" w:eastAsia="宋体" w:hAnsi="Calibri" w:cstheme="minorBidi" w:hint="eastAsia"/>
                <w:kern w:val="2"/>
                <w:sz w:val="21"/>
                <w:szCs w:val="22"/>
                <w:lang w:eastAsia="zh-CN"/>
              </w:rPr>
              <w:t>派驻点运维</w:t>
            </w:r>
            <w:r>
              <w:rPr>
                <w:rFonts w:ascii="Calibri" w:eastAsia="宋体" w:hAnsi="Calibri" w:cstheme="minorBidi"/>
                <w:kern w:val="2"/>
                <w:sz w:val="21"/>
                <w:szCs w:val="22"/>
                <w:lang w:eastAsia="zh-CN"/>
              </w:rPr>
              <w:t>技术人员</w:t>
            </w:r>
            <w:r>
              <w:rPr>
                <w:rFonts w:ascii="Calibri" w:eastAsia="宋体" w:hAnsi="Calibri" w:cstheme="minorBidi" w:hint="eastAsia"/>
                <w:kern w:val="2"/>
                <w:sz w:val="21"/>
                <w:szCs w:val="22"/>
                <w:lang w:eastAsia="zh-CN"/>
              </w:rPr>
              <w:t>须具备以下证书</w:t>
            </w:r>
            <w:r>
              <w:rPr>
                <w:rFonts w:ascii="Calibri" w:eastAsia="宋体" w:hAnsi="Calibri" w:cstheme="minorBidi"/>
                <w:kern w:val="2"/>
                <w:sz w:val="21"/>
                <w:szCs w:val="22"/>
                <w:lang w:eastAsia="zh-CN"/>
              </w:rPr>
              <w:t xml:space="preserve">： </w:t>
            </w:r>
          </w:p>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w:t>
            </w:r>
            <w:r>
              <w:rPr>
                <w:rFonts w:ascii="Calibri" w:eastAsia="宋体" w:hAnsi="Calibri" w:cstheme="minorBidi" w:hint="eastAsia"/>
                <w:kern w:val="2"/>
                <w:sz w:val="21"/>
                <w:szCs w:val="22"/>
                <w:lang w:eastAsia="zh-CN"/>
              </w:rPr>
              <w:t>、具有</w:t>
            </w:r>
            <w:r>
              <w:rPr>
                <w:rFonts w:ascii="Calibri" w:eastAsia="宋体" w:hAnsi="Calibri" w:cstheme="minorBidi" w:hint="eastAsia"/>
                <w:b/>
                <w:bCs/>
                <w:kern w:val="2"/>
                <w:sz w:val="21"/>
                <w:szCs w:val="22"/>
                <w:lang w:eastAsia="zh-CN"/>
              </w:rPr>
              <w:t>工业和信息化部教育与考试中心</w:t>
            </w:r>
            <w:r>
              <w:rPr>
                <w:rFonts w:ascii="Calibri" w:eastAsia="宋体" w:hAnsi="Calibri" w:cstheme="minorBidi" w:hint="eastAsia"/>
                <w:kern w:val="2"/>
                <w:sz w:val="21"/>
                <w:szCs w:val="22"/>
                <w:lang w:eastAsia="zh-CN"/>
              </w:rPr>
              <w:t>颁发的</w:t>
            </w:r>
            <w:r>
              <w:rPr>
                <w:rFonts w:ascii="Calibri" w:eastAsia="宋体" w:hAnsi="Calibri" w:cstheme="minorBidi" w:hint="eastAsia"/>
                <w:b/>
                <w:bCs/>
                <w:kern w:val="2"/>
                <w:sz w:val="21"/>
                <w:szCs w:val="22"/>
                <w:lang w:eastAsia="zh-CN"/>
              </w:rPr>
              <w:t>智能化系统工程师（高级）证书</w:t>
            </w:r>
            <w:r>
              <w:rPr>
                <w:rFonts w:ascii="Calibri" w:eastAsia="宋体" w:hAnsi="Calibri" w:cstheme="minorBidi" w:hint="eastAsia"/>
                <w:kern w:val="2"/>
                <w:sz w:val="21"/>
                <w:szCs w:val="22"/>
                <w:lang w:eastAsia="zh-CN"/>
              </w:rPr>
              <w:t>；得40分；</w:t>
            </w:r>
          </w:p>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2、具有</w:t>
            </w:r>
            <w:r>
              <w:rPr>
                <w:rFonts w:ascii="Calibri" w:eastAsia="宋体" w:hAnsi="Calibri" w:cstheme="minorBidi" w:hint="eastAsia"/>
                <w:b/>
                <w:bCs/>
                <w:kern w:val="2"/>
                <w:sz w:val="21"/>
                <w:szCs w:val="22"/>
                <w:lang w:eastAsia="zh-CN"/>
              </w:rPr>
              <w:t>工业和信息化部教育与考试中心</w:t>
            </w:r>
            <w:r>
              <w:rPr>
                <w:rFonts w:ascii="Calibri" w:eastAsia="宋体" w:hAnsi="Calibri" w:cstheme="minorBidi" w:hint="eastAsia"/>
                <w:kern w:val="2"/>
                <w:sz w:val="21"/>
                <w:szCs w:val="22"/>
                <w:lang w:eastAsia="zh-CN"/>
              </w:rPr>
              <w:t>颁发的</w:t>
            </w:r>
            <w:r>
              <w:rPr>
                <w:rFonts w:ascii="Calibri" w:eastAsia="宋体" w:hAnsi="Calibri" w:cstheme="minorBidi" w:hint="eastAsia"/>
                <w:b/>
                <w:bCs/>
                <w:kern w:val="2"/>
                <w:sz w:val="21"/>
                <w:szCs w:val="22"/>
                <w:lang w:eastAsia="zh-CN"/>
              </w:rPr>
              <w:t>网络应用工程师证书</w:t>
            </w:r>
            <w:r>
              <w:rPr>
                <w:rFonts w:ascii="Calibri" w:eastAsia="宋体" w:hAnsi="Calibri" w:cstheme="minorBidi" w:hint="eastAsia"/>
                <w:kern w:val="2"/>
                <w:sz w:val="21"/>
                <w:szCs w:val="22"/>
                <w:lang w:eastAsia="zh-CN"/>
              </w:rPr>
              <w:t>，得40分；</w:t>
            </w:r>
          </w:p>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3、具有</w:t>
            </w:r>
            <w:r>
              <w:rPr>
                <w:rFonts w:ascii="Calibri" w:eastAsia="宋体" w:hAnsi="Calibri" w:cstheme="minorBidi" w:hint="eastAsia"/>
                <w:b/>
                <w:bCs/>
                <w:kern w:val="2"/>
                <w:sz w:val="21"/>
                <w:szCs w:val="22"/>
                <w:lang w:eastAsia="zh-CN"/>
              </w:rPr>
              <w:t>相关机构</w:t>
            </w:r>
            <w:r>
              <w:rPr>
                <w:rFonts w:ascii="Calibri" w:eastAsia="宋体" w:hAnsi="Calibri" w:cstheme="minorBidi" w:hint="eastAsia"/>
                <w:kern w:val="2"/>
                <w:sz w:val="21"/>
                <w:szCs w:val="22"/>
                <w:lang w:eastAsia="zh-CN"/>
              </w:rPr>
              <w:t>颁发的</w:t>
            </w:r>
            <w:r>
              <w:rPr>
                <w:rFonts w:ascii="Calibri" w:eastAsia="宋体" w:hAnsi="Calibri" w:cstheme="minorBidi" w:hint="eastAsia"/>
                <w:b/>
                <w:bCs/>
                <w:kern w:val="2"/>
                <w:sz w:val="21"/>
                <w:szCs w:val="22"/>
                <w:lang w:eastAsia="zh-CN"/>
              </w:rPr>
              <w:t>电工职业技能等级（高级工）证书</w:t>
            </w:r>
            <w:r>
              <w:rPr>
                <w:rFonts w:ascii="Calibri" w:eastAsia="宋体" w:hAnsi="Calibri" w:cstheme="minorBidi" w:hint="eastAsia"/>
                <w:kern w:val="2"/>
                <w:sz w:val="21"/>
                <w:szCs w:val="22"/>
                <w:lang w:eastAsia="zh-CN"/>
              </w:rPr>
              <w:t>；得20分。</w:t>
            </w:r>
          </w:p>
          <w:p>
            <w:pPr>
              <w:widowControl w:val="0"/>
              <w:jc w:val="both"/>
              <w:rPr>
                <w:rFonts w:ascii="Calibri" w:eastAsia="宋体" w:hAnsi="Calibri"/>
                <w:strike/>
                <w:kern w:val="2"/>
                <w:sz w:val="21"/>
                <w:szCs w:val="22"/>
                <w:lang w:eastAsia="zh-CN"/>
              </w:rPr>
            </w:pPr>
            <w:r>
              <w:rPr>
                <w:rFonts w:ascii="Calibri" w:eastAsia="宋体" w:hAnsi="Calibri" w:cstheme="minorBidi" w:hint="eastAsia"/>
                <w:kern w:val="2"/>
                <w:sz w:val="21"/>
                <w:szCs w:val="22"/>
                <w:lang w:eastAsia="zh-CN"/>
              </w:rPr>
              <w:t>全部满足上述条件的得100分。</w:t>
            </w:r>
          </w:p>
          <w:p>
            <w:pPr>
              <w:widowControl w:val="0"/>
              <w:spacing w:line="360" w:lineRule="auto"/>
              <w:jc w:val="both"/>
              <w:rPr>
                <w:rFonts w:ascii="宋体" w:eastAsia="宋体" w:hAnsi="宋体" w:cs="宋体"/>
                <w:b/>
                <w:bCs/>
                <w:color w:val="0000FF"/>
                <w:kern w:val="2"/>
                <w:szCs w:val="21"/>
                <w:lang w:eastAsia="zh-CN"/>
              </w:rPr>
            </w:pPr>
            <w:r>
              <w:rPr>
                <w:rFonts w:ascii="宋体" w:eastAsia="宋体" w:hAnsi="宋体" w:cs="宋体" w:hint="eastAsia"/>
                <w:b/>
                <w:bCs/>
                <w:color w:val="0000FF"/>
                <w:kern w:val="2"/>
                <w:szCs w:val="21"/>
                <w:lang w:eastAsia="zh-CN"/>
              </w:rPr>
              <w:t>（二）评审依据：</w:t>
            </w:r>
          </w:p>
          <w:p>
            <w:pPr>
              <w:widowControl w:val="0"/>
              <w:wordWrap w:val="0"/>
              <w:snapToGrid w:val="0"/>
              <w:spacing w:line="320" w:lineRule="exact"/>
              <w:jc w:val="both"/>
              <w:rPr>
                <w:rFonts w:ascii="Calibri" w:eastAsia="宋体" w:hAnsi="Calibri"/>
                <w:color w:val="0000FF"/>
                <w:kern w:val="2"/>
                <w:sz w:val="21"/>
                <w:szCs w:val="22"/>
                <w:lang w:eastAsia="zh-CN"/>
              </w:rPr>
            </w:pPr>
            <w:r>
              <w:rPr>
                <w:rFonts w:ascii="宋体" w:eastAsia="宋体" w:hAnsi="宋体" w:cs="宋体" w:hint="eastAsia"/>
                <w:color w:val="0000FF"/>
                <w:kern w:val="2"/>
                <w:sz w:val="21"/>
                <w:szCs w:val="21"/>
                <w:lang w:eastAsia="zh-CN"/>
              </w:rPr>
              <w:t>1、提供相关人员相关证书扫描件，其中：</w:t>
            </w:r>
            <w:r>
              <w:rPr>
                <w:rFonts w:ascii="宋体" w:eastAsia="宋体" w:hAnsi="宋体" w:cs="宋体" w:hint="eastAsia"/>
                <w:b/>
                <w:bCs/>
                <w:color w:val="0000FF"/>
                <w:kern w:val="2"/>
                <w:sz w:val="21"/>
                <w:szCs w:val="21"/>
                <w:lang w:eastAsia="zh-CN"/>
              </w:rPr>
              <w:t>1）涉及学历的</w:t>
            </w:r>
            <w:r>
              <w:rPr>
                <w:rFonts w:ascii="宋体" w:eastAsia="宋体" w:hAnsi="宋体" w:cs="宋体" w:hint="eastAsia"/>
                <w:color w:val="0000FF"/>
                <w:kern w:val="2"/>
                <w:sz w:val="21"/>
                <w:szCs w:val="21"/>
                <w:lang w:eastAsia="zh-CN"/>
              </w:rPr>
              <w:t>，需同时提供学信网信息查询截图：①如较早颁发的学历证书，学信网无法查询的，可提供毕业院校或教育或人社部门等颁发机构或监管机构等出具的证明。②如海外留学（含港澳台）人学历无法通过学信网站查询的，应当提供教育部留学服务中心出具的国外学历认证证书以及教育部留学服务中心官网查询截图。若证明文件为其它语言，必须附中文译文，以中文译文为准。</w:t>
            </w:r>
            <w:r>
              <w:rPr>
                <w:rFonts w:ascii="Calibri" w:eastAsia="宋体" w:hAnsi="Calibri" w:cstheme="minorBidi" w:hint="eastAsia"/>
                <w:b/>
                <w:bCs/>
                <w:color w:val="0000FF"/>
                <w:kern w:val="2"/>
                <w:sz w:val="21"/>
                <w:szCs w:val="22"/>
                <w:lang w:eastAsia="zh-CN"/>
              </w:rPr>
              <w:t>2）资格、技能证书</w:t>
            </w:r>
            <w:r>
              <w:rPr>
                <w:rFonts w:ascii="宋体" w:eastAsia="宋体" w:hAnsi="宋体" w:cs="宋体" w:hint="eastAsia"/>
                <w:b/>
                <w:bCs/>
                <w:color w:val="0000FF"/>
                <w:kern w:val="2"/>
                <w:sz w:val="21"/>
                <w:szCs w:val="21"/>
                <w:lang w:eastAsia="zh-CN"/>
              </w:rPr>
              <w:t>如证书颁发单位为相关行业协会（或学会）的，</w:t>
            </w:r>
            <w:r>
              <w:rPr>
                <w:rFonts w:ascii="宋体" w:eastAsia="宋体" w:hAnsi="宋体" w:cs="宋体" w:hint="eastAsia"/>
                <w:color w:val="0000FF"/>
                <w:kern w:val="2"/>
                <w:sz w:val="22"/>
                <w:szCs w:val="22"/>
                <w:lang w:eastAsia="zh-CN"/>
              </w:rPr>
              <w:t>则需同时提供证书颁发单位在全国社会组织信用信息公示平台（https://xxgs.chinanpo.mca.gov.cn/gsxt/newList）的信息查询截图（截图需显示发证单位状态为“正常”）</w:t>
            </w:r>
            <w:r>
              <w:rPr>
                <w:rFonts w:ascii="Calibri" w:eastAsia="宋体" w:hAnsi="Calibri" w:cstheme="minorBidi" w:hint="eastAsia"/>
                <w:color w:val="0000FF"/>
                <w:kern w:val="2"/>
                <w:sz w:val="21"/>
                <w:szCs w:val="22"/>
                <w:lang w:eastAsia="zh-CN"/>
              </w:rPr>
              <w:t xml:space="preserve">。 </w:t>
            </w:r>
          </w:p>
          <w:p>
            <w:pPr>
              <w:widowControl/>
              <w:snapToGrid w:val="0"/>
              <w:spacing w:line="300" w:lineRule="exact"/>
              <w:jc w:val="left"/>
              <w:rPr>
                <w:rFonts w:ascii="宋体" w:eastAsia="宋体" w:hAnsi="宋体" w:cs="等线"/>
                <w:color w:val="0000FF"/>
                <w:kern w:val="2"/>
                <w:sz w:val="21"/>
                <w:szCs w:val="21"/>
                <w:lang w:eastAsia="zh-CN"/>
              </w:rPr>
            </w:pPr>
            <w:r>
              <w:rPr>
                <w:rFonts w:ascii="宋体" w:eastAsia="宋体" w:hAnsi="宋体" w:cs="等线" w:hint="eastAsia"/>
                <w:color w:val="0000FF"/>
                <w:kern w:val="2"/>
                <w:sz w:val="21"/>
                <w:szCs w:val="21"/>
                <w:lang w:eastAsia="zh-CN"/>
              </w:rPr>
              <w:t>2、提供开标日当月（或前一个月）在本单位缴纳且载有社保部门（或税务部门）公章（或业务章）的社保缴交证明材料（如开标日当月或前一个月的社保材料因社保部门（或税务部门）原因暂时无法取得，则可以往前顺延一个月）；成立时间不满1个月的投标人需提供成立时间相关说明材料，并提供承诺函（格式自拟）承诺人员为投标人现有员工；</w:t>
            </w:r>
          </w:p>
          <w:p>
            <w:pPr>
              <w:widowControl w:val="0"/>
              <w:jc w:val="left"/>
              <w:rPr>
                <w:rFonts w:ascii="宋体" w:eastAsia="宋体" w:hAnsi="宋体" w:cs="宋体" w:hint="eastAsia"/>
                <w:kern w:val="2"/>
                <w:sz w:val="21"/>
                <w:lang w:eastAsia="zh-CN"/>
              </w:rPr>
            </w:pPr>
            <w:r>
              <w:rPr>
                <w:rFonts w:ascii="宋体" w:eastAsia="宋体" w:hAnsi="宋体" w:cs="等线" w:hint="eastAsia"/>
                <w:color w:val="0000FF"/>
                <w:kern w:val="2"/>
                <w:sz w:val="21"/>
                <w:szCs w:val="21"/>
                <w:lang w:eastAsia="zh-CN"/>
              </w:rPr>
              <w:t>3、未按要求提供相关证明材料（或相关证明材料无法判断是否符合评分要求）的不计得分，原件备查。</w:t>
            </w:r>
          </w:p>
        </w:tc>
      </w:tr>
      <w:tr>
        <w:tblPrEx>
          <w:tblW w:w="5000" w:type="pct"/>
          <w:jc w:val="center"/>
          <w:shd w:val="clear" w:color="auto" w:fill="FFFFFF"/>
          <w:tblLayout w:type="fixed"/>
          <w:tblCellMar>
            <w:top w:w="20" w:type="dxa"/>
            <w:left w:w="108" w:type="dxa"/>
            <w:bottom w:w="20" w:type="dxa"/>
            <w:right w:w="108" w:type="dxa"/>
          </w:tblCellMar>
        </w:tblPrEx>
        <w:trPr>
          <w:trHeight w:val="296"/>
          <w:jc w:val="center"/>
        </w:trPr>
        <w:tc>
          <w:tcPr>
            <w:tcW w:w="666" w:type="dxa"/>
            <w:vMerge w:val="restart"/>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spacing w:line="260" w:lineRule="exact"/>
              <w:jc w:val="center"/>
              <w:rPr>
                <w:rFonts w:ascii="宋体" w:eastAsia="宋体" w:hAnsi="宋体" w:cs="宋体"/>
                <w:b/>
                <w:bCs/>
                <w:kern w:val="2"/>
                <w:sz w:val="21"/>
                <w:szCs w:val="21"/>
                <w:lang w:eastAsia="zh-CN"/>
              </w:rPr>
            </w:pPr>
            <w:r>
              <w:rPr>
                <w:rFonts w:ascii="宋体" w:eastAsia="宋体" w:hAnsi="宋体" w:cstheme="minorBidi"/>
                <w:b/>
                <w:bCs/>
                <w:kern w:val="2"/>
                <w:sz w:val="21"/>
                <w:szCs w:val="21"/>
                <w:lang w:eastAsia="zh-CN"/>
              </w:rPr>
              <w:t>3</w:t>
            </w:r>
          </w:p>
        </w:tc>
        <w:tc>
          <w:tcPr>
            <w:tcW w:w="2869" w:type="dxa"/>
            <w:gridSpan w:val="3"/>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spacing w:line="260" w:lineRule="exact"/>
              <w:jc w:val="center"/>
              <w:rPr>
                <w:rFonts w:ascii="宋体" w:eastAsia="宋体" w:hAnsi="宋体" w:cs="宋体"/>
                <w:b/>
                <w:bCs/>
                <w:kern w:val="2"/>
                <w:sz w:val="21"/>
                <w:szCs w:val="21"/>
                <w:lang w:eastAsia="zh-CN"/>
              </w:rPr>
            </w:pPr>
            <w:r>
              <w:rPr>
                <w:rFonts w:ascii="宋体" w:eastAsia="宋体" w:hAnsi="宋体" w:cstheme="minorBidi" w:hint="eastAsia"/>
                <w:b/>
                <w:bCs/>
                <w:kern w:val="2"/>
                <w:sz w:val="21"/>
                <w:szCs w:val="21"/>
                <w:lang w:eastAsia="zh-CN"/>
              </w:rPr>
              <w:t>商务</w:t>
            </w:r>
            <w:r>
              <w:rPr>
                <w:rFonts w:ascii="宋体" w:eastAsia="宋体" w:hAnsi="宋体" w:cstheme="minorBidi"/>
                <w:b/>
                <w:bCs/>
                <w:kern w:val="2"/>
                <w:sz w:val="21"/>
                <w:szCs w:val="21"/>
                <w:lang w:eastAsia="zh-CN"/>
              </w:rPr>
              <w:t>部分</w:t>
            </w:r>
          </w:p>
        </w:tc>
        <w:tc>
          <w:tcPr>
            <w:tcW w:w="6243"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spacing w:line="260" w:lineRule="exact"/>
              <w:jc w:val="center"/>
              <w:rPr>
                <w:rFonts w:ascii="宋体" w:eastAsia="宋体" w:hAnsi="宋体" w:cs="宋体"/>
                <w:b/>
                <w:bCs/>
                <w:kern w:val="2"/>
                <w:sz w:val="21"/>
                <w:szCs w:val="21"/>
                <w:lang w:eastAsia="zh-CN"/>
              </w:rPr>
            </w:pPr>
            <w:r>
              <w:rPr>
                <w:rFonts w:ascii="宋体" w:eastAsia="宋体" w:hAnsi="宋体" w:cs="宋体" w:hint="eastAsia"/>
                <w:b/>
                <w:bCs/>
                <w:kern w:val="2"/>
                <w:sz w:val="21"/>
                <w:szCs w:val="21"/>
                <w:lang w:eastAsia="zh-CN"/>
              </w:rPr>
              <w:t>15</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66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both"/>
              <w:rPr>
                <w:rFonts w:ascii="宋体" w:eastAsia="宋体" w:hAnsi="宋体" w:cs="宋体"/>
                <w:b/>
                <w:bCs/>
                <w:kern w:val="2"/>
                <w:sz w:val="21"/>
                <w:szCs w:val="21"/>
                <w:lang w:eastAsia="zh-CN"/>
              </w:rPr>
            </w:pPr>
          </w:p>
        </w:tc>
        <w:tc>
          <w:tcPr>
            <w:tcW w:w="662"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spacing w:line="260" w:lineRule="exact"/>
              <w:jc w:val="center"/>
              <w:rPr>
                <w:rFonts w:ascii="宋体" w:eastAsia="宋体" w:hAnsi="宋体" w:cs="宋体"/>
                <w:kern w:val="2"/>
                <w:sz w:val="21"/>
                <w:szCs w:val="21"/>
                <w:lang w:eastAsia="zh-CN"/>
              </w:rPr>
            </w:pPr>
            <w:r>
              <w:rPr>
                <w:rFonts w:ascii="宋体" w:eastAsia="宋体" w:hAnsi="宋体" w:cstheme="minorBidi"/>
                <w:kern w:val="2"/>
                <w:sz w:val="21"/>
                <w:szCs w:val="21"/>
                <w:lang w:eastAsia="zh-CN"/>
              </w:rPr>
              <w:t>序号</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spacing w:line="260" w:lineRule="exact"/>
              <w:jc w:val="center"/>
              <w:rPr>
                <w:rFonts w:ascii="宋体" w:eastAsia="宋体" w:hAnsi="宋体" w:cs="宋体"/>
                <w:kern w:val="2"/>
                <w:sz w:val="21"/>
                <w:szCs w:val="21"/>
                <w:lang w:eastAsia="zh-CN"/>
              </w:rPr>
            </w:pPr>
            <w:r>
              <w:rPr>
                <w:rFonts w:ascii="宋体" w:eastAsia="宋体" w:hAnsi="宋体" w:cstheme="minorBidi"/>
                <w:kern w:val="2"/>
                <w:sz w:val="21"/>
                <w:szCs w:val="21"/>
                <w:lang w:eastAsia="zh-CN"/>
              </w:rPr>
              <w:t>评分因素</w:t>
            </w:r>
          </w:p>
        </w:tc>
        <w:tc>
          <w:tcPr>
            <w:tcW w:w="707"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spacing w:line="260" w:lineRule="exact"/>
              <w:jc w:val="center"/>
              <w:rPr>
                <w:rFonts w:ascii="宋体" w:eastAsia="宋体" w:hAnsi="宋体" w:cs="宋体"/>
                <w:kern w:val="2"/>
                <w:sz w:val="21"/>
                <w:szCs w:val="21"/>
                <w:lang w:eastAsia="zh-CN"/>
              </w:rPr>
            </w:pPr>
            <w:r>
              <w:rPr>
                <w:rFonts w:ascii="宋体" w:eastAsia="宋体" w:hAnsi="宋体" w:cstheme="minorBidi"/>
                <w:kern w:val="2"/>
                <w:sz w:val="21"/>
                <w:szCs w:val="21"/>
                <w:lang w:eastAsia="zh-CN"/>
              </w:rPr>
              <w:t>权重</w:t>
            </w:r>
            <w:r>
              <w:rPr>
                <w:rFonts w:ascii="宋体" w:eastAsia="宋体" w:hAnsi="宋体" w:cstheme="minorBidi" w:hint="eastAsia"/>
                <w:kern w:val="2"/>
                <w:sz w:val="21"/>
                <w:szCs w:val="21"/>
                <w:lang w:eastAsia="zh-CN"/>
              </w:rPr>
              <w:t>（</w:t>
            </w:r>
            <w:r>
              <w:rPr>
                <w:rFonts w:ascii="宋体" w:eastAsia="宋体" w:hAnsi="宋体" w:cstheme="minorBidi" w:hint="eastAsia"/>
                <w:kern w:val="2"/>
                <w:sz w:val="21"/>
                <w:szCs w:val="21"/>
                <w:lang w:eastAsia="zh-CN"/>
              </w:rPr>
              <w:t>%</w:t>
            </w:r>
            <w:r>
              <w:rPr>
                <w:rFonts w:ascii="宋体" w:eastAsia="宋体" w:hAnsi="宋体" w:cstheme="minorBidi" w:hint="eastAsia"/>
                <w:kern w:val="2"/>
                <w:sz w:val="21"/>
                <w:szCs w:val="21"/>
                <w:lang w:eastAsia="zh-CN"/>
              </w:rPr>
              <w:t>）</w:t>
            </w:r>
          </w:p>
        </w:tc>
        <w:tc>
          <w:tcPr>
            <w:tcW w:w="6243"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spacing w:line="260" w:lineRule="exact"/>
              <w:jc w:val="center"/>
              <w:rPr>
                <w:rFonts w:ascii="宋体" w:eastAsia="宋体" w:hAnsi="宋体" w:cs="宋体"/>
                <w:kern w:val="2"/>
                <w:sz w:val="21"/>
                <w:szCs w:val="21"/>
                <w:lang w:eastAsia="zh-CN"/>
              </w:rPr>
            </w:pPr>
            <w:r>
              <w:rPr>
                <w:rFonts w:ascii="宋体" w:eastAsia="宋体" w:hAnsi="宋体" w:cstheme="minorBidi"/>
                <w:kern w:val="2"/>
                <w:sz w:val="21"/>
                <w:szCs w:val="21"/>
                <w:lang w:eastAsia="zh-CN"/>
              </w:rPr>
              <w:t>评分准则</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66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both"/>
              <w:rPr>
                <w:rFonts w:ascii="宋体" w:eastAsia="宋体" w:hAnsi="宋体" w:cs="宋体"/>
                <w:b/>
                <w:bCs/>
                <w:kern w:val="2"/>
                <w:sz w:val="21"/>
                <w:szCs w:val="21"/>
                <w:lang w:eastAsia="zh-CN"/>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pacing w:line="320" w:lineRule="exact"/>
              <w:jc w:val="center"/>
              <w:rPr>
                <w:rFonts w:ascii="宋体" w:eastAsia="宋体" w:hAnsi="宋体" w:cs="宋体"/>
                <w:kern w:val="2"/>
                <w:sz w:val="21"/>
                <w:szCs w:val="21"/>
                <w:lang w:eastAsia="zh-CN"/>
              </w:rPr>
            </w:pPr>
            <w:r>
              <w:rPr>
                <w:rFonts w:ascii="Calibri" w:eastAsia="宋体" w:hAnsi="Calibri" w:cstheme="minorBidi" w:hint="eastAsia"/>
                <w:kern w:val="2"/>
                <w:sz w:val="21"/>
                <w:szCs w:val="22"/>
                <w:lang w:eastAsia="zh-CN"/>
              </w:rPr>
              <w:t>1</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pacing w:line="320" w:lineRule="exact"/>
              <w:jc w:val="center"/>
              <w:rPr>
                <w:rFonts w:ascii="宋体" w:eastAsia="宋体" w:hAnsi="宋体" w:cs="宋体"/>
                <w:kern w:val="2"/>
                <w:sz w:val="21"/>
                <w:szCs w:val="21"/>
                <w:lang w:eastAsia="zh-CN"/>
              </w:rPr>
            </w:pPr>
            <w:r>
              <w:rPr>
                <w:rFonts w:ascii="Calibri" w:eastAsia="宋体" w:hAnsi="Calibri" w:cstheme="minorBidi" w:hint="eastAsia"/>
                <w:kern w:val="2"/>
                <w:sz w:val="21"/>
                <w:szCs w:val="22"/>
                <w:lang w:eastAsia="zh-CN"/>
              </w:rPr>
              <w:t>投标人项目业绩情况</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pacing w:line="320" w:lineRule="exact"/>
              <w:jc w:val="center"/>
              <w:rPr>
                <w:rFonts w:ascii="宋体" w:eastAsia="宋体" w:hAnsi="宋体" w:cs="宋体"/>
                <w:kern w:val="2"/>
                <w:sz w:val="21"/>
                <w:szCs w:val="21"/>
                <w:lang w:eastAsia="zh-CN"/>
              </w:rPr>
            </w:pPr>
            <w:r>
              <w:rPr>
                <w:rFonts w:ascii="Calibri" w:eastAsia="宋体" w:hAnsi="Calibri" w:cstheme="minorBidi" w:hint="eastAsia"/>
                <w:kern w:val="2"/>
                <w:sz w:val="21"/>
                <w:szCs w:val="22"/>
                <w:lang w:eastAsia="zh-CN"/>
              </w:rPr>
              <w:t>15</w:t>
            </w:r>
          </w:p>
        </w:tc>
        <w:tc>
          <w:tcPr>
            <w:tcW w:w="624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一、</w:t>
            </w:r>
            <w:r>
              <w:rPr>
                <w:rFonts w:ascii="宋体" w:eastAsia="宋体" w:hAnsi="宋体" w:cs="宋体" w:hint="eastAsia"/>
                <w:b/>
                <w:bCs/>
                <w:kern w:val="2"/>
                <w:sz w:val="21"/>
                <w:szCs w:val="21"/>
                <w:lang w:eastAsia="zh-CN"/>
              </w:rPr>
              <w:t>评审内容</w:t>
            </w:r>
            <w:r>
              <w:rPr>
                <w:rFonts w:ascii="Calibri" w:eastAsia="宋体" w:hAnsi="Calibri" w:cstheme="minorBidi" w:hint="eastAsia"/>
                <w:kern w:val="2"/>
                <w:sz w:val="21"/>
                <w:szCs w:val="22"/>
                <w:lang w:eastAsia="zh-CN"/>
              </w:rPr>
              <w:t>：</w:t>
            </w:r>
          </w:p>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投标人提供2021年1月1日至本项目投标截止之日前（以合同签定日期为准）：</w:t>
            </w:r>
          </w:p>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具有</w:t>
            </w:r>
            <w:r>
              <w:rPr>
                <w:rFonts w:ascii="Calibri" w:eastAsia="宋体" w:hAnsi="Calibri" w:cstheme="minorBidi" w:hint="eastAsia"/>
                <w:b/>
                <w:bCs/>
                <w:kern w:val="2"/>
                <w:sz w:val="21"/>
                <w:szCs w:val="22"/>
                <w:lang w:eastAsia="zh-CN"/>
              </w:rPr>
              <w:t>系统（电脑）运维服务项目有效业绩</w:t>
            </w:r>
            <w:r>
              <w:rPr>
                <w:rFonts w:ascii="Calibri" w:eastAsia="宋体" w:hAnsi="Calibri" w:cstheme="minorBidi" w:hint="eastAsia"/>
                <w:kern w:val="2"/>
                <w:sz w:val="21"/>
                <w:szCs w:val="22"/>
                <w:lang w:eastAsia="zh-CN"/>
              </w:rPr>
              <w:t>的，每提供一份得17分，最高得100分。</w:t>
            </w:r>
          </w:p>
          <w:p>
            <w:pPr>
              <w:widowControl w:val="0"/>
              <w:jc w:val="both"/>
              <w:rPr>
                <w:rFonts w:ascii="宋体" w:eastAsia="宋体" w:hAnsi="宋体" w:cs="宋体"/>
                <w:b/>
                <w:bCs/>
                <w:color w:val="0000FF"/>
                <w:kern w:val="2"/>
                <w:sz w:val="21"/>
                <w:szCs w:val="21"/>
                <w:lang w:eastAsia="zh-CN"/>
              </w:rPr>
            </w:pPr>
            <w:r>
              <w:rPr>
                <w:rFonts w:ascii="宋体" w:eastAsia="宋体" w:hAnsi="宋体" w:cs="宋体" w:hint="eastAsia"/>
                <w:b/>
                <w:bCs/>
                <w:color w:val="0000FF"/>
                <w:kern w:val="2"/>
                <w:sz w:val="21"/>
                <w:szCs w:val="21"/>
                <w:lang w:eastAsia="zh-CN"/>
              </w:rPr>
              <w:t>二、评审标准：</w:t>
            </w:r>
          </w:p>
          <w:p>
            <w:pPr>
              <w:widowControl w:val="0"/>
              <w:jc w:val="both"/>
              <w:rPr>
                <w:rFonts w:ascii="Calibri" w:eastAsia="宋体" w:hAnsi="Calibri"/>
                <w:color w:val="0000FF"/>
                <w:kern w:val="2"/>
                <w:sz w:val="21"/>
                <w:szCs w:val="22"/>
                <w:lang w:eastAsia="zh-CN"/>
              </w:rPr>
            </w:pPr>
            <w:r>
              <w:rPr>
                <w:rFonts w:ascii="Calibri" w:eastAsia="宋体" w:hAnsi="Calibri" w:cstheme="minorBidi" w:hint="eastAsia"/>
                <w:color w:val="0000FF"/>
                <w:kern w:val="2"/>
                <w:sz w:val="21"/>
                <w:szCs w:val="22"/>
                <w:lang w:eastAsia="zh-CN"/>
              </w:rPr>
              <w:t>1、需同时提供：①项目中标通知书扫描件或中标公告截图。②经验项目合同关键页扫描件（须能体现投标人信息）③提供用户出具的及验收报告及履约评价扫描件（客户服务评价须达到“良”或80分以上），原件备查；</w:t>
            </w:r>
          </w:p>
          <w:p>
            <w:pPr>
              <w:widowControl w:val="0"/>
              <w:snapToGrid w:val="0"/>
              <w:spacing w:line="320" w:lineRule="exact"/>
              <w:jc w:val="both"/>
              <w:rPr>
                <w:rFonts w:ascii="宋体" w:eastAsia="宋体" w:hAnsi="宋体" w:cs="宋体"/>
                <w:kern w:val="2"/>
                <w:sz w:val="21"/>
                <w:szCs w:val="21"/>
                <w:lang w:eastAsia="zh-CN"/>
              </w:rPr>
            </w:pPr>
            <w:r>
              <w:rPr>
                <w:rFonts w:ascii="Calibri" w:eastAsia="宋体" w:hAnsi="Calibri" w:cstheme="minorBidi" w:hint="eastAsia"/>
                <w:color w:val="0000FF"/>
                <w:kern w:val="2"/>
                <w:sz w:val="21"/>
                <w:szCs w:val="22"/>
                <w:lang w:eastAsia="zh-CN"/>
              </w:rPr>
              <w:t xml:space="preserve">2、同一项目续签合同的不重复计分；每个项目须单独开具评价证明。如涉及到需要判断是否为同一项目续签的情形，如项目名称相同、出具评价证明单位相同的，投标人应提供能判别为不属同一项目续签的相关证明材料（如中标通知书或能反映不属同一项目续签的合同关键页），如不能判别，评标委员会有权对投标人作出不利判断。项目名称相同、出具服务评价证明单位相同，但是经过重新组织招标、招标编号不同的，不属同一项目续签。 </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666" w:type="dxa"/>
            <w:vMerge w:val="restart"/>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spacing w:line="260" w:lineRule="exact"/>
              <w:jc w:val="center"/>
              <w:rPr>
                <w:rFonts w:ascii="宋体" w:eastAsia="宋体" w:hAnsi="宋体" w:cs="宋体"/>
                <w:b/>
                <w:bCs/>
                <w:kern w:val="2"/>
                <w:sz w:val="21"/>
                <w:szCs w:val="21"/>
                <w:lang w:eastAsia="zh-CN"/>
              </w:rPr>
            </w:pPr>
            <w:r>
              <w:rPr>
                <w:rFonts w:ascii="宋体" w:eastAsia="宋体" w:hAnsi="宋体" w:cstheme="minorBidi"/>
                <w:b/>
                <w:bCs/>
                <w:kern w:val="2"/>
                <w:sz w:val="21"/>
                <w:szCs w:val="21"/>
                <w:lang w:eastAsia="zh-CN"/>
              </w:rPr>
              <w:t>4</w:t>
            </w:r>
          </w:p>
        </w:tc>
        <w:tc>
          <w:tcPr>
            <w:tcW w:w="2869" w:type="dxa"/>
            <w:gridSpan w:val="3"/>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spacing w:line="260" w:lineRule="exact"/>
              <w:jc w:val="center"/>
              <w:rPr>
                <w:rFonts w:ascii="宋体" w:eastAsia="宋体" w:hAnsi="宋体" w:cs="宋体"/>
                <w:b/>
                <w:bCs/>
                <w:kern w:val="2"/>
                <w:sz w:val="21"/>
                <w:szCs w:val="21"/>
                <w:lang w:eastAsia="zh-CN"/>
              </w:rPr>
            </w:pPr>
            <w:r>
              <w:rPr>
                <w:rFonts w:ascii="宋体" w:eastAsia="宋体" w:hAnsi="宋体" w:cstheme="minorBidi"/>
                <w:b/>
                <w:bCs/>
                <w:kern w:val="2"/>
                <w:sz w:val="21"/>
                <w:szCs w:val="21"/>
                <w:lang w:eastAsia="zh-CN"/>
              </w:rPr>
              <w:t>其他部分</w:t>
            </w:r>
          </w:p>
        </w:tc>
        <w:tc>
          <w:tcPr>
            <w:tcW w:w="6243"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spacing w:line="260" w:lineRule="exact"/>
              <w:jc w:val="center"/>
              <w:rPr>
                <w:rFonts w:ascii="宋体" w:eastAsia="宋体" w:hAnsi="宋体" w:cs="宋体"/>
                <w:b/>
                <w:bCs/>
                <w:kern w:val="2"/>
                <w:sz w:val="21"/>
                <w:szCs w:val="21"/>
                <w:lang w:eastAsia="zh-CN"/>
              </w:rPr>
            </w:pPr>
            <w:r>
              <w:rPr>
                <w:rFonts w:ascii="宋体" w:eastAsia="宋体" w:hAnsi="宋体" w:cs="宋体" w:hint="eastAsia"/>
                <w:b/>
                <w:bCs/>
                <w:kern w:val="2"/>
                <w:sz w:val="21"/>
                <w:szCs w:val="21"/>
                <w:lang w:eastAsia="zh-CN"/>
              </w:rPr>
              <w:t>5</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66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both"/>
              <w:rPr>
                <w:rFonts w:ascii="宋体" w:eastAsia="宋体" w:hAnsi="宋体" w:cs="宋体"/>
                <w:b/>
                <w:bCs/>
                <w:color w:val="0000FF"/>
                <w:kern w:val="2"/>
                <w:sz w:val="21"/>
                <w:szCs w:val="21"/>
                <w:lang w:eastAsia="zh-CN"/>
              </w:rPr>
            </w:pPr>
          </w:p>
        </w:tc>
        <w:tc>
          <w:tcPr>
            <w:tcW w:w="662"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spacing w:line="260" w:lineRule="exact"/>
              <w:jc w:val="center"/>
              <w:rPr>
                <w:rFonts w:ascii="宋体" w:eastAsia="宋体" w:hAnsi="宋体" w:cs="宋体"/>
                <w:kern w:val="2"/>
                <w:sz w:val="21"/>
                <w:szCs w:val="21"/>
                <w:lang w:eastAsia="zh-CN"/>
              </w:rPr>
            </w:pPr>
            <w:r>
              <w:rPr>
                <w:rFonts w:ascii="宋体" w:eastAsia="宋体" w:hAnsi="宋体" w:cstheme="minorBidi"/>
                <w:kern w:val="2"/>
                <w:sz w:val="21"/>
                <w:szCs w:val="21"/>
                <w:lang w:eastAsia="zh-CN"/>
              </w:rPr>
              <w:t>序号</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spacing w:line="260" w:lineRule="exact"/>
              <w:jc w:val="center"/>
              <w:rPr>
                <w:rFonts w:ascii="宋体" w:eastAsia="宋体" w:hAnsi="宋体" w:cs="宋体"/>
                <w:kern w:val="2"/>
                <w:sz w:val="21"/>
                <w:szCs w:val="21"/>
                <w:lang w:eastAsia="zh-CN"/>
              </w:rPr>
            </w:pPr>
            <w:r>
              <w:rPr>
                <w:rFonts w:ascii="宋体" w:eastAsia="宋体" w:hAnsi="宋体" w:cstheme="minorBidi"/>
                <w:kern w:val="2"/>
                <w:sz w:val="21"/>
                <w:szCs w:val="21"/>
                <w:lang w:eastAsia="zh-CN"/>
              </w:rPr>
              <w:t>评分因素</w:t>
            </w:r>
          </w:p>
        </w:tc>
        <w:tc>
          <w:tcPr>
            <w:tcW w:w="707"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spacing w:line="260" w:lineRule="exact"/>
              <w:jc w:val="center"/>
              <w:rPr>
                <w:rFonts w:ascii="宋体" w:eastAsia="宋体" w:hAnsi="宋体" w:cs="宋体"/>
                <w:kern w:val="2"/>
                <w:sz w:val="21"/>
                <w:szCs w:val="21"/>
                <w:lang w:eastAsia="zh-CN"/>
              </w:rPr>
            </w:pPr>
            <w:r>
              <w:rPr>
                <w:rFonts w:ascii="宋体" w:eastAsia="宋体" w:hAnsi="宋体" w:cstheme="minorBidi"/>
                <w:kern w:val="2"/>
                <w:sz w:val="21"/>
                <w:szCs w:val="21"/>
                <w:lang w:eastAsia="zh-CN"/>
              </w:rPr>
              <w:t>权重</w:t>
            </w:r>
            <w:r>
              <w:rPr>
                <w:rFonts w:ascii="宋体" w:eastAsia="宋体" w:hAnsi="宋体" w:cstheme="minorBidi" w:hint="eastAsia"/>
                <w:kern w:val="2"/>
                <w:sz w:val="21"/>
                <w:szCs w:val="21"/>
                <w:lang w:eastAsia="zh-CN"/>
              </w:rPr>
              <w:t>（</w:t>
            </w:r>
            <w:r>
              <w:rPr>
                <w:rFonts w:ascii="宋体" w:eastAsia="宋体" w:hAnsi="宋体" w:cstheme="minorBidi" w:hint="eastAsia"/>
                <w:kern w:val="2"/>
                <w:sz w:val="21"/>
                <w:szCs w:val="21"/>
                <w:lang w:eastAsia="zh-CN"/>
              </w:rPr>
              <w:t>%</w:t>
            </w:r>
            <w:r>
              <w:rPr>
                <w:rFonts w:ascii="宋体" w:eastAsia="宋体" w:hAnsi="宋体" w:cstheme="minorBidi" w:hint="eastAsia"/>
                <w:kern w:val="2"/>
                <w:sz w:val="21"/>
                <w:szCs w:val="21"/>
                <w:lang w:eastAsia="zh-CN"/>
              </w:rPr>
              <w:t>）</w:t>
            </w:r>
          </w:p>
        </w:tc>
        <w:tc>
          <w:tcPr>
            <w:tcW w:w="6243"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spacing w:line="260" w:lineRule="exact"/>
              <w:jc w:val="center"/>
              <w:rPr>
                <w:rFonts w:ascii="宋体" w:eastAsia="宋体" w:hAnsi="宋体" w:cs="宋体"/>
                <w:kern w:val="2"/>
                <w:sz w:val="21"/>
                <w:szCs w:val="21"/>
                <w:lang w:eastAsia="zh-CN"/>
              </w:rPr>
            </w:pPr>
            <w:r>
              <w:rPr>
                <w:rFonts w:ascii="宋体" w:eastAsia="宋体" w:hAnsi="宋体" w:cstheme="minorBidi"/>
                <w:kern w:val="2"/>
                <w:sz w:val="21"/>
                <w:szCs w:val="21"/>
                <w:lang w:eastAsia="zh-CN"/>
              </w:rPr>
              <w:t>评分准则</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66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both"/>
              <w:rPr>
                <w:rFonts w:ascii="宋体" w:eastAsia="宋体" w:hAnsi="宋体" w:cs="宋体"/>
                <w:b/>
                <w:bCs/>
                <w:color w:val="0000FF"/>
                <w:kern w:val="2"/>
                <w:sz w:val="21"/>
                <w:szCs w:val="21"/>
                <w:lang w:eastAsia="zh-CN"/>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center"/>
              <w:rPr>
                <w:rFonts w:ascii="宋体" w:eastAsia="宋体" w:hAnsi="宋体" w:cs="宋体"/>
                <w:kern w:val="2"/>
                <w:sz w:val="21"/>
                <w:szCs w:val="21"/>
                <w:lang w:eastAsia="zh-CN"/>
              </w:rPr>
            </w:pPr>
            <w:r>
              <w:rPr>
                <w:rFonts w:ascii="宋体" w:eastAsia="宋体" w:hAnsi="宋体" w:cstheme="minorBidi"/>
                <w:kern w:val="2"/>
                <w:sz w:val="21"/>
                <w:szCs w:val="21"/>
                <w:lang w:eastAsia="zh-CN"/>
              </w:rPr>
              <w:t>1</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center"/>
              <w:rPr>
                <w:rFonts w:ascii="宋体" w:eastAsia="宋体" w:hAnsi="宋体" w:cs="宋体"/>
                <w:kern w:val="2"/>
                <w:sz w:val="21"/>
                <w:szCs w:val="21"/>
                <w:lang w:eastAsia="zh-CN"/>
              </w:rPr>
            </w:pPr>
            <w:r>
              <w:rPr>
                <w:rFonts w:ascii="宋体" w:eastAsia="宋体" w:hAnsi="宋体" w:cstheme="minorBidi"/>
                <w:kern w:val="2"/>
                <w:sz w:val="21"/>
                <w:szCs w:val="21"/>
                <w:lang w:eastAsia="zh-CN"/>
              </w:rPr>
              <w:t>诚信情况</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spacing w:line="260" w:lineRule="exact"/>
              <w:jc w:val="center"/>
              <w:rPr>
                <w:rFonts w:ascii="宋体" w:eastAsia="宋体" w:hAnsi="宋体" w:cs="宋体"/>
                <w:kern w:val="2"/>
                <w:sz w:val="21"/>
                <w:szCs w:val="21"/>
                <w:lang w:eastAsia="zh-CN"/>
              </w:rPr>
            </w:pPr>
            <w:r>
              <w:rPr>
                <w:rFonts w:ascii="宋体" w:eastAsia="宋体" w:hAnsi="宋体" w:cstheme="minorBidi"/>
                <w:kern w:val="2"/>
                <w:sz w:val="21"/>
                <w:szCs w:val="21"/>
                <w:lang w:eastAsia="zh-CN"/>
              </w:rPr>
              <w:t>5</w:t>
            </w:r>
          </w:p>
        </w:tc>
        <w:tc>
          <w:tcPr>
            <w:tcW w:w="6243"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spacing w:line="260" w:lineRule="exact"/>
              <w:jc w:val="both"/>
              <w:rPr>
                <w:rFonts w:ascii="宋体" w:eastAsia="宋体" w:hAnsi="宋体" w:cs="宋体"/>
                <w:kern w:val="2"/>
                <w:sz w:val="21"/>
                <w:szCs w:val="21"/>
                <w:lang w:eastAsia="zh-CN"/>
              </w:rPr>
            </w:pPr>
            <w:r>
              <w:rPr>
                <w:rFonts w:ascii="宋体" w:eastAsia="宋体" w:hAnsi="宋体" w:cstheme="minorBidi" w:hint="eastAsia"/>
                <w:kern w:val="2"/>
                <w:sz w:val="21"/>
                <w:szCs w:val="21"/>
                <w:lang w:eastAsia="zh-CN"/>
              </w:rPr>
              <w:t>投标人在参与政府采购活动中存在诚信相关问题且在主管部门相关处理措施实施期限内的，本项不得分，否则得满分。投标人无需提供任何证明材料，由政府集中采购机构工作人员查询后向评审委员会提供相关信息。</w:t>
            </w:r>
          </w:p>
        </w:tc>
      </w:tr>
    </w:tbl>
    <w:p>
      <w:pPr>
        <w:widowControl w:val="0"/>
        <w:jc w:val="center"/>
        <w:rPr>
          <w:rFonts w:ascii="Calibri" w:eastAsia="宋体" w:hAnsi="Calibri"/>
          <w:b/>
          <w:kern w:val="2"/>
          <w:sz w:val="84"/>
          <w:szCs w:val="84"/>
          <w:lang w:eastAsia="zh-CN"/>
        </w:rPr>
      </w:pPr>
    </w:p>
    <w:p>
      <w:pPr>
        <w:widowControl w:val="0"/>
        <w:jc w:val="center"/>
        <w:rPr>
          <w:rFonts w:ascii="Calibri" w:eastAsia="宋体" w:hAnsi="Calibri" w:hint="eastAsia"/>
          <w:b/>
          <w:kern w:val="2"/>
          <w:sz w:val="120"/>
          <w:szCs w:val="120"/>
          <w:lang w:eastAsia="zh-CN"/>
        </w:rPr>
      </w:pPr>
      <w:bookmarkStart w:id="2" w:name="_Hlk71465316"/>
    </w:p>
    <w:p>
      <w:pPr>
        <w:widowControl w:val="0"/>
        <w:jc w:val="center"/>
        <w:rPr>
          <w:rFonts w:ascii="Calibri" w:eastAsia="宋体" w:hAnsi="Calibri" w:hint="eastAsia"/>
          <w:b/>
          <w:kern w:val="2"/>
          <w:sz w:val="120"/>
          <w:szCs w:val="120"/>
          <w:lang w:eastAsia="zh-CN"/>
        </w:rPr>
      </w:pPr>
    </w:p>
    <w:p>
      <w:pPr>
        <w:widowControl w:val="0"/>
        <w:jc w:val="center"/>
        <w:rPr>
          <w:rFonts w:ascii="Calibri" w:eastAsia="宋体" w:hAnsi="Calibri" w:hint="eastAsia"/>
          <w:b/>
          <w:kern w:val="2"/>
          <w:sz w:val="120"/>
          <w:szCs w:val="120"/>
          <w:lang w:eastAsia="zh-CN"/>
        </w:rPr>
      </w:pPr>
    </w:p>
    <w:p>
      <w:pPr>
        <w:widowControl w:val="0"/>
        <w:jc w:val="center"/>
        <w:rPr>
          <w:rFonts w:ascii="Calibri" w:eastAsia="宋体" w:hAnsi="Calibri" w:hint="eastAsia"/>
          <w:b/>
          <w:kern w:val="2"/>
          <w:sz w:val="120"/>
          <w:szCs w:val="120"/>
          <w:lang w:eastAsia="zh-CN"/>
        </w:rPr>
      </w:pPr>
    </w:p>
    <w:p>
      <w:pPr>
        <w:widowControl w:val="0"/>
        <w:jc w:val="center"/>
        <w:rPr>
          <w:rFonts w:ascii="Calibri" w:eastAsia="宋体" w:hAnsi="Calibri" w:hint="eastAsia"/>
          <w:b/>
          <w:kern w:val="2"/>
          <w:sz w:val="120"/>
          <w:szCs w:val="120"/>
          <w:lang w:eastAsia="zh-CN"/>
        </w:rPr>
      </w:pPr>
    </w:p>
    <w:p>
      <w:pPr>
        <w:widowControl w:val="0"/>
        <w:jc w:val="center"/>
        <w:rPr>
          <w:rFonts w:ascii="Calibri" w:eastAsia="宋体" w:hAnsi="Calibri" w:hint="eastAsia"/>
          <w:b/>
          <w:kern w:val="2"/>
          <w:sz w:val="120"/>
          <w:szCs w:val="120"/>
          <w:lang w:eastAsia="zh-CN"/>
        </w:rPr>
      </w:pPr>
    </w:p>
    <w:p>
      <w:pPr>
        <w:widowControl w:val="0"/>
        <w:jc w:val="center"/>
        <w:rPr>
          <w:rFonts w:ascii="Calibri" w:eastAsia="宋体" w:hAnsi="Calibri"/>
          <w:b/>
          <w:kern w:val="2"/>
          <w:sz w:val="120"/>
          <w:szCs w:val="120"/>
          <w:lang w:eastAsia="zh-CN"/>
        </w:rPr>
      </w:pPr>
      <w:r>
        <w:rPr>
          <w:rFonts w:ascii="Calibri" w:eastAsia="宋体" w:hAnsi="Calibri" w:cstheme="minorBidi" w:hint="eastAsia"/>
          <w:b/>
          <w:kern w:val="2"/>
          <w:sz w:val="120"/>
          <w:szCs w:val="120"/>
          <w:lang w:eastAsia="zh-CN"/>
        </w:rPr>
        <w:t>政府采购</w:t>
      </w:r>
    </w:p>
    <w:p>
      <w:pPr>
        <w:widowControl w:val="0"/>
        <w:jc w:val="center"/>
        <w:rPr>
          <w:rFonts w:ascii="Calibri" w:eastAsia="宋体" w:hAnsi="Calibri"/>
          <w:b/>
          <w:kern w:val="2"/>
          <w:sz w:val="120"/>
          <w:szCs w:val="120"/>
          <w:lang w:eastAsia="zh-CN"/>
        </w:rPr>
      </w:pPr>
      <w:r>
        <w:rPr>
          <w:rFonts w:ascii="Calibri" w:eastAsia="宋体" w:hAnsi="Calibri" w:cstheme="minorBidi" w:hint="eastAsia"/>
          <w:b/>
          <w:kern w:val="2"/>
          <w:sz w:val="120"/>
          <w:szCs w:val="120"/>
          <w:lang w:eastAsia="zh-CN"/>
        </w:rPr>
        <w:t>招标文件</w:t>
      </w:r>
    </w:p>
    <w:p>
      <w:pPr>
        <w:widowControl w:val="0"/>
        <w:jc w:val="center"/>
        <w:rPr>
          <w:rFonts w:ascii="Calibri" w:eastAsia="宋体" w:hAnsi="Calibri"/>
          <w:b/>
          <w:kern w:val="2"/>
          <w:sz w:val="52"/>
          <w:szCs w:val="52"/>
          <w:lang w:eastAsia="zh-CN"/>
        </w:rPr>
      </w:pPr>
      <w:r>
        <w:rPr>
          <w:rFonts w:ascii="Calibri" w:eastAsia="宋体" w:hAnsi="Calibri" w:cstheme="minorBidi" w:hint="eastAsia"/>
          <w:b/>
          <w:kern w:val="2"/>
          <w:sz w:val="52"/>
          <w:szCs w:val="52"/>
          <w:lang w:eastAsia="zh-CN"/>
        </w:rPr>
        <w:t>（</w:t>
      </w:r>
      <w:r>
        <w:rPr>
          <w:rFonts w:ascii="Calibri" w:eastAsia="宋体" w:hAnsi="Calibri" w:cstheme="minorBidi" w:hint="eastAsia"/>
          <w:b/>
          <w:kern w:val="2"/>
          <w:sz w:val="52"/>
          <w:szCs w:val="52"/>
          <w:lang w:eastAsia="zh-CN"/>
        </w:rPr>
        <w:t>服务</w:t>
      </w:r>
      <w:r>
        <w:rPr>
          <w:rFonts w:ascii="Calibri" w:eastAsia="宋体" w:hAnsi="Calibri" w:cstheme="minorBidi" w:hint="eastAsia"/>
          <w:b/>
          <w:kern w:val="2"/>
          <w:sz w:val="52"/>
          <w:szCs w:val="52"/>
          <w:lang w:eastAsia="zh-CN"/>
        </w:rPr>
        <w:t>类）</w:t>
      </w: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center"/>
        <w:rPr>
          <w:rFonts w:ascii="Calibri" w:eastAsia="宋体" w:hAnsi="Calibri"/>
          <w:b/>
          <w:kern w:val="2"/>
          <w:sz w:val="44"/>
          <w:szCs w:val="44"/>
          <w:lang w:eastAsia="zh-CN"/>
        </w:rPr>
      </w:pPr>
      <w:r>
        <w:rPr>
          <w:rFonts w:ascii="宋体" w:eastAsia="宋体" w:hAnsi="宋体" w:cstheme="minorBidi" w:hint="eastAsia"/>
          <w:b/>
          <w:kern w:val="2"/>
          <w:sz w:val="44"/>
          <w:szCs w:val="44"/>
          <w:lang w:eastAsia="zh-CN"/>
        </w:rPr>
        <w:t>深圳公共资源交易中心</w:t>
      </w:r>
    </w:p>
    <w:p>
      <w:pPr>
        <w:widowControl w:val="0"/>
        <w:jc w:val="center"/>
        <w:rPr>
          <w:rFonts w:ascii="Calibri" w:eastAsia="宋体" w:hAnsi="Calibri"/>
          <w:b/>
          <w:kern w:val="2"/>
          <w:sz w:val="44"/>
          <w:szCs w:val="44"/>
          <w:lang w:eastAsia="zh-CN"/>
        </w:rPr>
      </w:pPr>
      <w:r>
        <w:rPr>
          <w:rFonts w:ascii="宋体" w:eastAsia="宋体" w:hAnsi="宋体" w:cstheme="minorBidi" w:hint="eastAsia"/>
          <w:b/>
          <w:kern w:val="2"/>
          <w:sz w:val="44"/>
          <w:szCs w:val="44"/>
          <w:lang w:eastAsia="zh-CN"/>
        </w:rPr>
        <w:t>（</w:t>
      </w:r>
      <w:r>
        <w:rPr>
          <w:rFonts w:ascii="Calibri" w:eastAsia="宋体" w:hAnsi="Calibri" w:cstheme="minorBidi"/>
          <w:b/>
          <w:kern w:val="2"/>
          <w:sz w:val="44"/>
          <w:szCs w:val="44"/>
          <w:lang w:eastAsia="zh-CN"/>
        </w:rPr>
        <w:t>20</w:t>
      </w:r>
      <w:r>
        <w:rPr>
          <w:rFonts w:ascii="Calibri" w:eastAsia="宋体" w:hAnsi="Calibri" w:cstheme="minorBidi" w:hint="eastAsia"/>
          <w:b/>
          <w:kern w:val="2"/>
          <w:sz w:val="44"/>
          <w:szCs w:val="44"/>
          <w:lang w:eastAsia="zh-CN"/>
        </w:rPr>
        <w:t>2</w:t>
      </w:r>
      <w:r>
        <w:rPr>
          <w:rFonts w:ascii="Calibri" w:eastAsia="宋体" w:hAnsi="Calibri" w:cstheme="minorBidi" w:hint="eastAsia"/>
          <w:b/>
          <w:kern w:val="2"/>
          <w:sz w:val="44"/>
          <w:szCs w:val="44"/>
          <w:lang w:eastAsia="zh-CN"/>
        </w:rPr>
        <w:t>4</w:t>
      </w:r>
      <w:r>
        <w:rPr>
          <w:rFonts w:ascii="宋体" w:eastAsia="宋体" w:hAnsi="宋体" w:cstheme="minorBidi" w:hint="eastAsia"/>
          <w:b/>
          <w:kern w:val="2"/>
          <w:sz w:val="44"/>
          <w:szCs w:val="44"/>
          <w:lang w:eastAsia="zh-CN"/>
        </w:rPr>
        <w:t>）</w:t>
      </w:r>
    </w:p>
    <w:p>
      <w:pPr>
        <w:widowControl w:val="0"/>
        <w:jc w:val="center"/>
        <w:rPr>
          <w:rFonts w:ascii="Calibri" w:eastAsia="宋体" w:hAnsi="Calibri"/>
          <w:b/>
          <w:kern w:val="2"/>
          <w:sz w:val="44"/>
          <w:szCs w:val="44"/>
          <w:lang w:eastAsia="zh-CN"/>
        </w:rPr>
      </w:pPr>
    </w:p>
    <w:bookmarkEnd w:id="2"/>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eastAsia="宋体" w:hAnsi="Calibri"/>
          <w:b/>
          <w:color w:val="FF0000"/>
          <w:kern w:val="2"/>
          <w:sz w:val="28"/>
          <w:szCs w:val="28"/>
          <w:lang w:eastAsia="zh-CN"/>
        </w:rPr>
      </w:pPr>
      <w:r>
        <w:rPr>
          <w:rFonts w:ascii="Calibri" w:eastAsia="宋体" w:hAnsi="Calibri" w:cstheme="minorBidi" w:hint="eastAsia"/>
          <w:b/>
          <w:color w:val="FF0000"/>
          <w:kern w:val="2"/>
          <w:sz w:val="52"/>
          <w:szCs w:val="52"/>
          <w:lang w:eastAsia="zh-CN"/>
        </w:rPr>
        <w:br w:type="page"/>
      </w:r>
    </w:p>
    <w:p>
      <w:pPr>
        <w:keepNext w:val="0"/>
        <w:keepLines w:val="0"/>
        <w:pageBreakBefore w:val="0"/>
        <w:widowControl w:val="0"/>
        <w:kinsoku/>
        <w:wordWrap/>
        <w:overflowPunct/>
        <w:topLinePunct w:val="0"/>
        <w:autoSpaceDE/>
        <w:autoSpaceDN/>
        <w:bidi w:val="0"/>
        <w:adjustRightInd/>
        <w:snapToGrid/>
        <w:ind w:firstLine="3640" w:firstLineChars="1300"/>
        <w:jc w:val="both"/>
        <w:textAlignment w:val="auto"/>
        <w:outlineLvl w:val="0"/>
        <w:rPr>
          <w:rFonts w:ascii="宋体" w:eastAsia="宋体" w:hAnsi="宋体"/>
          <w:color w:val="FF0000"/>
          <w:kern w:val="2"/>
          <w:sz w:val="21"/>
          <w:szCs w:val="21"/>
          <w:lang w:eastAsia="zh-CN"/>
        </w:rPr>
      </w:pPr>
      <w:bookmarkStart w:id="3" w:name="_Hlk73564573"/>
      <w:r>
        <w:rPr>
          <w:rFonts w:ascii="宋体" w:eastAsia="黑体" w:hAnsi="宋体" w:cstheme="minorBidi" w:hint="eastAsia"/>
          <w:b/>
          <w:bCs/>
          <w:color w:val="FF0000"/>
          <w:kern w:val="44"/>
          <w:sz w:val="28"/>
          <w:szCs w:val="44"/>
          <w:lang w:eastAsia="zh-CN"/>
        </w:rPr>
        <w:t>警示条款</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b/>
          <w:bCs/>
          <w:color w:val="FF0000"/>
          <w:kern w:val="2"/>
          <w:sz w:val="21"/>
          <w:szCs w:val="21"/>
          <w:lang w:eastAsia="zh-CN"/>
        </w:rPr>
        <w:t>一、《深圳经济特区政府采购条例》第五十七条</w:t>
      </w:r>
      <w:r>
        <w:rPr>
          <w:rFonts w:ascii="宋体" w:eastAsia="宋体" w:hAnsi="宋体" w:cs="宋体" w:hint="eastAsia"/>
          <w:color w:val="FF0000"/>
          <w:kern w:val="2"/>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（一）在采购活动中应当回避而未回避的；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（三）隐瞒真实情况，提供虚假资料的；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（四）以非法手段排斥其他供应商参与竞争的；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（五）与其他采购参加人串通投标的；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（六）恶意投诉的；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（八）阻碍、抗拒主管部门监督检查的；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（九）其他违反本条例规定的行为。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b/>
          <w:bCs/>
          <w:color w:val="FF0000"/>
          <w:kern w:val="2"/>
          <w:sz w:val="21"/>
          <w:szCs w:val="21"/>
          <w:lang w:eastAsia="zh-CN"/>
        </w:rPr>
      </w:pPr>
      <w:r>
        <w:rPr>
          <w:rFonts w:ascii="宋体" w:eastAsia="宋体" w:hAnsi="宋体" w:cs="宋体" w:hint="eastAsia"/>
          <w:b/>
          <w:bCs/>
          <w:color w:val="FF0000"/>
          <w:kern w:val="2"/>
          <w:sz w:val="21"/>
          <w:szCs w:val="21"/>
          <w:lang w:eastAsia="zh-CN"/>
        </w:rPr>
        <w:t>二、《深圳经济特区政府采购条例实施细则》第七十五条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b/>
          <w:bCs/>
          <w:color w:val="FF0000"/>
          <w:kern w:val="2"/>
          <w:sz w:val="21"/>
          <w:szCs w:val="21"/>
          <w:lang w:eastAsia="zh-CN"/>
        </w:rPr>
      </w:pPr>
      <w:r>
        <w:rPr>
          <w:rFonts w:ascii="宋体" w:eastAsia="宋体" w:hAnsi="宋体" w:cs="宋体" w:hint="eastAsia"/>
          <w:b/>
          <w:bCs/>
          <w:color w:val="FF0000"/>
          <w:kern w:val="2"/>
          <w:sz w:val="21"/>
          <w:szCs w:val="21"/>
          <w:lang w:eastAsia="zh-CN"/>
        </w:rPr>
        <w:t>三、《深圳经济特区政府采购条例实施细则》第七十七条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投标供应商不能提供项目负责人或者主要技术人员的劳动合同、社会保险等劳动关系证明材料的，视为存在前款第（三）项规定的情形。</w:t>
      </w:r>
    </w:p>
    <w:bookmarkEnd w:id="3"/>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宋体" w:eastAsia="宋体" w:hAnsi="宋体" w:cs="宋体" w:hint="eastAsia"/>
          <w:b/>
          <w:color w:val="FF0000"/>
          <w:kern w:val="2"/>
          <w:sz w:val="21"/>
          <w:szCs w:val="21"/>
          <w:lang w:eastAsia="zh-CN"/>
        </w:rPr>
      </w:pPr>
      <w:r>
        <w:rPr>
          <w:rFonts w:ascii="宋体" w:eastAsia="宋体" w:hAnsi="宋体" w:cs="宋体" w:hint="eastAsia"/>
          <w:b/>
          <w:color w:val="FF0000"/>
          <w:kern w:val="2"/>
          <w:sz w:val="21"/>
          <w:szCs w:val="21"/>
          <w:lang w:eastAsia="zh-CN"/>
        </w:rPr>
        <w:t>四、请投标供应商阅读《政府采购违法行为风险知悉确认书》（内容详见“投标文件附件（信息不公开部分）”），并经各投标供应商负责人或投标授权代表签字并加盖单位公章后，扫描上传至投标文件一并提交。注：该风险知悉确认书用于对供应商违法行为的警示，不作为供应商资格性审查及符合性审查条件。</w:t>
      </w:r>
    </w:p>
    <w:p>
      <w:pPr>
        <w:widowControl w:val="0"/>
        <w:spacing w:line="360" w:lineRule="auto"/>
        <w:jc w:val="both"/>
        <w:rPr>
          <w:rFonts w:ascii="Calibri" w:eastAsia="宋体" w:hAnsi="Calibri" w:hint="eastAsia"/>
          <w:b/>
          <w:bCs/>
          <w:kern w:val="2"/>
          <w:szCs w:val="22"/>
          <w:lang w:eastAsia="zh-CN"/>
        </w:rPr>
      </w:pPr>
    </w:p>
    <w:p>
      <w:pPr>
        <w:widowControl w:val="0"/>
        <w:spacing w:line="360" w:lineRule="auto"/>
        <w:jc w:val="both"/>
        <w:rPr>
          <w:rFonts w:ascii="Calibri" w:eastAsia="宋体" w:hAnsi="Calibri" w:hint="eastAsia"/>
          <w:kern w:val="2"/>
          <w:szCs w:val="22"/>
          <w:lang w:eastAsia="zh-CN"/>
        </w:rPr>
      </w:pPr>
    </w:p>
    <w:p>
      <w:pPr>
        <w:keepNext/>
        <w:keepLines/>
        <w:widowControl w:val="0"/>
        <w:spacing w:before="340" w:after="78" w:afterLines="25" w:line="578" w:lineRule="auto"/>
        <w:jc w:val="center"/>
        <w:outlineLvl w:val="0"/>
        <w:rPr>
          <w:rFonts w:ascii="Arial" w:eastAsia="宋体" w:hAnsi="Arial"/>
          <w:b/>
          <w:bCs/>
          <w:kern w:val="44"/>
          <w:sz w:val="32"/>
          <w:szCs w:val="32"/>
          <w:lang w:eastAsia="zh-CN"/>
        </w:rPr>
      </w:pPr>
      <w:r>
        <w:rPr>
          <w:rFonts w:ascii="Arial" w:eastAsia="宋体" w:hAnsi="Arial" w:hint="eastAsia"/>
          <w:b/>
          <w:bCs/>
          <w:kern w:val="44"/>
          <w:sz w:val="32"/>
          <w:szCs w:val="32"/>
          <w:lang w:eastAsia="zh-CN"/>
        </w:rPr>
        <w:t>目   录</w:t>
      </w:r>
    </w:p>
    <w:p>
      <w:pPr>
        <w:widowControl w:val="0"/>
        <w:jc w:val="both"/>
        <w:rPr>
          <w:rFonts w:ascii="Calibri" w:eastAsia="宋体" w:hAnsi="Calibri"/>
          <w:b/>
          <w:kern w:val="2"/>
          <w:lang w:eastAsia="zh-CN"/>
        </w:rPr>
      </w:pPr>
      <w:r>
        <w:rPr>
          <w:rFonts w:ascii="Calibri" w:eastAsia="宋体" w:hAnsi="Calibri" w:cstheme="minorBidi" w:hint="eastAsia"/>
          <w:b/>
          <w:kern w:val="2"/>
          <w:lang w:eastAsia="zh-CN"/>
        </w:rPr>
        <w:t>第一册  专用条款</w:t>
      </w:r>
    </w:p>
    <w:p>
      <w:pPr>
        <w:widowControl w:val="0"/>
        <w:ind w:left="720" w:firstLine="470" w:leftChars="300" w:firstLineChars="196"/>
        <w:jc w:val="both"/>
        <w:rPr>
          <w:rFonts w:ascii="Calibri" w:eastAsia="宋体" w:hAnsi="Calibri"/>
          <w:b/>
          <w:kern w:val="2"/>
          <w:lang w:eastAsia="zh-CN"/>
        </w:rPr>
      </w:pPr>
      <w:r>
        <w:rPr>
          <w:rFonts w:ascii="Calibri" w:eastAsia="宋体" w:hAnsi="Calibri" w:cstheme="minorBidi" w:hint="eastAsia"/>
          <w:b/>
          <w:kern w:val="2"/>
          <w:lang w:eastAsia="zh-CN"/>
        </w:rPr>
        <w:tab/>
      </w:r>
      <w:r>
        <w:rPr>
          <w:rFonts w:ascii="宋体" w:eastAsia="宋体" w:hAnsi="宋体" w:cstheme="minorBidi" w:hint="eastAsia"/>
          <w:kern w:val="2"/>
          <w:sz w:val="21"/>
          <w:szCs w:val="21"/>
          <w:lang w:eastAsia="zh-CN"/>
        </w:rPr>
        <w:t>关键信息</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第一章  招标公告</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第二章  对通用条款的补充内容及其他关键信息</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第三章 </w:t>
      </w:r>
      <w:r>
        <w:rPr>
          <w:rFonts w:ascii="宋体" w:eastAsia="宋体" w:hAnsi="宋体" w:cstheme="minorBidi"/>
          <w:kern w:val="2"/>
          <w:sz w:val="21"/>
          <w:szCs w:val="21"/>
          <w:lang w:eastAsia="zh-CN"/>
        </w:rPr>
        <w:t xml:space="preserve"> </w:t>
      </w:r>
      <w:r>
        <w:rPr>
          <w:rFonts w:ascii="宋体" w:eastAsia="宋体" w:hAnsi="宋体" w:cstheme="minorBidi" w:hint="eastAsia"/>
          <w:kern w:val="2"/>
          <w:sz w:val="21"/>
          <w:szCs w:val="21"/>
          <w:lang w:eastAsia="zh-CN"/>
        </w:rPr>
        <w:t>用户需求书</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第四章 </w:t>
      </w:r>
      <w:r>
        <w:rPr>
          <w:rFonts w:ascii="宋体" w:eastAsia="宋体" w:hAnsi="宋体" w:cstheme="minorBidi"/>
          <w:kern w:val="2"/>
          <w:sz w:val="21"/>
          <w:szCs w:val="21"/>
          <w:lang w:eastAsia="zh-CN"/>
        </w:rPr>
        <w:t xml:space="preserve"> </w:t>
      </w:r>
      <w:r>
        <w:rPr>
          <w:rFonts w:ascii="宋体" w:eastAsia="宋体" w:hAnsi="宋体" w:cstheme="minorBidi" w:hint="eastAsia"/>
          <w:kern w:val="2"/>
          <w:sz w:val="21"/>
          <w:szCs w:val="21"/>
          <w:lang w:eastAsia="zh-CN"/>
        </w:rPr>
        <w:t>投标文件组成要求及格式</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第五章  合同条款及格式</w:t>
      </w:r>
    </w:p>
    <w:p>
      <w:pPr>
        <w:widowControl w:val="0"/>
        <w:jc w:val="both"/>
        <w:rPr>
          <w:rFonts w:ascii="Calibri" w:eastAsia="宋体" w:hAnsi="Calibri"/>
          <w:b/>
          <w:kern w:val="2"/>
          <w:szCs w:val="22"/>
          <w:lang w:eastAsia="zh-CN"/>
        </w:rPr>
      </w:pPr>
    </w:p>
    <w:p>
      <w:pPr>
        <w:widowControl w:val="0"/>
        <w:jc w:val="both"/>
        <w:rPr>
          <w:rFonts w:ascii="Calibri" w:eastAsia="宋体" w:hAnsi="Calibri"/>
          <w:b/>
          <w:kern w:val="2"/>
          <w:lang w:eastAsia="zh-CN"/>
        </w:rPr>
      </w:pPr>
      <w:r>
        <w:rPr>
          <w:rFonts w:ascii="Calibri" w:eastAsia="宋体" w:hAnsi="Calibri" w:cstheme="minorBidi" w:hint="eastAsia"/>
          <w:b/>
          <w:kern w:val="2"/>
          <w:lang w:eastAsia="zh-CN"/>
        </w:rPr>
        <w:t>第二册  通用条款</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第一章  总则</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第二章  招标文件</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第三章  投标文件的编制</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第四章  投标文件的递交</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第五章  开标</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第六章  评审要求</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第七章  评审程序及评审方法</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第八章  定标及公示</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第九章  公开招标失败的后续处理</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第十章  合同的授予与备案</w:t>
      </w:r>
    </w:p>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 xml:space="preserve">          第十一章  质疑处理</w:t>
      </w: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jc w:val="left"/>
        <w:rPr>
          <w:rFonts w:ascii="宋体" w:eastAsia="黑体" w:hAnsi="宋体"/>
          <w:b/>
          <w:bCs/>
          <w:color w:val="0000FF"/>
          <w:kern w:val="44"/>
          <w:sz w:val="36"/>
          <w:szCs w:val="44"/>
          <w:lang w:eastAsia="zh-CN"/>
        </w:rPr>
      </w:pPr>
      <w:r>
        <w:rPr>
          <w:rFonts w:ascii="宋体" w:eastAsia="黑体" w:hAnsi="宋体"/>
          <w:b/>
          <w:bCs/>
          <w:color w:val="0000FF"/>
          <w:kern w:val="44"/>
          <w:sz w:val="36"/>
          <w:szCs w:val="44"/>
          <w:lang w:eastAsia="zh-CN"/>
        </w:rPr>
        <w:br w:type="page"/>
      </w:r>
    </w:p>
    <w:p>
      <w:pPr>
        <w:keepNext/>
        <w:keepLines/>
        <w:widowControl w:val="0"/>
        <w:spacing w:before="340" w:after="78" w:afterLines="25" w:line="578" w:lineRule="auto"/>
        <w:jc w:val="center"/>
        <w:outlineLvl w:val="0"/>
        <w:rPr>
          <w:rFonts w:ascii="Arial" w:eastAsia="宋体" w:hAnsi="Arial"/>
          <w:b/>
          <w:bCs/>
          <w:kern w:val="44"/>
          <w:sz w:val="32"/>
          <w:szCs w:val="32"/>
          <w:lang w:eastAsia="zh-CN"/>
        </w:rPr>
      </w:pPr>
      <w:r>
        <w:rPr>
          <w:rFonts w:ascii="Arial" w:eastAsia="宋体" w:hAnsi="Arial" w:hint="eastAsia"/>
          <w:b/>
          <w:bCs/>
          <w:kern w:val="44"/>
          <w:sz w:val="32"/>
          <w:szCs w:val="32"/>
          <w:lang w:eastAsia="zh-CN"/>
        </w:rPr>
        <w:t>第一册  专用条款</w:t>
      </w:r>
    </w:p>
    <w:p>
      <w:pPr>
        <w:keepNext/>
        <w:keepLines/>
        <w:widowControl w:val="0"/>
        <w:adjustRightInd w:val="0"/>
        <w:spacing w:before="260" w:after="260"/>
        <w:jc w:val="center"/>
        <w:textAlignment w:val="baseline"/>
        <w:outlineLvl w:val="1"/>
        <w:rPr>
          <w:rFonts w:ascii="宋体" w:eastAsia="宋体" w:hAnsi="宋体"/>
          <w:b/>
          <w:bCs/>
          <w:sz w:val="28"/>
          <w:szCs w:val="28"/>
          <w:lang w:eastAsia="zh-CN"/>
        </w:rPr>
      </w:pPr>
      <w:r>
        <w:rPr>
          <w:rFonts w:ascii="宋体" w:eastAsia="宋体" w:hAnsi="宋体" w:hint="eastAsia"/>
          <w:b/>
          <w:bCs/>
          <w:sz w:val="28"/>
          <w:szCs w:val="28"/>
          <w:lang w:eastAsia="zh-CN"/>
        </w:rPr>
        <w:t>第一章  招标公告</w:t>
      </w:r>
    </w:p>
    <w:p>
      <w:pPr>
        <w:widowControl w:val="0"/>
        <w:snapToGrid w:val="0"/>
        <w:spacing w:line="300" w:lineRule="exact"/>
        <w:jc w:val="both"/>
        <w:rPr>
          <w:rFonts w:ascii="Arial" w:eastAsia="宋体" w:hAnsi="Arial"/>
          <w:kern w:val="2"/>
          <w:sz w:val="21"/>
          <w:szCs w:val="21"/>
          <w:lang w:eastAsia="zh-CN"/>
        </w:rPr>
      </w:pPr>
      <w:r>
        <w:rPr>
          <w:rFonts w:ascii="Arial" w:eastAsia="宋体" w:hAnsi="Arial" w:hint="eastAsia"/>
          <w:b/>
          <w:bCs/>
          <w:kern w:val="2"/>
          <w:sz w:val="21"/>
          <w:szCs w:val="21"/>
          <w:lang w:eastAsia="zh-CN"/>
        </w:rPr>
        <w:t>申请人的资格要求：</w:t>
      </w:r>
    </w:p>
    <w:p>
      <w:pPr>
        <w:keepNext w:val="0"/>
        <w:keepLines w:val="0"/>
        <w:pageBreakBefore w:val="0"/>
        <w:widowControl w:val="0"/>
        <w:kinsoku/>
        <w:wordWrap/>
        <w:overflowPunct/>
        <w:topLinePunct w:val="0"/>
        <w:autoSpaceDE/>
        <w:autoSpaceDN/>
        <w:bidi w:val="0"/>
        <w:adjustRightInd/>
        <w:snapToGrid w:val="0"/>
        <w:spacing w:line="360" w:lineRule="exact"/>
        <w:ind w:firstLine="465"/>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1）具有独立法人资格或是具有独立承担民事责任能力的其它组织（提供营业执照或事业单位法人证书等证明资料扫描件，原件备查）。</w:t>
      </w:r>
    </w:p>
    <w:p>
      <w:pPr>
        <w:keepNext w:val="0"/>
        <w:keepLines w:val="0"/>
        <w:pageBreakBefore w:val="0"/>
        <w:widowControl w:val="0"/>
        <w:kinsoku/>
        <w:wordWrap/>
        <w:overflowPunct/>
        <w:topLinePunct w:val="0"/>
        <w:autoSpaceDE/>
        <w:autoSpaceDN/>
        <w:bidi w:val="0"/>
        <w:adjustRightInd/>
        <w:snapToGrid w:val="0"/>
        <w:spacing w:line="360" w:lineRule="exact"/>
        <w:ind w:firstLine="465"/>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2）本项目不接受联合体投标</w:t>
      </w:r>
      <w:r>
        <w:rPr>
          <w:rFonts w:ascii="宋体" w:eastAsia="宋体" w:hAnsi="宋体" w:cs="宋体" w:hint="eastAsia"/>
          <w:bCs/>
          <w:kern w:val="2"/>
          <w:lang w:eastAsia="zh-CN"/>
        </w:rPr>
        <w:t>，</w:t>
      </w:r>
      <w:r>
        <w:rPr>
          <w:rFonts w:ascii="宋体" w:eastAsia="宋体" w:hAnsi="宋体" w:cs="宋体" w:hint="eastAsia"/>
          <w:bCs/>
          <w:kern w:val="2"/>
          <w:lang w:eastAsia="zh-CN"/>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3</w:t>
      </w:r>
      <w:r>
        <w:rPr>
          <w:rFonts w:ascii="宋体" w:eastAsia="宋体" w:hAnsi="宋体" w:cs="宋体" w:hint="eastAsia"/>
          <w:bCs/>
          <w:kern w:val="2"/>
          <w:lang w:eastAsia="zh-CN"/>
        </w:rPr>
        <w:t>）</w:t>
      </w:r>
      <w:r>
        <w:rPr>
          <w:rFonts w:ascii="宋体" w:eastAsia="宋体" w:hAnsi="宋体" w:cs="宋体" w:hint="eastAsia"/>
          <w:bCs/>
          <w:kern w:val="2"/>
          <w:lang w:eastAsia="zh-CN"/>
        </w:rPr>
        <w:t>参与本项目政府采购活动时不存在被有关部门禁止参与政府采购活动且在有效期内的情况（由供应商在《政府采购投标及履约承诺函》中作出声明）</w:t>
      </w:r>
      <w:r>
        <w:rPr>
          <w:rFonts w:ascii="宋体" w:eastAsia="宋体" w:hAnsi="宋体" w:cs="宋体" w:hint="eastAsia"/>
          <w:bCs/>
          <w:kern w:val="2"/>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4</w:t>
      </w:r>
      <w:r>
        <w:rPr>
          <w:rFonts w:ascii="宋体" w:eastAsia="宋体" w:hAnsi="宋体" w:cs="宋体" w:hint="eastAsia"/>
          <w:bCs/>
          <w:kern w:val="2"/>
          <w:lang w:eastAsia="zh-CN"/>
        </w:rPr>
        <w:t>）</w:t>
      </w:r>
      <w:r>
        <w:rPr>
          <w:rFonts w:ascii="宋体" w:eastAsia="宋体" w:hAnsi="宋体" w:cs="宋体" w:hint="eastAsia"/>
          <w:bCs/>
          <w:kern w:val="2"/>
          <w:lang w:eastAsia="zh-CN"/>
        </w:rPr>
        <w:t>具备《中华人民共和国政府采购法》第二十二条第一款的条件（由供应商在《政府采购投标及履约承诺函》中作出声明）</w:t>
      </w:r>
      <w:r>
        <w:rPr>
          <w:rFonts w:ascii="宋体" w:eastAsia="宋体" w:hAnsi="宋体" w:cs="宋体" w:hint="eastAsia"/>
          <w:bCs/>
          <w:kern w:val="2"/>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5</w:t>
      </w:r>
      <w:r>
        <w:rPr>
          <w:rFonts w:ascii="宋体" w:eastAsia="宋体" w:hAnsi="宋体" w:cs="宋体" w:hint="eastAsia"/>
          <w:bCs/>
          <w:kern w:val="2"/>
          <w:lang w:eastAsia="zh-CN"/>
        </w:rPr>
        <w:t>）</w:t>
      </w:r>
      <w:r>
        <w:rPr>
          <w:rFonts w:ascii="宋体" w:eastAsia="宋体" w:hAnsi="宋体" w:cs="宋体" w:hint="eastAsia"/>
          <w:bCs/>
          <w:kern w:val="2"/>
          <w:lang w:eastAsia="zh-CN"/>
        </w:rPr>
        <w:t>未被列入失信被执行人、重大税收违法案件当事人名单、政府采购严重违法失信行为记录名单（由供应商在《政府采购投标及履约承诺函》中作出声明）</w:t>
      </w:r>
      <w:r>
        <w:rPr>
          <w:rFonts w:ascii="宋体" w:eastAsia="宋体" w:hAnsi="宋体" w:cs="宋体" w:hint="eastAsia"/>
          <w:bCs/>
          <w:kern w:val="2"/>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65"/>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6）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ascii="宋体" w:eastAsia="宋体" w:hAnsi="宋体" w:cs="宋体" w:hint="eastAsia"/>
          <w:bCs/>
          <w:kern w:val="2"/>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bCs/>
          <w:kern w:val="2"/>
          <w:highlight w:val="yellow"/>
          <w:lang w:eastAsia="zh-CN"/>
        </w:rPr>
      </w:pPr>
      <w:r>
        <w:rPr>
          <w:rFonts w:ascii="宋体" w:eastAsia="宋体" w:hAnsi="宋体" w:cs="宋体" w:hint="eastAsia"/>
          <w:bCs/>
          <w:kern w:val="2"/>
          <w:lang w:eastAsia="zh-CN"/>
        </w:rPr>
        <w:t>7</w:t>
      </w:r>
      <w:r>
        <w:rPr>
          <w:rFonts w:ascii="宋体" w:eastAsia="宋体" w:hAnsi="宋体" w:cs="宋体" w:hint="eastAsia"/>
          <w:bCs/>
          <w:kern w:val="2"/>
          <w:lang w:eastAsia="zh-CN"/>
        </w:rPr>
        <w:t>）本项目是（否）专门面向中小企业采购：</w:t>
      </w:r>
      <w:r>
        <w:rPr>
          <w:rFonts w:ascii="宋体" w:eastAsia="宋体" w:hAnsi="宋体" w:cs="宋体" w:hint="eastAsia"/>
          <w:bCs/>
          <w:kern w:val="2"/>
          <w:lang w:eastAsia="zh-CN"/>
        </w:rPr>
        <w:t>否。</w:t>
      </w:r>
    </w:p>
    <w:p>
      <w:pPr>
        <w:keepNext w:val="0"/>
        <w:keepLines w:val="0"/>
        <w:pageBreakBefore w:val="0"/>
        <w:widowControl w:val="0"/>
        <w:kinsoku/>
        <w:wordWrap/>
        <w:overflowPunct/>
        <w:topLinePunct w:val="0"/>
        <w:autoSpaceDE/>
        <w:autoSpaceDN/>
        <w:bidi w:val="0"/>
        <w:adjustRightInd/>
        <w:snapToGrid w:val="0"/>
        <w:spacing w:line="360" w:lineRule="exact"/>
        <w:ind w:firstLine="465"/>
        <w:jc w:val="both"/>
        <w:textAlignment w:val="auto"/>
        <w:rPr>
          <w:rFonts w:ascii="宋体" w:eastAsia="宋体" w:hAnsi="宋体" w:cs="宋体" w:hint="eastAsia"/>
          <w:b/>
          <w:kern w:val="2"/>
          <w:lang w:eastAsia="zh-CN"/>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kern w:val="2"/>
          <w:lang w:eastAsia="zh-CN"/>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kern w:val="2"/>
          <w:lang w:eastAsia="zh-CN"/>
        </w:rPr>
      </w:pPr>
      <w:r>
        <w:rPr>
          <w:rFonts w:ascii="宋体" w:eastAsia="宋体" w:hAnsi="宋体" w:cs="宋体" w:hint="eastAsia"/>
          <w:kern w:val="2"/>
          <w:lang w:eastAsia="zh-CN"/>
        </w:rPr>
        <w:t>注：</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kern w:val="2"/>
          <w:lang w:eastAsia="zh-CN"/>
        </w:rPr>
      </w:pPr>
      <w:r>
        <w:rPr>
          <w:rFonts w:ascii="宋体" w:eastAsia="宋体" w:hAnsi="宋体" w:cs="宋体" w:hint="eastAsia"/>
          <w:kern w:val="2"/>
          <w:lang w:eastAsia="zh-CN"/>
        </w:rPr>
        <w:t>（1）“信用中国”中“信用服务”栏的“重大税收违法失信主体”“失信被执行人”</w:t>
      </w:r>
      <w:r>
        <w:rPr>
          <w:rFonts w:ascii="宋体" w:eastAsia="宋体" w:hAnsi="宋体" w:cs="宋体" w:hint="eastAsia"/>
          <w:kern w:val="2"/>
          <w:lang w:eastAsia="zh-CN"/>
        </w:rPr>
        <w:t>，</w:t>
      </w:r>
      <w:r>
        <w:rPr>
          <w:rFonts w:ascii="宋体" w:eastAsia="宋体" w:hAnsi="宋体" w:cs="宋体" w:hint="eastAsia"/>
          <w:kern w:val="2"/>
          <w:lang w:eastAsia="zh-CN"/>
        </w:rPr>
        <w:t>“中国政府采购网”中的“政府采购严重违法失信行为记录名单”</w:t>
      </w:r>
      <w:r>
        <w:rPr>
          <w:rFonts w:ascii="宋体" w:eastAsia="宋体" w:hAnsi="宋体" w:cs="宋体" w:hint="eastAsia"/>
          <w:kern w:val="2"/>
          <w:lang w:eastAsia="zh-CN"/>
        </w:rPr>
        <w:t>，</w:t>
      </w:r>
      <w:r>
        <w:rPr>
          <w:rFonts w:ascii="宋体" w:eastAsia="宋体" w:hAnsi="宋体" w:cs="宋体" w:hint="eastAsia"/>
          <w:kern w:val="2"/>
          <w:lang w:eastAsia="zh-CN"/>
        </w:rPr>
        <w:t>“深圳信用网”以及“深圳市政府采购监管网”为供应商信用信息的查询渠道，相关信息以开标当日的查询结果为准；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kern w:val="2"/>
          <w:lang w:eastAsia="zh-CN"/>
        </w:rPr>
      </w:pPr>
      <w:r>
        <w:rPr>
          <w:rFonts w:ascii="宋体" w:eastAsia="宋体" w:hAnsi="宋体" w:cs="宋体" w:hint="eastAsia"/>
          <w:kern w:val="2"/>
          <w:lang w:eastAsia="zh-CN"/>
        </w:rPr>
        <w:t>（2）供应商投标（上传投标文件）必须先行办理注册手续，具体请按照本公告“六、其他补充事宜”相关内容指引办理。</w:t>
      </w:r>
    </w:p>
    <w:p>
      <w:pPr>
        <w:widowControl w:val="0"/>
        <w:snapToGrid w:val="0"/>
        <w:spacing w:line="300" w:lineRule="auto"/>
        <w:ind w:firstLine="480" w:firstLineChars="200"/>
        <w:jc w:val="both"/>
        <w:rPr>
          <w:rFonts w:ascii="Arial" w:eastAsia="宋体" w:hAnsi="Arial"/>
          <w:kern w:val="2"/>
          <w:lang w:eastAsia="zh-CN"/>
        </w:rPr>
      </w:pPr>
    </w:p>
    <w:p>
      <w:pPr>
        <w:widowControl w:val="0"/>
        <w:spacing w:after="78" w:afterLines="25"/>
        <w:jc w:val="center"/>
        <w:rPr>
          <w:rFonts w:ascii="Calibri" w:eastAsia="宋体" w:hAnsi="Calibri"/>
          <w:b/>
          <w:color w:val="FF0000"/>
          <w:kern w:val="2"/>
          <w:sz w:val="30"/>
          <w:szCs w:val="30"/>
          <w:lang w:eastAsia="zh-CN"/>
        </w:rPr>
      </w:pPr>
      <w:r>
        <w:rPr>
          <w:rFonts w:ascii="Arial" w:eastAsia="宋体" w:hAnsi="Arial" w:hint="eastAsia"/>
          <w:b/>
          <w:color w:val="FF0000"/>
          <w:kern w:val="2"/>
          <w:sz w:val="30"/>
          <w:szCs w:val="30"/>
          <w:lang w:eastAsia="zh-CN"/>
        </w:rPr>
        <w:t>完整公告内容以网站公布信息为准，详见：</w:t>
      </w:r>
      <w:r>
        <w:rPr>
          <w:rFonts w:ascii="Calibri" w:eastAsia="宋体" w:hAnsi="Calibri" w:cstheme="minorBidi" w:hint="eastAsia"/>
          <w:b/>
          <w:color w:val="FF0000"/>
          <w:kern w:val="2"/>
          <w:sz w:val="30"/>
          <w:szCs w:val="30"/>
          <w:lang w:eastAsia="zh-CN"/>
        </w:rPr>
        <w:t>深圳公共资源交易网（</w:t>
      </w:r>
      <w:hyperlink r:id="rId4" w:history="1">
        <w:r>
          <w:rPr>
            <w:rFonts w:ascii="Calibri" w:eastAsia="宋体" w:hAnsi="Calibri" w:cstheme="minorBidi"/>
            <w:b/>
            <w:color w:val="0000FF"/>
            <w:kern w:val="2"/>
            <w:sz w:val="30"/>
            <w:szCs w:val="30"/>
            <w:u w:val="single"/>
            <w:lang w:eastAsia="zh-CN"/>
          </w:rPr>
          <w:t>https://www.szggzy.com</w:t>
        </w:r>
      </w:hyperlink>
      <w:r>
        <w:rPr>
          <w:rFonts w:ascii="Calibri" w:eastAsia="宋体" w:hAnsi="Calibri" w:cstheme="minorBidi" w:hint="eastAsia"/>
          <w:b/>
          <w:color w:val="FF0000"/>
          <w:kern w:val="2"/>
          <w:sz w:val="30"/>
          <w:szCs w:val="30"/>
          <w:lang w:eastAsia="zh-CN"/>
        </w:rPr>
        <w:t>）</w:t>
      </w:r>
    </w:p>
    <w:p>
      <w:pPr>
        <w:widowControl/>
        <w:jc w:val="left"/>
        <w:rPr>
          <w:rFonts w:ascii="Arial" w:eastAsia="宋体" w:hAnsi="Arial"/>
          <w:b/>
          <w:color w:val="FF0000"/>
          <w:kern w:val="2"/>
          <w:sz w:val="32"/>
          <w:szCs w:val="32"/>
          <w:lang w:eastAsia="zh-CN"/>
        </w:rPr>
      </w:pPr>
    </w:p>
    <w:p>
      <w:pPr>
        <w:widowControl/>
        <w:jc w:val="left"/>
        <w:rPr>
          <w:rFonts w:ascii="Arial" w:eastAsia="宋体" w:hAnsi="Arial"/>
          <w:b/>
          <w:color w:val="FF0000"/>
          <w:kern w:val="2"/>
          <w:sz w:val="32"/>
          <w:szCs w:val="32"/>
          <w:lang w:eastAsia="zh-CN"/>
        </w:rPr>
      </w:pPr>
    </w:p>
    <w:p>
      <w:pPr>
        <w:keepNext/>
        <w:keepLines/>
        <w:widowControl w:val="0"/>
        <w:spacing w:before="260" w:after="260" w:line="416" w:lineRule="auto"/>
        <w:jc w:val="center"/>
        <w:outlineLvl w:val="1"/>
        <w:rPr>
          <w:rFonts w:ascii="宋体" w:eastAsia="宋体" w:hAnsi="宋体"/>
          <w:b/>
          <w:bCs/>
          <w:sz w:val="28"/>
          <w:szCs w:val="28"/>
          <w:lang w:eastAsia="zh-CN"/>
        </w:rPr>
      </w:pPr>
      <w:r>
        <w:rPr>
          <w:rFonts w:ascii="宋体" w:eastAsia="宋体" w:hAnsi="宋体" w:hint="eastAsia"/>
          <w:b/>
          <w:bCs/>
          <w:sz w:val="28"/>
          <w:szCs w:val="28"/>
          <w:lang w:eastAsia="zh-CN"/>
        </w:rPr>
        <w:t xml:space="preserve">第二章 </w:t>
      </w:r>
      <w:bookmarkStart w:id="4" w:name="_Hlk71926094"/>
      <w:r>
        <w:rPr>
          <w:rFonts w:ascii="宋体" w:eastAsia="宋体" w:hAnsi="宋体" w:hint="eastAsia"/>
          <w:b/>
          <w:bCs/>
          <w:sz w:val="28"/>
          <w:szCs w:val="28"/>
          <w:lang w:eastAsia="zh-CN"/>
        </w:rPr>
        <w:t>对通用条款的补充内容及其他关键信息</w:t>
      </w:r>
      <w:bookmarkEnd w:id="4"/>
    </w:p>
    <w:p>
      <w:pPr>
        <w:keepNext/>
        <w:keepLines/>
        <w:widowControl w:val="0"/>
        <w:adjustRightInd w:val="0"/>
        <w:spacing w:before="156" w:beforeLines="50" w:after="156" w:afterLines="50"/>
        <w:jc w:val="center"/>
        <w:textAlignment w:val="baseline"/>
        <w:outlineLvl w:val="2"/>
        <w:rPr>
          <w:rFonts w:ascii="宋体" w:eastAsia="宋体" w:hAnsi="宋体"/>
          <w:b/>
          <w:bCs/>
          <w:lang w:eastAsia="zh-CN"/>
        </w:rPr>
      </w:pPr>
      <w:bookmarkStart w:id="5" w:name="_Toc60631620"/>
      <w:bookmarkStart w:id="6" w:name="_Toc73517639"/>
      <w:bookmarkStart w:id="7" w:name="_Toc73521635"/>
      <w:bookmarkStart w:id="8" w:name="_Toc101074876"/>
      <w:bookmarkStart w:id="9" w:name="_Toc73521547"/>
      <w:bookmarkStart w:id="10" w:name="_Toc100052364"/>
      <w:bookmarkStart w:id="11" w:name="_Toc60560625"/>
      <w:bookmarkStart w:id="12" w:name="_Toc73518117"/>
      <w:r>
        <w:rPr>
          <w:rFonts w:ascii="宋体" w:eastAsia="宋体" w:hAnsi="宋体" w:hint="eastAsia"/>
          <w:b/>
          <w:bCs/>
          <w:lang w:eastAsia="zh-CN"/>
        </w:rPr>
        <w:t>一、对通用条款的补充内容</w:t>
      </w:r>
    </w:p>
    <w:bookmarkEnd w:id="5"/>
    <w:bookmarkEnd w:id="6"/>
    <w:bookmarkEnd w:id="7"/>
    <w:bookmarkEnd w:id="8"/>
    <w:bookmarkEnd w:id="9"/>
    <w:bookmarkEnd w:id="10"/>
    <w:bookmarkEnd w:id="11"/>
    <w:bookmarkEnd w:id="12"/>
    <w:tbl>
      <w:tblPr>
        <w:tblStyle w:val="TableNormal"/>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0" w:type="dxa"/>
          <w:left w:w="108" w:type="dxa"/>
          <w:bottom w:w="0" w:type="dxa"/>
          <w:right w:w="108" w:type="dxa"/>
        </w:tblCellMar>
      </w:tblPr>
      <w:tblGrid>
        <w:gridCol w:w="957"/>
        <w:gridCol w:w="1714"/>
        <w:gridCol w:w="6617"/>
      </w:tblGrid>
      <w:tr>
        <w:tblPrEx>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b/>
                <w:bCs/>
                <w:kern w:val="2"/>
                <w:sz w:val="21"/>
                <w:szCs w:val="22"/>
                <w:lang w:eastAsia="zh-CN"/>
              </w:rPr>
            </w:pPr>
            <w:r>
              <w:rPr>
                <w:rFonts w:ascii="宋体" w:eastAsia="宋体" w:hAnsi="宋体" w:cstheme="minorBidi" w:hint="eastAsia"/>
                <w:b/>
                <w:bCs/>
                <w:kern w:val="2"/>
                <w:sz w:val="21"/>
                <w:szCs w:val="22"/>
                <w:lang w:eastAsia="zh-CN"/>
              </w:rPr>
              <w:t>通用条款序号</w:t>
            </w:r>
          </w:p>
        </w:tc>
        <w:tc>
          <w:tcPr>
            <w:tcW w:w="1755" w:type="dxa"/>
            <w:vAlign w:val="center"/>
          </w:tcPr>
          <w:p>
            <w:pPr>
              <w:widowControl w:val="0"/>
              <w:jc w:val="center"/>
              <w:rPr>
                <w:rFonts w:ascii="宋体" w:eastAsia="宋体" w:hAnsi="宋体"/>
                <w:b/>
                <w:bCs/>
                <w:kern w:val="2"/>
                <w:sz w:val="21"/>
                <w:szCs w:val="22"/>
                <w:lang w:eastAsia="zh-CN"/>
              </w:rPr>
            </w:pPr>
            <w:r>
              <w:rPr>
                <w:rFonts w:ascii="宋体" w:eastAsia="宋体" w:hAnsi="宋体" w:cstheme="minorBidi" w:hint="eastAsia"/>
                <w:b/>
                <w:bCs/>
                <w:kern w:val="2"/>
                <w:sz w:val="21"/>
                <w:szCs w:val="22"/>
                <w:lang w:eastAsia="zh-CN"/>
              </w:rPr>
              <w:t>涉及事项</w:t>
            </w:r>
          </w:p>
        </w:tc>
        <w:tc>
          <w:tcPr>
            <w:tcW w:w="6795" w:type="dxa"/>
            <w:vAlign w:val="center"/>
          </w:tcPr>
          <w:p>
            <w:pPr>
              <w:widowControl w:val="0"/>
              <w:jc w:val="center"/>
              <w:rPr>
                <w:rFonts w:ascii="宋体" w:eastAsia="宋体" w:hAnsi="宋体"/>
                <w:b/>
                <w:bCs/>
                <w:kern w:val="2"/>
                <w:sz w:val="21"/>
                <w:szCs w:val="22"/>
                <w:lang w:eastAsia="zh-CN"/>
              </w:rPr>
            </w:pPr>
            <w:r>
              <w:rPr>
                <w:rFonts w:ascii="宋体" w:eastAsia="宋体" w:hAnsi="宋体" w:cstheme="minorBidi" w:hint="eastAsia"/>
                <w:b/>
                <w:bCs/>
                <w:kern w:val="2"/>
                <w:sz w:val="21"/>
                <w:szCs w:val="22"/>
                <w:lang w:eastAsia="zh-CN"/>
              </w:rPr>
              <w:t xml:space="preserve">具 </w:t>
            </w:r>
            <w:r>
              <w:rPr>
                <w:rFonts w:ascii="宋体" w:eastAsia="宋体" w:hAnsi="宋体" w:cstheme="minorBidi"/>
                <w:b/>
                <w:bCs/>
                <w:kern w:val="2"/>
                <w:sz w:val="21"/>
                <w:szCs w:val="22"/>
                <w:lang w:eastAsia="zh-CN"/>
              </w:rPr>
              <w:t xml:space="preserve"> </w:t>
            </w:r>
            <w:r>
              <w:rPr>
                <w:rFonts w:ascii="宋体" w:eastAsia="宋体" w:hAnsi="宋体" w:cstheme="minorBidi" w:hint="eastAsia"/>
                <w:b/>
                <w:bCs/>
                <w:kern w:val="2"/>
                <w:sz w:val="21"/>
                <w:szCs w:val="22"/>
                <w:lang w:eastAsia="zh-CN"/>
              </w:rPr>
              <w:t xml:space="preserve">体 </w:t>
            </w:r>
            <w:r>
              <w:rPr>
                <w:rFonts w:ascii="宋体" w:eastAsia="宋体" w:hAnsi="宋体" w:cstheme="minorBidi"/>
                <w:b/>
                <w:bCs/>
                <w:kern w:val="2"/>
                <w:sz w:val="21"/>
                <w:szCs w:val="22"/>
                <w:lang w:eastAsia="zh-CN"/>
              </w:rPr>
              <w:t xml:space="preserve"> </w:t>
            </w:r>
            <w:r>
              <w:rPr>
                <w:rFonts w:ascii="宋体" w:eastAsia="宋体" w:hAnsi="宋体" w:cstheme="minorBidi" w:hint="eastAsia"/>
                <w:b/>
                <w:bCs/>
                <w:kern w:val="2"/>
                <w:sz w:val="21"/>
                <w:szCs w:val="22"/>
                <w:lang w:eastAsia="zh-CN"/>
              </w:rPr>
              <w:t xml:space="preserve">补 </w:t>
            </w:r>
            <w:r>
              <w:rPr>
                <w:rFonts w:ascii="宋体" w:eastAsia="宋体" w:hAnsi="宋体" w:cstheme="minorBidi"/>
                <w:b/>
                <w:bCs/>
                <w:kern w:val="2"/>
                <w:sz w:val="21"/>
                <w:szCs w:val="22"/>
                <w:lang w:eastAsia="zh-CN"/>
              </w:rPr>
              <w:t xml:space="preserve"> </w:t>
            </w:r>
            <w:r>
              <w:rPr>
                <w:rFonts w:ascii="宋体" w:eastAsia="宋体" w:hAnsi="宋体" w:cstheme="minorBidi" w:hint="eastAsia"/>
                <w:b/>
                <w:bCs/>
                <w:kern w:val="2"/>
                <w:sz w:val="21"/>
                <w:szCs w:val="22"/>
                <w:lang w:eastAsia="zh-CN"/>
              </w:rPr>
              <w:t xml:space="preserve">充 </w:t>
            </w:r>
            <w:r>
              <w:rPr>
                <w:rFonts w:ascii="宋体" w:eastAsia="宋体" w:hAnsi="宋体" w:cstheme="minorBidi"/>
                <w:b/>
                <w:bCs/>
                <w:kern w:val="2"/>
                <w:sz w:val="21"/>
                <w:szCs w:val="22"/>
                <w:lang w:eastAsia="zh-CN"/>
              </w:rPr>
              <w:t xml:space="preserve"> </w:t>
            </w:r>
            <w:r>
              <w:rPr>
                <w:rFonts w:ascii="宋体" w:eastAsia="宋体" w:hAnsi="宋体" w:cstheme="minorBidi" w:hint="eastAsia"/>
                <w:b/>
                <w:bCs/>
                <w:kern w:val="2"/>
                <w:sz w:val="21"/>
                <w:szCs w:val="22"/>
                <w:lang w:eastAsia="zh-CN"/>
              </w:rPr>
              <w:t xml:space="preserve">内 </w:t>
            </w:r>
            <w:r>
              <w:rPr>
                <w:rFonts w:ascii="宋体" w:eastAsia="宋体" w:hAnsi="宋体" w:cstheme="minorBidi"/>
                <w:b/>
                <w:bCs/>
                <w:kern w:val="2"/>
                <w:sz w:val="21"/>
                <w:szCs w:val="22"/>
                <w:lang w:eastAsia="zh-CN"/>
              </w:rPr>
              <w:t xml:space="preserve"> </w:t>
            </w:r>
            <w:r>
              <w:rPr>
                <w:rFonts w:ascii="宋体" w:eastAsia="宋体" w:hAnsi="宋体" w:cstheme="minorBidi" w:hint="eastAsia"/>
                <w:b/>
                <w:bCs/>
                <w:kern w:val="2"/>
                <w:sz w:val="21"/>
                <w:szCs w:val="22"/>
                <w:lang w:eastAsia="zh-CN"/>
              </w:rPr>
              <w:t>容</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.1</w:t>
            </w:r>
          </w:p>
        </w:tc>
        <w:tc>
          <w:tcPr>
            <w:tcW w:w="1755" w:type="dxa"/>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采购人</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Arial" w:hint="eastAsia"/>
                <w:b/>
                <w:kern w:val="2"/>
                <w:sz w:val="21"/>
                <w:szCs w:val="21"/>
                <w:lang w:eastAsia="zh-CN"/>
              </w:rPr>
              <w:t>深圳市宝安区荣根学校</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.2</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政府集中采购机构</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Arial" w:hint="eastAsia"/>
                <w:kern w:val="2"/>
                <w:sz w:val="21"/>
                <w:szCs w:val="21"/>
                <w:lang w:eastAsia="zh-CN"/>
              </w:rPr>
              <w:t>本文件所述的“政府集中采购机构”</w:t>
            </w:r>
            <w:r>
              <w:rPr>
                <w:rFonts w:ascii="宋体" w:eastAsia="宋体" w:hAnsi="宋体" w:cs="Arial"/>
                <w:kern w:val="2"/>
                <w:sz w:val="21"/>
                <w:szCs w:val="21"/>
                <w:lang w:eastAsia="zh-CN"/>
              </w:rPr>
              <w:t>指</w:t>
            </w:r>
            <w:r>
              <w:rPr>
                <w:rFonts w:ascii="宋体" w:eastAsia="宋体" w:hAnsi="宋体" w:cs="Arial" w:hint="eastAsia"/>
                <w:b/>
                <w:bCs/>
                <w:kern w:val="2"/>
                <w:sz w:val="21"/>
                <w:szCs w:val="21"/>
                <w:lang w:eastAsia="zh-CN"/>
              </w:rPr>
              <w:t>深圳公共资源交易中心</w:t>
            </w:r>
            <w:r>
              <w:rPr>
                <w:rFonts w:ascii="Arial" w:eastAsia="宋体" w:hAnsi="Arial" w:hint="eastAsia"/>
                <w:kern w:val="2"/>
                <w:sz w:val="21"/>
                <w:lang w:eastAsia="zh-CN"/>
              </w:rPr>
              <w:t>。本项目具体由深圳公共资源交易中心（深圳交易集团有限公司宝安分公司）执行</w:t>
            </w:r>
            <w:r>
              <w:rPr>
                <w:rFonts w:ascii="Arial" w:eastAsia="宋体" w:hAnsi="Arial" w:hint="eastAsia"/>
                <w:bCs/>
                <w:kern w:val="2"/>
                <w:sz w:val="21"/>
                <w:lang w:eastAsia="zh-CN"/>
              </w:rPr>
              <w:t>。</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5</w:t>
            </w:r>
            <w:r>
              <w:rPr>
                <w:rFonts w:ascii="宋体" w:eastAsia="宋体" w:hAnsi="宋体" w:cstheme="minorBidi"/>
                <w:kern w:val="2"/>
                <w:sz w:val="21"/>
                <w:szCs w:val="22"/>
                <w:lang w:eastAsia="zh-CN"/>
              </w:rPr>
              <w:t>.3</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联合体投标</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theme="minorBidi" w:hint="eastAsia"/>
                <w:kern w:val="2"/>
                <w:sz w:val="21"/>
                <w:szCs w:val="22"/>
                <w:lang w:eastAsia="zh-CN"/>
              </w:rPr>
              <w:t>详见本项目招标公告申请人的资格要求</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9</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踏勘现场</w:t>
            </w:r>
          </w:p>
        </w:tc>
        <w:tc>
          <w:tcPr>
            <w:tcW w:w="6795" w:type="dxa"/>
            <w:vAlign w:val="center"/>
          </w:tcPr>
          <w:p>
            <w:pPr>
              <w:widowControl w:val="0"/>
              <w:snapToGrid w:val="0"/>
              <w:jc w:val="left"/>
              <w:rPr>
                <w:rFonts w:ascii="宋体" w:eastAsia="宋体" w:hAnsi="宋体"/>
                <w:kern w:val="2"/>
                <w:sz w:val="21"/>
                <w:szCs w:val="22"/>
                <w:lang w:eastAsia="zh-CN"/>
              </w:rPr>
            </w:pPr>
            <w:r>
              <w:rPr>
                <w:rFonts w:ascii="宋体" w:eastAsia="宋体" w:hAnsi="宋体" w:cs="Arial" w:hint="eastAsia"/>
                <w:kern w:val="2"/>
                <w:sz w:val="21"/>
                <w:szCs w:val="21"/>
                <w:lang w:eastAsia="zh-CN"/>
              </w:rPr>
              <w:t>不组织</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1</w:t>
            </w:r>
            <w:r>
              <w:rPr>
                <w:rFonts w:ascii="宋体" w:eastAsia="宋体" w:hAnsi="宋体" w:cstheme="minorBidi"/>
                <w:kern w:val="2"/>
                <w:sz w:val="21"/>
                <w:szCs w:val="22"/>
                <w:lang w:eastAsia="zh-CN"/>
              </w:rPr>
              <w:t>0</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标前会议</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Arial" w:hint="eastAsia"/>
                <w:kern w:val="2"/>
                <w:sz w:val="21"/>
                <w:szCs w:val="21"/>
                <w:lang w:eastAsia="zh-CN"/>
              </w:rPr>
              <w:t>不组织</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1</w:t>
            </w:r>
            <w:r>
              <w:rPr>
                <w:rFonts w:ascii="宋体" w:eastAsia="宋体" w:hAnsi="宋体" w:cstheme="minorBidi"/>
                <w:kern w:val="2"/>
                <w:sz w:val="21"/>
                <w:szCs w:val="22"/>
                <w:lang w:eastAsia="zh-CN"/>
              </w:rPr>
              <w:t>2</w:t>
            </w:r>
            <w:r>
              <w:rPr>
                <w:rFonts w:ascii="宋体" w:eastAsia="宋体" w:hAnsi="宋体" w:cstheme="minorBidi" w:hint="eastAsia"/>
                <w:kern w:val="2"/>
                <w:sz w:val="21"/>
                <w:szCs w:val="22"/>
                <w:lang w:eastAsia="zh-CN"/>
              </w:rPr>
              <w:t>/1</w:t>
            </w:r>
            <w:r>
              <w:rPr>
                <w:rFonts w:ascii="宋体" w:eastAsia="宋体" w:hAnsi="宋体" w:cstheme="minorBidi"/>
                <w:kern w:val="2"/>
                <w:sz w:val="21"/>
                <w:szCs w:val="22"/>
                <w:lang w:eastAsia="zh-CN"/>
              </w:rPr>
              <w:t>3</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招标文件的澄清和修改</w:t>
            </w:r>
          </w:p>
        </w:tc>
        <w:tc>
          <w:tcPr>
            <w:tcW w:w="6795" w:type="dxa"/>
            <w:vAlign w:val="center"/>
          </w:tcPr>
          <w:p>
            <w:pPr>
              <w:widowControl w:val="0"/>
              <w:jc w:val="left"/>
              <w:rPr>
                <w:rFonts w:ascii="宋体" w:eastAsia="宋体" w:hAnsi="宋体" w:hint="eastAsia"/>
                <w:kern w:val="2"/>
                <w:sz w:val="21"/>
                <w:szCs w:val="22"/>
                <w:lang w:eastAsia="zh-CN"/>
              </w:rPr>
            </w:pPr>
            <w:r>
              <w:rPr>
                <w:rFonts w:ascii="宋体" w:eastAsia="宋体" w:hAnsi="宋体" w:cstheme="minorBidi" w:hint="eastAsia"/>
                <w:kern w:val="2"/>
                <w:sz w:val="21"/>
                <w:szCs w:val="22"/>
                <w:lang w:eastAsia="zh-CN"/>
              </w:rPr>
              <w:t>对招标文件澄清/修改时间不晚于投标截止日三日前，投标人有义务在招标期间在政府集中采购机构网站浏览与本项目有关的澄清和修改信息</w:t>
            </w:r>
            <w:r>
              <w:rPr>
                <w:rFonts w:ascii="宋体" w:eastAsia="宋体" w:hAnsi="宋体" w:cstheme="minorBidi" w:hint="eastAsia"/>
                <w:kern w:val="2"/>
                <w:sz w:val="21"/>
                <w:szCs w:val="22"/>
                <w:lang w:eastAsia="zh-CN"/>
              </w:rPr>
              <w:t>。</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2</w:t>
            </w:r>
            <w:r>
              <w:rPr>
                <w:rFonts w:ascii="宋体" w:eastAsia="宋体" w:hAnsi="宋体" w:cstheme="minorBidi"/>
                <w:kern w:val="2"/>
                <w:sz w:val="21"/>
                <w:szCs w:val="22"/>
                <w:lang w:eastAsia="zh-CN"/>
              </w:rPr>
              <w:t>0</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投标有效期</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Arial" w:hint="eastAsia"/>
                <w:kern w:val="2"/>
                <w:sz w:val="21"/>
                <w:szCs w:val="21"/>
                <w:lang w:eastAsia="zh-CN"/>
              </w:rPr>
              <w:t>投标有效期：从投标截止之日起</w:t>
            </w:r>
            <w:r>
              <w:rPr>
                <w:rFonts w:ascii="宋体" w:eastAsia="宋体" w:hAnsi="宋体" w:hint="eastAsia"/>
                <w:b/>
                <w:color w:val="0000FF"/>
                <w:kern w:val="2"/>
                <w:u w:val="single"/>
                <w:lang w:eastAsia="zh-CN"/>
              </w:rPr>
              <w:t xml:space="preserve"> 120 </w:t>
            </w:r>
            <w:r>
              <w:rPr>
                <w:rFonts w:ascii="宋体" w:eastAsia="宋体" w:hAnsi="宋体" w:cs="Arial" w:hint="eastAsia"/>
                <w:kern w:val="2"/>
                <w:sz w:val="21"/>
                <w:szCs w:val="21"/>
                <w:lang w:eastAsia="zh-CN"/>
              </w:rPr>
              <w:t>个日历日。</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2</w:t>
            </w:r>
            <w:r>
              <w:rPr>
                <w:rFonts w:ascii="宋体" w:eastAsia="宋体" w:hAnsi="宋体" w:cstheme="minorBidi"/>
                <w:kern w:val="2"/>
                <w:sz w:val="21"/>
                <w:szCs w:val="22"/>
                <w:lang w:eastAsia="zh-CN"/>
              </w:rPr>
              <w:t>2</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投标人的替代方案</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theme="minorBidi" w:hint="eastAsia"/>
                <w:kern w:val="2"/>
                <w:sz w:val="21"/>
                <w:szCs w:val="22"/>
                <w:lang w:eastAsia="zh-CN"/>
              </w:rPr>
              <w:t>不接受</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2</w:t>
            </w:r>
            <w:r>
              <w:rPr>
                <w:rFonts w:ascii="宋体" w:eastAsia="宋体" w:hAnsi="宋体" w:cstheme="minorBidi"/>
                <w:kern w:val="2"/>
                <w:sz w:val="21"/>
                <w:szCs w:val="22"/>
                <w:lang w:eastAsia="zh-CN"/>
              </w:rPr>
              <w:t>5</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投标文件的大小</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Arial" w:hint="eastAsia"/>
                <w:kern w:val="2"/>
                <w:sz w:val="21"/>
                <w:szCs w:val="21"/>
                <w:lang w:eastAsia="zh-CN"/>
              </w:rPr>
              <w:t>投标文件大小不得超过 100MB</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2</w:t>
            </w:r>
            <w:r>
              <w:rPr>
                <w:rFonts w:ascii="宋体" w:eastAsia="宋体" w:hAnsi="宋体" w:cstheme="minorBidi"/>
                <w:kern w:val="2"/>
                <w:sz w:val="21"/>
                <w:szCs w:val="22"/>
                <w:lang w:eastAsia="zh-CN"/>
              </w:rPr>
              <w:t>6</w:t>
            </w:r>
          </w:p>
        </w:tc>
        <w:tc>
          <w:tcPr>
            <w:tcW w:w="1755" w:type="dxa"/>
            <w:vAlign w:val="center"/>
          </w:tcPr>
          <w:p>
            <w:pPr>
              <w:widowControl w:val="0"/>
              <w:jc w:val="center"/>
              <w:rPr>
                <w:rFonts w:ascii="宋体" w:eastAsia="宋体" w:hAnsi="宋体"/>
                <w:kern w:val="2"/>
                <w:sz w:val="21"/>
                <w:szCs w:val="22"/>
                <w:lang w:eastAsia="zh-CN"/>
              </w:rPr>
            </w:pPr>
            <w:bookmarkStart w:id="13" w:name="_Hlk71664860"/>
            <w:r>
              <w:rPr>
                <w:rFonts w:ascii="宋体" w:eastAsia="宋体" w:hAnsi="宋体" w:cstheme="minorBidi" w:hint="eastAsia"/>
                <w:kern w:val="2"/>
                <w:sz w:val="21"/>
                <w:szCs w:val="22"/>
                <w:lang w:eastAsia="zh-CN"/>
              </w:rPr>
              <w:t>样品、现场演示、方案讲解</w:t>
            </w:r>
            <w:bookmarkEnd w:id="13"/>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theme="minorBidi" w:hint="eastAsia"/>
                <w:kern w:val="2"/>
                <w:sz w:val="21"/>
                <w:szCs w:val="22"/>
                <w:lang w:eastAsia="zh-CN"/>
              </w:rPr>
              <w:t>不要求提供样品；不组织现场演示；不组织方案讲解。</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7</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评审方法</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theme="minorBidi"/>
                <w:b/>
                <w:bCs/>
                <w:kern w:val="2"/>
                <w:sz w:val="21"/>
                <w:szCs w:val="22"/>
                <w:lang w:eastAsia="zh-CN"/>
              </w:rPr>
              <w:t>综合评分法</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8</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定标方法</w:t>
            </w:r>
          </w:p>
        </w:tc>
        <w:tc>
          <w:tcPr>
            <w:tcW w:w="6795" w:type="dxa"/>
            <w:vAlign w:val="center"/>
          </w:tcPr>
          <w:p>
            <w:pPr>
              <w:widowControl w:val="0"/>
              <w:snapToGrid w:val="0"/>
              <w:jc w:val="both"/>
              <w:rPr>
                <w:rFonts w:ascii="宋体" w:eastAsia="宋体" w:hAnsi="宋体" w:hint="eastAsia"/>
                <w:b/>
                <w:bCs/>
                <w:kern w:val="2"/>
                <w:sz w:val="21"/>
                <w:szCs w:val="22"/>
                <w:highlight w:val="yellow"/>
                <w:lang w:eastAsia="zh-CN"/>
              </w:rPr>
            </w:pPr>
            <w:r>
              <w:rPr>
                <w:rFonts w:ascii="宋体" w:eastAsia="宋体" w:hAnsi="宋体" w:hint="eastAsia"/>
                <w:b/>
                <w:bCs/>
                <w:kern w:val="2"/>
                <w:sz w:val="21"/>
                <w:szCs w:val="21"/>
                <w:highlight w:val="yellow"/>
                <w:lang w:eastAsia="zh-CN"/>
              </w:rPr>
              <w:t>非评定分离</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4</w:t>
            </w:r>
            <w:r>
              <w:rPr>
                <w:rFonts w:ascii="宋体" w:eastAsia="宋体" w:hAnsi="宋体" w:cstheme="minorBidi"/>
                <w:kern w:val="2"/>
                <w:sz w:val="21"/>
                <w:szCs w:val="22"/>
                <w:lang w:eastAsia="zh-CN"/>
              </w:rPr>
              <w:t>6</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履约担保</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theme="minorBidi" w:hint="eastAsia"/>
                <w:kern w:val="2"/>
                <w:sz w:val="21"/>
                <w:szCs w:val="22"/>
                <w:lang w:eastAsia="zh-CN"/>
              </w:rPr>
              <w:t>不</w:t>
            </w:r>
            <w:r>
              <w:rPr>
                <w:rFonts w:ascii="宋体" w:eastAsia="宋体" w:hAnsi="宋体" w:cstheme="minorBidi" w:hint="eastAsia"/>
                <w:kern w:val="2"/>
                <w:sz w:val="21"/>
                <w:szCs w:val="22"/>
                <w:lang w:eastAsia="zh-CN"/>
              </w:rPr>
              <w:t>需要</w:t>
            </w:r>
          </w:p>
        </w:tc>
      </w:tr>
    </w:tbl>
    <w:p>
      <w:pPr>
        <w:widowControl/>
        <w:jc w:val="center"/>
        <w:rPr>
          <w:rFonts w:ascii="Calibri" w:eastAsia="宋体" w:hAnsi="Calibri"/>
          <w:kern w:val="2"/>
          <w:sz w:val="21"/>
          <w:szCs w:val="21"/>
          <w:lang w:eastAsia="zh-CN"/>
        </w:rPr>
      </w:pPr>
      <w:r>
        <w:rPr>
          <w:rFonts w:ascii="Calibri" w:eastAsia="宋体" w:hAnsi="Calibri" w:cstheme="minorBidi" w:hint="eastAsia"/>
          <w:kern w:val="2"/>
          <w:sz w:val="21"/>
          <w:szCs w:val="21"/>
          <w:lang w:eastAsia="zh-CN"/>
        </w:rPr>
        <w:t>备注：本表是通用条款相关条款的补充和明确，如与通用条款内容相冲突的，以本表为准。</w:t>
      </w:r>
    </w:p>
    <w:p>
      <w:pPr>
        <w:keepNext/>
        <w:keepLines/>
        <w:widowControl w:val="0"/>
        <w:adjustRightInd w:val="0"/>
        <w:spacing w:before="156" w:beforeLines="50" w:after="156" w:afterLines="50"/>
        <w:jc w:val="center"/>
        <w:textAlignment w:val="baseline"/>
        <w:outlineLvl w:val="2"/>
        <w:rPr>
          <w:rFonts w:ascii="宋体" w:eastAsia="宋体" w:hAnsi="宋体"/>
          <w:b/>
          <w:bCs/>
          <w:lang w:eastAsia="zh-CN"/>
        </w:rPr>
      </w:pPr>
      <w:r>
        <w:rPr>
          <w:rFonts w:ascii="宋体" w:eastAsia="宋体" w:hAnsi="宋体" w:hint="eastAsia"/>
          <w:b/>
          <w:bCs/>
          <w:lang w:eastAsia="zh-CN"/>
        </w:rPr>
        <w:t>二、其他关键信息</w:t>
      </w:r>
    </w:p>
    <w:p>
      <w:pPr>
        <w:widowControl w:val="0"/>
        <w:tabs>
          <w:tab w:val="left" w:pos="720"/>
        </w:tabs>
        <w:jc w:val="both"/>
        <w:rPr>
          <w:rFonts w:ascii="黑体" w:eastAsia="黑体" w:hAnsi="宋体"/>
          <w:kern w:val="2"/>
          <w:szCs w:val="22"/>
          <w:lang w:eastAsia="zh-CN"/>
        </w:rPr>
      </w:pPr>
      <w:r>
        <w:rPr>
          <w:rFonts w:ascii="黑体" w:eastAsia="黑体" w:hAnsi="宋体" w:cstheme="minorBidi" w:hint="eastAsia"/>
          <w:kern w:val="2"/>
          <w:szCs w:val="22"/>
          <w:lang w:eastAsia="zh-CN"/>
        </w:rPr>
        <w:t>（一）</w:t>
      </w:r>
      <w:r>
        <w:rPr>
          <w:rFonts w:ascii="黑体" w:eastAsia="黑体" w:hAnsi="宋体" w:cstheme="minorBidi" w:hint="eastAsia"/>
          <w:bCs/>
          <w:kern w:val="2"/>
          <w:szCs w:val="22"/>
          <w:lang w:eastAsia="zh-CN"/>
        </w:rPr>
        <w:t>与“对通用条款的补充内容”章节相关的事项</w:t>
      </w:r>
    </w:p>
    <w:p>
      <w:pPr>
        <w:widowControl w:val="0"/>
        <w:tabs>
          <w:tab w:val="left" w:pos="720"/>
        </w:tabs>
        <w:jc w:val="both"/>
        <w:rPr>
          <w:rFonts w:ascii="Calibri" w:eastAsia="宋体" w:hAnsi="Calibri"/>
          <w:kern w:val="2"/>
          <w:sz w:val="21"/>
          <w:szCs w:val="22"/>
          <w:lang w:eastAsia="zh-CN"/>
        </w:rPr>
      </w:pPr>
      <w:r>
        <w:rPr>
          <w:rFonts w:ascii="黑体" w:eastAsia="黑体" w:hAnsi="宋体" w:cstheme="minorBidi" w:hint="eastAsia"/>
          <w:bCs/>
          <w:kern w:val="2"/>
          <w:szCs w:val="22"/>
          <w:lang w:eastAsia="zh-CN"/>
        </w:rPr>
        <w:t>1、评标定标信息</w:t>
      </w:r>
    </w:p>
    <w:p>
      <w:pPr>
        <w:widowControl w:val="0"/>
        <w:tabs>
          <w:tab w:val="left" w:pos="720"/>
        </w:tabs>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非评定分离项目</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643"/>
        <w:gridCol w:w="4645"/>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4264" w:type="dxa"/>
          </w:tcPr>
          <w:p>
            <w:pPr>
              <w:jc w:val="center"/>
              <w:rPr>
                <w:rFonts w:ascii="Calibri" w:hAnsi="Calibri"/>
                <w:kern w:val="2"/>
                <w:sz w:val="21"/>
                <w:szCs w:val="22"/>
                <w:lang w:eastAsia="zh-CN"/>
              </w:rPr>
            </w:pPr>
            <w:bookmarkStart w:id="14" w:name="_Hlk74239733"/>
            <w:r>
              <w:rPr>
                <w:rFonts w:ascii="Calibri" w:hAnsi="Calibri" w:cstheme="minorBidi" w:hint="eastAsia"/>
                <w:kern w:val="2"/>
                <w:sz w:val="21"/>
                <w:szCs w:val="22"/>
                <w:lang w:eastAsia="zh-CN"/>
              </w:rPr>
              <w:t>评标方法</w:t>
            </w:r>
          </w:p>
        </w:tc>
        <w:tc>
          <w:tcPr>
            <w:tcW w:w="4265" w:type="dxa"/>
          </w:tcPr>
          <w:p>
            <w:pPr>
              <w:jc w:val="center"/>
              <w:rPr>
                <w:rFonts w:ascii="Calibri" w:hAnsi="Calibri"/>
                <w:kern w:val="2"/>
                <w:sz w:val="21"/>
                <w:szCs w:val="22"/>
                <w:lang w:eastAsia="zh-CN"/>
              </w:rPr>
            </w:pPr>
            <w:r>
              <w:rPr>
                <w:rFonts w:ascii="Calibri" w:hAnsi="Calibri" w:cstheme="minorBidi" w:hint="eastAsia"/>
                <w:kern w:val="2"/>
                <w:sz w:val="21"/>
                <w:szCs w:val="22"/>
                <w:lang w:eastAsia="zh-CN"/>
              </w:rPr>
              <w:t>综合评分法</w:t>
            </w:r>
          </w:p>
        </w:tc>
      </w:tr>
      <w:tr>
        <w:tblPrEx>
          <w:tblW w:w="5000" w:type="pct"/>
          <w:jc w:val="center"/>
          <w:tblLayout w:type="fixed"/>
          <w:tblCellMar>
            <w:top w:w="0" w:type="dxa"/>
            <w:left w:w="108" w:type="dxa"/>
            <w:bottom w:w="0" w:type="dxa"/>
            <w:right w:w="108" w:type="dxa"/>
          </w:tblCellMar>
        </w:tblPrEx>
        <w:trPr>
          <w:jc w:val="center"/>
        </w:trPr>
        <w:tc>
          <w:tcPr>
            <w:tcW w:w="4264" w:type="dxa"/>
          </w:tcPr>
          <w:p>
            <w:pPr>
              <w:jc w:val="center"/>
              <w:rPr>
                <w:rFonts w:ascii="Calibri" w:hAnsi="Calibri"/>
                <w:kern w:val="2"/>
                <w:sz w:val="21"/>
                <w:szCs w:val="22"/>
                <w:lang w:eastAsia="zh-CN"/>
              </w:rPr>
            </w:pPr>
            <w:r>
              <w:rPr>
                <w:rFonts w:ascii="Calibri" w:hAnsi="Calibri" w:cstheme="minorBidi" w:hint="eastAsia"/>
                <w:kern w:val="2"/>
                <w:sz w:val="21"/>
                <w:szCs w:val="22"/>
                <w:lang w:eastAsia="zh-CN"/>
              </w:rPr>
              <w:t>候选中标供应商家数</w:t>
            </w:r>
          </w:p>
        </w:tc>
        <w:tc>
          <w:tcPr>
            <w:tcW w:w="4265" w:type="dxa"/>
          </w:tcPr>
          <w:p>
            <w:pPr>
              <w:jc w:val="center"/>
              <w:rPr>
                <w:rFonts w:ascii="Calibri" w:hAnsi="Calibri" w:hint="eastAsia"/>
                <w:kern w:val="2"/>
                <w:sz w:val="21"/>
                <w:szCs w:val="22"/>
                <w:lang w:eastAsia="zh-CN"/>
              </w:rPr>
            </w:pPr>
            <w:r>
              <w:rPr>
                <w:rFonts w:ascii="Calibri" w:hAnsi="Calibri" w:cstheme="minorBidi" w:hint="eastAsia"/>
                <w:kern w:val="2"/>
                <w:sz w:val="21"/>
                <w:szCs w:val="22"/>
                <w:highlight w:val="yellow"/>
                <w:lang w:eastAsia="zh-CN"/>
              </w:rPr>
              <w:t>1</w:t>
            </w:r>
          </w:p>
        </w:tc>
      </w:tr>
      <w:tr>
        <w:tblPrEx>
          <w:tblW w:w="5000" w:type="pct"/>
          <w:jc w:val="center"/>
          <w:tblLayout w:type="fixed"/>
          <w:tblCellMar>
            <w:top w:w="0" w:type="dxa"/>
            <w:left w:w="108" w:type="dxa"/>
            <w:bottom w:w="0" w:type="dxa"/>
            <w:right w:w="108" w:type="dxa"/>
          </w:tblCellMar>
        </w:tblPrEx>
        <w:trPr>
          <w:jc w:val="center"/>
        </w:trPr>
        <w:tc>
          <w:tcPr>
            <w:tcW w:w="4264" w:type="dxa"/>
          </w:tcPr>
          <w:p>
            <w:pPr>
              <w:jc w:val="center"/>
              <w:rPr>
                <w:rFonts w:ascii="Calibri" w:hAnsi="Calibri"/>
                <w:kern w:val="2"/>
                <w:sz w:val="21"/>
                <w:szCs w:val="22"/>
                <w:lang w:eastAsia="zh-CN"/>
              </w:rPr>
            </w:pPr>
            <w:r>
              <w:rPr>
                <w:rFonts w:ascii="Calibri" w:hAnsi="Calibri" w:cstheme="minorBidi" w:hint="eastAsia"/>
                <w:kern w:val="2"/>
                <w:sz w:val="21"/>
                <w:szCs w:val="22"/>
                <w:lang w:eastAsia="zh-CN"/>
              </w:rPr>
              <w:t>中标供应商家数</w:t>
            </w:r>
          </w:p>
        </w:tc>
        <w:tc>
          <w:tcPr>
            <w:tcW w:w="4265" w:type="dxa"/>
          </w:tcPr>
          <w:p>
            <w:pPr>
              <w:jc w:val="center"/>
              <w:rPr>
                <w:rFonts w:ascii="Calibri" w:hAnsi="Calibri"/>
                <w:kern w:val="2"/>
                <w:sz w:val="21"/>
                <w:szCs w:val="22"/>
                <w:lang w:eastAsia="zh-CN"/>
              </w:rPr>
            </w:pPr>
            <w:r>
              <w:rPr>
                <w:rFonts w:ascii="Calibri" w:hAnsi="Calibri" w:cstheme="minorBidi" w:hint="eastAsia"/>
                <w:kern w:val="2"/>
                <w:sz w:val="21"/>
                <w:szCs w:val="22"/>
                <w:lang w:eastAsia="zh-CN"/>
              </w:rPr>
              <w:t>1</w:t>
            </w:r>
          </w:p>
        </w:tc>
      </w:tr>
      <w:bookmarkEnd w:id="14"/>
    </w:tbl>
    <w:p>
      <w:pPr>
        <w:widowControl w:val="0"/>
        <w:tabs>
          <w:tab w:val="left" w:pos="720"/>
        </w:tabs>
        <w:jc w:val="both"/>
        <w:rPr>
          <w:rFonts w:ascii="黑体" w:eastAsia="黑体" w:hAnsi="宋体" w:hint="eastAsia"/>
          <w:bCs/>
          <w:kern w:val="2"/>
          <w:szCs w:val="22"/>
          <w:lang w:eastAsia="zh-CN"/>
        </w:rPr>
      </w:pPr>
    </w:p>
    <w:p>
      <w:pPr>
        <w:widowControl w:val="0"/>
        <w:tabs>
          <w:tab w:val="left" w:pos="720"/>
        </w:tabs>
        <w:jc w:val="both"/>
        <w:rPr>
          <w:rFonts w:ascii="黑体" w:eastAsia="黑体" w:hAnsi="宋体"/>
          <w:bCs/>
          <w:kern w:val="2"/>
          <w:szCs w:val="22"/>
          <w:lang w:eastAsia="zh-CN"/>
        </w:rPr>
      </w:pPr>
      <w:r>
        <w:rPr>
          <w:rFonts w:ascii="黑体" w:eastAsia="黑体" w:hAnsi="宋体" w:cstheme="minorBidi" w:hint="eastAsia"/>
          <w:bCs/>
          <w:kern w:val="2"/>
          <w:szCs w:val="22"/>
          <w:lang w:eastAsia="zh-CN"/>
        </w:rPr>
        <w:t>2</w:t>
      </w:r>
      <w:r>
        <w:rPr>
          <w:rFonts w:ascii="黑体" w:eastAsia="黑体" w:hAnsi="宋体" w:cstheme="minorBidi" w:hint="eastAsia"/>
          <w:bCs/>
          <w:kern w:val="2"/>
          <w:szCs w:val="22"/>
          <w:lang w:eastAsia="zh-CN"/>
        </w:rPr>
        <w:t>、关于包组的定义</w:t>
      </w:r>
    </w:p>
    <w:p>
      <w:pPr>
        <w:widowControl w:val="0"/>
        <w:tabs>
          <w:tab w:val="left" w:pos="720"/>
        </w:tabs>
        <w:ind w:firstLine="420" w:firstLineChars="200"/>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放弃中标资格的，或者中标供应商的中标资格被依法确认无效的，根据实际情况按相关法律规定处理，该包组中标结果改变不影响其他包组结果。</w:t>
      </w:r>
    </w:p>
    <w:p>
      <w:pPr>
        <w:widowControl w:val="0"/>
        <w:tabs>
          <w:tab w:val="left" w:pos="720"/>
        </w:tabs>
        <w:jc w:val="both"/>
        <w:rPr>
          <w:rFonts w:ascii="黑体" w:eastAsia="黑体" w:hAnsi="宋体"/>
          <w:kern w:val="2"/>
          <w:szCs w:val="22"/>
          <w:lang w:eastAsia="zh-CN"/>
        </w:rPr>
      </w:pPr>
      <w:r>
        <w:rPr>
          <w:rFonts w:ascii="黑体" w:eastAsia="黑体" w:hAnsi="宋体" w:cstheme="minorBidi" w:hint="eastAsia"/>
          <w:kern w:val="2"/>
          <w:szCs w:val="22"/>
          <w:lang w:eastAsia="zh-CN"/>
        </w:rPr>
        <w:t>3</w:t>
      </w:r>
      <w:r>
        <w:rPr>
          <w:rFonts w:ascii="黑体" w:eastAsia="黑体" w:hAnsi="宋体" w:cstheme="minorBidi" w:hint="eastAsia"/>
          <w:kern w:val="2"/>
          <w:szCs w:val="22"/>
          <w:lang w:eastAsia="zh-CN"/>
        </w:rPr>
        <w:t>、关于涉及采取随机抽取方式确定中标候选人（候选中标供应商）的规则</w:t>
      </w:r>
    </w:p>
    <w:p>
      <w:pPr>
        <w:widowControl w:val="0"/>
        <w:tabs>
          <w:tab w:val="left" w:pos="720"/>
        </w:tabs>
        <w:ind w:firstLine="420" w:firstLineChars="200"/>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ascii="宋体" w:eastAsia="宋体" w:hAnsi="宋体" w:cstheme="minorBidi" w:hint="eastAsia"/>
          <w:kern w:val="2"/>
          <w:sz w:val="21"/>
          <w:szCs w:val="21"/>
          <w:lang w:eastAsia="zh-CN"/>
        </w:rPr>
        <w:t>、小</w:t>
      </w:r>
      <w:r>
        <w:rPr>
          <w:rFonts w:ascii="宋体" w:eastAsia="宋体" w:hAnsi="宋体" w:cstheme="minorBidi" w:hint="eastAsia"/>
          <w:kern w:val="2"/>
          <w:sz w:val="21"/>
          <w:szCs w:val="22"/>
          <w:lang w:eastAsia="zh-CN"/>
        </w:rPr>
        <w:t>且同号的情况，则对同号的投标人重新摇签确定中签。抽签过程中遇抽签机器卡球的，被卡球方当轮重新抽签。</w:t>
      </w:r>
    </w:p>
    <w:p>
      <w:pPr>
        <w:widowControl w:val="0"/>
        <w:ind w:firstLine="470" w:firstLineChars="196"/>
        <w:jc w:val="both"/>
        <w:rPr>
          <w:rFonts w:ascii="宋体" w:eastAsia="宋体" w:hAnsi="宋体"/>
          <w:kern w:val="2"/>
          <w:sz w:val="21"/>
          <w:szCs w:val="21"/>
          <w:lang w:eastAsia="zh-CN"/>
        </w:rPr>
      </w:pPr>
      <w:r>
        <w:rPr>
          <w:rFonts w:ascii="黑体" w:eastAsia="黑体" w:hAnsi="宋体" w:cstheme="minorBidi" w:hint="eastAsia"/>
          <w:kern w:val="2"/>
          <w:szCs w:val="22"/>
          <w:lang w:eastAsia="zh-CN"/>
        </w:rPr>
        <w:t>备注：</w:t>
      </w:r>
      <w:r>
        <w:rPr>
          <w:rFonts w:ascii="宋体" w:eastAsia="宋体" w:hAnsi="宋体" w:cstheme="minorBidi" w:hint="eastAsia"/>
          <w:kern w:val="2"/>
          <w:sz w:val="21"/>
          <w:szCs w:val="21"/>
          <w:lang w:eastAsia="zh-CN"/>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pPr>
        <w:widowControl w:val="0"/>
        <w:tabs>
          <w:tab w:val="left" w:pos="720"/>
        </w:tabs>
        <w:jc w:val="both"/>
        <w:rPr>
          <w:rFonts w:ascii="黑体" w:eastAsia="黑体" w:hAnsi="宋体"/>
          <w:kern w:val="2"/>
          <w:szCs w:val="22"/>
          <w:lang w:eastAsia="zh-CN"/>
        </w:rPr>
      </w:pPr>
    </w:p>
    <w:p>
      <w:pPr>
        <w:widowControl w:val="0"/>
        <w:tabs>
          <w:tab w:val="left" w:pos="720"/>
        </w:tabs>
        <w:jc w:val="both"/>
        <w:rPr>
          <w:rFonts w:ascii="黑体" w:eastAsia="黑体" w:hAnsi="宋体"/>
          <w:kern w:val="2"/>
          <w:szCs w:val="22"/>
          <w:lang w:eastAsia="zh-CN"/>
        </w:rPr>
      </w:pPr>
      <w:r>
        <w:rPr>
          <w:rFonts w:ascii="黑体" w:eastAsia="黑体" w:hAnsi="宋体" w:cstheme="minorBidi" w:hint="eastAsia"/>
          <w:kern w:val="2"/>
          <w:szCs w:val="22"/>
          <w:lang w:eastAsia="zh-CN"/>
        </w:rPr>
        <w:t>（二）其他事项</w:t>
      </w:r>
    </w:p>
    <w:p>
      <w:pPr>
        <w:widowControl w:val="0"/>
        <w:tabs>
          <w:tab w:val="left" w:pos="720"/>
        </w:tabs>
        <w:jc w:val="both"/>
        <w:rPr>
          <w:rFonts w:ascii="黑体" w:eastAsia="黑体" w:hAnsi="宋体"/>
          <w:kern w:val="2"/>
          <w:szCs w:val="22"/>
          <w:lang w:eastAsia="zh-CN"/>
        </w:rPr>
      </w:pPr>
      <w:r>
        <w:rPr>
          <w:rFonts w:ascii="黑体" w:eastAsia="黑体" w:hAnsi="宋体" w:cstheme="minorBidi" w:hint="eastAsia"/>
          <w:kern w:val="2"/>
          <w:szCs w:val="22"/>
          <w:lang w:eastAsia="zh-CN"/>
        </w:rPr>
        <w:t>1、关于享受优惠政策的主体及价格扣除比例</w:t>
      </w:r>
    </w:p>
    <w:p>
      <w:pPr>
        <w:widowControl w:val="0"/>
        <w:ind w:firstLine="412" w:firstLineChars="196"/>
        <w:jc w:val="both"/>
        <w:rPr>
          <w:rFonts w:ascii="Arial" w:eastAsia="宋体" w:hAnsi="Arial"/>
          <w:b/>
          <w:color w:val="0000FF"/>
          <w:kern w:val="2"/>
          <w:sz w:val="21"/>
          <w:szCs w:val="21"/>
          <w:lang w:eastAsia="zh-CN"/>
        </w:rPr>
      </w:pPr>
      <w:r>
        <w:rPr>
          <w:rFonts w:ascii="宋体" w:eastAsia="宋体" w:hAnsi="宋体" w:cstheme="minorBidi" w:hint="eastAsia"/>
          <w:kern w:val="2"/>
          <w:sz w:val="21"/>
          <w:szCs w:val="22"/>
          <w:lang w:eastAsia="zh-CN"/>
        </w:rPr>
        <w:t>（1）投标人提供的</w:t>
      </w:r>
      <w:r>
        <w:rPr>
          <w:rFonts w:ascii="宋体" w:eastAsia="宋体" w:hAnsi="宋体" w:cstheme="minorBidi" w:hint="eastAsia"/>
          <w:kern w:val="2"/>
          <w:sz w:val="21"/>
          <w:szCs w:val="22"/>
          <w:lang w:eastAsia="zh-CN"/>
        </w:rPr>
        <w:t>服务</w:t>
      </w:r>
      <w:r>
        <w:rPr>
          <w:rFonts w:ascii="宋体" w:eastAsia="宋体" w:hAnsi="宋体" w:cstheme="minorBidi" w:hint="eastAsia"/>
          <w:kern w:val="2"/>
          <w:sz w:val="21"/>
          <w:szCs w:val="22"/>
          <w:lang w:eastAsia="zh-CN"/>
        </w:rPr>
        <w:t>（以招标文件用户需求书“</w:t>
      </w:r>
      <w:r>
        <w:rPr>
          <w:rFonts w:ascii="宋体" w:eastAsia="宋体" w:hAnsi="宋体" w:cstheme="minorBidi" w:hint="eastAsia"/>
          <w:kern w:val="2"/>
          <w:sz w:val="21"/>
          <w:szCs w:val="22"/>
          <w:lang w:eastAsia="zh-CN"/>
        </w:rPr>
        <w:t>服务需求</w:t>
      </w:r>
      <w:r>
        <w:rPr>
          <w:rFonts w:ascii="宋体" w:eastAsia="宋体" w:hAnsi="宋体" w:cstheme="minorBidi" w:hint="eastAsia"/>
          <w:kern w:val="2"/>
          <w:sz w:val="21"/>
          <w:szCs w:val="22"/>
          <w:lang w:eastAsia="zh-CN"/>
        </w:rPr>
        <w:t>明细”的“服务需求名称”一栏为准）全部均由优惠主体</w:t>
      </w:r>
      <w:r>
        <w:rPr>
          <w:rFonts w:ascii="宋体" w:eastAsia="宋体" w:hAnsi="宋体" w:cstheme="minorBidi" w:hint="eastAsia"/>
          <w:kern w:val="2"/>
          <w:sz w:val="21"/>
          <w:szCs w:val="22"/>
          <w:lang w:eastAsia="zh-CN"/>
        </w:rPr>
        <w:t>承接</w:t>
      </w:r>
      <w:r>
        <w:rPr>
          <w:rFonts w:ascii="宋体" w:eastAsia="宋体" w:hAnsi="宋体" w:cstheme="minorBidi" w:hint="eastAsia"/>
          <w:kern w:val="2"/>
          <w:sz w:val="21"/>
          <w:szCs w:val="22"/>
          <w:lang w:eastAsia="zh-CN"/>
        </w:rPr>
        <w:t>的，对其投标总价给予</w:t>
      </w:r>
      <w:r>
        <w:rPr>
          <w:rFonts w:ascii="宋体" w:eastAsia="宋体" w:hAnsi="宋体" w:hint="eastAsia"/>
          <w:b/>
          <w:kern w:val="2"/>
          <w:highlight w:val="yellow"/>
          <w:u w:val="single"/>
          <w:lang w:eastAsia="zh-CN"/>
        </w:rPr>
        <w:t>10%</w:t>
      </w:r>
      <w:r>
        <w:rPr>
          <w:rFonts w:ascii="宋体" w:eastAsia="宋体" w:hAnsi="宋体" w:cstheme="minorBidi" w:hint="eastAsia"/>
          <w:kern w:val="2"/>
          <w:sz w:val="21"/>
          <w:szCs w:val="22"/>
          <w:lang w:eastAsia="zh-CN"/>
        </w:rPr>
        <w:t>的扣除，用扣除后的价格参与评审。满足多项优惠政策的企业，不重复享受多项价格扣除政策。接受联合体投标的项目，如供应商为联合体参与投标，联合体共同投标协议中明确注明</w:t>
      </w:r>
      <w:r>
        <w:rPr>
          <w:rFonts w:ascii="宋体" w:eastAsia="宋体" w:hAnsi="宋体" w:cstheme="minorBidi"/>
          <w:kern w:val="2"/>
          <w:sz w:val="21"/>
          <w:szCs w:val="22"/>
          <w:lang w:eastAsia="zh-CN"/>
        </w:rPr>
        <w:t>约定优惠主体的协议合同金额占到联合体协议总金额</w:t>
      </w:r>
      <w:r>
        <w:rPr>
          <w:rFonts w:ascii="宋体" w:eastAsia="宋体" w:hAnsi="宋体" w:cstheme="minorBidi"/>
          <w:b/>
          <w:kern w:val="2"/>
          <w:sz w:val="21"/>
          <w:szCs w:val="22"/>
          <w:lang w:eastAsia="zh-CN"/>
        </w:rPr>
        <w:t>30%</w:t>
      </w:r>
      <w:r>
        <w:rPr>
          <w:rFonts w:ascii="宋体" w:eastAsia="宋体" w:hAnsi="宋体" w:cstheme="minorBidi"/>
          <w:kern w:val="2"/>
          <w:sz w:val="21"/>
          <w:szCs w:val="22"/>
          <w:lang w:eastAsia="zh-CN"/>
        </w:rPr>
        <w:t>以上的，</w:t>
      </w:r>
      <w:r>
        <w:rPr>
          <w:rFonts w:ascii="宋体" w:eastAsia="宋体" w:hAnsi="宋体" w:cstheme="minorBidi" w:hint="eastAsia"/>
          <w:kern w:val="2"/>
          <w:sz w:val="21"/>
          <w:szCs w:val="22"/>
          <w:lang w:eastAsia="zh-CN"/>
        </w:rPr>
        <w:t>对该联合体的投标总价给予</w:t>
      </w:r>
      <w:r>
        <w:rPr>
          <w:rFonts w:ascii="宋体" w:eastAsia="宋体" w:hAnsi="宋体" w:cstheme="minorBidi" w:hint="eastAsia"/>
          <w:b/>
          <w:bCs/>
          <w:kern w:val="2"/>
          <w:sz w:val="21"/>
          <w:szCs w:val="22"/>
          <w:highlight w:val="yellow"/>
          <w:u w:val="single"/>
          <w:lang w:eastAsia="zh-CN"/>
        </w:rPr>
        <w:t xml:space="preserve"> 4 </w:t>
      </w:r>
      <w:r>
        <w:rPr>
          <w:rFonts w:ascii="宋体" w:eastAsia="宋体" w:hAnsi="宋体" w:cstheme="minorBidi"/>
          <w:b/>
          <w:bCs/>
          <w:kern w:val="2"/>
          <w:sz w:val="21"/>
          <w:szCs w:val="22"/>
          <w:highlight w:val="yellow"/>
          <w:lang w:eastAsia="zh-CN"/>
        </w:rPr>
        <w:t>%</w:t>
      </w:r>
      <w:r>
        <w:rPr>
          <w:rFonts w:ascii="宋体" w:eastAsia="宋体" w:hAnsi="宋体" w:cstheme="minorBidi" w:hint="eastAsia"/>
          <w:kern w:val="2"/>
          <w:sz w:val="21"/>
          <w:szCs w:val="22"/>
          <w:lang w:eastAsia="zh-CN"/>
        </w:rPr>
        <w:t>的扣除，用扣除后的价格参与评审。联合体各方均为优惠主体的，该联合体视同为优惠主体，按前款规定享受评标优惠政策。</w:t>
      </w:r>
      <w:r>
        <w:rPr>
          <w:rFonts w:ascii="Arial" w:eastAsia="宋体" w:hAnsi="Arial" w:hint="eastAsia"/>
          <w:b/>
          <w:kern w:val="2"/>
          <w:sz w:val="21"/>
          <w:szCs w:val="21"/>
          <w:lang w:eastAsia="zh-CN"/>
        </w:rPr>
        <w:t>政策调整后价格仅作为评审依据，不作为中标价格。</w:t>
      </w:r>
    </w:p>
    <w:p>
      <w:pPr>
        <w:widowControl w:val="0"/>
        <w:ind w:firstLine="420" w:firstLineChars="200"/>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备注：</w:t>
      </w:r>
      <w:r>
        <w:rPr>
          <w:rFonts w:ascii="Calibri" w:eastAsia="宋体" w:hAnsi="Calibri" w:cstheme="minorBidi" w:hint="eastAsia"/>
          <w:b/>
          <w:bCs/>
          <w:kern w:val="2"/>
          <w:sz w:val="21"/>
          <w:szCs w:val="22"/>
          <w:lang w:eastAsia="zh-CN"/>
        </w:rPr>
        <w:t>（</w:t>
      </w:r>
      <w:r>
        <w:rPr>
          <w:rFonts w:ascii="Calibri" w:eastAsia="宋体" w:hAnsi="Calibri" w:cstheme="minorBidi" w:hint="eastAsia"/>
          <w:b/>
          <w:bCs/>
          <w:kern w:val="2"/>
          <w:sz w:val="21"/>
          <w:szCs w:val="22"/>
          <w:lang w:eastAsia="zh-CN"/>
        </w:rPr>
        <w:t>a</w:t>
      </w:r>
      <w:r>
        <w:rPr>
          <w:rFonts w:ascii="Calibri" w:eastAsia="宋体" w:hAnsi="Calibri" w:cstheme="minorBidi" w:hint="eastAsia"/>
          <w:b/>
          <w:bCs/>
          <w:kern w:val="2"/>
          <w:sz w:val="21"/>
          <w:szCs w:val="22"/>
          <w:lang w:eastAsia="zh-CN"/>
        </w:rPr>
        <w:t>）</w:t>
      </w:r>
      <w:r>
        <w:rPr>
          <w:rFonts w:ascii="Calibri" w:eastAsia="宋体" w:hAnsi="Calibri" w:cstheme="minorBidi" w:hint="eastAsia"/>
          <w:kern w:val="2"/>
          <w:sz w:val="21"/>
          <w:szCs w:val="22"/>
          <w:lang w:eastAsia="zh-CN"/>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ascii="宋体" w:eastAsia="宋体" w:hAnsi="宋体" w:cstheme="minorBidi" w:hint="eastAsia"/>
          <w:kern w:val="2"/>
          <w:sz w:val="21"/>
          <w:szCs w:val="22"/>
          <w:lang w:eastAsia="zh-CN"/>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r>
        <w:rPr>
          <w:rFonts w:ascii="Calibri" w:eastAsia="宋体" w:hAnsi="Calibri" w:cstheme="minorBidi" w:hint="eastAsia"/>
          <w:b/>
          <w:bCs/>
          <w:kern w:val="2"/>
          <w:sz w:val="21"/>
          <w:szCs w:val="22"/>
          <w:lang w:eastAsia="zh-CN"/>
        </w:rPr>
        <w:t>（</w:t>
      </w:r>
      <w:r>
        <w:rPr>
          <w:rFonts w:ascii="Calibri" w:eastAsia="宋体" w:hAnsi="Calibri" w:cstheme="minorBidi" w:hint="eastAsia"/>
          <w:b/>
          <w:bCs/>
          <w:kern w:val="2"/>
          <w:sz w:val="21"/>
          <w:szCs w:val="22"/>
          <w:lang w:eastAsia="zh-CN"/>
        </w:rPr>
        <w:t>b</w:t>
      </w:r>
      <w:r>
        <w:rPr>
          <w:rFonts w:ascii="Calibri" w:eastAsia="宋体" w:hAnsi="Calibri" w:cstheme="minorBidi" w:hint="eastAsia"/>
          <w:b/>
          <w:bCs/>
          <w:kern w:val="2"/>
          <w:sz w:val="21"/>
          <w:szCs w:val="22"/>
          <w:lang w:eastAsia="zh-CN"/>
        </w:rPr>
        <w:t>）</w:t>
      </w:r>
      <w:r>
        <w:rPr>
          <w:rFonts w:ascii="Calibri" w:eastAsia="宋体" w:hAnsi="Calibri" w:cstheme="minorBidi" w:hint="eastAsia"/>
          <w:kern w:val="2"/>
          <w:sz w:val="21"/>
          <w:szCs w:val="22"/>
          <w:lang w:eastAsia="zh-CN"/>
        </w:rPr>
        <w:t>优惠主体承接是指提供服务的人员为中小企业依照《中华人民共和国劳动合同法》订立劳动合同的从业人员。</w:t>
      </w:r>
    </w:p>
    <w:p>
      <w:pPr>
        <w:widowControl w:val="0"/>
        <w:ind w:firstLine="420" w:firstLineChars="200"/>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（2）</w:t>
      </w:r>
      <w:bookmarkStart w:id="15" w:name="_Hlk71970739"/>
      <w:r>
        <w:rPr>
          <w:rFonts w:ascii="Calibri" w:eastAsia="宋体" w:hAnsi="Calibri" w:cstheme="minorBidi" w:hint="eastAsia"/>
          <w:kern w:val="2"/>
          <w:sz w:val="21"/>
          <w:szCs w:val="22"/>
          <w:lang w:eastAsia="zh-CN"/>
        </w:rPr>
        <w:t>根据</w:t>
      </w:r>
      <w:r>
        <w:rPr>
          <w:rFonts w:ascii="Calibri" w:eastAsia="宋体" w:hAnsi="Calibri" w:cstheme="minorBidi" w:hint="eastAsia"/>
          <w:kern w:val="2"/>
          <w:sz w:val="21"/>
          <w:szCs w:val="22"/>
          <w:lang w:eastAsia="zh-CN"/>
        </w:rPr>
        <w:t>《工业和信息化部、国家统计局、国家发展和改革委员会、财政部关于印发中小企业划型标准规定的通知》（工信部联企业〔2011〕300 号）、</w:t>
      </w:r>
      <w:r>
        <w:rPr>
          <w:rFonts w:ascii="宋体" w:eastAsia="宋体" w:hAnsi="宋体" w:cstheme="minorBidi" w:hint="eastAsia"/>
          <w:bCs/>
          <w:kern w:val="2"/>
          <w:sz w:val="21"/>
          <w:szCs w:val="22"/>
          <w:lang w:eastAsia="zh-CN"/>
        </w:rPr>
        <w:t>《</w:t>
      </w:r>
      <w:r>
        <w:rPr>
          <w:rFonts w:ascii="宋体" w:eastAsia="宋体" w:hAnsi="宋体" w:cstheme="minorBidi"/>
          <w:bCs/>
          <w:kern w:val="2"/>
          <w:sz w:val="21"/>
          <w:szCs w:val="22"/>
          <w:lang w:eastAsia="zh-CN"/>
        </w:rPr>
        <w:t>统计上大中小微型企业划分办法（2017）</w:t>
      </w:r>
      <w:r>
        <w:rPr>
          <w:rFonts w:ascii="宋体" w:eastAsia="宋体" w:hAnsi="宋体" w:cstheme="minorBidi" w:hint="eastAsia"/>
          <w:bCs/>
          <w:kern w:val="2"/>
          <w:sz w:val="21"/>
          <w:szCs w:val="22"/>
          <w:lang w:eastAsia="zh-CN"/>
        </w:rPr>
        <w:t>》（国统字〔2017〕213 号）</w:t>
      </w:r>
      <w:r>
        <w:rPr>
          <w:rFonts w:ascii="Calibri" w:eastAsia="宋体" w:hAnsi="Calibri" w:cstheme="minorBidi" w:hint="eastAsia"/>
          <w:kern w:val="2"/>
          <w:sz w:val="21"/>
          <w:szCs w:val="22"/>
          <w:lang w:eastAsia="zh-CN"/>
        </w:rPr>
        <w:t>、</w:t>
      </w:r>
      <w:r>
        <w:rPr>
          <w:rFonts w:ascii="宋体" w:eastAsia="宋体" w:hAnsi="宋体" w:cs="宋体" w:hint="eastAsia"/>
          <w:lang w:eastAsia="zh-CN"/>
        </w:rPr>
        <w:t>《金融业企业划型标准规定》</w:t>
      </w:r>
      <w:r>
        <w:rPr>
          <w:rFonts w:ascii="宋体" w:eastAsia="宋体" w:hAnsi="宋体" w:cs="宋体" w:hint="eastAsia"/>
          <w:lang w:eastAsia="zh-CN"/>
        </w:rPr>
        <w:t>（</w:t>
      </w:r>
      <w:r>
        <w:rPr>
          <w:rFonts w:ascii="宋体" w:eastAsia="宋体" w:hAnsi="宋体" w:cs="宋体" w:hint="eastAsia"/>
          <w:lang w:eastAsia="zh-CN"/>
        </w:rPr>
        <w:t>银发〔2015〕309号</w:t>
      </w:r>
      <w:r>
        <w:rPr>
          <w:rFonts w:ascii="宋体" w:eastAsia="宋体" w:hAnsi="宋体" w:cs="宋体" w:hint="eastAsia"/>
          <w:lang w:eastAsia="zh-CN"/>
        </w:rPr>
        <w:t>）</w:t>
      </w:r>
      <w:r>
        <w:rPr>
          <w:rFonts w:ascii="宋体" w:eastAsia="宋体" w:hAnsi="宋体" w:cstheme="minorBidi" w:hint="eastAsia"/>
          <w:bCs/>
          <w:kern w:val="2"/>
          <w:sz w:val="21"/>
          <w:szCs w:val="22"/>
          <w:lang w:eastAsia="zh-CN"/>
        </w:rPr>
        <w:t>或国务院批准的其他中小企业划分标准文件</w:t>
      </w:r>
      <w:r>
        <w:rPr>
          <w:rFonts w:ascii="Calibri" w:eastAsia="宋体" w:hAnsi="Calibri" w:cstheme="minorBidi" w:hint="eastAsia"/>
          <w:kern w:val="2"/>
          <w:sz w:val="21"/>
          <w:szCs w:val="22"/>
          <w:lang w:eastAsia="zh-CN"/>
        </w:rPr>
        <w:t>，本项目</w:t>
      </w:r>
      <w:bookmarkStart w:id="16" w:name="_Hlk71924718"/>
      <w:r>
        <w:rPr>
          <w:rFonts w:ascii="Calibri" w:eastAsia="宋体" w:hAnsi="Calibri" w:cstheme="minorBidi" w:hint="eastAsia"/>
          <w:kern w:val="2"/>
          <w:sz w:val="21"/>
          <w:szCs w:val="22"/>
          <w:lang w:eastAsia="zh-CN"/>
        </w:rPr>
        <w:t>采购标的（服务需求）对应的中小企业划分标准所属行业</w:t>
      </w:r>
      <w:bookmarkEnd w:id="16"/>
      <w:r>
        <w:rPr>
          <w:rFonts w:ascii="Calibri" w:eastAsia="宋体" w:hAnsi="Calibri" w:cstheme="minorBidi" w:hint="eastAsia"/>
          <w:kern w:val="2"/>
          <w:sz w:val="21"/>
          <w:szCs w:val="22"/>
          <w:lang w:eastAsia="zh-CN"/>
        </w:rPr>
        <w:t>为</w:t>
      </w:r>
      <w:r>
        <w:rPr>
          <w:rFonts w:ascii="宋体" w:eastAsia="宋体" w:hAnsi="宋体" w:cs="宋体" w:hint="eastAsia"/>
          <w:color w:val="FF0000"/>
          <w:kern w:val="2"/>
          <w:sz w:val="21"/>
          <w:szCs w:val="21"/>
          <w:u w:val="single"/>
          <w:lang w:eastAsia="zh-CN"/>
        </w:rPr>
        <w:t xml:space="preserve"> </w:t>
      </w:r>
      <w:r>
        <w:rPr>
          <w:rFonts w:ascii="宋体" w:eastAsia="宋体" w:hAnsi="宋体" w:cs="宋体" w:hint="eastAsia"/>
          <w:b/>
          <w:bCs/>
          <w:color w:val="FF0000"/>
          <w:kern w:val="2"/>
          <w:highlight w:val="yellow"/>
          <w:u w:val="single"/>
          <w:lang w:eastAsia="zh-CN"/>
        </w:rPr>
        <w:t>软件和信息技术服务业</w:t>
      </w:r>
      <w:r>
        <w:rPr>
          <w:rFonts w:ascii="宋体" w:eastAsia="宋体" w:hAnsi="宋体" w:cs="宋体" w:hint="eastAsia"/>
          <w:color w:val="FF0000"/>
          <w:kern w:val="2"/>
          <w:sz w:val="21"/>
          <w:szCs w:val="21"/>
          <w:u w:val="single"/>
          <w:lang w:eastAsia="zh-CN"/>
        </w:rPr>
        <w:t xml:space="preserve"> </w:t>
      </w:r>
      <w:r>
        <w:rPr>
          <w:rFonts w:ascii="宋体" w:eastAsia="宋体" w:hAnsi="宋体" w:cs="宋体" w:hint="eastAsia"/>
          <w:kern w:val="2"/>
          <w:sz w:val="21"/>
          <w:szCs w:val="21"/>
          <w:lang w:eastAsia="zh-CN"/>
        </w:rPr>
        <w:t>。</w:t>
      </w:r>
      <w:bookmarkEnd w:id="15"/>
    </w:p>
    <w:p>
      <w:pPr>
        <w:widowControl w:val="0"/>
        <w:ind w:firstLine="420" w:firstLineChars="200"/>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（3）</w:t>
      </w:r>
      <w:r>
        <w:rPr>
          <w:rFonts w:ascii="Calibri" w:eastAsia="宋体" w:hAnsi="Calibri" w:cstheme="minorBidi" w:hint="eastAsia"/>
          <w:kern w:val="2"/>
          <w:sz w:val="21"/>
          <w:szCs w:val="22"/>
          <w:lang w:eastAsia="zh-CN"/>
        </w:rPr>
        <w:t>小型企业、微型企业、残疾人福利性单位作为优惠主体的认定资料为《中小企业声明函》、《残疾人福利性单位声明函》；监狱企业作为优惠主体的认定资料为省级以上监狱管理局、戒毒管理局出具的监狱企业证明文件。</w:t>
      </w:r>
    </w:p>
    <w:p>
      <w:pPr>
        <w:widowControl w:val="0"/>
        <w:ind w:firstLine="420" w:firstLineChars="200"/>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（4）享受价格扣除获得政府采购合同的，小微企业不得将合同分包给大中型企业。</w:t>
      </w:r>
    </w:p>
    <w:p>
      <w:pPr>
        <w:widowControl w:val="0"/>
        <w:jc w:val="both"/>
        <w:rPr>
          <w:rFonts w:ascii="宋体" w:eastAsia="宋体" w:hAnsi="宋体" w:cs="宋体" w:hint="eastAsia"/>
          <w:kern w:val="2"/>
          <w:sz w:val="21"/>
          <w:szCs w:val="21"/>
          <w:lang w:eastAsia="zh-CN"/>
        </w:rPr>
      </w:pPr>
    </w:p>
    <w:p>
      <w:pPr>
        <w:widowControl w:val="0"/>
        <w:spacing w:line="360" w:lineRule="auto"/>
        <w:jc w:val="both"/>
        <w:rPr>
          <w:rFonts w:ascii="宋体" w:eastAsia="宋体" w:hAnsi="宋体" w:cs="宋体"/>
          <w:b/>
          <w:bCs/>
          <w:kern w:val="2"/>
          <w:sz w:val="21"/>
          <w:lang w:eastAsia="zh-CN"/>
        </w:rPr>
      </w:pPr>
      <w:r>
        <w:rPr>
          <w:rFonts w:ascii="宋体" w:eastAsia="宋体" w:hAnsi="宋体" w:cs="宋体" w:hint="eastAsia"/>
          <w:b/>
          <w:bCs/>
          <w:kern w:val="2"/>
          <w:sz w:val="21"/>
          <w:lang w:eastAsia="zh-CN"/>
        </w:rPr>
        <w:t>2.关于政府采购订单融资政策</w:t>
      </w:r>
    </w:p>
    <w:p>
      <w:pPr>
        <w:widowControl w:val="0"/>
        <w:ind w:firstLine="420" w:firstLineChars="200"/>
        <w:jc w:val="both"/>
        <w:rPr>
          <w:rFonts w:ascii="宋体" w:eastAsia="宋体" w:hAnsi="宋体"/>
          <w:b/>
          <w:kern w:val="2"/>
          <w:sz w:val="21"/>
          <w:lang w:eastAsia="zh-CN"/>
        </w:rPr>
      </w:pPr>
      <w:r>
        <w:rPr>
          <w:rFonts w:eastAsia="宋体" w:hint="eastAsia"/>
          <w:color w:val="FF0000"/>
          <w:kern w:val="2"/>
          <w:sz w:val="21"/>
          <w:lang w:eastAsia="zh-CN"/>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widowControl w:val="0"/>
        <w:tabs>
          <w:tab w:val="left" w:pos="720"/>
        </w:tabs>
        <w:jc w:val="both"/>
        <w:rPr>
          <w:rFonts w:ascii="黑体" w:eastAsia="黑体" w:hAnsi="宋体"/>
          <w:kern w:val="2"/>
          <w:szCs w:val="22"/>
          <w:lang w:eastAsia="zh-CN"/>
        </w:rPr>
      </w:pPr>
    </w:p>
    <w:p>
      <w:pPr>
        <w:widowControl w:val="0"/>
        <w:tabs>
          <w:tab w:val="left" w:pos="720"/>
        </w:tabs>
        <w:jc w:val="both"/>
        <w:rPr>
          <w:rFonts w:ascii="宋体" w:eastAsia="宋体" w:hAnsi="宋体" w:hint="eastAsia"/>
          <w:b/>
          <w:bCs/>
          <w:color w:val="FF0000"/>
          <w:kern w:val="2"/>
          <w:sz w:val="21"/>
          <w:szCs w:val="22"/>
          <w:lang w:eastAsia="zh-CN"/>
        </w:rPr>
      </w:pPr>
      <w:r>
        <w:rPr>
          <w:rFonts w:ascii="宋体" w:eastAsia="宋体" w:hAnsi="宋体" w:cstheme="minorBidi" w:hint="eastAsia"/>
          <w:b/>
          <w:bCs/>
          <w:color w:val="FF0000"/>
          <w:kern w:val="2"/>
          <w:sz w:val="21"/>
          <w:szCs w:val="22"/>
          <w:lang w:eastAsia="zh-CN"/>
        </w:rPr>
        <w:t>3、</w:t>
      </w:r>
      <w:r>
        <w:rPr>
          <w:rFonts w:ascii="宋体" w:eastAsia="宋体" w:hAnsi="宋体" w:cstheme="minorBidi"/>
          <w:b/>
          <w:bCs/>
          <w:color w:val="FF0000"/>
          <w:kern w:val="2"/>
          <w:sz w:val="21"/>
          <w:szCs w:val="22"/>
          <w:lang w:eastAsia="zh-CN"/>
        </w:rPr>
        <w:t>本项目为代理服务项目，将向中标供应商收取代理服务费</w:t>
      </w:r>
      <w:r>
        <w:rPr>
          <w:rFonts w:ascii="宋体" w:eastAsia="宋体" w:hAnsi="宋体" w:cstheme="minorBidi" w:hint="eastAsia"/>
          <w:b/>
          <w:bCs/>
          <w:color w:val="FF0000"/>
          <w:kern w:val="2"/>
          <w:sz w:val="21"/>
          <w:szCs w:val="22"/>
          <w:lang w:eastAsia="zh-CN"/>
        </w:rPr>
        <w:t>。</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中标供应商在领取《中标通知书》之前须向深圳公共资源交易中心（深圳交易集团有限公司</w:t>
      </w:r>
      <w:r>
        <w:rPr>
          <w:rFonts w:ascii="宋体" w:eastAsia="宋体" w:hAnsi="宋体" w:cstheme="minorBidi" w:hint="eastAsia"/>
          <w:color w:val="FF0000"/>
          <w:kern w:val="2"/>
          <w:sz w:val="21"/>
          <w:szCs w:val="21"/>
          <w:lang w:eastAsia="zh-CN"/>
        </w:rPr>
        <w:t>宝安</w:t>
      </w:r>
      <w:r>
        <w:rPr>
          <w:rFonts w:ascii="宋体" w:eastAsia="宋体" w:hAnsi="宋体" w:cstheme="minorBidi" w:hint="eastAsia"/>
          <w:color w:val="FF0000"/>
          <w:kern w:val="2"/>
          <w:sz w:val="21"/>
          <w:szCs w:val="21"/>
          <w:lang w:eastAsia="zh-CN"/>
        </w:rPr>
        <w:t>分公司）交纳代理服务费。若因中标供应商交纳代理服务费所产生的时间影响到合同签订的，由中标供应商自行承担责任。代理服务费标准参照</w:t>
      </w:r>
      <w:r>
        <w:rPr>
          <w:rFonts w:ascii="宋体" w:eastAsia="宋体" w:hAnsi="宋体" w:cstheme="minorBidi" w:hint="eastAsia"/>
          <w:color w:val="FF0000"/>
          <w:kern w:val="2"/>
          <w:sz w:val="21"/>
          <w:szCs w:val="21"/>
          <w:lang w:eastAsia="zh-CN"/>
        </w:rPr>
        <w:t>下列</w:t>
      </w:r>
      <w:r>
        <w:rPr>
          <w:rFonts w:ascii="宋体" w:eastAsia="宋体" w:hAnsi="宋体" w:cstheme="minorBidi" w:hint="eastAsia"/>
          <w:color w:val="FF0000"/>
          <w:kern w:val="2"/>
          <w:sz w:val="21"/>
          <w:szCs w:val="21"/>
          <w:lang w:eastAsia="zh-CN"/>
        </w:rPr>
        <w:t>标准收取。本项目类型为</w:t>
      </w:r>
      <w:r>
        <w:rPr>
          <w:rFonts w:ascii="宋体" w:eastAsia="宋体" w:hAnsi="宋体" w:cstheme="minorBidi" w:hint="eastAsia"/>
          <w:b/>
          <w:bCs/>
          <w:color w:val="FF0000"/>
          <w:kern w:val="2"/>
          <w:sz w:val="21"/>
          <w:szCs w:val="21"/>
          <w:u w:val="single"/>
          <w:lang w:eastAsia="zh-CN"/>
        </w:rPr>
        <w:t>服务</w:t>
      </w:r>
      <w:r>
        <w:rPr>
          <w:rFonts w:ascii="宋体" w:eastAsia="宋体" w:hAnsi="宋体" w:cstheme="minorBidi" w:hint="eastAsia"/>
          <w:b/>
          <w:bCs/>
          <w:color w:val="FF0000"/>
          <w:kern w:val="2"/>
          <w:sz w:val="21"/>
          <w:szCs w:val="21"/>
          <w:u w:val="single"/>
          <w:lang w:eastAsia="zh-CN"/>
        </w:rPr>
        <w:t>采购</w:t>
      </w:r>
      <w:r>
        <w:rPr>
          <w:rFonts w:ascii="宋体" w:eastAsia="宋体" w:hAnsi="宋体" w:cstheme="minorBidi" w:hint="eastAsia"/>
          <w:color w:val="FF0000"/>
          <w:kern w:val="2"/>
          <w:sz w:val="21"/>
          <w:szCs w:val="21"/>
          <w:lang w:eastAsia="zh-CN"/>
        </w:rPr>
        <w:t>：</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（一）代理服务费以《中标通知书》确定的成交金额作为计算基数，按差额定率累进法计算。</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（二）中标金额的各部分费率如下表：</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405"/>
        <w:gridCol w:w="1961"/>
        <w:gridCol w:w="1961"/>
        <w:gridCol w:w="1961"/>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01"/>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成交金额</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货物采购</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服务采购</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工程采购</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100万元以下</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100万元（含）-500万元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1.1%</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0.8%</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0.7%</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500万元（含）-1000万元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0.8%</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0.45%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0.55%</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1000万元（含）-5000万元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0.25%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0.35%</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5000万元（含）-1亿元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0.25%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0.1%</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0.2%</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1亿元（含）-5亿元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0.05%</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5亿元（含）-10亿元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0.035%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0.035%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0.035%</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10亿元（含）-50亿元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0.008%</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0.008%</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0.008%</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50亿元（含）-100亿元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0.006%</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0.006%</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0.006%</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100亿元（含）以上</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0.004%</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0.004%</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0.004%</w:t>
            </w:r>
          </w:p>
        </w:tc>
      </w:tr>
    </w:tbl>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 xml:space="preserve">备注：1.每宗交易代理服务费不低于 </w:t>
      </w:r>
      <w:r>
        <w:rPr>
          <w:rFonts w:ascii="宋体" w:eastAsia="宋体" w:hAnsi="宋体" w:cstheme="minorBidi" w:hint="eastAsia"/>
          <w:color w:val="FF0000"/>
          <w:kern w:val="2"/>
          <w:sz w:val="21"/>
          <w:szCs w:val="21"/>
          <w:lang w:eastAsia="zh-CN"/>
        </w:rPr>
        <w:t>5</w:t>
      </w:r>
      <w:r>
        <w:rPr>
          <w:rFonts w:ascii="宋体" w:eastAsia="宋体" w:hAnsi="宋体" w:cstheme="minorBidi" w:hint="eastAsia"/>
          <w:color w:val="FF0000"/>
          <w:kern w:val="2"/>
          <w:sz w:val="21"/>
          <w:szCs w:val="21"/>
          <w:lang w:eastAsia="zh-CN"/>
        </w:rPr>
        <w:t>000 元；</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2.对于报总价的采购类项目，成交价为成交金额；对于报单价或折扣或费率的采购类项目，成交价为预算上限金额或经委托方与代理方确定的支付上限金额</w:t>
      </w:r>
      <w:r>
        <w:rPr>
          <w:rFonts w:ascii="宋体" w:eastAsia="宋体" w:hAnsi="宋体" w:cstheme="minorBidi" w:hint="eastAsia"/>
          <w:color w:val="FF0000"/>
          <w:kern w:val="2"/>
          <w:sz w:val="21"/>
          <w:szCs w:val="21"/>
          <w:lang w:eastAsia="zh-CN"/>
        </w:rPr>
        <w:t>。</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如某货物采购项目，成交金额为600万元，总共交纳的代理服务费的具体计算过程如下：</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标准代理服务费＝（100万以下部分的代理服务费）+（100万～500万部分的代理服务费）+（500万～600万部分的代理服务费）＝100万元×1.5%+（500-100）万元×1.1%+（600-500）万元×0.8%=1.5万元+4.4万元+0.8万元＝6.7万元</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（三）中标供应商成交后，必须按规定采用银行对公转账方式向深圳交易集团有限公司直接交纳代理服务费，交纳信息及要求按以下规定执行：</w:t>
      </w:r>
    </w:p>
    <w:p>
      <w:pPr>
        <w:widowControl/>
        <w:ind w:firstLine="420"/>
        <w:jc w:val="left"/>
        <w:rPr>
          <w:rFonts w:ascii="宋体" w:eastAsia="宋体" w:hAnsi="宋体"/>
          <w:color w:val="FF0000"/>
          <w:kern w:val="2"/>
          <w:sz w:val="21"/>
          <w:szCs w:val="21"/>
          <w:lang w:eastAsia="zh-CN"/>
        </w:rPr>
      </w:pPr>
      <w:r>
        <w:rPr>
          <w:rFonts w:ascii="宋体" w:eastAsia="宋体" w:hAnsi="宋体" w:cstheme="minorBidi" w:hint="eastAsia"/>
          <w:color w:val="FF0000"/>
          <w:kern w:val="2"/>
          <w:sz w:val="21"/>
          <w:szCs w:val="21"/>
          <w:lang w:eastAsia="zh-CN"/>
        </w:rPr>
        <w:t>经营性账户信息如下：</w:t>
      </w:r>
    </w:p>
    <w:p>
      <w:pPr>
        <w:widowControl/>
        <w:ind w:firstLine="420"/>
        <w:jc w:val="left"/>
        <w:rPr>
          <w:rFonts w:ascii="宋体" w:eastAsia="宋体" w:hAnsi="宋体"/>
          <w:color w:val="FF0000"/>
          <w:kern w:val="2"/>
          <w:sz w:val="21"/>
          <w:szCs w:val="21"/>
          <w:lang w:eastAsia="zh-CN"/>
        </w:rPr>
      </w:pPr>
      <w:r>
        <w:rPr>
          <w:rFonts w:ascii="宋体" w:eastAsia="宋体" w:hAnsi="宋体" w:cstheme="minorBidi" w:hint="eastAsia"/>
          <w:color w:val="FF0000"/>
          <w:kern w:val="2"/>
          <w:sz w:val="21"/>
          <w:szCs w:val="21"/>
          <w:lang w:eastAsia="zh-CN"/>
        </w:rPr>
        <w:t>账户名：深圳交易集团有限公司</w:t>
      </w:r>
    </w:p>
    <w:p>
      <w:pPr>
        <w:widowControl/>
        <w:ind w:firstLine="420"/>
        <w:jc w:val="left"/>
        <w:rPr>
          <w:rFonts w:ascii="宋体" w:eastAsia="宋体" w:hAnsi="宋体"/>
          <w:color w:val="FF0000"/>
          <w:kern w:val="2"/>
          <w:sz w:val="21"/>
          <w:szCs w:val="21"/>
          <w:lang w:eastAsia="zh-CN"/>
        </w:rPr>
      </w:pPr>
      <w:r>
        <w:rPr>
          <w:rFonts w:ascii="宋体" w:eastAsia="宋体" w:hAnsi="宋体" w:cstheme="minorBidi" w:hint="eastAsia"/>
          <w:color w:val="FF0000"/>
          <w:kern w:val="2"/>
          <w:sz w:val="21"/>
          <w:szCs w:val="21"/>
          <w:lang w:eastAsia="zh-CN"/>
        </w:rPr>
        <w:t>账号：632765963</w:t>
      </w:r>
    </w:p>
    <w:p>
      <w:pPr>
        <w:widowControl/>
        <w:ind w:firstLine="420"/>
        <w:jc w:val="left"/>
        <w:rPr>
          <w:rFonts w:ascii="宋体" w:eastAsia="宋体" w:hAnsi="宋体"/>
          <w:color w:val="FF0000"/>
          <w:kern w:val="2"/>
          <w:sz w:val="21"/>
          <w:szCs w:val="21"/>
          <w:lang w:eastAsia="zh-CN"/>
        </w:rPr>
      </w:pPr>
      <w:r>
        <w:rPr>
          <w:rFonts w:ascii="宋体" w:eastAsia="宋体" w:hAnsi="宋体" w:cstheme="minorBidi" w:hint="eastAsia"/>
          <w:color w:val="FF0000"/>
          <w:kern w:val="2"/>
          <w:sz w:val="21"/>
          <w:szCs w:val="21"/>
          <w:lang w:eastAsia="zh-CN"/>
        </w:rPr>
        <w:t>开户行：中国民生银行深圳五洲支行</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转账备注：项目编号+项目名称</w:t>
      </w:r>
    </w:p>
    <w:p>
      <w:pPr>
        <w:widowControl w:val="0"/>
        <w:spacing w:line="360" w:lineRule="auto"/>
        <w:jc w:val="both"/>
        <w:rPr>
          <w:rFonts w:ascii="宋体" w:eastAsia="宋体" w:hAnsi="宋体" w:hint="eastAsia"/>
          <w:b/>
          <w:bCs/>
          <w:color w:val="FF0000"/>
          <w:kern w:val="2"/>
          <w:szCs w:val="21"/>
          <w:lang w:eastAsia="zh-CN"/>
        </w:rPr>
      </w:pPr>
    </w:p>
    <w:p>
      <w:pPr>
        <w:widowControl w:val="0"/>
        <w:spacing w:line="360" w:lineRule="auto"/>
        <w:jc w:val="both"/>
        <w:rPr>
          <w:rFonts w:ascii="宋体" w:eastAsia="宋体" w:hAnsi="宋体" w:hint="eastAsia"/>
          <w:color w:val="FF0000"/>
          <w:kern w:val="2"/>
          <w:szCs w:val="21"/>
          <w:lang w:eastAsia="zh-CN"/>
        </w:rPr>
      </w:pPr>
    </w:p>
    <w:p>
      <w:pPr>
        <w:keepNext/>
        <w:keepLines/>
        <w:widowControl w:val="0"/>
        <w:adjustRightInd w:val="0"/>
        <w:spacing w:before="260" w:after="260"/>
        <w:jc w:val="center"/>
        <w:textAlignment w:val="baseline"/>
        <w:outlineLvl w:val="1"/>
        <w:rPr>
          <w:rFonts w:ascii="宋体" w:eastAsia="宋体" w:hAnsi="宋体"/>
          <w:b/>
          <w:bCs/>
          <w:sz w:val="28"/>
          <w:szCs w:val="28"/>
          <w:lang w:eastAsia="zh-CN"/>
        </w:rPr>
      </w:pPr>
      <w:r>
        <w:rPr>
          <w:rFonts w:ascii="宋体" w:eastAsia="宋体" w:hAnsi="宋体" w:hint="eastAsia"/>
          <w:b/>
          <w:bCs/>
          <w:sz w:val="28"/>
          <w:szCs w:val="28"/>
          <w:lang w:eastAsia="zh-CN"/>
        </w:rPr>
        <w:t>第三章 用户需求书</w:t>
      </w:r>
    </w:p>
    <w:p>
      <w:pPr>
        <w:keepNext/>
        <w:keepLines/>
        <w:widowControl w:val="0"/>
        <w:tabs>
          <w:tab w:val="left" w:pos="1680"/>
        </w:tabs>
        <w:spacing w:before="260" w:after="78" w:afterLines="25"/>
        <w:jc w:val="center"/>
        <w:outlineLvl w:val="2"/>
        <w:rPr>
          <w:rFonts w:ascii="Arial" w:eastAsia="宋体" w:hAnsi="Arial"/>
          <w:b/>
          <w:kern w:val="2"/>
          <w:sz w:val="32"/>
          <w:szCs w:val="32"/>
          <w:lang w:eastAsia="zh-CN"/>
        </w:rPr>
      </w:pPr>
      <w:r>
        <w:rPr>
          <w:rFonts w:ascii="Arial" w:eastAsia="宋体" w:hAnsi="Arial" w:hint="eastAsia"/>
          <w:b/>
          <w:kern w:val="2"/>
          <w:sz w:val="32"/>
          <w:szCs w:val="32"/>
          <w:lang w:eastAsia="zh-CN"/>
        </w:rPr>
        <w:t>一、项目基本信息</w:t>
      </w:r>
    </w:p>
    <w:tbl>
      <w:tblPr>
        <w:tblStyle w:val="TableNormal"/>
        <w:tblW w:w="5000" w:type="pct"/>
        <w:jc w:val="center"/>
        <w:tblLayout w:type="fixed"/>
        <w:tblCellMar>
          <w:top w:w="15" w:type="dxa"/>
          <w:left w:w="15" w:type="dxa"/>
          <w:bottom w:w="15" w:type="dxa"/>
          <w:right w:w="15" w:type="dxa"/>
        </w:tblCellMar>
      </w:tblPr>
      <w:tblGrid>
        <w:gridCol w:w="723"/>
        <w:gridCol w:w="2745"/>
        <w:gridCol w:w="2962"/>
        <w:gridCol w:w="2672"/>
      </w:tblGrid>
      <w:tr>
        <w:tblPrEx>
          <w:tblW w:w="5000" w:type="pct"/>
          <w:jc w:val="center"/>
          <w:tblLayout w:type="fixed"/>
          <w:tblCellMar>
            <w:top w:w="15" w:type="dxa"/>
            <w:left w:w="15" w:type="dxa"/>
            <w:bottom w:w="15" w:type="dxa"/>
            <w:right w:w="15" w:type="dxa"/>
          </w:tblCellMar>
        </w:tblPrEx>
        <w:trPr>
          <w:trHeight w:val="552"/>
          <w:jc w:val="center"/>
        </w:trPr>
        <w:tc>
          <w:tcPr>
            <w:tcW w:w="710" w:type="dxa"/>
            <w:tcBorders>
              <w:top w:val="single" w:sz="4" w:space="0" w:color="000000"/>
              <w:left w:val="single" w:sz="4" w:space="0" w:color="000000"/>
              <w:bottom w:val="single" w:sz="4" w:space="0" w:color="000000"/>
              <w:right w:val="single" w:sz="4" w:space="0" w:color="auto"/>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序号</w:t>
            </w:r>
          </w:p>
        </w:tc>
        <w:tc>
          <w:tcPr>
            <w:tcW w:w="2693" w:type="dxa"/>
            <w:tcBorders>
              <w:top w:val="single" w:sz="4" w:space="0" w:color="000000"/>
              <w:left w:val="single" w:sz="4" w:space="0" w:color="auto"/>
              <w:bottom w:val="single" w:sz="4" w:space="0" w:color="000000"/>
              <w:right w:val="single" w:sz="4" w:space="0" w:color="000000"/>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采购计划编号</w:t>
            </w:r>
          </w:p>
        </w:tc>
        <w:tc>
          <w:tcPr>
            <w:tcW w:w="2906" w:type="dxa"/>
            <w:tcBorders>
              <w:top w:val="single" w:sz="4" w:space="0" w:color="000000"/>
              <w:left w:val="single" w:sz="4" w:space="0" w:color="000000"/>
              <w:bottom w:val="single" w:sz="4" w:space="0" w:color="000000"/>
              <w:right w:val="single" w:sz="4" w:space="0" w:color="000000"/>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采购项目名称</w:t>
            </w:r>
          </w:p>
        </w:tc>
        <w:tc>
          <w:tcPr>
            <w:tcW w:w="2622" w:type="dxa"/>
            <w:tcBorders>
              <w:top w:val="single" w:sz="4" w:space="0" w:color="000000"/>
              <w:left w:val="single" w:sz="4" w:space="0" w:color="000000"/>
              <w:bottom w:val="single" w:sz="4" w:space="0" w:color="000000"/>
              <w:right w:val="single" w:sz="4" w:space="0" w:color="000000"/>
            </w:tcBorders>
            <w:shd w:val="clear" w:color="auto" w:fill="C6D9F0"/>
            <w:vAlign w:val="center"/>
          </w:tcPr>
          <w:p>
            <w:pPr>
              <w:widowControl w:val="0"/>
              <w:jc w:val="center"/>
              <w:rPr>
                <w:rFonts w:ascii="Calibri" w:eastAsia="宋体" w:hAnsi="Calibri"/>
                <w:kern w:val="2"/>
                <w:sz w:val="21"/>
                <w:szCs w:val="22"/>
                <w:lang w:eastAsia="zh-CN"/>
              </w:rPr>
            </w:pPr>
            <w:r>
              <w:rPr>
                <w:rFonts w:ascii="宋体" w:eastAsia="宋体" w:hAnsi="宋体" w:cstheme="minorBidi" w:hint="eastAsia"/>
                <w:kern w:val="2"/>
                <w:lang w:eastAsia="zh-CN"/>
              </w:rPr>
              <w:t>财政预算限额（元）</w:t>
            </w:r>
          </w:p>
        </w:tc>
      </w:tr>
      <w:tr>
        <w:tblPrEx>
          <w:tblW w:w="5000" w:type="pct"/>
          <w:jc w:val="center"/>
          <w:tblLayout w:type="fixed"/>
          <w:tblCellMar>
            <w:top w:w="15" w:type="dxa"/>
            <w:left w:w="15" w:type="dxa"/>
            <w:bottom w:w="15" w:type="dxa"/>
            <w:right w:w="15" w:type="dxa"/>
          </w:tblCellMar>
        </w:tblPrEx>
        <w:trPr>
          <w:trHeight w:val="286"/>
          <w:jc w:val="center"/>
        </w:trPr>
        <w:tc>
          <w:tcPr>
            <w:tcW w:w="710" w:type="dxa"/>
            <w:tcBorders>
              <w:top w:val="single" w:sz="4" w:space="0" w:color="000000"/>
              <w:left w:val="single" w:sz="4" w:space="0" w:color="000000"/>
              <w:bottom w:val="single" w:sz="4" w:space="0" w:color="000000"/>
              <w:right w:val="single" w:sz="4" w:space="0" w:color="auto"/>
            </w:tcBorders>
            <w:vAlign w:val="center"/>
          </w:tcPr>
          <w:p>
            <w:pPr>
              <w:widowControl w:val="0"/>
              <w:jc w:val="center"/>
              <w:rPr>
                <w:rFonts w:ascii="宋体" w:eastAsia="宋体" w:hAnsi="宋体"/>
                <w:kern w:val="2"/>
                <w:lang w:eastAsia="zh-CN"/>
              </w:rPr>
            </w:pPr>
            <w:r>
              <w:rPr>
                <w:rFonts w:ascii="宋体" w:eastAsia="宋体" w:hAnsi="宋体" w:cstheme="minorBidi" w:hint="eastAsia"/>
                <w:kern w:val="2"/>
                <w:lang w:eastAsia="zh-CN"/>
              </w:rPr>
              <w:t>1</w:t>
            </w:r>
          </w:p>
        </w:tc>
        <w:tc>
          <w:tcPr>
            <w:tcW w:w="2693" w:type="dxa"/>
            <w:tcBorders>
              <w:top w:val="single" w:sz="4" w:space="0" w:color="000000"/>
              <w:left w:val="single" w:sz="4" w:space="0" w:color="auto"/>
              <w:bottom w:val="single" w:sz="4" w:space="0" w:color="000000"/>
              <w:right w:val="single" w:sz="4" w:space="0" w:color="000000"/>
            </w:tcBorders>
            <w:vAlign w:val="center"/>
          </w:tcPr>
          <w:p>
            <w:pPr>
              <w:widowControl w:val="0"/>
              <w:jc w:val="center"/>
              <w:rPr>
                <w:rFonts w:ascii="宋体" w:eastAsia="宋体" w:hAnsi="宋体"/>
                <w:kern w:val="2"/>
                <w:lang w:eastAsia="zh-CN"/>
              </w:rPr>
            </w:pPr>
            <w:r>
              <w:rPr>
                <w:rFonts w:ascii="宋体" w:eastAsia="宋体" w:hAnsi="宋体" w:cstheme="minorBidi" w:hint="eastAsia"/>
                <w:kern w:val="2"/>
                <w:lang w:eastAsia="zh-CN"/>
              </w:rPr>
              <w:t>BAJYJ2024030801210C</w:t>
            </w:r>
          </w:p>
        </w:tc>
        <w:tc>
          <w:tcPr>
            <w:tcW w:w="2906" w:type="dxa"/>
            <w:tcBorders>
              <w:top w:val="single" w:sz="4" w:space="0" w:color="000000"/>
              <w:left w:val="single" w:sz="4" w:space="0" w:color="000000"/>
              <w:right w:val="single" w:sz="4" w:space="0" w:color="000000"/>
            </w:tcBorders>
            <w:vAlign w:val="center"/>
          </w:tcPr>
          <w:p>
            <w:pPr>
              <w:widowControl w:val="0"/>
              <w:jc w:val="center"/>
              <w:rPr>
                <w:rFonts w:ascii="Calibri" w:eastAsia="宋体" w:hAnsi="Calibri"/>
                <w:kern w:val="2"/>
                <w:sz w:val="21"/>
                <w:szCs w:val="22"/>
                <w:lang w:eastAsia="zh-CN"/>
              </w:rPr>
            </w:pPr>
            <w:r>
              <w:rPr>
                <w:rFonts w:ascii="宋体" w:eastAsia="宋体" w:hAnsi="宋体" w:cstheme="minorBidi" w:hint="eastAsia"/>
                <w:kern w:val="2"/>
                <w:lang w:eastAsia="zh-CN"/>
              </w:rPr>
              <w:t>深圳市宝安区荣根学校系统运维服务采购项目（</w:t>
            </w:r>
            <w:r>
              <w:rPr>
                <w:rFonts w:ascii="宋体" w:eastAsia="宋体" w:hAnsi="宋体" w:hint="eastAsia"/>
                <w:kern w:val="2"/>
                <w:lang w:eastAsia="zh-CN"/>
              </w:rPr>
              <w:t>A</w:t>
            </w:r>
            <w:r>
              <w:rPr>
                <w:rFonts w:ascii="宋体" w:eastAsia="宋体" w:hAnsi="宋体" w:hint="eastAsia"/>
                <w:kern w:val="2"/>
                <w:lang w:eastAsia="zh-CN"/>
              </w:rPr>
              <w:t>包</w:t>
            </w:r>
            <w:r>
              <w:rPr>
                <w:rFonts w:ascii="宋体" w:eastAsia="宋体" w:hAnsi="宋体" w:cstheme="minorBidi" w:hint="eastAsia"/>
                <w:kern w:val="2"/>
                <w:lang w:eastAsia="zh-CN"/>
              </w:rPr>
              <w:t>）</w:t>
            </w:r>
          </w:p>
        </w:tc>
        <w:tc>
          <w:tcPr>
            <w:tcW w:w="2622" w:type="dxa"/>
            <w:tcBorders>
              <w:top w:val="single" w:sz="4" w:space="0" w:color="000000"/>
              <w:left w:val="single" w:sz="4" w:space="0" w:color="000000"/>
              <w:bottom w:val="single" w:sz="4" w:space="0" w:color="000000"/>
              <w:right w:val="single" w:sz="4" w:space="0" w:color="000000"/>
            </w:tcBorders>
            <w:vAlign w:val="center"/>
          </w:tcPr>
          <w:p>
            <w:pPr>
              <w:widowControl w:val="0"/>
              <w:jc w:val="center"/>
              <w:rPr>
                <w:rFonts w:ascii="宋体" w:eastAsia="宋体" w:hAnsi="宋体" w:hint="eastAsia"/>
                <w:kern w:val="2"/>
                <w:lang w:eastAsia="zh-CN"/>
              </w:rPr>
            </w:pPr>
            <w:r>
              <w:rPr>
                <w:rFonts w:ascii="宋体" w:eastAsia="宋体" w:hAnsi="宋体" w:cstheme="minorBidi" w:hint="eastAsia"/>
                <w:kern w:val="2"/>
                <w:lang w:eastAsia="zh-CN"/>
              </w:rPr>
              <w:t>240,000.00</w:t>
            </w:r>
          </w:p>
        </w:tc>
      </w:tr>
      <w:tr>
        <w:tblPrEx>
          <w:tblW w:w="5000" w:type="pct"/>
          <w:jc w:val="center"/>
          <w:tblLayout w:type="fixed"/>
          <w:tblCellMar>
            <w:top w:w="15" w:type="dxa"/>
            <w:left w:w="15" w:type="dxa"/>
            <w:bottom w:w="15" w:type="dxa"/>
            <w:right w:w="15" w:type="dxa"/>
          </w:tblCellMar>
        </w:tblPrEx>
        <w:trPr>
          <w:trHeight w:val="172"/>
          <w:jc w:val="center"/>
        </w:trPr>
        <w:tc>
          <w:tcPr>
            <w:tcW w:w="6309" w:type="dxa"/>
            <w:gridSpan w:val="3"/>
            <w:tcBorders>
              <w:top w:val="single" w:sz="4" w:space="0" w:color="000000"/>
              <w:left w:val="single" w:sz="4" w:space="0" w:color="000000"/>
              <w:bottom w:val="single" w:sz="4" w:space="0" w:color="auto"/>
              <w:right w:val="single" w:sz="4" w:space="0" w:color="000000"/>
            </w:tcBorders>
            <w:vAlign w:val="center"/>
          </w:tcPr>
          <w:p>
            <w:pPr>
              <w:widowControl w:val="0"/>
              <w:jc w:val="center"/>
              <w:rPr>
                <w:rFonts w:ascii="Calibri" w:eastAsia="宋体" w:hAnsi="Calibri" w:hint="eastAsia"/>
                <w:kern w:val="2"/>
                <w:sz w:val="21"/>
                <w:szCs w:val="22"/>
                <w:lang w:eastAsia="zh-CN"/>
              </w:rPr>
            </w:pPr>
            <w:r>
              <w:rPr>
                <w:rFonts w:ascii="Calibri" w:eastAsia="宋体" w:hAnsi="Calibri" w:cstheme="minorBidi" w:hint="eastAsia"/>
                <w:kern w:val="2"/>
                <w:sz w:val="21"/>
                <w:szCs w:val="22"/>
                <w:lang w:eastAsia="zh-CN"/>
              </w:rPr>
              <w:t>合计（元）</w:t>
            </w:r>
          </w:p>
        </w:tc>
        <w:tc>
          <w:tcPr>
            <w:tcW w:w="2622" w:type="dxa"/>
            <w:tcBorders>
              <w:top w:val="single" w:sz="4" w:space="0" w:color="000000"/>
              <w:left w:val="single" w:sz="4" w:space="0" w:color="000000"/>
              <w:bottom w:val="single" w:sz="4" w:space="0" w:color="auto"/>
              <w:right w:val="single" w:sz="4" w:space="0" w:color="000000"/>
            </w:tcBorders>
            <w:vAlign w:val="center"/>
          </w:tcPr>
          <w:p>
            <w:pPr>
              <w:widowControl w:val="0"/>
              <w:jc w:val="center"/>
              <w:rPr>
                <w:rFonts w:ascii="宋体" w:eastAsia="宋体" w:hAnsi="宋体" w:hint="eastAsia"/>
                <w:kern w:val="2"/>
                <w:lang w:eastAsia="zh-CN"/>
              </w:rPr>
            </w:pPr>
            <w:r>
              <w:rPr>
                <w:rFonts w:ascii="宋体" w:eastAsia="宋体" w:hAnsi="宋体" w:cstheme="minorBidi" w:hint="eastAsia"/>
                <w:kern w:val="2"/>
                <w:lang w:eastAsia="zh-CN"/>
              </w:rPr>
              <w:t>240,000.00</w:t>
            </w:r>
          </w:p>
        </w:tc>
      </w:tr>
    </w:tbl>
    <w:p>
      <w:pPr>
        <w:widowControl w:val="0"/>
        <w:jc w:val="both"/>
        <w:rPr>
          <w:rFonts w:ascii="Calibri" w:eastAsia="宋体" w:hAnsi="Calibri"/>
          <w:kern w:val="2"/>
          <w:lang w:eastAsia="zh-CN"/>
        </w:rPr>
      </w:pPr>
      <w:r>
        <w:rPr>
          <w:rFonts w:ascii="Arial" w:eastAsia="宋体" w:hAnsi="Arial" w:hint="eastAsia"/>
          <w:b/>
          <w:color w:val="FF0000"/>
          <w:kern w:val="2"/>
          <w:lang w:eastAsia="zh-CN"/>
        </w:rPr>
        <w:t>本项目控制金额为人民币240,000.00</w:t>
      </w:r>
      <w:r>
        <w:rPr>
          <w:rFonts w:ascii="Arial" w:eastAsia="宋体" w:hAnsi="Arial" w:hint="eastAsia"/>
          <w:b/>
          <w:color w:val="FF0000"/>
          <w:kern w:val="2"/>
          <w:lang w:eastAsia="zh-CN"/>
        </w:rPr>
        <w:t>元</w:t>
      </w:r>
      <w:r>
        <w:rPr>
          <w:rFonts w:ascii="Arial" w:eastAsia="宋体" w:hAnsi="Arial" w:hint="eastAsia"/>
          <w:b/>
          <w:color w:val="FF0000"/>
          <w:kern w:val="2"/>
          <w:lang w:eastAsia="zh-CN"/>
        </w:rPr>
        <w:t>，投标报价超出控制金额将作投标无效处理。</w:t>
      </w:r>
    </w:p>
    <w:p>
      <w:pPr>
        <w:keepNext/>
        <w:keepLines/>
        <w:widowControl w:val="0"/>
        <w:tabs>
          <w:tab w:val="left" w:pos="1680"/>
        </w:tabs>
        <w:spacing w:before="260" w:after="78" w:afterLines="25"/>
        <w:jc w:val="center"/>
        <w:outlineLvl w:val="2"/>
        <w:rPr>
          <w:rFonts w:ascii="Arial" w:eastAsia="宋体" w:hAnsi="Arial"/>
          <w:b/>
          <w:kern w:val="2"/>
          <w:sz w:val="32"/>
          <w:szCs w:val="32"/>
          <w:lang w:eastAsia="zh-CN"/>
        </w:rPr>
      </w:pPr>
      <w:r>
        <w:rPr>
          <w:rFonts w:ascii="Arial" w:eastAsia="宋体" w:hAnsi="Arial" w:hint="eastAsia"/>
          <w:b/>
          <w:kern w:val="2"/>
          <w:sz w:val="32"/>
          <w:szCs w:val="32"/>
          <w:lang w:eastAsia="zh-CN"/>
        </w:rPr>
        <w:t>二、服务需求明细</w:t>
      </w:r>
    </w:p>
    <w:tbl>
      <w:tblPr>
        <w:tblStyle w:val="TableNormal"/>
        <w:tblW w:w="5000" w:type="pct"/>
        <w:jc w:val="center"/>
        <w:tblLayout w:type="fixed"/>
        <w:tblCellMar>
          <w:top w:w="15" w:type="dxa"/>
          <w:left w:w="15" w:type="dxa"/>
          <w:bottom w:w="15" w:type="dxa"/>
          <w:right w:w="15" w:type="dxa"/>
        </w:tblCellMar>
      </w:tblPr>
      <w:tblGrid>
        <w:gridCol w:w="697"/>
        <w:gridCol w:w="4006"/>
        <w:gridCol w:w="877"/>
        <w:gridCol w:w="858"/>
        <w:gridCol w:w="1556"/>
        <w:gridCol w:w="1108"/>
      </w:tblGrid>
      <w:tr>
        <w:tblPrEx>
          <w:tblW w:w="5000" w:type="pct"/>
          <w:jc w:val="center"/>
          <w:tblLayout w:type="fixed"/>
          <w:tblCellMar>
            <w:top w:w="15" w:type="dxa"/>
            <w:left w:w="15" w:type="dxa"/>
            <w:bottom w:w="15" w:type="dxa"/>
            <w:right w:w="15" w:type="dxa"/>
          </w:tblCellMar>
        </w:tblPrEx>
        <w:trPr>
          <w:trHeight w:val="552"/>
          <w:jc w:val="center"/>
        </w:trPr>
        <w:tc>
          <w:tcPr>
            <w:tcW w:w="691" w:type="dxa"/>
            <w:tcBorders>
              <w:top w:val="single" w:sz="4" w:space="0" w:color="000000"/>
              <w:left w:val="single" w:sz="4" w:space="0" w:color="000000"/>
              <w:bottom w:val="single" w:sz="4" w:space="0" w:color="000000"/>
              <w:right w:val="single" w:sz="4" w:space="0" w:color="auto"/>
            </w:tcBorders>
            <w:shd w:val="clear" w:color="auto" w:fill="C6D9F0"/>
            <w:vAlign w:val="center"/>
          </w:tcPr>
          <w:p>
            <w:pPr>
              <w:widowControl w:val="0"/>
              <w:jc w:val="center"/>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序号</w:t>
            </w:r>
          </w:p>
        </w:tc>
        <w:tc>
          <w:tcPr>
            <w:tcW w:w="3969" w:type="dxa"/>
            <w:tcBorders>
              <w:top w:val="single" w:sz="4" w:space="0" w:color="000000"/>
              <w:left w:val="single" w:sz="4" w:space="0" w:color="auto"/>
              <w:bottom w:val="single" w:sz="4" w:space="0" w:color="000000"/>
              <w:right w:val="single" w:sz="4" w:space="0" w:color="000000"/>
            </w:tcBorders>
            <w:shd w:val="clear" w:color="auto" w:fill="C6D9F0"/>
            <w:vAlign w:val="center"/>
          </w:tcPr>
          <w:p>
            <w:pPr>
              <w:widowControl w:val="0"/>
              <w:jc w:val="center"/>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服务</w:t>
            </w:r>
            <w:r>
              <w:rPr>
                <w:rFonts w:ascii="Calibri" w:eastAsia="宋体" w:hAnsi="Calibri" w:cstheme="minorBidi" w:hint="eastAsia"/>
                <w:b/>
                <w:bCs/>
                <w:kern w:val="2"/>
                <w:sz w:val="21"/>
                <w:szCs w:val="22"/>
                <w:lang w:eastAsia="zh-CN"/>
              </w:rPr>
              <w:t>需求</w:t>
            </w:r>
            <w:r>
              <w:rPr>
                <w:rFonts w:ascii="Calibri" w:eastAsia="宋体" w:hAnsi="Calibri" w:cstheme="minorBidi" w:hint="eastAsia"/>
                <w:b/>
                <w:bCs/>
                <w:kern w:val="2"/>
                <w:sz w:val="21"/>
                <w:szCs w:val="22"/>
                <w:lang w:eastAsia="zh-CN"/>
              </w:rPr>
              <w:t>名称（标的名称）</w:t>
            </w:r>
          </w:p>
        </w:tc>
        <w:tc>
          <w:tcPr>
            <w:tcW w:w="869" w:type="dxa"/>
            <w:tcBorders>
              <w:top w:val="single" w:sz="4" w:space="0" w:color="000000"/>
              <w:left w:val="single" w:sz="4" w:space="0" w:color="000000"/>
              <w:bottom w:val="single" w:sz="4" w:space="0" w:color="000000"/>
              <w:right w:val="single" w:sz="4" w:space="0" w:color="000000"/>
            </w:tcBorders>
            <w:shd w:val="clear" w:color="auto" w:fill="C6D9F0"/>
            <w:vAlign w:val="center"/>
          </w:tcPr>
          <w:p>
            <w:pPr>
              <w:widowControl w:val="0"/>
              <w:jc w:val="center"/>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数量</w:t>
            </w:r>
          </w:p>
        </w:tc>
        <w:tc>
          <w:tcPr>
            <w:tcW w:w="850" w:type="dxa"/>
            <w:tcBorders>
              <w:top w:val="single" w:sz="4" w:space="0" w:color="000000"/>
              <w:left w:val="single" w:sz="4" w:space="0" w:color="000000"/>
              <w:bottom w:val="single" w:sz="4" w:space="0" w:color="000000"/>
              <w:right w:val="single" w:sz="4" w:space="0" w:color="000000"/>
            </w:tcBorders>
            <w:shd w:val="clear" w:color="auto" w:fill="C6D9F0"/>
            <w:vAlign w:val="center"/>
          </w:tcPr>
          <w:p>
            <w:pPr>
              <w:widowControl w:val="0"/>
              <w:jc w:val="center"/>
              <w:rPr>
                <w:rFonts w:ascii="Calibri" w:eastAsia="宋体" w:hAnsi="Calibri" w:hint="eastAsia"/>
                <w:b/>
                <w:bCs/>
                <w:kern w:val="2"/>
                <w:sz w:val="21"/>
                <w:szCs w:val="22"/>
                <w:lang w:eastAsia="zh-CN"/>
              </w:rPr>
            </w:pPr>
            <w:r>
              <w:rPr>
                <w:rFonts w:ascii="Calibri" w:eastAsia="宋体" w:hAnsi="Calibri" w:cstheme="minorBidi" w:hint="eastAsia"/>
                <w:b/>
                <w:bCs/>
                <w:kern w:val="2"/>
                <w:sz w:val="21"/>
                <w:szCs w:val="22"/>
                <w:lang w:eastAsia="zh-CN"/>
              </w:rPr>
              <w:t>单位</w:t>
            </w:r>
          </w:p>
        </w:tc>
        <w:tc>
          <w:tcPr>
            <w:tcW w:w="1542" w:type="dxa"/>
            <w:tcBorders>
              <w:top w:val="single" w:sz="4" w:space="0" w:color="000000"/>
              <w:left w:val="single" w:sz="4" w:space="0" w:color="000000"/>
              <w:bottom w:val="single" w:sz="4" w:space="0" w:color="000000"/>
              <w:right w:val="single" w:sz="4" w:space="0" w:color="000000"/>
            </w:tcBorders>
            <w:shd w:val="clear" w:color="auto" w:fill="C6D9F0"/>
            <w:vAlign w:val="center"/>
          </w:tcPr>
          <w:p>
            <w:pPr>
              <w:widowControl w:val="0"/>
              <w:jc w:val="center"/>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所属行业</w:t>
            </w:r>
          </w:p>
        </w:tc>
        <w:tc>
          <w:tcPr>
            <w:tcW w:w="1098" w:type="dxa"/>
            <w:tcBorders>
              <w:top w:val="single" w:sz="4" w:space="0" w:color="000000"/>
              <w:left w:val="single" w:sz="4" w:space="0" w:color="000000"/>
              <w:bottom w:val="single" w:sz="4" w:space="0" w:color="000000"/>
              <w:right w:val="single" w:sz="4" w:space="0" w:color="000000"/>
            </w:tcBorders>
            <w:shd w:val="clear" w:color="auto" w:fill="C6D9F0"/>
            <w:vAlign w:val="center"/>
          </w:tcPr>
          <w:p>
            <w:pPr>
              <w:widowControl w:val="0"/>
              <w:jc w:val="center"/>
              <w:rPr>
                <w:rFonts w:ascii="Calibri" w:eastAsia="宋体" w:hAnsi="Calibri"/>
                <w:b/>
                <w:bCs/>
                <w:kern w:val="2"/>
                <w:sz w:val="21"/>
                <w:szCs w:val="22"/>
                <w:lang w:eastAsia="zh-CN"/>
              </w:rPr>
            </w:pPr>
            <w:r>
              <w:rPr>
                <w:rFonts w:ascii="Calibri" w:eastAsia="宋体" w:hAnsi="Calibri" w:cstheme="minorBidi" w:hint="eastAsia"/>
                <w:b/>
                <w:bCs/>
                <w:kern w:val="2"/>
                <w:sz w:val="21"/>
                <w:szCs w:val="22"/>
                <w:lang w:eastAsia="zh-CN"/>
              </w:rPr>
              <w:t>备注</w:t>
            </w:r>
          </w:p>
        </w:tc>
      </w:tr>
      <w:tr>
        <w:tblPrEx>
          <w:tblW w:w="5000" w:type="pct"/>
          <w:jc w:val="center"/>
          <w:tblLayout w:type="fixed"/>
          <w:tblCellMar>
            <w:top w:w="15" w:type="dxa"/>
            <w:left w:w="15" w:type="dxa"/>
            <w:bottom w:w="15" w:type="dxa"/>
            <w:right w:w="15" w:type="dxa"/>
          </w:tblCellMar>
        </w:tblPrEx>
        <w:trPr>
          <w:trHeight w:val="841"/>
          <w:jc w:val="center"/>
        </w:trPr>
        <w:tc>
          <w:tcPr>
            <w:tcW w:w="691" w:type="dxa"/>
            <w:tcBorders>
              <w:top w:val="single" w:sz="4" w:space="0" w:color="000000"/>
              <w:left w:val="single" w:sz="4" w:space="0" w:color="000000"/>
              <w:bottom w:val="single" w:sz="4" w:space="0" w:color="000000"/>
              <w:right w:val="single" w:sz="4" w:space="0" w:color="auto"/>
            </w:tcBorders>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w:t>
            </w:r>
          </w:p>
        </w:tc>
        <w:tc>
          <w:tcPr>
            <w:tcW w:w="3969" w:type="dxa"/>
            <w:tcBorders>
              <w:top w:val="single" w:sz="4" w:space="0" w:color="000000"/>
              <w:left w:val="single" w:sz="4" w:space="0" w:color="auto"/>
              <w:bottom w:val="single" w:sz="4" w:space="0" w:color="000000"/>
              <w:right w:val="single" w:sz="4" w:space="0" w:color="000000"/>
            </w:tcBorders>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深圳市宝安区荣根学校系统运维服务采购项目</w:t>
            </w:r>
          </w:p>
        </w:tc>
        <w:tc>
          <w:tcPr>
            <w:tcW w:w="869" w:type="dxa"/>
            <w:tcBorders>
              <w:top w:val="single" w:sz="4" w:space="0" w:color="000000"/>
              <w:left w:val="single" w:sz="4" w:space="0" w:color="000000"/>
              <w:bottom w:val="single" w:sz="4" w:space="0" w:color="000000"/>
              <w:right w:val="single" w:sz="4" w:space="0" w:color="000000"/>
            </w:tcBorders>
            <w:vAlign w:val="center"/>
          </w:tcPr>
          <w:p>
            <w:pPr>
              <w:widowControl w:val="0"/>
              <w:jc w:val="center"/>
              <w:rPr>
                <w:rFonts w:ascii="Calibri" w:eastAsia="宋体" w:hAnsi="Calibri" w:hint="eastAsia"/>
                <w:bCs/>
                <w:kern w:val="2"/>
                <w:sz w:val="21"/>
                <w:szCs w:val="22"/>
                <w:lang w:eastAsia="zh-CN"/>
              </w:rPr>
            </w:pPr>
            <w:r>
              <w:rPr>
                <w:rFonts w:ascii="Calibri" w:eastAsia="宋体" w:hAnsi="Calibri" w:cstheme="minorBidi" w:hint="eastAsia"/>
                <w:bCs/>
                <w:kern w:val="2"/>
                <w:sz w:val="21"/>
                <w:szCs w:val="22"/>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tcPr>
          <w:p>
            <w:pPr>
              <w:widowControl w:val="0"/>
              <w:jc w:val="center"/>
              <w:rPr>
                <w:rFonts w:ascii="Calibri" w:eastAsia="宋体" w:hAnsi="Calibri" w:hint="eastAsia"/>
                <w:bCs/>
                <w:kern w:val="2"/>
                <w:sz w:val="21"/>
                <w:szCs w:val="22"/>
                <w:lang w:eastAsia="zh-CN"/>
              </w:rPr>
            </w:pPr>
            <w:r>
              <w:rPr>
                <w:rFonts w:ascii="Calibri" w:eastAsia="宋体" w:hAnsi="Calibri" w:cstheme="minorBidi" w:hint="eastAsia"/>
                <w:bCs/>
                <w:kern w:val="2"/>
                <w:sz w:val="21"/>
                <w:szCs w:val="22"/>
                <w:lang w:eastAsia="zh-CN"/>
              </w:rPr>
              <w:t>项</w:t>
            </w:r>
          </w:p>
        </w:tc>
        <w:tc>
          <w:tcPr>
            <w:tcW w:w="1542" w:type="dxa"/>
            <w:tcBorders>
              <w:top w:val="single" w:sz="4" w:space="0" w:color="000000"/>
              <w:left w:val="single" w:sz="4" w:space="0" w:color="000000"/>
              <w:bottom w:val="single" w:sz="4" w:space="0" w:color="000000"/>
              <w:right w:val="single" w:sz="4" w:space="0" w:color="000000"/>
            </w:tcBorders>
            <w:vAlign w:val="center"/>
          </w:tcPr>
          <w:p>
            <w:pPr>
              <w:widowControl w:val="0"/>
              <w:jc w:val="center"/>
              <w:rPr>
                <w:rFonts w:ascii="Calibri" w:eastAsia="宋体" w:hAnsi="Calibri"/>
                <w:bCs/>
                <w:kern w:val="2"/>
                <w:sz w:val="21"/>
                <w:szCs w:val="22"/>
                <w:lang w:eastAsia="zh-CN"/>
              </w:rPr>
            </w:pPr>
            <w:r>
              <w:rPr>
                <w:rFonts w:ascii="Calibri" w:eastAsia="宋体" w:hAnsi="Calibri" w:cstheme="minorBidi" w:hint="eastAsia"/>
                <w:bCs/>
                <w:kern w:val="2"/>
                <w:sz w:val="21"/>
                <w:szCs w:val="22"/>
                <w:highlight w:val="yellow"/>
                <w:lang w:eastAsia="zh-CN"/>
              </w:rPr>
              <w:t>软件和信息技术服务业</w:t>
            </w:r>
          </w:p>
        </w:tc>
        <w:tc>
          <w:tcPr>
            <w:tcW w:w="1098" w:type="dxa"/>
            <w:tcBorders>
              <w:top w:val="single" w:sz="4" w:space="0" w:color="000000"/>
              <w:left w:val="single" w:sz="4" w:space="0" w:color="000000"/>
              <w:bottom w:val="single" w:sz="4" w:space="0" w:color="000000"/>
              <w:right w:val="single" w:sz="4" w:space="0" w:color="000000"/>
            </w:tcBorders>
            <w:vAlign w:val="center"/>
          </w:tcPr>
          <w:p>
            <w:pPr>
              <w:widowControl w:val="0"/>
              <w:jc w:val="center"/>
              <w:rPr>
                <w:rFonts w:ascii="Calibri" w:eastAsia="宋体" w:hAnsi="Calibri"/>
                <w:bCs/>
                <w:kern w:val="2"/>
                <w:sz w:val="21"/>
                <w:szCs w:val="22"/>
                <w:lang w:eastAsia="zh-CN"/>
              </w:rPr>
            </w:pPr>
          </w:p>
        </w:tc>
      </w:tr>
    </w:tbl>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r>
        <w:rPr>
          <w:rFonts w:ascii="Arial" w:eastAsia="宋体" w:hAnsi="Arial" w:hint="eastAsia"/>
          <w:b/>
          <w:kern w:val="2"/>
          <w:sz w:val="32"/>
          <w:szCs w:val="32"/>
          <w:lang w:eastAsia="zh-CN"/>
        </w:rPr>
        <w:t>项目概况如下：</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深圳市宝安区荣根学校创建于</w:t>
      </w:r>
      <w:r>
        <w:rPr>
          <w:rFonts w:ascii="仿宋_GB2312" w:eastAsia="仿宋_GB2312" w:hAnsi="仿宋" w:cs="仿宋"/>
          <w:sz w:val="28"/>
          <w:szCs w:val="28"/>
          <w:lang w:eastAsia="zh-CN"/>
        </w:rPr>
        <w:t>1983年，是香港爱国人士陈荣根先生捐资兴建后无偿献给国家的公办学校。学校占地面积5.3万平方米，建筑面积3.9万平方米，学校现有60个教学班，在校师生约3200人。学校拥有办公电脑约460台、打印设备76台，服务器9台、多媒体平台为72套，无线AP 230个，不间断电源8套、LED显示屏4套、数字程控交换机1台、数字广播1套、中考广播2套、监控2套</w:t>
      </w:r>
      <w:r>
        <w:rPr>
          <w:rFonts w:ascii="仿宋_GB2312" w:eastAsia="仿宋_GB2312" w:hAnsi="仿宋" w:cs="仿宋" w:hint="eastAsia"/>
          <w:sz w:val="28"/>
          <w:szCs w:val="28"/>
          <w:lang w:eastAsia="zh-CN"/>
        </w:rPr>
        <w:t>。</w:t>
      </w:r>
    </w:p>
    <w:p>
      <w:pPr>
        <w:widowControl w:val="0"/>
        <w:ind w:firstLine="420" w:firstLineChars="200"/>
        <w:jc w:val="both"/>
        <w:rPr>
          <w:rFonts w:ascii="Calibri" w:eastAsia="宋体" w:hAnsi="Calibri"/>
          <w:kern w:val="2"/>
          <w:sz w:val="21"/>
          <w:szCs w:val="22"/>
          <w:lang w:eastAsia="zh-CN"/>
        </w:rPr>
      </w:pPr>
    </w:p>
    <w:p>
      <w:pPr>
        <w:widowControl w:val="0"/>
        <w:spacing w:line="360" w:lineRule="auto"/>
        <w:jc w:val="both"/>
        <w:rPr>
          <w:rFonts w:ascii="Calibri" w:eastAsia="宋体" w:hAnsi="Calibri"/>
          <w:b/>
          <w:bCs/>
          <w:kern w:val="2"/>
          <w:szCs w:val="22"/>
          <w:lang w:eastAsia="zh-CN"/>
        </w:rPr>
      </w:pPr>
    </w:p>
    <w:p>
      <w:pPr>
        <w:widowControl w:val="0"/>
        <w:jc w:val="both"/>
        <w:rPr>
          <w:rFonts w:ascii="Calibri" w:eastAsia="宋体" w:hAnsi="Calibri"/>
          <w:kern w:val="2"/>
          <w:sz w:val="21"/>
          <w:szCs w:val="22"/>
          <w:lang w:eastAsia="zh-CN"/>
        </w:rPr>
      </w:pPr>
    </w:p>
    <w:p>
      <w:pPr>
        <w:widowControl w:val="0"/>
        <w:spacing w:line="360" w:lineRule="auto"/>
        <w:jc w:val="both"/>
        <w:rPr>
          <w:rFonts w:ascii="Calibri" w:eastAsia="宋体" w:hAnsi="Calibri"/>
          <w:b/>
          <w:bCs/>
          <w:kern w:val="2"/>
          <w:szCs w:val="22"/>
          <w:lang w:eastAsia="zh-CN"/>
        </w:rPr>
      </w:pPr>
    </w:p>
    <w:p>
      <w:pPr>
        <w:widowControl w:val="0"/>
        <w:jc w:val="both"/>
        <w:rPr>
          <w:rFonts w:ascii="Calibri" w:eastAsia="宋体" w:hAnsi="Calibri"/>
          <w:kern w:val="2"/>
          <w:sz w:val="21"/>
          <w:szCs w:val="22"/>
          <w:lang w:eastAsia="zh-CN"/>
        </w:rPr>
      </w:pPr>
    </w:p>
    <w:p>
      <w:pPr>
        <w:widowControl w:val="0"/>
        <w:ind w:firstLine="420" w:firstLineChars="200"/>
        <w:jc w:val="both"/>
        <w:rPr>
          <w:rFonts w:ascii="Calibri" w:eastAsia="宋体" w:hAnsi="Calibri"/>
          <w:kern w:val="2"/>
          <w:sz w:val="21"/>
          <w:szCs w:val="22"/>
          <w:lang w:eastAsia="zh-CN"/>
        </w:rPr>
      </w:pPr>
    </w:p>
    <w:p>
      <w:pPr>
        <w:widowControl w:val="0"/>
        <w:ind w:firstLine="420" w:firstLineChars="200"/>
        <w:jc w:val="both"/>
        <w:rPr>
          <w:rFonts w:ascii="Calibri" w:eastAsia="宋体" w:hAnsi="Calibri"/>
          <w:kern w:val="2"/>
          <w:sz w:val="21"/>
          <w:szCs w:val="22"/>
          <w:lang w:eastAsia="zh-CN"/>
        </w:rPr>
      </w:pPr>
    </w:p>
    <w:p>
      <w:pPr>
        <w:keepNext/>
        <w:keepLines/>
        <w:widowControl w:val="0"/>
        <w:tabs>
          <w:tab w:val="left" w:pos="1680"/>
        </w:tabs>
        <w:spacing w:before="260" w:after="78" w:afterLines="25"/>
        <w:jc w:val="center"/>
        <w:outlineLvl w:val="2"/>
        <w:rPr>
          <w:rFonts w:ascii="Arial" w:eastAsia="宋体" w:hAnsi="Arial"/>
          <w:b/>
          <w:bCs/>
          <w:kern w:val="2"/>
          <w:sz w:val="32"/>
          <w:szCs w:val="32"/>
          <w:lang w:eastAsia="zh-CN"/>
        </w:rPr>
      </w:pPr>
      <w:r>
        <w:rPr>
          <w:rFonts w:ascii="Arial" w:eastAsia="宋体" w:hAnsi="Arial" w:hint="eastAsia"/>
          <w:b/>
          <w:bCs/>
          <w:kern w:val="2"/>
          <w:sz w:val="32"/>
          <w:szCs w:val="32"/>
          <w:lang w:eastAsia="zh-CN"/>
        </w:rPr>
        <w:t>三、商务和服务条款部分</w:t>
      </w:r>
    </w:p>
    <w:p>
      <w:pPr>
        <w:widowControl w:val="0"/>
        <w:jc w:val="both"/>
        <w:rPr>
          <w:rFonts w:ascii="Calibri" w:eastAsia="宋体" w:hAnsi="Calibri"/>
          <w:b/>
          <w:color w:val="FF0000"/>
          <w:kern w:val="2"/>
          <w:sz w:val="21"/>
          <w:szCs w:val="22"/>
          <w:lang w:eastAsia="zh-CN"/>
        </w:rPr>
      </w:pPr>
      <w:r>
        <w:rPr>
          <w:rFonts w:ascii="Calibri" w:eastAsia="宋体" w:hAnsi="Calibri" w:cstheme="minorBidi" w:hint="eastAsia"/>
          <w:b/>
          <w:color w:val="FF0000"/>
          <w:kern w:val="2"/>
          <w:sz w:val="21"/>
          <w:szCs w:val="22"/>
          <w:lang w:eastAsia="zh-CN"/>
        </w:rPr>
        <w:t>1.带★号条款为不可偏离条款，投标人必须完全响应满足，否则将导致投标无效。投标人是否满足本部分带★号条款要求，以《</w:t>
      </w:r>
      <w:r>
        <w:rPr>
          <w:rFonts w:ascii="Calibri" w:eastAsia="宋体" w:hAnsi="Calibri" w:cstheme="minorBidi" w:hint="eastAsia"/>
          <w:b/>
          <w:bCs/>
          <w:color w:val="FF0000"/>
          <w:kern w:val="2"/>
          <w:sz w:val="21"/>
          <w:szCs w:val="22"/>
          <w:lang w:eastAsia="zh-CN"/>
        </w:rPr>
        <w:t>商务（服务）</w:t>
      </w:r>
      <w:r>
        <w:rPr>
          <w:rFonts w:ascii="Calibri" w:eastAsia="宋体" w:hAnsi="Calibri" w:cstheme="minorBidi" w:hint="eastAsia"/>
          <w:b/>
          <w:color w:val="FF0000"/>
          <w:kern w:val="2"/>
          <w:sz w:val="21"/>
          <w:szCs w:val="22"/>
          <w:lang w:eastAsia="zh-CN"/>
        </w:rPr>
        <w:t>条款偏离表》响应</w:t>
      </w:r>
      <w:r>
        <w:rPr>
          <w:rFonts w:ascii="Calibri" w:eastAsia="宋体" w:hAnsi="Calibri" w:cs="Arial" w:hint="eastAsia"/>
          <w:b/>
          <w:color w:val="FF0000"/>
          <w:kern w:val="2"/>
          <w:sz w:val="21"/>
          <w:szCs w:val="22"/>
          <w:lang w:eastAsia="zh-CN"/>
        </w:rPr>
        <w:t>为准</w:t>
      </w:r>
      <w:r>
        <w:rPr>
          <w:rFonts w:ascii="Calibri" w:eastAsia="宋体" w:hAnsi="Calibri" w:cstheme="minorBidi" w:hint="eastAsia"/>
          <w:b/>
          <w:color w:val="FF0000"/>
          <w:kern w:val="2"/>
          <w:sz w:val="21"/>
          <w:szCs w:val="22"/>
          <w:lang w:eastAsia="zh-CN"/>
        </w:rPr>
        <w:t>。</w:t>
      </w:r>
    </w:p>
    <w:p>
      <w:pPr>
        <w:widowControl w:val="0"/>
        <w:jc w:val="both"/>
        <w:rPr>
          <w:rFonts w:ascii="Calibri" w:eastAsia="宋体" w:hAnsi="Calibri"/>
          <w:b/>
          <w:color w:val="FF0000"/>
          <w:kern w:val="2"/>
          <w:sz w:val="21"/>
          <w:szCs w:val="22"/>
          <w:lang w:eastAsia="zh-CN"/>
        </w:rPr>
      </w:pPr>
      <w:r>
        <w:rPr>
          <w:rFonts w:ascii="Calibri" w:eastAsia="宋体" w:hAnsi="Calibri" w:cstheme="minorBidi" w:hint="eastAsia"/>
          <w:b/>
          <w:color w:val="FF0000"/>
          <w:kern w:val="2"/>
          <w:sz w:val="21"/>
          <w:szCs w:val="22"/>
          <w:lang w:eastAsia="zh-CN"/>
        </w:rPr>
        <w:t>2.如投标人中标后被发现不能满足本部分带★号条款要求的，采购单位有权拒绝签订合同，一切后果由投标人承担。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420" w:firstLineChars="200"/>
        <w:jc w:val="left"/>
        <w:textAlignment w:val="auto"/>
        <w:outlineLvl w:val="2"/>
        <w:rPr>
          <w:rFonts w:ascii="仿宋_GB2312" w:eastAsia="仿宋_GB2312" w:hAnsi="华文仿宋"/>
          <w:b/>
          <w:bCs/>
          <w:kern w:val="2"/>
          <w:sz w:val="28"/>
          <w:szCs w:val="28"/>
          <w:lang w:eastAsia="zh-CN"/>
        </w:rPr>
      </w:pPr>
      <w:r>
        <w:rPr>
          <w:rFonts w:ascii="Calibri" w:eastAsia="宋体" w:hAnsi="Calibri" w:cstheme="minorBidi" w:hint="eastAsia"/>
          <w:b/>
          <w:color w:val="FF0000"/>
          <w:kern w:val="2"/>
          <w:sz w:val="21"/>
          <w:szCs w:val="22"/>
          <w:lang w:eastAsia="zh-CN"/>
        </w:rPr>
        <w:t>★</w:t>
      </w:r>
      <w:r>
        <w:rPr>
          <w:rFonts w:ascii="仿宋_GB2312" w:eastAsia="仿宋_GB2312" w:hAnsi="华文仿宋" w:cstheme="minorBidi" w:hint="eastAsia"/>
          <w:b/>
          <w:bCs/>
          <w:kern w:val="2"/>
          <w:sz w:val="28"/>
          <w:szCs w:val="28"/>
          <w:lang w:eastAsia="zh-CN"/>
        </w:rPr>
        <w:t>1、</w:t>
      </w:r>
      <w:r>
        <w:rPr>
          <w:rFonts w:ascii="仿宋_GB2312" w:eastAsia="仿宋_GB2312" w:hAnsi="华文仿宋" w:cstheme="minorBidi" w:hint="eastAsia"/>
          <w:b/>
          <w:bCs/>
          <w:kern w:val="2"/>
          <w:sz w:val="28"/>
          <w:szCs w:val="28"/>
          <w:lang w:eastAsia="zh-CN"/>
        </w:rPr>
        <w:t>服务期限</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本项目服务期限为一年</w:t>
      </w:r>
      <w:r>
        <w:rPr>
          <w:rFonts w:ascii="仿宋_GB2312" w:eastAsia="仿宋_GB2312" w:hAnsi="仿宋" w:cs="仿宋"/>
          <w:sz w:val="28"/>
          <w:szCs w:val="28"/>
          <w:lang w:eastAsia="zh-CN"/>
        </w:rPr>
        <w:t>,本项目为长期服务项目，项目期满后，采购方可根据中标供应商履约情况确定合同期限是</w:t>
      </w:r>
      <w:r>
        <w:rPr>
          <w:rFonts w:ascii="仿宋_GB2312" w:eastAsia="仿宋_GB2312" w:hAnsi="仿宋" w:cs="仿宋"/>
          <w:sz w:val="28"/>
          <w:szCs w:val="28"/>
          <w:lang w:eastAsia="zh-CN"/>
        </w:rPr>
        <w:t>否延长，</w:t>
      </w:r>
      <w:r>
        <w:rPr>
          <w:rFonts w:ascii="仿宋_GB2312" w:eastAsia="仿宋_GB2312" w:hAnsi="仿宋" w:cs="仿宋" w:hint="eastAsia"/>
          <w:sz w:val="28"/>
          <w:szCs w:val="28"/>
          <w:lang w:eastAsia="zh-CN"/>
        </w:rPr>
        <w:t>长期服务政府采购合同履行期限最长不得超过三十六个月，</w:t>
      </w:r>
      <w:r>
        <w:rPr>
          <w:rFonts w:ascii="仿宋_GB2312" w:eastAsia="仿宋_GB2312" w:hAnsi="仿宋" w:cs="仿宋" w:hint="eastAsia"/>
          <w:sz w:val="28"/>
          <w:szCs w:val="28"/>
          <w:lang w:eastAsia="zh-CN"/>
        </w:rPr>
        <w:t>第一年为本次招标的中标服务期限，合同一年一签。续签合同总价按中标价平均每月的费用合计后签订。如甲方对履约情况不满意，甲方不再续约。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560" w:firstLineChars="200"/>
        <w:jc w:val="left"/>
        <w:textAlignment w:val="auto"/>
        <w:outlineLvl w:val="2"/>
        <w:rPr>
          <w:rFonts w:ascii="仿宋_GB2312" w:eastAsia="仿宋_GB2312" w:hAnsi="华文仿宋"/>
          <w:b/>
          <w:bCs/>
          <w:kern w:val="2"/>
          <w:sz w:val="28"/>
          <w:szCs w:val="28"/>
          <w:lang w:eastAsia="zh-CN"/>
        </w:rPr>
      </w:pPr>
      <w:r>
        <w:rPr>
          <w:rFonts w:ascii="仿宋_GB2312" w:eastAsia="仿宋_GB2312" w:hAnsi="华文仿宋" w:cstheme="minorBidi" w:hint="eastAsia"/>
          <w:b/>
          <w:bCs/>
          <w:kern w:val="2"/>
          <w:sz w:val="28"/>
          <w:szCs w:val="28"/>
          <w:lang w:eastAsia="zh-CN"/>
        </w:rPr>
        <w:t>2、</w:t>
      </w:r>
      <w:r>
        <w:rPr>
          <w:rFonts w:ascii="仿宋_GB2312" w:eastAsia="仿宋_GB2312" w:hAnsi="华文仿宋" w:cstheme="minorBidi" w:hint="eastAsia"/>
          <w:b/>
          <w:bCs/>
          <w:kern w:val="2"/>
          <w:sz w:val="28"/>
          <w:szCs w:val="28"/>
          <w:lang w:eastAsia="zh-CN"/>
        </w:rPr>
        <w:t>服务内容、技术标准、工作质量要求</w:t>
      </w:r>
    </w:p>
    <w:p>
      <w:pPr>
        <w:widowControl w:val="0"/>
        <w:spacing w:line="520" w:lineRule="exact"/>
        <w:ind w:left="560"/>
        <w:jc w:val="left"/>
        <w:rPr>
          <w:rFonts w:ascii="仿宋_GB2312" w:eastAsia="仿宋_GB2312" w:hAnsi="华文仿宋"/>
          <w:kern w:val="2"/>
          <w:sz w:val="28"/>
          <w:szCs w:val="28"/>
          <w:lang w:eastAsia="zh-CN"/>
        </w:rPr>
      </w:pPr>
      <w:r>
        <w:rPr>
          <w:rFonts w:ascii="仿宋_GB2312" w:eastAsia="仿宋_GB2312" w:hAnsi="华文仿宋" w:cstheme="minorBidi" w:hint="eastAsia"/>
          <w:kern w:val="2"/>
          <w:sz w:val="28"/>
          <w:szCs w:val="28"/>
          <w:lang w:eastAsia="zh-CN"/>
        </w:rPr>
        <w:t>（1）服务内容</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b/>
          <w:bCs/>
          <w:sz w:val="28"/>
          <w:szCs w:val="28"/>
          <w:lang w:eastAsia="zh-CN"/>
        </w:rPr>
        <w:t>①</w:t>
      </w:r>
      <w:r>
        <w:rPr>
          <w:rFonts w:ascii="仿宋_GB2312" w:eastAsia="仿宋_GB2312" w:hAnsi="仿宋" w:cs="仿宋" w:hint="eastAsia"/>
          <w:b/>
          <w:bCs/>
          <w:sz w:val="28"/>
          <w:szCs w:val="28"/>
          <w:lang w:eastAsia="zh-CN"/>
        </w:rPr>
        <w:t>校园网络及服务器设备维护</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b/>
          <w:bCs/>
          <w:sz w:val="28"/>
          <w:szCs w:val="28"/>
          <w:lang w:eastAsia="zh-CN"/>
        </w:rPr>
        <w:t>硬件维护</w:t>
      </w:r>
      <w:r>
        <w:rPr>
          <w:rFonts w:ascii="仿宋_GB2312" w:eastAsia="仿宋_GB2312" w:hAnsi="仿宋" w:cs="仿宋" w:hint="eastAsia"/>
          <w:sz w:val="28"/>
          <w:szCs w:val="28"/>
          <w:lang w:eastAsia="zh-CN"/>
        </w:rPr>
        <w:t>：负责对学校所有网络及服务器设备（包括核心、汇聚、接入交换机、服务器、路由器、防火墙、审计、无线网络系统等）安装、调试、移位与保修期内的报修等。</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b/>
          <w:bCs/>
          <w:sz w:val="28"/>
          <w:szCs w:val="28"/>
          <w:lang w:eastAsia="zh-CN"/>
        </w:rPr>
        <w:t>网络线路维护</w:t>
      </w:r>
      <w:r>
        <w:rPr>
          <w:rFonts w:ascii="仿宋_GB2312" w:eastAsia="仿宋_GB2312" w:hAnsi="仿宋" w:cs="仿宋" w:hint="eastAsia"/>
          <w:sz w:val="28"/>
          <w:szCs w:val="28"/>
          <w:lang w:eastAsia="zh-CN"/>
        </w:rPr>
        <w:t>：负责对学校网络线路（包括网线、光纤、熔纤盒、跳线等）进行检查、维修、变更调整与养护</w:t>
      </w:r>
      <w:r>
        <w:rPr>
          <w:rFonts w:ascii="仿宋_GB2312" w:eastAsia="仿宋_GB2312" w:hAnsi="仿宋" w:cs="仿宋"/>
          <w:sz w:val="28"/>
          <w:szCs w:val="28"/>
          <w:lang w:eastAsia="zh-CN"/>
        </w:rPr>
        <w:t>(</w:t>
      </w:r>
      <w:r>
        <w:rPr>
          <w:rFonts w:ascii="仿宋_GB2312" w:eastAsia="仿宋_GB2312" w:hAnsi="仿宋" w:cs="仿宋" w:hint="eastAsia"/>
          <w:sz w:val="28"/>
          <w:szCs w:val="28"/>
          <w:lang w:eastAsia="zh-CN"/>
        </w:rPr>
        <w:t>防鼠、水、火、老化</w:t>
      </w:r>
      <w:r>
        <w:rPr>
          <w:rFonts w:ascii="仿宋_GB2312" w:eastAsia="仿宋_GB2312" w:hAnsi="仿宋" w:cs="仿宋"/>
          <w:sz w:val="28"/>
          <w:szCs w:val="28"/>
          <w:lang w:eastAsia="zh-CN"/>
        </w:rPr>
        <w:t>)</w:t>
      </w:r>
      <w:r>
        <w:rPr>
          <w:rFonts w:ascii="仿宋_GB2312" w:eastAsia="仿宋_GB2312" w:hAnsi="仿宋" w:cs="仿宋" w:hint="eastAsia"/>
          <w:sz w:val="28"/>
          <w:szCs w:val="28"/>
          <w:lang w:eastAsia="zh-CN"/>
        </w:rPr>
        <w:t>。</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b/>
          <w:bCs/>
          <w:sz w:val="28"/>
          <w:szCs w:val="28"/>
          <w:lang w:eastAsia="zh-CN"/>
        </w:rPr>
        <w:t>网络故障处理</w:t>
      </w:r>
      <w:r>
        <w:rPr>
          <w:rFonts w:ascii="仿宋_GB2312" w:eastAsia="仿宋_GB2312" w:hAnsi="仿宋" w:cs="仿宋" w:hint="eastAsia"/>
          <w:sz w:val="28"/>
          <w:szCs w:val="28"/>
          <w:lang w:eastAsia="zh-CN"/>
        </w:rPr>
        <w:t>：处理学校网络故障问题，在接到学校电话或书面检修通知书后，对非硬件故障问题必须在</w:t>
      </w:r>
      <w:r>
        <w:rPr>
          <w:rFonts w:ascii="仿宋_GB2312" w:eastAsia="仿宋_GB2312" w:hAnsi="仿宋" w:cs="仿宋"/>
          <w:sz w:val="28"/>
          <w:szCs w:val="28"/>
          <w:lang w:eastAsia="zh-CN"/>
        </w:rPr>
        <w:t>1</w:t>
      </w:r>
      <w:r>
        <w:rPr>
          <w:rFonts w:ascii="仿宋_GB2312" w:eastAsia="仿宋_GB2312" w:hAnsi="仿宋" w:cs="仿宋" w:hint="eastAsia"/>
          <w:sz w:val="28"/>
          <w:szCs w:val="28"/>
          <w:lang w:eastAsia="zh-CN"/>
        </w:rPr>
        <w:t>小时内解决，对硬件故障问题必须在</w:t>
      </w:r>
      <w:r>
        <w:rPr>
          <w:rFonts w:ascii="仿宋_GB2312" w:eastAsia="仿宋_GB2312" w:hAnsi="仿宋" w:cs="仿宋"/>
          <w:sz w:val="28"/>
          <w:szCs w:val="28"/>
          <w:lang w:eastAsia="zh-CN"/>
        </w:rPr>
        <w:t>1</w:t>
      </w:r>
      <w:r>
        <w:rPr>
          <w:rFonts w:ascii="仿宋_GB2312" w:eastAsia="仿宋_GB2312" w:hAnsi="仿宋" w:cs="仿宋" w:hint="eastAsia"/>
          <w:sz w:val="28"/>
          <w:szCs w:val="28"/>
          <w:lang w:eastAsia="zh-CN"/>
        </w:rPr>
        <w:t>小时内提供备用方案以确保网络恢复正常，并配合学校对故障硬件进行报修或更换。</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b/>
          <w:bCs/>
          <w:sz w:val="28"/>
          <w:szCs w:val="28"/>
          <w:lang w:eastAsia="zh-CN"/>
        </w:rPr>
        <w:t>服务器系统状态维护及优化</w:t>
      </w:r>
      <w:r>
        <w:rPr>
          <w:rFonts w:ascii="仿宋_GB2312" w:eastAsia="仿宋_GB2312" w:hAnsi="仿宋" w:cs="仿宋" w:hint="eastAsia"/>
          <w:sz w:val="28"/>
          <w:szCs w:val="28"/>
          <w:lang w:eastAsia="zh-CN"/>
        </w:rPr>
        <w:t>：对服务器进行病毒木马查杀、系统优化、修补漏洞、软件升级等；负责对服务器数据备份。（每季度一次、特殊情况听从学校安排）</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b/>
          <w:bCs/>
          <w:sz w:val="28"/>
          <w:szCs w:val="28"/>
          <w:lang w:eastAsia="zh-CN"/>
        </w:rPr>
        <w:t>服务器故障检测与修复</w:t>
      </w:r>
      <w:r>
        <w:rPr>
          <w:rFonts w:ascii="仿宋_GB2312" w:eastAsia="仿宋_GB2312" w:hAnsi="仿宋" w:cs="仿宋" w:hint="eastAsia"/>
          <w:sz w:val="28"/>
          <w:szCs w:val="28"/>
          <w:lang w:eastAsia="zh-CN"/>
        </w:rPr>
        <w:t>：包括软件故障检测与修复，硬件故障检测。</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b/>
          <w:bCs/>
          <w:sz w:val="28"/>
          <w:szCs w:val="28"/>
          <w:lang w:eastAsia="zh-CN"/>
        </w:rPr>
        <w:t>配件更换</w:t>
      </w:r>
      <w:r>
        <w:rPr>
          <w:rFonts w:ascii="仿宋_GB2312" w:eastAsia="仿宋_GB2312" w:hAnsi="仿宋" w:cs="仿宋" w:hint="eastAsia"/>
          <w:sz w:val="28"/>
          <w:szCs w:val="28"/>
          <w:lang w:eastAsia="zh-CN"/>
        </w:rPr>
        <w:t>：由用户方提供相应配件更换，或由维护公司提供优于市场价格，并经与用户协商后维修或采购更换。</w:t>
      </w:r>
    </w:p>
    <w:p>
      <w:pPr>
        <w:widowControl w:val="0"/>
        <w:spacing w:line="360" w:lineRule="auto"/>
        <w:ind w:firstLine="560" w:firstLineChars="200"/>
        <w:jc w:val="both"/>
        <w:textAlignment w:val="top"/>
        <w:rPr>
          <w:rFonts w:ascii="仿宋_GB2312" w:eastAsia="仿宋_GB2312" w:hAnsi="仿宋" w:cs="仿宋"/>
          <w:b/>
          <w:bCs/>
          <w:sz w:val="28"/>
          <w:szCs w:val="28"/>
          <w:lang w:eastAsia="zh-CN"/>
        </w:rPr>
      </w:pPr>
      <w:r>
        <w:rPr>
          <w:rFonts w:ascii="仿宋_GB2312" w:eastAsia="仿宋_GB2312" w:hAnsi="仿宋" w:cs="仿宋"/>
          <w:b/>
          <w:bCs/>
          <w:sz w:val="28"/>
          <w:szCs w:val="28"/>
          <w:lang w:eastAsia="zh-CN"/>
        </w:rPr>
        <w:fldChar w:fldCharType="begin"/>
      </w:r>
      <w:r>
        <w:rPr>
          <w:rFonts w:ascii="仿宋_GB2312" w:eastAsia="仿宋_GB2312" w:hAnsi="仿宋" w:cs="仿宋"/>
          <w:b/>
          <w:bCs/>
          <w:sz w:val="28"/>
          <w:szCs w:val="28"/>
          <w:lang w:eastAsia="zh-CN"/>
        </w:rPr>
        <w:instrText xml:space="preserve"> = 2 \* GB3 </w:instrText>
      </w:r>
      <w:r>
        <w:rPr>
          <w:rFonts w:ascii="仿宋_GB2312" w:eastAsia="仿宋_GB2312" w:hAnsi="仿宋" w:cs="仿宋"/>
          <w:b/>
          <w:bCs/>
          <w:sz w:val="28"/>
          <w:szCs w:val="28"/>
          <w:lang w:eastAsia="zh-CN"/>
        </w:rPr>
        <w:fldChar w:fldCharType="separate"/>
      </w:r>
      <w:r>
        <w:rPr>
          <w:rFonts w:ascii="仿宋_GB2312" w:eastAsia="仿宋_GB2312" w:hAnsi="仿宋" w:cs="仿宋"/>
          <w:b/>
          <w:bCs/>
          <w:sz w:val="28"/>
          <w:szCs w:val="28"/>
          <w:lang w:eastAsia="zh-CN"/>
        </w:rPr>
        <w:t>②</w:t>
      </w:r>
      <w:r>
        <w:rPr>
          <w:rFonts w:ascii="仿宋_GB2312" w:eastAsia="仿宋_GB2312" w:hAnsi="仿宋" w:cs="仿宋"/>
          <w:b/>
          <w:bCs/>
          <w:sz w:val="28"/>
          <w:szCs w:val="28"/>
          <w:lang w:eastAsia="zh-CN"/>
        </w:rPr>
        <w:fldChar w:fldCharType="end"/>
      </w:r>
      <w:r>
        <w:rPr>
          <w:rFonts w:ascii="仿宋_GB2312" w:eastAsia="仿宋_GB2312" w:hAnsi="仿宋" w:cs="仿宋" w:hint="eastAsia"/>
          <w:b/>
          <w:bCs/>
          <w:sz w:val="28"/>
          <w:szCs w:val="28"/>
          <w:lang w:eastAsia="zh-CN"/>
        </w:rPr>
        <w:t>校园安防监控系统</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每学期一次设备的除尘、清理，保障清晰度，确保机器正常运行；每季度检测各项技术参数及监控系统各种数据，确保数据安全；对容易老化的监控设备部件每季度一次进行全面检查，一旦发现老化现象应及时提醒进行更换；对监控系统及设备的运行情况进行监控，分析运行情况，及时发现并排除故障。如：网络设备、线路、服务器系统、监控终端及各种终端外设。</w:t>
      </w:r>
    </w:p>
    <w:p>
      <w:pPr>
        <w:widowControl w:val="0"/>
        <w:spacing w:line="360" w:lineRule="auto"/>
        <w:ind w:firstLine="560" w:firstLineChars="200"/>
        <w:jc w:val="both"/>
        <w:textAlignment w:val="top"/>
        <w:rPr>
          <w:rFonts w:ascii="仿宋_GB2312" w:eastAsia="仿宋_GB2312" w:hAnsi="仿宋" w:cs="仿宋"/>
          <w:b/>
          <w:bCs/>
          <w:sz w:val="28"/>
          <w:szCs w:val="28"/>
          <w:lang w:eastAsia="zh-CN"/>
        </w:rPr>
      </w:pPr>
      <w:r>
        <w:rPr>
          <w:rFonts w:ascii="仿宋_GB2312" w:eastAsia="仿宋_GB2312" w:hAnsi="仿宋" w:cs="仿宋"/>
          <w:b/>
          <w:bCs/>
          <w:sz w:val="28"/>
          <w:szCs w:val="28"/>
          <w:lang w:eastAsia="zh-CN"/>
        </w:rPr>
        <w:fldChar w:fldCharType="begin"/>
      </w:r>
      <w:r>
        <w:rPr>
          <w:rFonts w:ascii="仿宋_GB2312" w:eastAsia="仿宋_GB2312" w:hAnsi="仿宋" w:cs="仿宋"/>
          <w:b/>
          <w:bCs/>
          <w:sz w:val="28"/>
          <w:szCs w:val="28"/>
          <w:lang w:eastAsia="zh-CN"/>
        </w:rPr>
        <w:instrText xml:space="preserve"> = 3 \* GB3 </w:instrText>
      </w:r>
      <w:r>
        <w:rPr>
          <w:rFonts w:ascii="仿宋_GB2312" w:eastAsia="仿宋_GB2312" w:hAnsi="仿宋" w:cs="仿宋"/>
          <w:b/>
          <w:bCs/>
          <w:sz w:val="28"/>
          <w:szCs w:val="28"/>
          <w:lang w:eastAsia="zh-CN"/>
        </w:rPr>
        <w:fldChar w:fldCharType="separate"/>
      </w:r>
      <w:r>
        <w:rPr>
          <w:rFonts w:ascii="仿宋_GB2312" w:eastAsia="仿宋_GB2312" w:hAnsi="仿宋" w:cs="仿宋"/>
          <w:b/>
          <w:bCs/>
          <w:sz w:val="28"/>
          <w:szCs w:val="28"/>
          <w:lang w:eastAsia="zh-CN"/>
        </w:rPr>
        <w:t>③</w:t>
      </w:r>
      <w:r>
        <w:rPr>
          <w:rFonts w:ascii="仿宋_GB2312" w:eastAsia="仿宋_GB2312" w:hAnsi="仿宋" w:cs="仿宋"/>
          <w:b/>
          <w:bCs/>
          <w:sz w:val="28"/>
          <w:szCs w:val="28"/>
          <w:lang w:eastAsia="zh-CN"/>
        </w:rPr>
        <w:fldChar w:fldCharType="end"/>
      </w:r>
      <w:r>
        <w:rPr>
          <w:rFonts w:ascii="仿宋_GB2312" w:eastAsia="仿宋_GB2312" w:hAnsi="仿宋" w:cs="仿宋" w:hint="eastAsia"/>
          <w:b/>
          <w:bCs/>
          <w:sz w:val="28"/>
          <w:szCs w:val="28"/>
          <w:lang w:eastAsia="zh-CN"/>
        </w:rPr>
        <w:t>办公电脑及打印设备</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b/>
          <w:bCs/>
          <w:sz w:val="28"/>
          <w:szCs w:val="28"/>
          <w:lang w:eastAsia="zh-CN"/>
        </w:rPr>
        <w:t>日常维护维修</w:t>
      </w:r>
      <w:r>
        <w:rPr>
          <w:rFonts w:ascii="仿宋_GB2312" w:eastAsia="仿宋_GB2312" w:hAnsi="仿宋" w:cs="仿宋" w:hint="eastAsia"/>
          <w:sz w:val="28"/>
          <w:szCs w:val="28"/>
          <w:lang w:eastAsia="zh-CN"/>
        </w:rPr>
        <w:t>：硬件维护所有指定维护范围内的计算机及打印设备的搬运、安装、调试、组装、移位与保修期内的报修等。</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b/>
          <w:bCs/>
          <w:sz w:val="28"/>
          <w:szCs w:val="28"/>
          <w:lang w:eastAsia="zh-CN"/>
        </w:rPr>
        <w:t>软件系统安装</w:t>
      </w:r>
      <w:r>
        <w:rPr>
          <w:rFonts w:ascii="仿宋_GB2312" w:eastAsia="仿宋_GB2312" w:hAnsi="仿宋" w:cs="仿宋" w:hint="eastAsia"/>
          <w:sz w:val="28"/>
          <w:szCs w:val="28"/>
          <w:lang w:eastAsia="zh-CN"/>
        </w:rPr>
        <w:t>：电脑操作系统的安装、调试及升级；打印设备的相关驱动程序及软件的安装调试；经用户授权进行应用软件安装、升级并排除软件使用过程中的故障；解决软件冲突造成的系统故障；计算机所标配软件的备份，包括随机恢复光盘，附带赠送软件、驱动程序等；负责清除计算机电脑病毒；计算机外设的软件备份和管理</w:t>
      </w:r>
      <w:r>
        <w:rPr>
          <w:rFonts w:ascii="仿宋_GB2312" w:eastAsia="仿宋_GB2312" w:hAnsi="仿宋" w:cs="仿宋"/>
          <w:sz w:val="28"/>
          <w:szCs w:val="28"/>
          <w:lang w:eastAsia="zh-CN"/>
        </w:rPr>
        <w:t>,</w:t>
      </w:r>
      <w:r>
        <w:rPr>
          <w:rFonts w:ascii="仿宋_GB2312" w:eastAsia="仿宋_GB2312" w:hAnsi="仿宋" w:cs="仿宋" w:hint="eastAsia"/>
          <w:sz w:val="28"/>
          <w:szCs w:val="28"/>
          <w:lang w:eastAsia="zh-CN"/>
        </w:rPr>
        <w:t>包括操作系统、办公软件、防病毒软件、打印机驱动及其它应用软件安装、维护。</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b/>
          <w:bCs/>
          <w:sz w:val="28"/>
          <w:szCs w:val="28"/>
          <w:lang w:eastAsia="zh-CN"/>
        </w:rPr>
        <w:t>系统状态维护及优化</w:t>
      </w:r>
      <w:r>
        <w:rPr>
          <w:rFonts w:ascii="仿宋_GB2312" w:eastAsia="仿宋_GB2312" w:hAnsi="仿宋" w:cs="仿宋" w:hint="eastAsia"/>
          <w:sz w:val="28"/>
          <w:szCs w:val="28"/>
          <w:lang w:eastAsia="zh-CN"/>
        </w:rPr>
        <w:t>：保持计算机系统处于经优化的良好运行状态，并能正常连接办公网络，避免系统受病毒及其它不良代码影响而导致影响办公。</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b/>
          <w:bCs/>
          <w:sz w:val="28"/>
          <w:szCs w:val="28"/>
          <w:lang w:eastAsia="zh-CN"/>
        </w:rPr>
        <w:t>故障检测与修复</w:t>
      </w:r>
      <w:r>
        <w:rPr>
          <w:rFonts w:ascii="仿宋_GB2312" w:eastAsia="仿宋_GB2312" w:hAnsi="仿宋" w:cs="仿宋" w:hint="eastAsia"/>
          <w:sz w:val="28"/>
          <w:szCs w:val="28"/>
          <w:lang w:eastAsia="zh-CN"/>
        </w:rPr>
        <w:t>：包括软件故障检测与修复，硬件故障检测。</w:t>
      </w:r>
    </w:p>
    <w:p>
      <w:pPr>
        <w:widowControl w:val="0"/>
        <w:spacing w:line="360" w:lineRule="auto"/>
        <w:ind w:firstLine="560" w:firstLineChars="200"/>
        <w:jc w:val="both"/>
        <w:textAlignment w:val="top"/>
        <w:rPr>
          <w:rFonts w:ascii="仿宋_GB2312" w:eastAsia="仿宋_GB2312" w:hAnsi="仿宋" w:cs="仿宋"/>
          <w:b/>
          <w:bCs/>
          <w:sz w:val="28"/>
          <w:szCs w:val="28"/>
          <w:lang w:eastAsia="zh-CN"/>
        </w:rPr>
      </w:pPr>
      <w:r>
        <w:rPr>
          <w:rFonts w:ascii="仿宋_GB2312" w:eastAsia="仿宋_GB2312" w:hAnsi="仿宋" w:cs="仿宋"/>
          <w:b/>
          <w:bCs/>
          <w:sz w:val="28"/>
          <w:szCs w:val="28"/>
          <w:lang w:eastAsia="zh-CN"/>
        </w:rPr>
        <w:fldChar w:fldCharType="begin"/>
      </w:r>
      <w:r>
        <w:rPr>
          <w:rFonts w:ascii="仿宋_GB2312" w:eastAsia="仿宋_GB2312" w:hAnsi="仿宋" w:cs="仿宋"/>
          <w:b/>
          <w:bCs/>
          <w:sz w:val="28"/>
          <w:szCs w:val="28"/>
          <w:lang w:eastAsia="zh-CN"/>
        </w:rPr>
        <w:instrText xml:space="preserve"> = 4 \* GB3 </w:instrText>
      </w:r>
      <w:r>
        <w:rPr>
          <w:rFonts w:ascii="仿宋_GB2312" w:eastAsia="仿宋_GB2312" w:hAnsi="仿宋" w:cs="仿宋"/>
          <w:b/>
          <w:bCs/>
          <w:sz w:val="28"/>
          <w:szCs w:val="28"/>
          <w:lang w:eastAsia="zh-CN"/>
        </w:rPr>
        <w:fldChar w:fldCharType="separate"/>
      </w:r>
      <w:r>
        <w:rPr>
          <w:rFonts w:ascii="仿宋_GB2312" w:eastAsia="仿宋_GB2312" w:hAnsi="仿宋" w:cs="仿宋"/>
          <w:b/>
          <w:bCs/>
          <w:sz w:val="28"/>
          <w:szCs w:val="28"/>
          <w:lang w:eastAsia="zh-CN"/>
        </w:rPr>
        <w:t>④</w:t>
      </w:r>
      <w:r>
        <w:rPr>
          <w:rFonts w:ascii="仿宋_GB2312" w:eastAsia="仿宋_GB2312" w:hAnsi="仿宋" w:cs="仿宋"/>
          <w:b/>
          <w:bCs/>
          <w:sz w:val="28"/>
          <w:szCs w:val="28"/>
          <w:lang w:eastAsia="zh-CN"/>
        </w:rPr>
        <w:fldChar w:fldCharType="end"/>
      </w:r>
      <w:r>
        <w:rPr>
          <w:rFonts w:ascii="仿宋_GB2312" w:eastAsia="仿宋_GB2312" w:hAnsi="仿宋" w:cs="仿宋" w:hint="eastAsia"/>
          <w:b/>
          <w:bCs/>
          <w:sz w:val="28"/>
          <w:szCs w:val="28"/>
          <w:lang w:eastAsia="zh-CN"/>
        </w:rPr>
        <w:t>教室及功能室多媒体平台</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保证教室内各类多媒体设备完好和网络通畅；教室内教学平台的日常维护；教室内多媒体设备（投影机、交互白板除尘、扩声设备、实物展台、大屏电视、电子讲台和线路等）的维护和保养，设备平台整洁，运行正常；公共多媒体教室使用管理，确保教学秩序稳定；多媒体教室的巡检和设备维护，确保教室设备完好率</w:t>
      </w:r>
      <w:r>
        <w:rPr>
          <w:rFonts w:ascii="仿宋_GB2312" w:eastAsia="仿宋_GB2312" w:hAnsi="仿宋" w:cs="仿宋"/>
          <w:sz w:val="28"/>
          <w:szCs w:val="28"/>
          <w:lang w:eastAsia="zh-CN"/>
        </w:rPr>
        <w:t>98%</w:t>
      </w:r>
      <w:r>
        <w:rPr>
          <w:rFonts w:ascii="仿宋_GB2312" w:eastAsia="仿宋_GB2312" w:hAnsi="仿宋" w:cs="仿宋" w:hint="eastAsia"/>
          <w:sz w:val="28"/>
          <w:szCs w:val="28"/>
          <w:lang w:eastAsia="zh-CN"/>
        </w:rPr>
        <w:t>以上。</w:t>
      </w:r>
    </w:p>
    <w:p>
      <w:pPr>
        <w:widowControl w:val="0"/>
        <w:spacing w:line="360" w:lineRule="auto"/>
        <w:ind w:firstLine="560" w:firstLineChars="200"/>
        <w:jc w:val="both"/>
        <w:textAlignment w:val="top"/>
        <w:rPr>
          <w:rFonts w:ascii="仿宋_GB2312" w:eastAsia="仿宋_GB2312" w:hAnsi="仿宋" w:cs="仿宋"/>
          <w:b/>
          <w:bCs/>
          <w:sz w:val="28"/>
          <w:szCs w:val="28"/>
          <w:lang w:eastAsia="zh-CN"/>
        </w:rPr>
      </w:pPr>
      <w:r>
        <w:rPr>
          <w:rFonts w:ascii="仿宋_GB2312" w:eastAsia="仿宋_GB2312" w:hAnsi="仿宋" w:cs="仿宋"/>
          <w:b/>
          <w:bCs/>
          <w:sz w:val="28"/>
          <w:szCs w:val="28"/>
          <w:lang w:eastAsia="zh-CN"/>
        </w:rPr>
        <w:fldChar w:fldCharType="begin"/>
      </w:r>
      <w:r>
        <w:rPr>
          <w:rFonts w:ascii="仿宋_GB2312" w:eastAsia="仿宋_GB2312" w:hAnsi="仿宋" w:cs="仿宋"/>
          <w:b/>
          <w:bCs/>
          <w:sz w:val="28"/>
          <w:szCs w:val="28"/>
          <w:lang w:eastAsia="zh-CN"/>
        </w:rPr>
        <w:instrText xml:space="preserve"> = 5 \* GB3 </w:instrText>
      </w:r>
      <w:r>
        <w:rPr>
          <w:rFonts w:ascii="仿宋_GB2312" w:eastAsia="仿宋_GB2312" w:hAnsi="仿宋" w:cs="仿宋"/>
          <w:b/>
          <w:bCs/>
          <w:sz w:val="28"/>
          <w:szCs w:val="28"/>
          <w:lang w:eastAsia="zh-CN"/>
        </w:rPr>
        <w:fldChar w:fldCharType="separate"/>
      </w:r>
      <w:r>
        <w:rPr>
          <w:rFonts w:ascii="仿宋_GB2312" w:eastAsia="仿宋_GB2312" w:hAnsi="仿宋" w:cs="仿宋"/>
          <w:b/>
          <w:bCs/>
          <w:sz w:val="28"/>
          <w:szCs w:val="28"/>
          <w:lang w:eastAsia="zh-CN"/>
        </w:rPr>
        <w:t>⑤</w:t>
      </w:r>
      <w:r>
        <w:rPr>
          <w:rFonts w:ascii="仿宋_GB2312" w:eastAsia="仿宋_GB2312" w:hAnsi="仿宋" w:cs="仿宋"/>
          <w:b/>
          <w:bCs/>
          <w:sz w:val="28"/>
          <w:szCs w:val="28"/>
          <w:lang w:eastAsia="zh-CN"/>
        </w:rPr>
        <w:fldChar w:fldCharType="end"/>
      </w:r>
      <w:r>
        <w:rPr>
          <w:rFonts w:ascii="仿宋_GB2312" w:eastAsia="仿宋_GB2312" w:hAnsi="仿宋" w:cs="仿宋" w:hint="eastAsia"/>
          <w:b/>
          <w:bCs/>
          <w:sz w:val="28"/>
          <w:szCs w:val="28"/>
          <w:lang w:eastAsia="zh-CN"/>
        </w:rPr>
        <w:t>不间断电源</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sz w:val="28"/>
          <w:szCs w:val="28"/>
          <w:lang w:eastAsia="zh-CN"/>
        </w:rPr>
        <w:t>UPS</w:t>
      </w:r>
      <w:r>
        <w:rPr>
          <w:rFonts w:ascii="仿宋_GB2312" w:eastAsia="仿宋_GB2312" w:hAnsi="仿宋" w:cs="仿宋" w:hint="eastAsia"/>
          <w:sz w:val="28"/>
          <w:szCs w:val="28"/>
          <w:lang w:eastAsia="zh-CN"/>
        </w:rPr>
        <w:t>系统的定期巡查、检修，并出具巡检报告（中、高考前</w:t>
      </w:r>
      <w:r>
        <w:rPr>
          <w:rFonts w:ascii="仿宋_GB2312" w:eastAsia="仿宋_GB2312" w:hAnsi="仿宋" w:cs="仿宋"/>
          <w:sz w:val="28"/>
          <w:szCs w:val="28"/>
          <w:lang w:eastAsia="zh-CN"/>
        </w:rPr>
        <w:t>1</w:t>
      </w:r>
      <w:r>
        <w:rPr>
          <w:rFonts w:ascii="仿宋_GB2312" w:eastAsia="仿宋_GB2312" w:hAnsi="仿宋" w:cs="仿宋" w:hint="eastAsia"/>
          <w:sz w:val="28"/>
          <w:szCs w:val="28"/>
          <w:lang w:eastAsia="zh-CN"/>
        </w:rPr>
        <w:t>个月必须巡检，平时每季度一次）。根据弱电的需要，提供</w:t>
      </w:r>
      <w:r>
        <w:rPr>
          <w:rFonts w:ascii="仿宋_GB2312" w:eastAsia="仿宋_GB2312" w:hAnsi="仿宋" w:cs="仿宋"/>
          <w:sz w:val="28"/>
          <w:szCs w:val="28"/>
          <w:lang w:eastAsia="zh-CN"/>
        </w:rPr>
        <w:t>UPS</w:t>
      </w:r>
      <w:r>
        <w:rPr>
          <w:rFonts w:ascii="仿宋_GB2312" w:eastAsia="仿宋_GB2312" w:hAnsi="仿宋" w:cs="仿宋" w:hint="eastAsia"/>
          <w:sz w:val="28"/>
          <w:szCs w:val="28"/>
          <w:lang w:eastAsia="zh-CN"/>
        </w:rPr>
        <w:t>供电。</w:t>
      </w:r>
      <w:r>
        <w:rPr>
          <w:rFonts w:ascii="仿宋_GB2312" w:eastAsia="仿宋_GB2312" w:hAnsi="仿宋" w:cs="仿宋"/>
          <w:sz w:val="28"/>
          <w:szCs w:val="28"/>
          <w:lang w:eastAsia="zh-CN"/>
        </w:rPr>
        <w:t xml:space="preserve"> </w:t>
      </w:r>
      <w:r>
        <w:rPr>
          <w:rFonts w:ascii="仿宋_GB2312" w:eastAsia="仿宋_GB2312" w:hAnsi="仿宋" w:cs="仿宋" w:hint="eastAsia"/>
          <w:sz w:val="28"/>
          <w:szCs w:val="28"/>
          <w:lang w:eastAsia="zh-CN"/>
        </w:rPr>
        <w:t>协助物业的强电维护。</w:t>
      </w:r>
    </w:p>
    <w:p>
      <w:pPr>
        <w:widowControl w:val="0"/>
        <w:spacing w:line="360" w:lineRule="auto"/>
        <w:ind w:firstLine="560" w:firstLineChars="200"/>
        <w:jc w:val="both"/>
        <w:textAlignment w:val="top"/>
        <w:rPr>
          <w:rFonts w:ascii="仿宋_GB2312" w:eastAsia="仿宋_GB2312" w:hAnsi="仿宋" w:cs="仿宋"/>
          <w:b/>
          <w:bCs/>
          <w:sz w:val="28"/>
          <w:szCs w:val="28"/>
          <w:lang w:eastAsia="zh-CN"/>
        </w:rPr>
      </w:pPr>
      <w:r>
        <w:rPr>
          <w:rFonts w:ascii="仿宋_GB2312" w:eastAsia="仿宋_GB2312" w:hAnsi="仿宋" w:cs="仿宋"/>
          <w:b/>
          <w:bCs/>
          <w:sz w:val="28"/>
          <w:szCs w:val="28"/>
          <w:lang w:eastAsia="zh-CN"/>
        </w:rPr>
        <w:fldChar w:fldCharType="begin"/>
      </w:r>
      <w:r>
        <w:rPr>
          <w:rFonts w:ascii="仿宋_GB2312" w:eastAsia="仿宋_GB2312" w:hAnsi="仿宋" w:cs="仿宋"/>
          <w:b/>
          <w:bCs/>
          <w:sz w:val="28"/>
          <w:szCs w:val="28"/>
          <w:lang w:eastAsia="zh-CN"/>
        </w:rPr>
        <w:instrText xml:space="preserve"> = 6 \* GB3 </w:instrText>
      </w:r>
      <w:r>
        <w:rPr>
          <w:rFonts w:ascii="仿宋_GB2312" w:eastAsia="仿宋_GB2312" w:hAnsi="仿宋" w:cs="仿宋"/>
          <w:b/>
          <w:bCs/>
          <w:sz w:val="28"/>
          <w:szCs w:val="28"/>
          <w:lang w:eastAsia="zh-CN"/>
        </w:rPr>
        <w:fldChar w:fldCharType="separate"/>
      </w:r>
      <w:r>
        <w:rPr>
          <w:rFonts w:ascii="仿宋_GB2312" w:eastAsia="仿宋_GB2312" w:hAnsi="仿宋" w:cs="仿宋"/>
          <w:b/>
          <w:bCs/>
          <w:sz w:val="28"/>
          <w:szCs w:val="28"/>
          <w:lang w:eastAsia="zh-CN"/>
        </w:rPr>
        <w:t>⑥</w:t>
      </w:r>
      <w:r>
        <w:rPr>
          <w:rFonts w:ascii="仿宋_GB2312" w:eastAsia="仿宋_GB2312" w:hAnsi="仿宋" w:cs="仿宋"/>
          <w:b/>
          <w:bCs/>
          <w:sz w:val="28"/>
          <w:szCs w:val="28"/>
          <w:lang w:eastAsia="zh-CN"/>
        </w:rPr>
        <w:fldChar w:fldCharType="end"/>
      </w:r>
      <w:r>
        <w:rPr>
          <w:rFonts w:ascii="仿宋_GB2312" w:eastAsia="仿宋_GB2312" w:hAnsi="仿宋" w:cs="仿宋" w:hint="eastAsia"/>
          <w:b/>
          <w:bCs/>
          <w:sz w:val="28"/>
          <w:szCs w:val="28"/>
          <w:lang w:eastAsia="zh-CN"/>
        </w:rPr>
        <w:t>大屏显示设备</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学校大屏显示系统（包括</w:t>
      </w:r>
      <w:r>
        <w:rPr>
          <w:rFonts w:ascii="仿宋_GB2312" w:eastAsia="仿宋_GB2312" w:hAnsi="仿宋" w:cs="仿宋"/>
          <w:sz w:val="28"/>
          <w:szCs w:val="28"/>
          <w:lang w:eastAsia="zh-CN"/>
        </w:rPr>
        <w:t>LED</w:t>
      </w:r>
      <w:r>
        <w:rPr>
          <w:rFonts w:ascii="仿宋_GB2312" w:eastAsia="仿宋_GB2312" w:hAnsi="仿宋" w:cs="仿宋" w:hint="eastAsia"/>
          <w:sz w:val="28"/>
          <w:szCs w:val="28"/>
          <w:lang w:eastAsia="zh-CN"/>
        </w:rPr>
        <w:t>显示屏、广告机）日常巡检，清洁整理。日常学校</w:t>
      </w:r>
      <w:r>
        <w:rPr>
          <w:rFonts w:ascii="仿宋_GB2312" w:eastAsia="仿宋_GB2312" w:hAnsi="仿宋" w:cs="仿宋"/>
          <w:sz w:val="28"/>
          <w:szCs w:val="28"/>
          <w:lang w:eastAsia="zh-CN"/>
        </w:rPr>
        <w:t>LED</w:t>
      </w:r>
      <w:r>
        <w:rPr>
          <w:rFonts w:ascii="仿宋_GB2312" w:eastAsia="仿宋_GB2312" w:hAnsi="仿宋" w:cs="仿宋" w:hint="eastAsia"/>
          <w:sz w:val="28"/>
          <w:szCs w:val="28"/>
          <w:lang w:eastAsia="zh-CN"/>
        </w:rPr>
        <w:t>显示屏故障处理，在接到学校电话或书面检修通知书后，对非硬件故障问题必须在</w:t>
      </w:r>
      <w:r>
        <w:rPr>
          <w:rFonts w:ascii="仿宋_GB2312" w:eastAsia="仿宋_GB2312" w:hAnsi="仿宋" w:cs="仿宋"/>
          <w:sz w:val="28"/>
          <w:szCs w:val="28"/>
          <w:lang w:eastAsia="zh-CN"/>
        </w:rPr>
        <w:t>1</w:t>
      </w:r>
      <w:r>
        <w:rPr>
          <w:rFonts w:ascii="仿宋_GB2312" w:eastAsia="仿宋_GB2312" w:hAnsi="仿宋" w:cs="仿宋" w:hint="eastAsia"/>
          <w:sz w:val="28"/>
          <w:szCs w:val="28"/>
          <w:lang w:eastAsia="zh-CN"/>
        </w:rPr>
        <w:t>小时内解决，对硬件故障问题必须在</w:t>
      </w:r>
      <w:r>
        <w:rPr>
          <w:rFonts w:ascii="仿宋_GB2312" w:eastAsia="仿宋_GB2312" w:hAnsi="仿宋" w:cs="仿宋"/>
          <w:sz w:val="28"/>
          <w:szCs w:val="28"/>
          <w:lang w:eastAsia="zh-CN"/>
        </w:rPr>
        <w:t>1</w:t>
      </w:r>
      <w:r>
        <w:rPr>
          <w:rFonts w:ascii="仿宋_GB2312" w:eastAsia="仿宋_GB2312" w:hAnsi="仿宋" w:cs="仿宋" w:hint="eastAsia"/>
          <w:sz w:val="28"/>
          <w:szCs w:val="28"/>
          <w:lang w:eastAsia="zh-CN"/>
        </w:rPr>
        <w:t>小时内提供备用方案以确保大屏显示系统恢复正常，并配合学校对故障硬件进行报修或更换。做好学校日常</w:t>
      </w:r>
      <w:r>
        <w:rPr>
          <w:rFonts w:ascii="仿宋_GB2312" w:eastAsia="仿宋_GB2312" w:hAnsi="仿宋" w:cs="仿宋"/>
          <w:sz w:val="28"/>
          <w:szCs w:val="28"/>
          <w:lang w:eastAsia="zh-CN"/>
        </w:rPr>
        <w:t>LED</w:t>
      </w:r>
      <w:r>
        <w:rPr>
          <w:rFonts w:ascii="仿宋_GB2312" w:eastAsia="仿宋_GB2312" w:hAnsi="仿宋" w:cs="仿宋" w:hint="eastAsia"/>
          <w:sz w:val="28"/>
          <w:szCs w:val="28"/>
          <w:lang w:eastAsia="zh-CN"/>
        </w:rPr>
        <w:t>屏的信息发布和信息关闭任务。</w:t>
      </w:r>
      <w:r>
        <w:rPr>
          <w:rFonts w:ascii="仿宋_GB2312" w:eastAsia="仿宋_GB2312" w:hAnsi="仿宋" w:cs="仿宋"/>
          <w:sz w:val="28"/>
          <w:szCs w:val="28"/>
          <w:lang w:eastAsia="zh-CN"/>
        </w:rPr>
        <w:t xml:space="preserve">   </w:t>
      </w:r>
    </w:p>
    <w:p>
      <w:pPr>
        <w:widowControl w:val="0"/>
        <w:spacing w:line="360" w:lineRule="auto"/>
        <w:ind w:firstLine="560" w:firstLineChars="200"/>
        <w:jc w:val="both"/>
        <w:textAlignment w:val="top"/>
        <w:rPr>
          <w:rFonts w:ascii="仿宋_GB2312" w:eastAsia="仿宋_GB2312" w:hAnsi="仿宋" w:cs="仿宋"/>
          <w:b/>
          <w:bCs/>
          <w:sz w:val="28"/>
          <w:szCs w:val="28"/>
          <w:lang w:eastAsia="zh-CN"/>
        </w:rPr>
      </w:pPr>
      <w:r>
        <w:rPr>
          <w:rFonts w:ascii="仿宋_GB2312" w:eastAsia="仿宋_GB2312" w:hAnsi="仿宋" w:cs="仿宋"/>
          <w:b/>
          <w:bCs/>
          <w:sz w:val="28"/>
          <w:szCs w:val="28"/>
          <w:lang w:eastAsia="zh-CN"/>
        </w:rPr>
        <w:fldChar w:fldCharType="begin"/>
      </w:r>
      <w:r>
        <w:rPr>
          <w:rFonts w:ascii="仿宋_GB2312" w:eastAsia="仿宋_GB2312" w:hAnsi="仿宋" w:cs="仿宋"/>
          <w:b/>
          <w:bCs/>
          <w:sz w:val="28"/>
          <w:szCs w:val="28"/>
          <w:lang w:eastAsia="zh-CN"/>
        </w:rPr>
        <w:instrText xml:space="preserve"> = 7 \* GB3 </w:instrText>
      </w:r>
      <w:r>
        <w:rPr>
          <w:rFonts w:ascii="仿宋_GB2312" w:eastAsia="仿宋_GB2312" w:hAnsi="仿宋" w:cs="仿宋"/>
          <w:b/>
          <w:bCs/>
          <w:sz w:val="28"/>
          <w:szCs w:val="28"/>
          <w:lang w:eastAsia="zh-CN"/>
        </w:rPr>
        <w:fldChar w:fldCharType="separate"/>
      </w:r>
      <w:r>
        <w:rPr>
          <w:rFonts w:ascii="仿宋_GB2312" w:eastAsia="仿宋_GB2312" w:hAnsi="仿宋" w:cs="仿宋"/>
          <w:b/>
          <w:bCs/>
          <w:sz w:val="28"/>
          <w:szCs w:val="28"/>
          <w:lang w:eastAsia="zh-CN"/>
        </w:rPr>
        <w:t>⑦</w:t>
      </w:r>
      <w:r>
        <w:rPr>
          <w:rFonts w:ascii="仿宋_GB2312" w:eastAsia="仿宋_GB2312" w:hAnsi="仿宋" w:cs="仿宋"/>
          <w:b/>
          <w:bCs/>
          <w:sz w:val="28"/>
          <w:szCs w:val="28"/>
          <w:lang w:eastAsia="zh-CN"/>
        </w:rPr>
        <w:fldChar w:fldCharType="end"/>
      </w:r>
      <w:r>
        <w:rPr>
          <w:rFonts w:ascii="仿宋_GB2312" w:eastAsia="仿宋_GB2312" w:hAnsi="仿宋" w:cs="仿宋" w:hint="eastAsia"/>
          <w:b/>
          <w:bCs/>
          <w:sz w:val="28"/>
          <w:szCs w:val="28"/>
          <w:lang w:eastAsia="zh-CN"/>
        </w:rPr>
        <w:t>数字广播系统</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全校广播线路检测：定期检查设备各种联线，防止发生线与设备连接松动、断掉、漏电的情况而使设备工作不正常，各类故障的预检；</w:t>
      </w:r>
      <w:r>
        <w:rPr>
          <w:rFonts w:ascii="仿宋_GB2312" w:eastAsia="仿宋_GB2312" w:hAnsi="仿宋" w:cs="仿宋"/>
          <w:sz w:val="28"/>
          <w:szCs w:val="28"/>
          <w:lang w:eastAsia="zh-CN"/>
        </w:rPr>
        <w:t xml:space="preserve">     </w:t>
      </w:r>
      <w:r>
        <w:rPr>
          <w:rFonts w:ascii="仿宋_GB2312" w:eastAsia="仿宋_GB2312" w:hAnsi="仿宋" w:cs="仿宋" w:hint="eastAsia"/>
          <w:sz w:val="28"/>
          <w:szCs w:val="28"/>
          <w:lang w:eastAsia="zh-CN"/>
        </w:rPr>
        <w:t>对相关设备进行维护与保养；对广播终端的变更和维修。</w:t>
      </w:r>
    </w:p>
    <w:p>
      <w:pPr>
        <w:widowControl w:val="0"/>
        <w:spacing w:line="360" w:lineRule="auto"/>
        <w:ind w:firstLine="560" w:firstLineChars="200"/>
        <w:jc w:val="both"/>
        <w:textAlignment w:val="top"/>
        <w:rPr>
          <w:rFonts w:ascii="仿宋_GB2312" w:eastAsia="仿宋_GB2312" w:hAnsi="仿宋" w:cs="仿宋"/>
          <w:b/>
          <w:bCs/>
          <w:sz w:val="28"/>
          <w:szCs w:val="28"/>
          <w:lang w:eastAsia="zh-CN"/>
        </w:rPr>
      </w:pPr>
      <w:r>
        <w:rPr>
          <w:rFonts w:ascii="仿宋_GB2312" w:eastAsia="仿宋_GB2312" w:hAnsi="仿宋" w:cs="仿宋"/>
          <w:b/>
          <w:bCs/>
          <w:sz w:val="28"/>
          <w:szCs w:val="28"/>
          <w:lang w:eastAsia="zh-CN"/>
        </w:rPr>
        <w:fldChar w:fldCharType="begin"/>
      </w:r>
      <w:r>
        <w:rPr>
          <w:rFonts w:ascii="仿宋_GB2312" w:eastAsia="仿宋_GB2312" w:hAnsi="仿宋" w:cs="仿宋"/>
          <w:b/>
          <w:bCs/>
          <w:sz w:val="28"/>
          <w:szCs w:val="28"/>
          <w:lang w:eastAsia="zh-CN"/>
        </w:rPr>
        <w:instrText xml:space="preserve"> = 8 \* GB3 </w:instrText>
      </w:r>
      <w:r>
        <w:rPr>
          <w:rFonts w:ascii="仿宋_GB2312" w:eastAsia="仿宋_GB2312" w:hAnsi="仿宋" w:cs="仿宋"/>
          <w:b/>
          <w:bCs/>
          <w:sz w:val="28"/>
          <w:szCs w:val="28"/>
          <w:lang w:eastAsia="zh-CN"/>
        </w:rPr>
        <w:fldChar w:fldCharType="separate"/>
      </w:r>
      <w:r>
        <w:rPr>
          <w:rFonts w:ascii="仿宋_GB2312" w:eastAsia="仿宋_GB2312" w:hAnsi="仿宋" w:cs="仿宋"/>
          <w:b/>
          <w:bCs/>
          <w:sz w:val="28"/>
          <w:szCs w:val="28"/>
          <w:lang w:eastAsia="zh-CN"/>
        </w:rPr>
        <w:t>⑧</w:t>
      </w:r>
      <w:r>
        <w:rPr>
          <w:rFonts w:ascii="仿宋_GB2312" w:eastAsia="仿宋_GB2312" w:hAnsi="仿宋" w:cs="仿宋"/>
          <w:b/>
          <w:bCs/>
          <w:sz w:val="28"/>
          <w:szCs w:val="28"/>
          <w:lang w:eastAsia="zh-CN"/>
        </w:rPr>
        <w:fldChar w:fldCharType="end"/>
      </w:r>
      <w:r>
        <w:rPr>
          <w:rFonts w:ascii="仿宋_GB2312" w:eastAsia="仿宋_GB2312" w:hAnsi="仿宋" w:cs="仿宋" w:hint="eastAsia"/>
          <w:b/>
          <w:bCs/>
          <w:sz w:val="28"/>
          <w:szCs w:val="28"/>
          <w:lang w:eastAsia="zh-CN"/>
        </w:rPr>
        <w:t>电话系统</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b/>
          <w:bCs/>
          <w:sz w:val="28"/>
          <w:szCs w:val="28"/>
          <w:lang w:eastAsia="zh-CN"/>
        </w:rPr>
        <w:t>硬件维护</w:t>
      </w:r>
      <w:r>
        <w:rPr>
          <w:rFonts w:ascii="仿宋_GB2312" w:eastAsia="仿宋_GB2312" w:hAnsi="仿宋" w:cs="仿宋" w:hint="eastAsia"/>
          <w:sz w:val="28"/>
          <w:szCs w:val="28"/>
          <w:lang w:eastAsia="zh-CN"/>
        </w:rPr>
        <w:t>：负责对学校所有电话系统硬件设备（包括程控交换机、</w:t>
      </w:r>
      <w:r>
        <w:rPr>
          <w:rFonts w:ascii="仿宋_GB2312" w:eastAsia="仿宋_GB2312" w:hAnsi="仿宋" w:cs="仿宋"/>
          <w:sz w:val="28"/>
          <w:szCs w:val="28"/>
          <w:lang w:eastAsia="zh-CN"/>
        </w:rPr>
        <w:t>IP</w:t>
      </w:r>
      <w:r>
        <w:rPr>
          <w:rFonts w:ascii="仿宋_GB2312" w:eastAsia="仿宋_GB2312" w:hAnsi="仿宋" w:cs="仿宋" w:hint="eastAsia"/>
          <w:sz w:val="28"/>
          <w:szCs w:val="28"/>
          <w:lang w:eastAsia="zh-CN"/>
        </w:rPr>
        <w:t>电话机、</w:t>
      </w:r>
      <w:r>
        <w:rPr>
          <w:rFonts w:ascii="仿宋_GB2312" w:eastAsia="仿宋_GB2312" w:hAnsi="仿宋" w:cs="仿宋"/>
          <w:sz w:val="28"/>
          <w:szCs w:val="28"/>
          <w:lang w:eastAsia="zh-CN"/>
        </w:rPr>
        <w:t>POE</w:t>
      </w:r>
      <w:r>
        <w:rPr>
          <w:rFonts w:ascii="仿宋_GB2312" w:eastAsia="仿宋_GB2312" w:hAnsi="仿宋" w:cs="仿宋" w:hint="eastAsia"/>
          <w:sz w:val="28"/>
          <w:szCs w:val="28"/>
          <w:lang w:eastAsia="zh-CN"/>
        </w:rPr>
        <w:t>交换机等）安装、调试、移位与保修期内的报修等。</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b/>
          <w:bCs/>
          <w:sz w:val="28"/>
          <w:szCs w:val="28"/>
          <w:lang w:eastAsia="zh-CN"/>
        </w:rPr>
        <w:t>电话线路维护</w:t>
      </w:r>
      <w:r>
        <w:rPr>
          <w:rFonts w:ascii="仿宋_GB2312" w:eastAsia="仿宋_GB2312" w:hAnsi="仿宋" w:cs="仿宋" w:hint="eastAsia"/>
          <w:sz w:val="28"/>
          <w:szCs w:val="28"/>
          <w:lang w:eastAsia="zh-CN"/>
        </w:rPr>
        <w:t>：负责对学校电话线路进行检查、维修、变更调整与养护</w:t>
      </w:r>
      <w:r>
        <w:rPr>
          <w:rFonts w:ascii="仿宋_GB2312" w:eastAsia="仿宋_GB2312" w:hAnsi="仿宋" w:cs="仿宋"/>
          <w:sz w:val="28"/>
          <w:szCs w:val="28"/>
          <w:lang w:eastAsia="zh-CN"/>
        </w:rPr>
        <w:t>(</w:t>
      </w:r>
      <w:r>
        <w:rPr>
          <w:rFonts w:ascii="仿宋_GB2312" w:eastAsia="仿宋_GB2312" w:hAnsi="仿宋" w:cs="仿宋" w:hint="eastAsia"/>
          <w:sz w:val="28"/>
          <w:szCs w:val="28"/>
          <w:lang w:eastAsia="zh-CN"/>
        </w:rPr>
        <w:t>防鼠、水、火、老化</w:t>
      </w:r>
      <w:r>
        <w:rPr>
          <w:rFonts w:ascii="仿宋_GB2312" w:eastAsia="仿宋_GB2312" w:hAnsi="仿宋" w:cs="仿宋"/>
          <w:sz w:val="28"/>
          <w:szCs w:val="28"/>
          <w:lang w:eastAsia="zh-CN"/>
        </w:rPr>
        <w:t>)</w:t>
      </w:r>
      <w:r>
        <w:rPr>
          <w:rFonts w:ascii="仿宋_GB2312" w:eastAsia="仿宋_GB2312" w:hAnsi="仿宋" w:cs="仿宋" w:hint="eastAsia"/>
          <w:sz w:val="28"/>
          <w:szCs w:val="28"/>
          <w:lang w:eastAsia="zh-CN"/>
        </w:rPr>
        <w:t>。</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b/>
          <w:bCs/>
          <w:sz w:val="28"/>
          <w:szCs w:val="28"/>
          <w:lang w:eastAsia="zh-CN"/>
        </w:rPr>
        <w:t>电话故障处理</w:t>
      </w:r>
      <w:r>
        <w:rPr>
          <w:rFonts w:ascii="仿宋_GB2312" w:eastAsia="仿宋_GB2312" w:hAnsi="仿宋" w:cs="仿宋" w:hint="eastAsia"/>
          <w:sz w:val="28"/>
          <w:szCs w:val="28"/>
          <w:lang w:eastAsia="zh-CN"/>
        </w:rPr>
        <w:t>：处理学校电话故障问题，在接到学校电话或书面检修通知书后，对非硬件故障问题必须在</w:t>
      </w:r>
      <w:r>
        <w:rPr>
          <w:rFonts w:ascii="仿宋_GB2312" w:eastAsia="仿宋_GB2312" w:hAnsi="仿宋" w:cs="仿宋"/>
          <w:sz w:val="28"/>
          <w:szCs w:val="28"/>
          <w:lang w:eastAsia="zh-CN"/>
        </w:rPr>
        <w:t>1</w:t>
      </w:r>
      <w:r>
        <w:rPr>
          <w:rFonts w:ascii="仿宋_GB2312" w:eastAsia="仿宋_GB2312" w:hAnsi="仿宋" w:cs="仿宋" w:hint="eastAsia"/>
          <w:sz w:val="28"/>
          <w:szCs w:val="28"/>
          <w:lang w:eastAsia="zh-CN"/>
        </w:rPr>
        <w:t>小时内解决，对硬件故障问题必须在</w:t>
      </w:r>
      <w:r>
        <w:rPr>
          <w:rFonts w:ascii="仿宋_GB2312" w:eastAsia="仿宋_GB2312" w:hAnsi="仿宋" w:cs="仿宋"/>
          <w:sz w:val="28"/>
          <w:szCs w:val="28"/>
          <w:lang w:eastAsia="zh-CN"/>
        </w:rPr>
        <w:t>1</w:t>
      </w:r>
      <w:r>
        <w:rPr>
          <w:rFonts w:ascii="仿宋_GB2312" w:eastAsia="仿宋_GB2312" w:hAnsi="仿宋" w:cs="仿宋" w:hint="eastAsia"/>
          <w:sz w:val="28"/>
          <w:szCs w:val="28"/>
          <w:lang w:eastAsia="zh-CN"/>
        </w:rPr>
        <w:t>小时内提供备用方案以确保电话系统恢复正常，并配合学校对故障硬件进行报修或更换。</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b/>
          <w:bCs/>
          <w:sz w:val="28"/>
          <w:szCs w:val="28"/>
          <w:lang w:eastAsia="zh-CN"/>
        </w:rPr>
        <w:t>配件更换</w:t>
      </w:r>
      <w:r>
        <w:rPr>
          <w:rFonts w:ascii="仿宋_GB2312" w:eastAsia="仿宋_GB2312" w:hAnsi="仿宋" w:cs="仿宋" w:hint="eastAsia"/>
          <w:sz w:val="28"/>
          <w:szCs w:val="28"/>
          <w:lang w:eastAsia="zh-CN"/>
        </w:rPr>
        <w:t>：由用户方提供相应配件更换，或由维护公司提供优于市场价格，并经与用户协商后维修或采购更换。</w:t>
      </w:r>
    </w:p>
    <w:p>
      <w:pPr>
        <w:widowControl w:val="0"/>
        <w:spacing w:line="520" w:lineRule="exact"/>
        <w:ind w:left="560"/>
        <w:jc w:val="left"/>
        <w:rPr>
          <w:rFonts w:ascii="仿宋_GB2312" w:eastAsia="仿宋_GB2312" w:hAnsi="华文仿宋"/>
          <w:kern w:val="2"/>
          <w:sz w:val="28"/>
          <w:szCs w:val="28"/>
          <w:lang w:eastAsia="zh-CN"/>
        </w:rPr>
      </w:pPr>
      <w:r>
        <w:rPr>
          <w:rFonts w:ascii="仿宋_GB2312" w:eastAsia="仿宋_GB2312" w:hAnsi="华文仿宋" w:cstheme="minorBidi" w:hint="eastAsia"/>
          <w:kern w:val="2"/>
          <w:sz w:val="28"/>
          <w:szCs w:val="28"/>
          <w:lang w:eastAsia="zh-CN"/>
        </w:rPr>
        <w:t>（2）技术标准、工作质量要求</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sz w:val="28"/>
          <w:szCs w:val="28"/>
          <w:lang w:eastAsia="zh-CN"/>
        </w:rPr>
        <w:fldChar w:fldCharType="begin"/>
      </w:r>
      <w:r>
        <w:rPr>
          <w:rFonts w:ascii="仿宋_GB2312" w:eastAsia="仿宋_GB2312" w:hAnsi="仿宋" w:cs="仿宋"/>
          <w:sz w:val="28"/>
          <w:szCs w:val="28"/>
          <w:lang w:eastAsia="zh-CN"/>
        </w:rPr>
        <w:instrText xml:space="preserve"> = 1 \* GB3 </w:instrText>
      </w:r>
      <w:r>
        <w:rPr>
          <w:rFonts w:ascii="仿宋_GB2312" w:eastAsia="仿宋_GB2312" w:hAnsi="仿宋" w:cs="仿宋"/>
          <w:sz w:val="28"/>
          <w:szCs w:val="28"/>
          <w:lang w:eastAsia="zh-CN"/>
        </w:rPr>
        <w:fldChar w:fldCharType="separate"/>
      </w:r>
      <w:r>
        <w:rPr>
          <w:rFonts w:ascii="仿宋_GB2312" w:eastAsia="仿宋_GB2312" w:hAnsi="仿宋" w:cs="仿宋"/>
          <w:sz w:val="28"/>
          <w:szCs w:val="28"/>
          <w:lang w:eastAsia="zh-CN"/>
        </w:rPr>
        <w:t>①</w:t>
      </w:r>
      <w:r>
        <w:rPr>
          <w:rFonts w:ascii="仿宋_GB2312" w:eastAsia="仿宋_GB2312" w:hAnsi="仿宋" w:cs="仿宋"/>
          <w:sz w:val="28"/>
          <w:szCs w:val="28"/>
          <w:lang w:eastAsia="zh-CN"/>
        </w:rPr>
        <w:fldChar w:fldCharType="end"/>
      </w:r>
      <w:r>
        <w:rPr>
          <w:rFonts w:ascii="仿宋_GB2312" w:eastAsia="仿宋_GB2312" w:hAnsi="仿宋" w:cs="仿宋" w:hint="eastAsia"/>
          <w:sz w:val="28"/>
          <w:szCs w:val="28"/>
          <w:lang w:eastAsia="zh-CN"/>
        </w:rPr>
        <w:t>服务时间：以校方工作时间为准，节假日及寒暑假必须安排一人在校值班。</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sz w:val="28"/>
          <w:szCs w:val="28"/>
          <w:lang w:eastAsia="zh-CN"/>
        </w:rPr>
        <w:fldChar w:fldCharType="begin"/>
      </w:r>
      <w:r>
        <w:rPr>
          <w:rFonts w:ascii="仿宋_GB2312" w:eastAsia="仿宋_GB2312" w:hAnsi="仿宋" w:cs="仿宋"/>
          <w:sz w:val="28"/>
          <w:szCs w:val="28"/>
          <w:lang w:eastAsia="zh-CN"/>
        </w:rPr>
        <w:instrText xml:space="preserve"> = 2 \* GB3 </w:instrText>
      </w:r>
      <w:r>
        <w:rPr>
          <w:rFonts w:ascii="仿宋_GB2312" w:eastAsia="仿宋_GB2312" w:hAnsi="仿宋" w:cs="仿宋"/>
          <w:sz w:val="28"/>
          <w:szCs w:val="28"/>
          <w:lang w:eastAsia="zh-CN"/>
        </w:rPr>
        <w:fldChar w:fldCharType="separate"/>
      </w:r>
      <w:r>
        <w:rPr>
          <w:rFonts w:ascii="仿宋_GB2312" w:eastAsia="仿宋_GB2312" w:hAnsi="仿宋" w:cs="仿宋"/>
          <w:sz w:val="28"/>
          <w:szCs w:val="28"/>
          <w:lang w:eastAsia="zh-CN"/>
        </w:rPr>
        <w:t>②</w:t>
      </w:r>
      <w:r>
        <w:rPr>
          <w:rFonts w:ascii="仿宋_GB2312" w:eastAsia="仿宋_GB2312" w:hAnsi="仿宋" w:cs="仿宋"/>
          <w:sz w:val="28"/>
          <w:szCs w:val="28"/>
          <w:lang w:eastAsia="zh-CN"/>
        </w:rPr>
        <w:fldChar w:fldCharType="end"/>
      </w:r>
      <w:r>
        <w:rPr>
          <w:rFonts w:ascii="仿宋_GB2312" w:eastAsia="仿宋_GB2312" w:hAnsi="仿宋" w:cs="仿宋" w:hint="eastAsia"/>
          <w:sz w:val="28"/>
          <w:szCs w:val="28"/>
          <w:lang w:eastAsia="zh-CN"/>
        </w:rPr>
        <w:t>确保学校内校园网络及服务器设备、校园安防监控系统、办公电脑及打印设备、教室及功能室多媒体平台、不间断电源、大屏显示设备、数字广播、电话系统、中考广播、中考监控等设备正常运转，提高设备利用率，延长使用寿命，以保证学校正常的办公和教学秩序不受影响。</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sz w:val="28"/>
          <w:szCs w:val="28"/>
          <w:lang w:eastAsia="zh-CN"/>
        </w:rPr>
        <w:fldChar w:fldCharType="begin"/>
      </w:r>
      <w:r>
        <w:rPr>
          <w:rFonts w:ascii="仿宋_GB2312" w:eastAsia="仿宋_GB2312" w:hAnsi="仿宋" w:cs="仿宋"/>
          <w:sz w:val="28"/>
          <w:szCs w:val="28"/>
          <w:lang w:eastAsia="zh-CN"/>
        </w:rPr>
        <w:instrText xml:space="preserve"> = 3 \* GB3 </w:instrText>
      </w:r>
      <w:r>
        <w:rPr>
          <w:rFonts w:ascii="仿宋_GB2312" w:eastAsia="仿宋_GB2312" w:hAnsi="仿宋" w:cs="仿宋"/>
          <w:sz w:val="28"/>
          <w:szCs w:val="28"/>
          <w:lang w:eastAsia="zh-CN"/>
        </w:rPr>
        <w:fldChar w:fldCharType="separate"/>
      </w:r>
      <w:r>
        <w:rPr>
          <w:rFonts w:ascii="仿宋_GB2312" w:eastAsia="仿宋_GB2312" w:hAnsi="仿宋" w:cs="仿宋"/>
          <w:sz w:val="28"/>
          <w:szCs w:val="28"/>
          <w:lang w:eastAsia="zh-CN"/>
        </w:rPr>
        <w:t>③</w:t>
      </w:r>
      <w:r>
        <w:rPr>
          <w:rFonts w:ascii="仿宋_GB2312" w:eastAsia="仿宋_GB2312" w:hAnsi="仿宋" w:cs="仿宋"/>
          <w:sz w:val="28"/>
          <w:szCs w:val="28"/>
          <w:lang w:eastAsia="zh-CN"/>
        </w:rPr>
        <w:fldChar w:fldCharType="end"/>
      </w:r>
      <w:r>
        <w:rPr>
          <w:rFonts w:ascii="仿宋_GB2312" w:eastAsia="仿宋_GB2312" w:hAnsi="仿宋" w:cs="仿宋" w:hint="eastAsia"/>
          <w:sz w:val="28"/>
          <w:szCs w:val="28"/>
          <w:lang w:eastAsia="zh-CN"/>
        </w:rPr>
        <w:t>无因管理服务造成的安全事故、质量事故。</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sz w:val="28"/>
          <w:szCs w:val="28"/>
          <w:lang w:eastAsia="zh-CN"/>
        </w:rPr>
        <w:fldChar w:fldCharType="begin"/>
      </w:r>
      <w:r>
        <w:rPr>
          <w:rFonts w:ascii="仿宋_GB2312" w:eastAsia="仿宋_GB2312" w:hAnsi="仿宋" w:cs="仿宋"/>
          <w:sz w:val="28"/>
          <w:szCs w:val="28"/>
          <w:lang w:eastAsia="zh-CN"/>
        </w:rPr>
        <w:instrText xml:space="preserve"> = 4 \* GB3 </w:instrText>
      </w:r>
      <w:r>
        <w:rPr>
          <w:rFonts w:ascii="仿宋_GB2312" w:eastAsia="仿宋_GB2312" w:hAnsi="仿宋" w:cs="仿宋"/>
          <w:sz w:val="28"/>
          <w:szCs w:val="28"/>
          <w:lang w:eastAsia="zh-CN"/>
        </w:rPr>
        <w:fldChar w:fldCharType="separate"/>
      </w:r>
      <w:r>
        <w:rPr>
          <w:rFonts w:ascii="仿宋_GB2312" w:eastAsia="仿宋_GB2312" w:hAnsi="仿宋" w:cs="仿宋"/>
          <w:sz w:val="28"/>
          <w:szCs w:val="28"/>
          <w:lang w:eastAsia="zh-CN"/>
        </w:rPr>
        <w:t>④</w:t>
      </w:r>
      <w:r>
        <w:rPr>
          <w:rFonts w:ascii="仿宋_GB2312" w:eastAsia="仿宋_GB2312" w:hAnsi="仿宋" w:cs="仿宋"/>
          <w:sz w:val="28"/>
          <w:szCs w:val="28"/>
          <w:lang w:eastAsia="zh-CN"/>
        </w:rPr>
        <w:fldChar w:fldCharType="end"/>
      </w:r>
      <w:r>
        <w:rPr>
          <w:rFonts w:ascii="仿宋_GB2312" w:eastAsia="仿宋_GB2312" w:hAnsi="仿宋" w:cs="仿宋" w:hint="eastAsia"/>
          <w:sz w:val="28"/>
          <w:szCs w:val="28"/>
          <w:lang w:eastAsia="zh-CN"/>
        </w:rPr>
        <w:t>故障响应及时率达</w:t>
      </w:r>
      <w:r>
        <w:rPr>
          <w:rFonts w:ascii="仿宋_GB2312" w:eastAsia="仿宋_GB2312" w:hAnsi="仿宋" w:cs="仿宋"/>
          <w:sz w:val="28"/>
          <w:szCs w:val="28"/>
          <w:lang w:eastAsia="zh-CN"/>
        </w:rPr>
        <w:t>95%</w:t>
      </w:r>
      <w:r>
        <w:rPr>
          <w:rFonts w:ascii="仿宋_GB2312" w:eastAsia="仿宋_GB2312" w:hAnsi="仿宋" w:cs="仿宋" w:hint="eastAsia"/>
          <w:sz w:val="28"/>
          <w:szCs w:val="28"/>
          <w:lang w:eastAsia="zh-CN"/>
        </w:rPr>
        <w:t>以上。</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sz w:val="28"/>
          <w:szCs w:val="28"/>
          <w:lang w:eastAsia="zh-CN"/>
        </w:rPr>
        <w:fldChar w:fldCharType="begin"/>
      </w:r>
      <w:r>
        <w:rPr>
          <w:rFonts w:ascii="仿宋_GB2312" w:eastAsia="仿宋_GB2312" w:hAnsi="仿宋" w:cs="仿宋"/>
          <w:sz w:val="28"/>
          <w:szCs w:val="28"/>
          <w:lang w:eastAsia="zh-CN"/>
        </w:rPr>
        <w:instrText xml:space="preserve"> = 5 \* GB3 </w:instrText>
      </w:r>
      <w:r>
        <w:rPr>
          <w:rFonts w:ascii="仿宋_GB2312" w:eastAsia="仿宋_GB2312" w:hAnsi="仿宋" w:cs="仿宋"/>
          <w:sz w:val="28"/>
          <w:szCs w:val="28"/>
          <w:lang w:eastAsia="zh-CN"/>
        </w:rPr>
        <w:fldChar w:fldCharType="separate"/>
      </w:r>
      <w:r>
        <w:rPr>
          <w:rFonts w:ascii="仿宋_GB2312" w:eastAsia="仿宋_GB2312" w:hAnsi="仿宋" w:cs="仿宋"/>
          <w:sz w:val="28"/>
          <w:szCs w:val="28"/>
          <w:lang w:eastAsia="zh-CN"/>
        </w:rPr>
        <w:t>⑤</w:t>
      </w:r>
      <w:r>
        <w:rPr>
          <w:rFonts w:ascii="仿宋_GB2312" w:eastAsia="仿宋_GB2312" w:hAnsi="仿宋" w:cs="仿宋"/>
          <w:sz w:val="28"/>
          <w:szCs w:val="28"/>
          <w:lang w:eastAsia="zh-CN"/>
        </w:rPr>
        <w:fldChar w:fldCharType="end"/>
      </w:r>
      <w:r>
        <w:rPr>
          <w:rFonts w:ascii="仿宋_GB2312" w:eastAsia="仿宋_GB2312" w:hAnsi="仿宋" w:cs="仿宋" w:hint="eastAsia"/>
          <w:sz w:val="28"/>
          <w:szCs w:val="28"/>
          <w:lang w:eastAsia="zh-CN"/>
        </w:rPr>
        <w:t>故障处理率</w:t>
      </w:r>
      <w:r>
        <w:rPr>
          <w:rFonts w:ascii="仿宋_GB2312" w:eastAsia="仿宋_GB2312" w:hAnsi="仿宋" w:cs="仿宋"/>
          <w:sz w:val="28"/>
          <w:szCs w:val="28"/>
          <w:lang w:eastAsia="zh-CN"/>
        </w:rPr>
        <w:t>100%</w:t>
      </w:r>
      <w:r>
        <w:rPr>
          <w:rFonts w:ascii="仿宋_GB2312" w:eastAsia="仿宋_GB2312" w:hAnsi="仿宋" w:cs="仿宋" w:hint="eastAsia"/>
          <w:sz w:val="28"/>
          <w:szCs w:val="28"/>
          <w:lang w:eastAsia="zh-CN"/>
        </w:rPr>
        <w:t>。</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sz w:val="28"/>
          <w:szCs w:val="28"/>
          <w:lang w:eastAsia="zh-CN"/>
        </w:rPr>
        <w:fldChar w:fldCharType="begin"/>
      </w:r>
      <w:r>
        <w:rPr>
          <w:rFonts w:ascii="仿宋_GB2312" w:eastAsia="仿宋_GB2312" w:hAnsi="仿宋" w:cs="仿宋"/>
          <w:sz w:val="28"/>
          <w:szCs w:val="28"/>
          <w:lang w:eastAsia="zh-CN"/>
        </w:rPr>
        <w:instrText xml:space="preserve"> = 6 \* GB3 </w:instrText>
      </w:r>
      <w:r>
        <w:rPr>
          <w:rFonts w:ascii="仿宋_GB2312" w:eastAsia="仿宋_GB2312" w:hAnsi="仿宋" w:cs="仿宋"/>
          <w:sz w:val="28"/>
          <w:szCs w:val="28"/>
          <w:lang w:eastAsia="zh-CN"/>
        </w:rPr>
        <w:fldChar w:fldCharType="separate"/>
      </w:r>
      <w:r>
        <w:rPr>
          <w:rFonts w:ascii="仿宋_GB2312" w:eastAsia="仿宋_GB2312" w:hAnsi="仿宋" w:cs="仿宋"/>
          <w:sz w:val="28"/>
          <w:szCs w:val="28"/>
          <w:lang w:eastAsia="zh-CN"/>
        </w:rPr>
        <w:t>⑥</w:t>
      </w:r>
      <w:r>
        <w:rPr>
          <w:rFonts w:ascii="仿宋_GB2312" w:eastAsia="仿宋_GB2312" w:hAnsi="仿宋" w:cs="仿宋"/>
          <w:sz w:val="28"/>
          <w:szCs w:val="28"/>
          <w:lang w:eastAsia="zh-CN"/>
        </w:rPr>
        <w:fldChar w:fldCharType="end"/>
      </w:r>
      <w:r>
        <w:rPr>
          <w:rFonts w:ascii="仿宋_GB2312" w:eastAsia="仿宋_GB2312" w:hAnsi="仿宋" w:cs="仿宋" w:hint="eastAsia"/>
          <w:sz w:val="28"/>
          <w:szCs w:val="28"/>
          <w:lang w:eastAsia="zh-CN"/>
        </w:rPr>
        <w:t>投诉率低于</w:t>
      </w:r>
      <w:r>
        <w:rPr>
          <w:rFonts w:ascii="仿宋_GB2312" w:eastAsia="仿宋_GB2312" w:hAnsi="仿宋" w:cs="仿宋"/>
          <w:sz w:val="28"/>
          <w:szCs w:val="28"/>
          <w:lang w:eastAsia="zh-CN"/>
        </w:rPr>
        <w:t>2%</w:t>
      </w:r>
      <w:r>
        <w:rPr>
          <w:rFonts w:ascii="仿宋_GB2312" w:eastAsia="仿宋_GB2312" w:hAnsi="仿宋" w:cs="仿宋" w:hint="eastAsia"/>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560" w:firstLineChars="200"/>
        <w:jc w:val="left"/>
        <w:textAlignment w:val="auto"/>
        <w:outlineLvl w:val="2"/>
        <w:rPr>
          <w:rFonts w:ascii="仿宋_GB2312" w:eastAsia="仿宋_GB2312" w:hAnsi="华文仿宋"/>
          <w:b/>
          <w:bCs/>
          <w:kern w:val="2"/>
          <w:sz w:val="28"/>
          <w:szCs w:val="28"/>
          <w:lang w:eastAsia="zh-CN"/>
        </w:rPr>
      </w:pPr>
      <w:r>
        <w:rPr>
          <w:rFonts w:ascii="仿宋_GB2312" w:eastAsia="仿宋_GB2312" w:hAnsi="华文仿宋" w:cstheme="minorBidi" w:hint="eastAsia"/>
          <w:b/>
          <w:bCs/>
          <w:kern w:val="2"/>
          <w:sz w:val="28"/>
          <w:szCs w:val="28"/>
          <w:lang w:eastAsia="zh-CN"/>
        </w:rPr>
        <w:t>3、</w:t>
      </w:r>
      <w:r>
        <w:rPr>
          <w:rFonts w:ascii="仿宋_GB2312" w:eastAsia="仿宋_GB2312" w:hAnsi="华文仿宋" w:cstheme="minorBidi" w:hint="eastAsia"/>
          <w:b/>
          <w:bCs/>
          <w:kern w:val="2"/>
          <w:sz w:val="28"/>
          <w:szCs w:val="28"/>
          <w:lang w:eastAsia="zh-CN"/>
        </w:rPr>
        <w:t>人员要求（岗位要求、数量）</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1</w:t>
      </w:r>
      <w:r>
        <w:rPr>
          <w:rFonts w:ascii="仿宋_GB2312" w:eastAsia="仿宋_GB2312" w:hAnsi="仿宋" w:cs="仿宋" w:hint="eastAsia"/>
          <w:sz w:val="28"/>
          <w:szCs w:val="28"/>
          <w:lang w:eastAsia="zh-CN"/>
        </w:rPr>
        <w:t>）项目配备人员如下（投标人需至少满足以下人员数量要求）：</w:t>
      </w:r>
    </w:p>
    <w:tbl>
      <w:tblPr>
        <w:tblStyle w:val="TableNormal"/>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60"/>
        <w:gridCol w:w="4060"/>
        <w:gridCol w:w="4168"/>
      </w:tblGrid>
      <w:tr>
        <w:tblPrEx>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82"/>
        </w:trPr>
        <w:tc>
          <w:tcPr>
            <w:tcW w:w="939" w:type="dxa"/>
            <w:tcBorders>
              <w:top w:val="single" w:sz="4" w:space="0" w:color="auto"/>
              <w:left w:val="single" w:sz="4" w:space="0" w:color="auto"/>
            </w:tcBorders>
            <w:vAlign w:val="center"/>
          </w:tcPr>
          <w:p>
            <w:pPr>
              <w:widowControl/>
              <w:spacing w:after="60" w:line="540" w:lineRule="exact"/>
              <w:jc w:val="center"/>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序号</w:t>
            </w:r>
          </w:p>
        </w:tc>
        <w:tc>
          <w:tcPr>
            <w:tcW w:w="3597" w:type="dxa"/>
            <w:tcBorders>
              <w:top w:val="single" w:sz="4" w:space="0" w:color="auto"/>
            </w:tcBorders>
            <w:vAlign w:val="center"/>
          </w:tcPr>
          <w:p>
            <w:pPr>
              <w:widowControl/>
              <w:spacing w:after="60" w:line="540" w:lineRule="exact"/>
              <w:ind w:firstLine="560" w:firstLineChars="200"/>
              <w:jc w:val="center"/>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岗位名称</w:t>
            </w:r>
          </w:p>
        </w:tc>
        <w:tc>
          <w:tcPr>
            <w:tcW w:w="3693" w:type="dxa"/>
            <w:tcBorders>
              <w:top w:val="single" w:sz="4" w:space="0" w:color="auto"/>
              <w:right w:val="single" w:sz="4" w:space="0" w:color="auto"/>
            </w:tcBorders>
            <w:vAlign w:val="center"/>
          </w:tcPr>
          <w:p>
            <w:pPr>
              <w:widowControl/>
              <w:spacing w:after="60" w:line="540" w:lineRule="exact"/>
              <w:ind w:firstLine="560" w:firstLineChars="200"/>
              <w:jc w:val="center"/>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配备人数</w:t>
            </w:r>
          </w:p>
        </w:tc>
      </w:tr>
      <w:tr>
        <w:tblPrEx>
          <w:tblW w:w="5000" w:type="pct"/>
          <w:tblInd w:w="392" w:type="dxa"/>
          <w:tblLayout w:type="fixed"/>
          <w:tblCellMar>
            <w:top w:w="0" w:type="dxa"/>
            <w:left w:w="108" w:type="dxa"/>
            <w:bottom w:w="0" w:type="dxa"/>
            <w:right w:w="108" w:type="dxa"/>
          </w:tblCellMar>
        </w:tblPrEx>
        <w:tc>
          <w:tcPr>
            <w:tcW w:w="939" w:type="dxa"/>
            <w:tcBorders>
              <w:top w:val="single" w:sz="4" w:space="0" w:color="auto"/>
              <w:left w:val="single" w:sz="4" w:space="0" w:color="auto"/>
            </w:tcBorders>
            <w:vAlign w:val="center"/>
          </w:tcPr>
          <w:p>
            <w:pPr>
              <w:widowControl/>
              <w:spacing w:after="60" w:line="540" w:lineRule="exact"/>
              <w:jc w:val="center"/>
              <w:rPr>
                <w:rFonts w:ascii="仿宋_GB2312" w:eastAsia="仿宋_GB2312" w:hAnsi="仿宋" w:cs="仿宋"/>
                <w:sz w:val="28"/>
                <w:szCs w:val="28"/>
                <w:lang w:eastAsia="zh-CN"/>
              </w:rPr>
            </w:pPr>
            <w:r>
              <w:rPr>
                <w:rFonts w:ascii="仿宋_GB2312" w:eastAsia="仿宋_GB2312" w:hAnsi="仿宋" w:cs="仿宋"/>
                <w:sz w:val="28"/>
                <w:szCs w:val="28"/>
                <w:lang w:eastAsia="zh-CN"/>
              </w:rPr>
              <w:t>1</w:t>
            </w:r>
          </w:p>
        </w:tc>
        <w:tc>
          <w:tcPr>
            <w:tcW w:w="3597" w:type="dxa"/>
            <w:tcBorders>
              <w:top w:val="single" w:sz="4" w:space="0" w:color="auto"/>
            </w:tcBorders>
            <w:vAlign w:val="center"/>
          </w:tcPr>
          <w:p>
            <w:pPr>
              <w:widowControl/>
              <w:spacing w:after="60" w:line="540" w:lineRule="exact"/>
              <w:ind w:firstLine="560" w:firstLineChars="200"/>
              <w:jc w:val="center"/>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驻点运维技术人员</w:t>
            </w:r>
          </w:p>
        </w:tc>
        <w:tc>
          <w:tcPr>
            <w:tcW w:w="3693" w:type="dxa"/>
            <w:tcBorders>
              <w:top w:val="single" w:sz="4" w:space="0" w:color="auto"/>
              <w:right w:val="single" w:sz="4" w:space="0" w:color="auto"/>
            </w:tcBorders>
            <w:vAlign w:val="center"/>
          </w:tcPr>
          <w:p>
            <w:pPr>
              <w:widowControl/>
              <w:spacing w:after="60" w:line="540" w:lineRule="exact"/>
              <w:ind w:firstLine="560" w:firstLineChars="200"/>
              <w:jc w:val="center"/>
              <w:rPr>
                <w:rFonts w:ascii="仿宋_GB2312" w:eastAsia="仿宋_GB2312" w:hAnsi="仿宋" w:cs="仿宋"/>
                <w:sz w:val="28"/>
                <w:szCs w:val="28"/>
                <w:lang w:eastAsia="zh-CN"/>
              </w:rPr>
            </w:pPr>
            <w:r>
              <w:rPr>
                <w:rFonts w:ascii="仿宋_GB2312" w:eastAsia="仿宋_GB2312" w:hAnsi="仿宋" w:cs="仿宋"/>
                <w:sz w:val="28"/>
                <w:szCs w:val="28"/>
                <w:lang w:eastAsia="zh-CN"/>
              </w:rPr>
              <w:t>2</w:t>
            </w:r>
            <w:r>
              <w:rPr>
                <w:rFonts w:ascii="仿宋_GB2312" w:eastAsia="仿宋_GB2312" w:hAnsi="仿宋" w:cs="仿宋" w:hint="eastAsia"/>
                <w:sz w:val="28"/>
                <w:szCs w:val="28"/>
                <w:lang w:eastAsia="zh-CN"/>
              </w:rPr>
              <w:t>人</w:t>
            </w:r>
          </w:p>
        </w:tc>
      </w:tr>
    </w:tbl>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2</w:t>
      </w:r>
      <w:r>
        <w:rPr>
          <w:rFonts w:ascii="仿宋_GB2312" w:eastAsia="仿宋_GB2312" w:hAnsi="仿宋" w:cs="仿宋" w:hint="eastAsia"/>
          <w:sz w:val="28"/>
          <w:szCs w:val="28"/>
          <w:lang w:eastAsia="zh-CN"/>
        </w:rPr>
        <w:t>）本项目签订合同后1个日历日内派足驻点运维技术人员进校运维。</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3</w:t>
      </w:r>
      <w:r>
        <w:rPr>
          <w:rFonts w:ascii="仿宋_GB2312" w:eastAsia="仿宋_GB2312" w:hAnsi="仿宋" w:cs="仿宋" w:hint="eastAsia"/>
          <w:sz w:val="28"/>
          <w:szCs w:val="28"/>
          <w:lang w:eastAsia="zh-CN"/>
        </w:rPr>
        <w:t>）派驻运维人员着装整洁，行为规范，遵守学校各项规章制度，上班期间不得从事与工作无关事情；</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4</w:t>
      </w:r>
      <w:r>
        <w:rPr>
          <w:rFonts w:ascii="仿宋_GB2312" w:eastAsia="仿宋_GB2312" w:hAnsi="仿宋" w:cs="仿宋" w:hint="eastAsia"/>
          <w:sz w:val="28"/>
          <w:szCs w:val="28"/>
          <w:lang w:eastAsia="zh-CN"/>
        </w:rPr>
        <w:t>）派驻运维人员，遵守学校保密制度，不得利用工作机会获取和泄露学校的重要信息；遵守信息安全制度要求，与学校签订安全协议。</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5</w:t>
      </w:r>
      <w:r>
        <w:rPr>
          <w:rFonts w:ascii="仿宋_GB2312" w:eastAsia="仿宋_GB2312" w:hAnsi="仿宋" w:cs="仿宋" w:hint="eastAsia"/>
          <w:sz w:val="28"/>
          <w:szCs w:val="28"/>
          <w:lang w:eastAsia="zh-CN"/>
        </w:rPr>
        <w:t>）驻点运维人员需按基本工作时间要求按时上班，如遇突发事件或重大活动需服从学校安排，节假日及寒、暑假必须安排一人在校值班。</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6</w:t>
      </w:r>
      <w:r>
        <w:rPr>
          <w:rFonts w:ascii="仿宋_GB2312" w:eastAsia="仿宋_GB2312" w:hAnsi="仿宋" w:cs="仿宋" w:hint="eastAsia"/>
          <w:sz w:val="28"/>
          <w:szCs w:val="28"/>
          <w:lang w:eastAsia="zh-CN"/>
        </w:rPr>
        <w:t>）驻点运维技术人员学历要求：大专及以上学历。</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7</w:t>
      </w:r>
      <w:r>
        <w:rPr>
          <w:rFonts w:ascii="仿宋_GB2312" w:eastAsia="仿宋_GB2312" w:hAnsi="仿宋" w:cs="仿宋" w:hint="eastAsia"/>
          <w:sz w:val="28"/>
          <w:szCs w:val="28"/>
          <w:lang w:eastAsia="zh-CN"/>
        </w:rPr>
        <w:t>）驻点运维技术人员技能要求：</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sz w:val="28"/>
          <w:szCs w:val="28"/>
          <w:lang w:eastAsia="zh-CN"/>
        </w:rPr>
        <w:t xml:space="preserve">  </w:t>
      </w:r>
      <w:r>
        <w:rPr>
          <w:rFonts w:ascii="仿宋_GB2312" w:eastAsia="仿宋_GB2312" w:hAnsi="仿宋" w:cs="仿宋"/>
          <w:sz w:val="28"/>
          <w:szCs w:val="28"/>
          <w:lang w:eastAsia="zh-CN"/>
        </w:rPr>
        <w:fldChar w:fldCharType="begin"/>
      </w:r>
      <w:r>
        <w:rPr>
          <w:rFonts w:ascii="仿宋_GB2312" w:eastAsia="仿宋_GB2312" w:hAnsi="仿宋" w:cs="仿宋"/>
          <w:sz w:val="28"/>
          <w:szCs w:val="28"/>
          <w:lang w:eastAsia="zh-CN"/>
        </w:rPr>
        <w:instrText xml:space="preserve"> </w:instrText>
      </w:r>
      <w:r>
        <w:rPr>
          <w:rFonts w:ascii="仿宋_GB2312" w:eastAsia="仿宋_GB2312" w:hAnsi="仿宋" w:cs="仿宋" w:hint="eastAsia"/>
          <w:sz w:val="28"/>
          <w:szCs w:val="28"/>
          <w:lang w:eastAsia="zh-CN"/>
        </w:rPr>
        <w:instrText>= 1 \* GB3</w:instrText>
      </w:r>
      <w:r>
        <w:rPr>
          <w:rFonts w:ascii="仿宋_GB2312" w:eastAsia="仿宋_GB2312" w:hAnsi="仿宋" w:cs="仿宋"/>
          <w:sz w:val="28"/>
          <w:szCs w:val="28"/>
          <w:lang w:eastAsia="zh-CN"/>
        </w:rPr>
        <w:instrText xml:space="preserve"> </w:instrText>
      </w:r>
      <w:r>
        <w:rPr>
          <w:rFonts w:ascii="仿宋_GB2312" w:eastAsia="仿宋_GB2312" w:hAnsi="仿宋" w:cs="仿宋"/>
          <w:sz w:val="28"/>
          <w:szCs w:val="28"/>
          <w:lang w:eastAsia="zh-CN"/>
        </w:rPr>
        <w:fldChar w:fldCharType="separate"/>
      </w:r>
      <w:r>
        <w:rPr>
          <w:rFonts w:ascii="仿宋_GB2312" w:eastAsia="仿宋_GB2312" w:hAnsi="仿宋" w:cs="仿宋" w:hint="eastAsia"/>
          <w:sz w:val="28"/>
          <w:szCs w:val="28"/>
          <w:lang w:eastAsia="zh-CN"/>
        </w:rPr>
        <w:t>①</w:t>
      </w:r>
      <w:r>
        <w:rPr>
          <w:rFonts w:ascii="仿宋_GB2312" w:eastAsia="仿宋_GB2312" w:hAnsi="仿宋" w:cs="仿宋"/>
          <w:sz w:val="28"/>
          <w:szCs w:val="28"/>
          <w:lang w:eastAsia="zh-CN"/>
        </w:rPr>
        <w:fldChar w:fldCharType="end"/>
      </w:r>
      <w:r>
        <w:rPr>
          <w:rFonts w:ascii="仿宋_GB2312" w:eastAsia="仿宋_GB2312" w:hAnsi="仿宋" w:cs="仿宋" w:hint="eastAsia"/>
          <w:sz w:val="28"/>
          <w:szCs w:val="28"/>
          <w:lang w:eastAsia="zh-CN"/>
        </w:rPr>
        <w:t>具有网络校园信息化项目实施及运行维护经验；</w:t>
      </w:r>
    </w:p>
    <w:p>
      <w:pPr>
        <w:widowControl/>
        <w:spacing w:after="60" w:line="540" w:lineRule="exact"/>
        <w:ind w:firstLine="840" w:firstLineChars="300"/>
        <w:jc w:val="left"/>
        <w:rPr>
          <w:rFonts w:ascii="仿宋_GB2312" w:eastAsia="仿宋_GB2312" w:hAnsi="仿宋" w:cs="仿宋"/>
          <w:sz w:val="28"/>
          <w:szCs w:val="28"/>
          <w:lang w:eastAsia="zh-CN"/>
        </w:rPr>
      </w:pPr>
      <w:r>
        <w:rPr>
          <w:rFonts w:ascii="仿宋_GB2312" w:eastAsia="仿宋_GB2312" w:hAnsi="仿宋" w:cs="仿宋"/>
          <w:sz w:val="28"/>
          <w:szCs w:val="28"/>
          <w:lang w:eastAsia="zh-CN"/>
        </w:rPr>
        <w:fldChar w:fldCharType="begin"/>
      </w:r>
      <w:r>
        <w:rPr>
          <w:rFonts w:ascii="仿宋_GB2312" w:eastAsia="仿宋_GB2312" w:hAnsi="仿宋" w:cs="仿宋"/>
          <w:sz w:val="28"/>
          <w:szCs w:val="28"/>
          <w:lang w:eastAsia="zh-CN"/>
        </w:rPr>
        <w:instrText xml:space="preserve"> </w:instrText>
      </w:r>
      <w:r>
        <w:rPr>
          <w:rFonts w:ascii="仿宋_GB2312" w:eastAsia="仿宋_GB2312" w:hAnsi="仿宋" w:cs="仿宋" w:hint="eastAsia"/>
          <w:sz w:val="28"/>
          <w:szCs w:val="28"/>
          <w:lang w:eastAsia="zh-CN"/>
        </w:rPr>
        <w:instrText>= 2 \* GB3</w:instrText>
      </w:r>
      <w:r>
        <w:rPr>
          <w:rFonts w:ascii="仿宋_GB2312" w:eastAsia="仿宋_GB2312" w:hAnsi="仿宋" w:cs="仿宋"/>
          <w:sz w:val="28"/>
          <w:szCs w:val="28"/>
          <w:lang w:eastAsia="zh-CN"/>
        </w:rPr>
        <w:instrText xml:space="preserve"> </w:instrText>
      </w:r>
      <w:r>
        <w:rPr>
          <w:rFonts w:ascii="仿宋_GB2312" w:eastAsia="仿宋_GB2312" w:hAnsi="仿宋" w:cs="仿宋"/>
          <w:sz w:val="28"/>
          <w:szCs w:val="28"/>
          <w:lang w:eastAsia="zh-CN"/>
        </w:rPr>
        <w:fldChar w:fldCharType="separate"/>
      </w:r>
      <w:r>
        <w:rPr>
          <w:rFonts w:ascii="仿宋_GB2312" w:eastAsia="仿宋_GB2312" w:hAnsi="仿宋" w:cs="仿宋" w:hint="eastAsia"/>
          <w:sz w:val="28"/>
          <w:szCs w:val="28"/>
          <w:lang w:eastAsia="zh-CN"/>
        </w:rPr>
        <w:t>②</w:t>
      </w:r>
      <w:r>
        <w:rPr>
          <w:rFonts w:ascii="仿宋_GB2312" w:eastAsia="仿宋_GB2312" w:hAnsi="仿宋" w:cs="仿宋"/>
          <w:sz w:val="28"/>
          <w:szCs w:val="28"/>
          <w:lang w:eastAsia="zh-CN"/>
        </w:rPr>
        <w:fldChar w:fldCharType="end"/>
      </w:r>
      <w:r>
        <w:rPr>
          <w:rFonts w:ascii="仿宋_GB2312" w:eastAsia="仿宋_GB2312" w:hAnsi="仿宋" w:cs="仿宋" w:hint="eastAsia"/>
          <w:sz w:val="28"/>
          <w:szCs w:val="28"/>
          <w:lang w:eastAsia="zh-CN"/>
        </w:rPr>
        <w:t>信息化系统应用系统软件配置调试；</w:t>
      </w:r>
    </w:p>
    <w:p>
      <w:pPr>
        <w:widowControl/>
        <w:spacing w:after="60" w:line="540" w:lineRule="exact"/>
        <w:ind w:firstLine="840" w:firstLineChars="300"/>
        <w:jc w:val="left"/>
        <w:rPr>
          <w:rFonts w:ascii="仿宋_GB2312" w:eastAsia="仿宋_GB2312" w:hAnsi="仿宋" w:cs="仿宋"/>
          <w:sz w:val="28"/>
          <w:szCs w:val="28"/>
          <w:lang w:eastAsia="zh-CN"/>
        </w:rPr>
      </w:pPr>
      <w:r>
        <w:rPr>
          <w:rFonts w:ascii="仿宋_GB2312" w:eastAsia="仿宋_GB2312" w:hAnsi="仿宋" w:cs="仿宋"/>
          <w:sz w:val="28"/>
          <w:szCs w:val="28"/>
          <w:lang w:eastAsia="zh-CN"/>
        </w:rPr>
        <w:fldChar w:fldCharType="begin"/>
      </w:r>
      <w:r>
        <w:rPr>
          <w:rFonts w:ascii="仿宋_GB2312" w:eastAsia="仿宋_GB2312" w:hAnsi="仿宋" w:cs="仿宋"/>
          <w:sz w:val="28"/>
          <w:szCs w:val="28"/>
          <w:lang w:eastAsia="zh-CN"/>
        </w:rPr>
        <w:instrText xml:space="preserve"> </w:instrText>
      </w:r>
      <w:r>
        <w:rPr>
          <w:rFonts w:ascii="仿宋_GB2312" w:eastAsia="仿宋_GB2312" w:hAnsi="仿宋" w:cs="仿宋" w:hint="eastAsia"/>
          <w:sz w:val="28"/>
          <w:szCs w:val="28"/>
          <w:lang w:eastAsia="zh-CN"/>
        </w:rPr>
        <w:instrText>= 3 \* GB3</w:instrText>
      </w:r>
      <w:r>
        <w:rPr>
          <w:rFonts w:ascii="仿宋_GB2312" w:eastAsia="仿宋_GB2312" w:hAnsi="仿宋" w:cs="仿宋"/>
          <w:sz w:val="28"/>
          <w:szCs w:val="28"/>
          <w:lang w:eastAsia="zh-CN"/>
        </w:rPr>
        <w:instrText xml:space="preserve"> </w:instrText>
      </w:r>
      <w:r>
        <w:rPr>
          <w:rFonts w:ascii="仿宋_GB2312" w:eastAsia="仿宋_GB2312" w:hAnsi="仿宋" w:cs="仿宋"/>
          <w:sz w:val="28"/>
          <w:szCs w:val="28"/>
          <w:lang w:eastAsia="zh-CN"/>
        </w:rPr>
        <w:fldChar w:fldCharType="separate"/>
      </w:r>
      <w:r>
        <w:rPr>
          <w:rFonts w:ascii="仿宋_GB2312" w:eastAsia="仿宋_GB2312" w:hAnsi="仿宋" w:cs="仿宋" w:hint="eastAsia"/>
          <w:sz w:val="28"/>
          <w:szCs w:val="28"/>
          <w:lang w:eastAsia="zh-CN"/>
        </w:rPr>
        <w:t>③</w:t>
      </w:r>
      <w:r>
        <w:rPr>
          <w:rFonts w:ascii="仿宋_GB2312" w:eastAsia="仿宋_GB2312" w:hAnsi="仿宋" w:cs="仿宋"/>
          <w:sz w:val="28"/>
          <w:szCs w:val="28"/>
          <w:lang w:eastAsia="zh-CN"/>
        </w:rPr>
        <w:fldChar w:fldCharType="end"/>
      </w:r>
      <w:r>
        <w:rPr>
          <w:rFonts w:ascii="仿宋_GB2312" w:eastAsia="仿宋_GB2312" w:hAnsi="仿宋" w:cs="仿宋" w:hint="eastAsia"/>
          <w:sz w:val="28"/>
          <w:szCs w:val="28"/>
          <w:lang w:eastAsia="zh-CN"/>
        </w:rPr>
        <w:t>信息化系统应用系统硬件设备安装调试；</w:t>
      </w:r>
    </w:p>
    <w:p>
      <w:pPr>
        <w:widowControl/>
        <w:spacing w:after="60" w:line="540" w:lineRule="exact"/>
        <w:ind w:firstLine="840" w:firstLineChars="300"/>
        <w:jc w:val="left"/>
        <w:rPr>
          <w:rFonts w:ascii="仿宋_GB2312" w:eastAsia="仿宋_GB2312" w:hAnsi="仿宋" w:cs="仿宋"/>
          <w:sz w:val="28"/>
          <w:szCs w:val="28"/>
          <w:lang w:eastAsia="zh-CN"/>
        </w:rPr>
      </w:pPr>
      <w:r>
        <w:rPr>
          <w:rFonts w:ascii="仿宋_GB2312" w:eastAsia="仿宋_GB2312" w:hAnsi="仿宋" w:cs="仿宋"/>
          <w:sz w:val="28"/>
          <w:szCs w:val="28"/>
          <w:lang w:eastAsia="zh-CN"/>
        </w:rPr>
        <w:fldChar w:fldCharType="begin"/>
      </w:r>
      <w:r>
        <w:rPr>
          <w:rFonts w:ascii="仿宋_GB2312" w:eastAsia="仿宋_GB2312" w:hAnsi="仿宋" w:cs="仿宋"/>
          <w:sz w:val="28"/>
          <w:szCs w:val="28"/>
          <w:lang w:eastAsia="zh-CN"/>
        </w:rPr>
        <w:instrText xml:space="preserve"> </w:instrText>
      </w:r>
      <w:r>
        <w:rPr>
          <w:rFonts w:ascii="仿宋_GB2312" w:eastAsia="仿宋_GB2312" w:hAnsi="仿宋" w:cs="仿宋" w:hint="eastAsia"/>
          <w:sz w:val="28"/>
          <w:szCs w:val="28"/>
          <w:lang w:eastAsia="zh-CN"/>
        </w:rPr>
        <w:instrText>= 4 \* GB3</w:instrText>
      </w:r>
      <w:r>
        <w:rPr>
          <w:rFonts w:ascii="仿宋_GB2312" w:eastAsia="仿宋_GB2312" w:hAnsi="仿宋" w:cs="仿宋"/>
          <w:sz w:val="28"/>
          <w:szCs w:val="28"/>
          <w:lang w:eastAsia="zh-CN"/>
        </w:rPr>
        <w:instrText xml:space="preserve"> </w:instrText>
      </w:r>
      <w:r>
        <w:rPr>
          <w:rFonts w:ascii="仿宋_GB2312" w:eastAsia="仿宋_GB2312" w:hAnsi="仿宋" w:cs="仿宋"/>
          <w:sz w:val="28"/>
          <w:szCs w:val="28"/>
          <w:lang w:eastAsia="zh-CN"/>
        </w:rPr>
        <w:fldChar w:fldCharType="separate"/>
      </w:r>
      <w:r>
        <w:rPr>
          <w:rFonts w:ascii="仿宋_GB2312" w:eastAsia="仿宋_GB2312" w:hAnsi="仿宋" w:cs="仿宋" w:hint="eastAsia"/>
          <w:sz w:val="28"/>
          <w:szCs w:val="28"/>
          <w:lang w:eastAsia="zh-CN"/>
        </w:rPr>
        <w:t>④</w:t>
      </w:r>
      <w:r>
        <w:rPr>
          <w:rFonts w:ascii="仿宋_GB2312" w:eastAsia="仿宋_GB2312" w:hAnsi="仿宋" w:cs="仿宋"/>
          <w:sz w:val="28"/>
          <w:szCs w:val="28"/>
          <w:lang w:eastAsia="zh-CN"/>
        </w:rPr>
        <w:fldChar w:fldCharType="end"/>
      </w:r>
      <w:r>
        <w:rPr>
          <w:rFonts w:ascii="仿宋_GB2312" w:eastAsia="仿宋_GB2312" w:hAnsi="仿宋" w:cs="仿宋" w:hint="eastAsia"/>
          <w:sz w:val="28"/>
          <w:szCs w:val="28"/>
          <w:lang w:eastAsia="zh-CN"/>
        </w:rPr>
        <w:t>常用多媒体教学及办公软件安装和使用；</w:t>
      </w:r>
    </w:p>
    <w:p>
      <w:pPr>
        <w:widowControl/>
        <w:spacing w:after="60" w:line="540" w:lineRule="exact"/>
        <w:ind w:firstLine="840" w:firstLineChars="300"/>
        <w:jc w:val="left"/>
        <w:rPr>
          <w:rFonts w:ascii="仿宋_GB2312" w:eastAsia="仿宋_GB2312" w:hAnsi="仿宋" w:cs="仿宋"/>
          <w:sz w:val="28"/>
          <w:szCs w:val="28"/>
          <w:lang w:eastAsia="zh-CN"/>
        </w:rPr>
      </w:pPr>
      <w:r>
        <w:rPr>
          <w:rFonts w:ascii="仿宋_GB2312" w:eastAsia="仿宋_GB2312" w:hAnsi="仿宋" w:cs="仿宋"/>
          <w:sz w:val="28"/>
          <w:szCs w:val="28"/>
          <w:lang w:eastAsia="zh-CN"/>
        </w:rPr>
        <w:fldChar w:fldCharType="begin"/>
      </w:r>
      <w:r>
        <w:rPr>
          <w:rFonts w:ascii="仿宋_GB2312" w:eastAsia="仿宋_GB2312" w:hAnsi="仿宋" w:cs="仿宋"/>
          <w:sz w:val="28"/>
          <w:szCs w:val="28"/>
          <w:lang w:eastAsia="zh-CN"/>
        </w:rPr>
        <w:instrText xml:space="preserve"> </w:instrText>
      </w:r>
      <w:r>
        <w:rPr>
          <w:rFonts w:ascii="仿宋_GB2312" w:eastAsia="仿宋_GB2312" w:hAnsi="仿宋" w:cs="仿宋" w:hint="eastAsia"/>
          <w:sz w:val="28"/>
          <w:szCs w:val="28"/>
          <w:lang w:eastAsia="zh-CN"/>
        </w:rPr>
        <w:instrText>= 5 \* GB3</w:instrText>
      </w:r>
      <w:r>
        <w:rPr>
          <w:rFonts w:ascii="仿宋_GB2312" w:eastAsia="仿宋_GB2312" w:hAnsi="仿宋" w:cs="仿宋"/>
          <w:sz w:val="28"/>
          <w:szCs w:val="28"/>
          <w:lang w:eastAsia="zh-CN"/>
        </w:rPr>
        <w:instrText xml:space="preserve"> </w:instrText>
      </w:r>
      <w:r>
        <w:rPr>
          <w:rFonts w:ascii="仿宋_GB2312" w:eastAsia="仿宋_GB2312" w:hAnsi="仿宋" w:cs="仿宋"/>
          <w:sz w:val="28"/>
          <w:szCs w:val="28"/>
          <w:lang w:eastAsia="zh-CN"/>
        </w:rPr>
        <w:fldChar w:fldCharType="separate"/>
      </w:r>
      <w:r>
        <w:rPr>
          <w:rFonts w:ascii="仿宋_GB2312" w:eastAsia="仿宋_GB2312" w:hAnsi="仿宋" w:cs="仿宋" w:hint="eastAsia"/>
          <w:sz w:val="28"/>
          <w:szCs w:val="28"/>
          <w:lang w:eastAsia="zh-CN"/>
        </w:rPr>
        <w:t>⑤</w:t>
      </w:r>
      <w:r>
        <w:rPr>
          <w:rFonts w:ascii="仿宋_GB2312" w:eastAsia="仿宋_GB2312" w:hAnsi="仿宋" w:cs="仿宋"/>
          <w:sz w:val="28"/>
          <w:szCs w:val="28"/>
          <w:lang w:eastAsia="zh-CN"/>
        </w:rPr>
        <w:fldChar w:fldCharType="end"/>
      </w:r>
      <w:r>
        <w:rPr>
          <w:rFonts w:ascii="仿宋_GB2312" w:eastAsia="仿宋_GB2312" w:hAnsi="仿宋" w:cs="仿宋" w:hint="eastAsia"/>
          <w:sz w:val="28"/>
          <w:szCs w:val="28"/>
          <w:lang w:eastAsia="zh-CN"/>
        </w:rPr>
        <w:t>良好的服务意识、团队协作意识，较强的沟通协调能力；</w:t>
      </w:r>
    </w:p>
    <w:p>
      <w:pPr>
        <w:widowControl w:val="0"/>
        <w:spacing w:line="520" w:lineRule="exact"/>
        <w:ind w:left="560" w:firstLine="280" w:firstLineChars="100"/>
        <w:jc w:val="left"/>
        <w:rPr>
          <w:rFonts w:ascii="仿宋_GB2312" w:eastAsia="仿宋_GB2312" w:hAnsi="华文仿宋"/>
          <w:kern w:val="2"/>
          <w:sz w:val="28"/>
          <w:szCs w:val="28"/>
          <w:lang w:eastAsia="zh-CN"/>
        </w:rPr>
      </w:pPr>
      <w:r>
        <w:rPr>
          <w:rFonts w:ascii="仿宋_GB2312" w:eastAsia="仿宋_GB2312" w:hAnsi="仿宋" w:cs="仿宋"/>
          <w:sz w:val="28"/>
          <w:szCs w:val="28"/>
          <w:lang w:eastAsia="zh-CN"/>
        </w:rPr>
        <w:fldChar w:fldCharType="begin"/>
      </w:r>
      <w:r>
        <w:rPr>
          <w:rFonts w:ascii="仿宋_GB2312" w:eastAsia="仿宋_GB2312" w:hAnsi="仿宋" w:cs="仿宋"/>
          <w:sz w:val="28"/>
          <w:szCs w:val="28"/>
          <w:lang w:eastAsia="zh-CN"/>
        </w:rPr>
        <w:instrText xml:space="preserve"> </w:instrText>
      </w:r>
      <w:r>
        <w:rPr>
          <w:rFonts w:ascii="仿宋_GB2312" w:eastAsia="仿宋_GB2312" w:hAnsi="仿宋" w:cs="仿宋" w:hint="eastAsia"/>
          <w:sz w:val="28"/>
          <w:szCs w:val="28"/>
          <w:lang w:eastAsia="zh-CN"/>
        </w:rPr>
        <w:instrText>= 6 \* GB3</w:instrText>
      </w:r>
      <w:r>
        <w:rPr>
          <w:rFonts w:ascii="仿宋_GB2312" w:eastAsia="仿宋_GB2312" w:hAnsi="仿宋" w:cs="仿宋"/>
          <w:sz w:val="28"/>
          <w:szCs w:val="28"/>
          <w:lang w:eastAsia="zh-CN"/>
        </w:rPr>
        <w:instrText xml:space="preserve"> </w:instrText>
      </w:r>
      <w:r>
        <w:rPr>
          <w:rFonts w:ascii="仿宋_GB2312" w:eastAsia="仿宋_GB2312" w:hAnsi="仿宋" w:cs="仿宋"/>
          <w:sz w:val="28"/>
          <w:szCs w:val="28"/>
          <w:lang w:eastAsia="zh-CN"/>
        </w:rPr>
        <w:fldChar w:fldCharType="separate"/>
      </w:r>
      <w:r>
        <w:rPr>
          <w:rFonts w:ascii="仿宋_GB2312" w:eastAsia="仿宋_GB2312" w:hAnsi="仿宋" w:cs="仿宋" w:hint="eastAsia"/>
          <w:sz w:val="28"/>
          <w:szCs w:val="28"/>
          <w:lang w:eastAsia="zh-CN"/>
        </w:rPr>
        <w:t>⑥</w:t>
      </w:r>
      <w:r>
        <w:rPr>
          <w:rFonts w:ascii="仿宋_GB2312" w:eastAsia="仿宋_GB2312" w:hAnsi="仿宋" w:cs="仿宋"/>
          <w:sz w:val="28"/>
          <w:szCs w:val="28"/>
          <w:lang w:eastAsia="zh-CN"/>
        </w:rPr>
        <w:fldChar w:fldCharType="end"/>
      </w:r>
      <w:r>
        <w:rPr>
          <w:rFonts w:ascii="仿宋_GB2312" w:eastAsia="仿宋_GB2312" w:hAnsi="仿宋" w:cs="仿宋" w:hint="eastAsia"/>
          <w:sz w:val="28"/>
          <w:szCs w:val="28"/>
          <w:lang w:eastAsia="zh-CN"/>
        </w:rPr>
        <w:t>熟练使用</w:t>
      </w:r>
      <w:r>
        <w:rPr>
          <w:rFonts w:ascii="仿宋_GB2312" w:eastAsia="仿宋_GB2312" w:hAnsi="仿宋" w:cs="仿宋"/>
          <w:sz w:val="28"/>
          <w:szCs w:val="28"/>
          <w:lang w:eastAsia="zh-CN"/>
        </w:rPr>
        <w:t>Photoshop</w:t>
      </w:r>
      <w:r>
        <w:rPr>
          <w:rFonts w:ascii="仿宋_GB2312" w:eastAsia="仿宋_GB2312" w:hAnsi="仿宋" w:cs="仿宋" w:hint="eastAsia"/>
          <w:sz w:val="28"/>
          <w:szCs w:val="28"/>
          <w:lang w:eastAsia="zh-CN"/>
        </w:rPr>
        <w:t>图像处理软件，协助学校维护各网络平台。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560" w:firstLineChars="200"/>
        <w:jc w:val="left"/>
        <w:textAlignment w:val="auto"/>
        <w:outlineLvl w:val="2"/>
        <w:rPr>
          <w:rFonts w:ascii="仿宋_GB2312" w:eastAsia="仿宋_GB2312" w:hAnsi="华文仿宋"/>
          <w:b/>
          <w:bCs/>
          <w:kern w:val="2"/>
          <w:sz w:val="28"/>
          <w:szCs w:val="28"/>
          <w:lang w:eastAsia="zh-CN"/>
        </w:rPr>
      </w:pPr>
      <w:r>
        <w:rPr>
          <w:rFonts w:ascii="仿宋_GB2312" w:eastAsia="仿宋_GB2312" w:hAnsi="华文仿宋" w:cstheme="minorBidi" w:hint="eastAsia"/>
          <w:b/>
          <w:bCs/>
          <w:kern w:val="2"/>
          <w:sz w:val="28"/>
          <w:szCs w:val="28"/>
          <w:lang w:eastAsia="zh-CN"/>
        </w:rPr>
        <w:t>4、</w:t>
      </w:r>
      <w:r>
        <w:rPr>
          <w:rFonts w:ascii="仿宋_GB2312" w:eastAsia="仿宋_GB2312" w:hAnsi="华文仿宋" w:cstheme="minorBidi" w:hint="eastAsia"/>
          <w:b/>
          <w:bCs/>
          <w:kern w:val="2"/>
          <w:sz w:val="28"/>
          <w:szCs w:val="28"/>
          <w:lang w:eastAsia="zh-CN"/>
        </w:rPr>
        <w:t>考核办法/验收方式</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由学校和中标单位共同验收，验收报告报区区教育事业发展中心教育技术部备案。服务期满前两个月内，学校将对中标方总体服务质量进行考核，评价不低于</w:t>
      </w:r>
      <w:r>
        <w:rPr>
          <w:rFonts w:ascii="仿宋_GB2312" w:eastAsia="仿宋_GB2312" w:hAnsi="仿宋" w:cs="仿宋"/>
          <w:sz w:val="28"/>
          <w:szCs w:val="28"/>
          <w:lang w:eastAsia="zh-CN"/>
        </w:rPr>
        <w:t>80</w:t>
      </w:r>
      <w:r>
        <w:rPr>
          <w:rFonts w:ascii="仿宋_GB2312" w:eastAsia="仿宋_GB2312" w:hAnsi="仿宋" w:cs="仿宋" w:hint="eastAsia"/>
          <w:sz w:val="28"/>
          <w:szCs w:val="28"/>
          <w:lang w:eastAsia="zh-CN"/>
        </w:rPr>
        <w:t>分（满分</w:t>
      </w:r>
      <w:r>
        <w:rPr>
          <w:rFonts w:ascii="仿宋_GB2312" w:eastAsia="仿宋_GB2312" w:hAnsi="仿宋" w:cs="仿宋"/>
          <w:sz w:val="28"/>
          <w:szCs w:val="28"/>
          <w:lang w:eastAsia="zh-CN"/>
        </w:rPr>
        <w:t>100</w:t>
      </w:r>
      <w:r>
        <w:rPr>
          <w:rFonts w:ascii="仿宋_GB2312" w:eastAsia="仿宋_GB2312" w:hAnsi="仿宋" w:cs="仿宋" w:hint="eastAsia"/>
          <w:sz w:val="28"/>
          <w:szCs w:val="28"/>
          <w:lang w:eastAsia="zh-CN"/>
        </w:rPr>
        <w:t>分）。（评价</w:t>
      </w:r>
      <w:r>
        <w:rPr>
          <w:rFonts w:ascii="仿宋_GB2312" w:eastAsia="仿宋_GB2312" w:hAnsi="仿宋" w:cs="仿宋"/>
          <w:sz w:val="28"/>
          <w:szCs w:val="28"/>
          <w:lang w:eastAsia="zh-CN"/>
        </w:rPr>
        <w:t>80</w:t>
      </w:r>
      <w:r>
        <w:rPr>
          <w:rFonts w:ascii="仿宋_GB2312" w:eastAsia="仿宋_GB2312" w:hAnsi="仿宋" w:cs="仿宋" w:hint="eastAsia"/>
          <w:sz w:val="28"/>
          <w:szCs w:val="28"/>
          <w:lang w:eastAsia="zh-CN"/>
        </w:rPr>
        <w:t>分以上的，且经学校校长办公会审定通过后予以续约下一年度的服务；评价低于</w:t>
      </w:r>
      <w:r>
        <w:rPr>
          <w:rFonts w:ascii="仿宋_GB2312" w:eastAsia="仿宋_GB2312" w:hAnsi="仿宋" w:cs="仿宋"/>
          <w:sz w:val="28"/>
          <w:szCs w:val="28"/>
          <w:lang w:eastAsia="zh-CN"/>
        </w:rPr>
        <w:t>80</w:t>
      </w:r>
      <w:r>
        <w:rPr>
          <w:rFonts w:ascii="仿宋_GB2312" w:eastAsia="仿宋_GB2312" w:hAnsi="仿宋" w:cs="仿宋" w:hint="eastAsia"/>
          <w:sz w:val="28"/>
          <w:szCs w:val="28"/>
          <w:lang w:eastAsia="zh-CN"/>
        </w:rPr>
        <w:t>分不再续约下一年度的服务；评价低于</w:t>
      </w:r>
      <w:r>
        <w:rPr>
          <w:rFonts w:ascii="仿宋_GB2312" w:eastAsia="仿宋_GB2312" w:hAnsi="仿宋" w:cs="仿宋"/>
          <w:sz w:val="28"/>
          <w:szCs w:val="28"/>
          <w:lang w:eastAsia="zh-CN"/>
        </w:rPr>
        <w:t>60</w:t>
      </w:r>
      <w:r>
        <w:rPr>
          <w:rFonts w:ascii="仿宋_GB2312" w:eastAsia="仿宋_GB2312" w:hAnsi="仿宋" w:cs="仿宋" w:hint="eastAsia"/>
          <w:sz w:val="28"/>
          <w:szCs w:val="28"/>
          <w:lang w:eastAsia="zh-CN"/>
        </w:rPr>
        <w:t>分的扣除服务费</w:t>
      </w:r>
      <w:r>
        <w:rPr>
          <w:rFonts w:ascii="仿宋_GB2312" w:eastAsia="仿宋_GB2312" w:hAnsi="仿宋" w:cs="仿宋"/>
          <w:sz w:val="28"/>
          <w:szCs w:val="28"/>
          <w:lang w:eastAsia="zh-CN"/>
        </w:rPr>
        <w:t>20%</w:t>
      </w:r>
      <w:r>
        <w:rPr>
          <w:rFonts w:ascii="仿宋_GB2312" w:eastAsia="仿宋_GB2312" w:hAnsi="仿宋" w:cs="仿宋" w:hint="eastAsia"/>
          <w:sz w:val="28"/>
          <w:szCs w:val="28"/>
          <w:lang w:eastAsia="zh-CN"/>
        </w:rPr>
        <w:t>，并不再续约下一年度的服务）。</w:t>
      </w:r>
    </w:p>
    <w:p>
      <w:pPr>
        <w:widowControl w:val="0"/>
        <w:ind w:firstLine="560"/>
        <w:jc w:val="center"/>
        <w:rPr>
          <w:rFonts w:ascii="Calibri" w:eastAsia="宋体" w:hAnsi="Calibri"/>
          <w:kern w:val="2"/>
          <w:szCs w:val="22"/>
          <w:lang w:eastAsia="zh-CN"/>
        </w:rPr>
      </w:pPr>
      <w:r>
        <w:rPr>
          <w:rFonts w:ascii="Calibri" w:eastAsia="宋体" w:hAnsi="Calibri" w:cstheme="minorBidi" w:hint="eastAsia"/>
          <w:color w:val="000000"/>
          <w:kern w:val="2"/>
          <w:szCs w:val="22"/>
          <w:lang w:eastAsia="zh-CN"/>
        </w:rPr>
        <w:t>（</w:t>
      </w:r>
      <w:r>
        <w:rPr>
          <w:rFonts w:ascii="Calibri" w:eastAsia="宋体" w:hAnsi="Calibri" w:cstheme="minorBidi" w:hint="eastAsia"/>
          <w:szCs w:val="22"/>
          <w:lang w:eastAsia="zh-CN"/>
        </w:rPr>
        <w:t>系统运维服务完成状况量化考评表</w:t>
      </w:r>
      <w:r>
        <w:rPr>
          <w:rFonts w:ascii="Calibri" w:eastAsia="宋体" w:hAnsi="Calibri" w:cstheme="minorBidi" w:hint="eastAsia"/>
          <w:color w:val="000000"/>
          <w:kern w:val="2"/>
          <w:szCs w:val="22"/>
          <w:lang w:eastAsia="zh-CN"/>
        </w:rPr>
        <w:t>）</w:t>
      </w:r>
    </w:p>
    <w:tbl>
      <w:tblPr>
        <w:tblStyle w:val="TableNormal"/>
        <w:tblW w:w="5000" w:type="pct"/>
        <w:jc w:val="center"/>
        <w:tblLayout w:type="fixed"/>
        <w:tblCellMar>
          <w:top w:w="0" w:type="dxa"/>
          <w:left w:w="108" w:type="dxa"/>
          <w:bottom w:w="0" w:type="dxa"/>
          <w:right w:w="108" w:type="dxa"/>
        </w:tblCellMar>
      </w:tblPr>
      <w:tblGrid>
        <w:gridCol w:w="749"/>
        <w:gridCol w:w="1525"/>
        <w:gridCol w:w="3912"/>
        <w:gridCol w:w="2081"/>
        <w:gridCol w:w="1021"/>
      </w:tblGrid>
      <w:tr>
        <w:tblPrEx>
          <w:tblW w:w="5000" w:type="pct"/>
          <w:jc w:val="center"/>
          <w:tblLayout w:type="fixed"/>
          <w:tblCellMar>
            <w:top w:w="0" w:type="dxa"/>
            <w:left w:w="108" w:type="dxa"/>
            <w:bottom w:w="0" w:type="dxa"/>
            <w:right w:w="108" w:type="dxa"/>
          </w:tblCellMar>
        </w:tblPrEx>
        <w:trPr>
          <w:trHeight w:val="241"/>
          <w:jc w:val="center"/>
        </w:trPr>
        <w:tc>
          <w:tcPr>
            <w:tcW w:w="750" w:type="dxa"/>
            <w:tcBorders>
              <w:top w:val="single" w:sz="12" w:space="0" w:color="auto"/>
              <w:left w:val="single" w:sz="12"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序号</w:t>
            </w:r>
          </w:p>
        </w:tc>
        <w:tc>
          <w:tcPr>
            <w:tcW w:w="1525" w:type="dxa"/>
            <w:tcBorders>
              <w:top w:val="single" w:sz="12"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量化指标</w:t>
            </w:r>
          </w:p>
        </w:tc>
        <w:tc>
          <w:tcPr>
            <w:tcW w:w="3911" w:type="dxa"/>
            <w:tcBorders>
              <w:top w:val="single" w:sz="12"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考评项目</w:t>
            </w:r>
          </w:p>
        </w:tc>
        <w:tc>
          <w:tcPr>
            <w:tcW w:w="2081" w:type="dxa"/>
            <w:tcBorders>
              <w:top w:val="single" w:sz="12"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考评标准</w:t>
            </w:r>
          </w:p>
        </w:tc>
        <w:tc>
          <w:tcPr>
            <w:tcW w:w="1021" w:type="dxa"/>
            <w:tcBorders>
              <w:top w:val="single" w:sz="12" w:space="0" w:color="auto"/>
              <w:left w:val="single" w:sz="6" w:space="0" w:color="auto"/>
              <w:bottom w:val="single" w:sz="6" w:space="0" w:color="auto"/>
              <w:right w:val="single" w:sz="12"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考评得分</w:t>
            </w:r>
          </w:p>
        </w:tc>
      </w:tr>
      <w:tr>
        <w:tblPrEx>
          <w:tblW w:w="5000" w:type="pct"/>
          <w:jc w:val="center"/>
          <w:tblLayout w:type="fixed"/>
          <w:tblCellMar>
            <w:top w:w="0" w:type="dxa"/>
            <w:left w:w="108" w:type="dxa"/>
            <w:bottom w:w="0" w:type="dxa"/>
            <w:right w:w="108" w:type="dxa"/>
          </w:tblCellMar>
        </w:tblPrEx>
        <w:trPr>
          <w:trHeight w:val="433"/>
          <w:jc w:val="center"/>
        </w:trPr>
        <w:tc>
          <w:tcPr>
            <w:tcW w:w="750" w:type="dxa"/>
            <w:vMerge w:val="restart"/>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w:t>
            </w:r>
          </w:p>
        </w:tc>
        <w:tc>
          <w:tcPr>
            <w:tcW w:w="1525" w:type="dxa"/>
            <w:vMerge w:val="restart"/>
            <w:tcBorders>
              <w:top w:val="single" w:sz="6" w:space="0" w:color="auto"/>
              <w:left w:val="single" w:sz="6" w:space="0" w:color="auto"/>
              <w:bottom w:val="single" w:sz="6" w:space="0" w:color="auto"/>
              <w:right w:val="single" w:sz="6" w:space="0" w:color="auto"/>
            </w:tcBorders>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工作纪律</w:t>
            </w:r>
          </w:p>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（共20分）</w:t>
            </w: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1.1、执勤时不得睡觉。</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有一人违反扣1分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415"/>
          <w:jc w:val="center"/>
        </w:trPr>
        <w:tc>
          <w:tcPr>
            <w:tcW w:w="750" w:type="dxa"/>
            <w:vMerge/>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6"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1.2、不得擅自离岗、空岗或窜岗。</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有一人违反扣2分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616"/>
          <w:jc w:val="center"/>
        </w:trPr>
        <w:tc>
          <w:tcPr>
            <w:tcW w:w="750" w:type="dxa"/>
            <w:vMerge/>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6"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1.3、上班时间不得吃零食、嘻笑打闹、干私活、闲谈、抽烟、听收录机、玩手机游戏,游戏机、闲聊电话或做其它与工作无关的事情的。</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有一人违反扣0.5分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477"/>
          <w:jc w:val="center"/>
        </w:trPr>
        <w:tc>
          <w:tcPr>
            <w:tcW w:w="750" w:type="dxa"/>
            <w:vMerge/>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6"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1.4、不得在学校内进行赌博、嫖娼、酗酒闹事等活动。</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有一人违反扣2分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387"/>
          <w:jc w:val="center"/>
        </w:trPr>
        <w:tc>
          <w:tcPr>
            <w:tcW w:w="750" w:type="dxa"/>
            <w:vMerge/>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6"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1.5、不得无理取闹、拉帮结派、诽谤他人、搬弄是非、影响学校正常工作、生活秩序。</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有一人违反扣0.5分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462"/>
          <w:jc w:val="center"/>
        </w:trPr>
        <w:tc>
          <w:tcPr>
            <w:tcW w:w="750" w:type="dxa"/>
            <w:vMerge/>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6"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1.6、不得违反学校管理规章制度，给学校管理及资源造成较大损失。</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有一人违反扣1分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406"/>
          <w:jc w:val="center"/>
        </w:trPr>
        <w:tc>
          <w:tcPr>
            <w:tcW w:w="750" w:type="dxa"/>
            <w:vMerge/>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6"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1.7、要进行交接班，交接班时对物品、待办事项等要交接清楚。</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有一人违反扣0.5分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440"/>
          <w:jc w:val="center"/>
        </w:trPr>
        <w:tc>
          <w:tcPr>
            <w:tcW w:w="750" w:type="dxa"/>
            <w:vMerge/>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6"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1.8、发生各种可能损坏学校利益、破坏学校正常秩序及资源环境的紧急情况，应迅速向学校主管部门领导或者有关部门反应情况及其它事项，不得因此对学校管理及资源造成损失。</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视损失程度扣分（1分起）</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738"/>
          <w:jc w:val="center"/>
        </w:trPr>
        <w:tc>
          <w:tcPr>
            <w:tcW w:w="750" w:type="dxa"/>
            <w:vMerge/>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6"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1.9、执勤时要姿势端正、着装统一整洁，维护主管单位及派驻学校管理的良好形象。</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有一人违反扣0.5分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395"/>
          <w:jc w:val="center"/>
        </w:trPr>
        <w:tc>
          <w:tcPr>
            <w:tcW w:w="750" w:type="dxa"/>
            <w:vMerge/>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6"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1.10、做好执勤记录，字迹清楚整洁，记录详尽。</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违反一次扣0.5分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395"/>
          <w:jc w:val="center"/>
        </w:trPr>
        <w:tc>
          <w:tcPr>
            <w:tcW w:w="750" w:type="dxa"/>
            <w:vMerge/>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6"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1.11、严格执行人员进出登记制度。</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一次不检查扣3分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386"/>
          <w:jc w:val="center"/>
        </w:trPr>
        <w:tc>
          <w:tcPr>
            <w:tcW w:w="750" w:type="dxa"/>
            <w:vMerge/>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6"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1.12、执勤时不得用对讲机闲聊。</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违反一次扣1分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436"/>
          <w:jc w:val="center"/>
        </w:trPr>
        <w:tc>
          <w:tcPr>
            <w:tcW w:w="750" w:type="dxa"/>
            <w:vMerge w:val="restart"/>
            <w:tcBorders>
              <w:top w:val="single" w:sz="6" w:space="0" w:color="auto"/>
              <w:left w:val="single" w:sz="12"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2</w:t>
            </w:r>
          </w:p>
        </w:tc>
        <w:tc>
          <w:tcPr>
            <w:tcW w:w="1525" w:type="dxa"/>
            <w:vMerge w:val="restart"/>
            <w:tcBorders>
              <w:top w:val="single" w:sz="6" w:space="0" w:color="auto"/>
              <w:left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系统运维服务工作</w:t>
            </w:r>
          </w:p>
          <w:p>
            <w:pPr>
              <w:widowControl w:val="0"/>
              <w:spacing w:line="360" w:lineRule="auto"/>
              <w:jc w:val="both"/>
              <w:rPr>
                <w:rFonts w:ascii="Calibri" w:eastAsia="宋体" w:hAnsi="Calibri"/>
                <w:b/>
                <w:bCs/>
                <w:kern w:val="2"/>
                <w:szCs w:val="22"/>
                <w:lang w:eastAsia="zh-CN"/>
              </w:rPr>
            </w:pPr>
            <w:r>
              <w:rPr>
                <w:rFonts w:ascii="Calibri" w:eastAsia="宋体" w:hAnsi="Calibri" w:cstheme="minorBidi" w:hint="eastAsia"/>
                <w:b/>
                <w:bCs/>
                <w:kern w:val="2"/>
                <w:szCs w:val="22"/>
                <w:lang w:eastAsia="zh-CN"/>
              </w:rPr>
              <w:t>（共40分）</w:t>
            </w: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2.1驻点运维人员至少2人，每天保证1人在校执勤。</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违反一次扣1分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436"/>
          <w:jc w:val="center"/>
        </w:trPr>
        <w:tc>
          <w:tcPr>
            <w:tcW w:w="750" w:type="dxa"/>
            <w:vMerge/>
            <w:tcBorders>
              <w:left w:val="single" w:sz="12"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left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2.2驻点运维人员需按基本工作时间要求按时上班，不得无故旷工。</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违反一次扣1分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436"/>
          <w:jc w:val="center"/>
        </w:trPr>
        <w:tc>
          <w:tcPr>
            <w:tcW w:w="750" w:type="dxa"/>
            <w:vMerge/>
            <w:tcBorders>
              <w:left w:val="single" w:sz="12"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left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2.3驻点运维人员具有校园信息系统设备维护调试经验，保证故障处理时效。无配件更换情况1小时内解决故障。</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违反一次扣0.5分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436"/>
          <w:jc w:val="center"/>
        </w:trPr>
        <w:tc>
          <w:tcPr>
            <w:tcW w:w="750" w:type="dxa"/>
            <w:vMerge/>
            <w:tcBorders>
              <w:left w:val="single" w:sz="12" w:space="0" w:color="auto"/>
              <w:bottom w:val="single" w:sz="4"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left w:val="single" w:sz="6" w:space="0" w:color="auto"/>
              <w:bottom w:val="single" w:sz="4"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4"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2.4如需更换设备配件，驻点运维人员需当天向主管部门上报，挣得同意后方可更换。</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违反一次扣1分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798"/>
          <w:jc w:val="center"/>
        </w:trPr>
        <w:tc>
          <w:tcPr>
            <w:tcW w:w="750" w:type="dxa"/>
            <w:vMerge w:val="restart"/>
            <w:tcBorders>
              <w:top w:val="single" w:sz="4" w:space="0" w:color="auto"/>
              <w:left w:val="single" w:sz="12" w:space="0" w:color="auto"/>
              <w:bottom w:val="single" w:sz="4" w:space="0" w:color="auto"/>
              <w:right w:val="single" w:sz="4" w:space="0" w:color="auto"/>
            </w:tcBorders>
            <w:vAlign w:val="center"/>
          </w:tcPr>
          <w:p>
            <w:pPr>
              <w:widowControl w:val="0"/>
              <w:ind w:firstLine="42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3</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系统维护资料管理</w:t>
            </w:r>
          </w:p>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（共10分）</w:t>
            </w:r>
          </w:p>
        </w:tc>
        <w:tc>
          <w:tcPr>
            <w:tcW w:w="3911" w:type="dxa"/>
            <w:tcBorders>
              <w:top w:val="single" w:sz="4" w:space="0" w:color="auto"/>
              <w:left w:val="single" w:sz="4" w:space="0" w:color="auto"/>
              <w:bottom w:val="single" w:sz="4" w:space="0" w:color="auto"/>
              <w:right w:val="single" w:sz="4"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3.1、制订系统运维服务工作计划并组织实施；</w:t>
            </w:r>
          </w:p>
        </w:tc>
        <w:tc>
          <w:tcPr>
            <w:tcW w:w="2081" w:type="dxa"/>
            <w:tcBorders>
              <w:top w:val="single" w:sz="6" w:space="0" w:color="auto"/>
              <w:left w:val="single" w:sz="4"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一次不合要求扣1分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436"/>
          <w:jc w:val="center"/>
        </w:trPr>
        <w:tc>
          <w:tcPr>
            <w:tcW w:w="750" w:type="dxa"/>
            <w:vMerge/>
            <w:tcBorders>
              <w:top w:val="single" w:sz="4" w:space="0" w:color="auto"/>
              <w:left w:val="single" w:sz="12" w:space="0" w:color="auto"/>
              <w:bottom w:val="single" w:sz="4" w:space="0" w:color="auto"/>
              <w:right w:val="single" w:sz="4"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4" w:space="0" w:color="auto"/>
              <w:left w:val="single" w:sz="4" w:space="0" w:color="auto"/>
              <w:bottom w:val="single" w:sz="4" w:space="0" w:color="auto"/>
              <w:right w:val="single" w:sz="4"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4" w:space="0" w:color="auto"/>
              <w:left w:val="single" w:sz="4" w:space="0" w:color="auto"/>
              <w:bottom w:val="single" w:sz="4" w:space="0" w:color="auto"/>
              <w:right w:val="single" w:sz="4"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3.2、完善各项管理制度，对所有档案集中管理。</w:t>
            </w:r>
          </w:p>
        </w:tc>
        <w:tc>
          <w:tcPr>
            <w:tcW w:w="2081" w:type="dxa"/>
            <w:tcBorders>
              <w:top w:val="single" w:sz="6" w:space="0" w:color="auto"/>
              <w:left w:val="single" w:sz="4"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一次不合要求扣1分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436"/>
          <w:jc w:val="center"/>
        </w:trPr>
        <w:tc>
          <w:tcPr>
            <w:tcW w:w="750" w:type="dxa"/>
            <w:vMerge/>
            <w:tcBorders>
              <w:top w:val="single" w:sz="4" w:space="0" w:color="auto"/>
              <w:left w:val="single" w:sz="12" w:space="0" w:color="auto"/>
              <w:bottom w:val="single" w:sz="4" w:space="0" w:color="auto"/>
              <w:right w:val="single" w:sz="4"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4" w:space="0" w:color="auto"/>
              <w:left w:val="single" w:sz="4" w:space="0" w:color="auto"/>
              <w:bottom w:val="single" w:sz="4" w:space="0" w:color="auto"/>
              <w:right w:val="single" w:sz="4"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4" w:space="0" w:color="auto"/>
              <w:left w:val="single" w:sz="4" w:space="0" w:color="auto"/>
              <w:bottom w:val="single" w:sz="4" w:space="0" w:color="auto"/>
              <w:right w:val="single" w:sz="4" w:space="0" w:color="auto"/>
            </w:tcBorders>
            <w:vAlign w:val="center"/>
          </w:tcPr>
          <w:p>
            <w:pPr>
              <w:widowControl w:val="0"/>
              <w:jc w:val="both"/>
              <w:rPr>
                <w:rFonts w:ascii="Calibri" w:eastAsia="宋体" w:hAnsi="Calibri"/>
                <w:sz w:val="21"/>
                <w:szCs w:val="22"/>
                <w:lang w:eastAsia="zh-CN"/>
              </w:rPr>
            </w:pPr>
            <w:r>
              <w:rPr>
                <w:rFonts w:ascii="Calibri" w:eastAsia="宋体" w:hAnsi="Calibri" w:cstheme="minorBidi" w:hint="eastAsia"/>
                <w:kern w:val="2"/>
                <w:sz w:val="21"/>
                <w:szCs w:val="22"/>
                <w:lang w:eastAsia="zh-CN"/>
              </w:rPr>
              <w:t>3.3、</w:t>
            </w:r>
            <w:r>
              <w:rPr>
                <w:rFonts w:ascii="Calibri" w:eastAsia="宋体" w:hAnsi="Calibri" w:cstheme="minorBidi" w:hint="eastAsia"/>
                <w:sz w:val="21"/>
                <w:szCs w:val="22"/>
                <w:lang w:eastAsia="zh-CN"/>
              </w:rPr>
              <w:t>各种维修维护、设备管理台帐健全。</w:t>
            </w:r>
            <w:r>
              <w:rPr>
                <w:rFonts w:ascii="Calibri" w:eastAsia="宋体" w:hAnsi="Calibri" w:cstheme="minorBidi" w:hint="eastAsia"/>
                <w:kern w:val="2"/>
                <w:sz w:val="21"/>
                <w:szCs w:val="22"/>
                <w:lang w:eastAsia="zh-CN"/>
              </w:rPr>
              <w:t>条目清晰，标识齐全，分类明确，易于查找。</w:t>
            </w:r>
          </w:p>
        </w:tc>
        <w:tc>
          <w:tcPr>
            <w:tcW w:w="2081" w:type="dxa"/>
            <w:tcBorders>
              <w:top w:val="single" w:sz="6" w:space="0" w:color="auto"/>
              <w:left w:val="single" w:sz="4"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因工作不力视后果扣分（1分起）</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436"/>
          <w:jc w:val="center"/>
        </w:trPr>
        <w:tc>
          <w:tcPr>
            <w:tcW w:w="750" w:type="dxa"/>
            <w:vMerge/>
            <w:tcBorders>
              <w:top w:val="single" w:sz="4" w:space="0" w:color="auto"/>
              <w:left w:val="single" w:sz="12"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4" w:space="0" w:color="auto"/>
              <w:left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4"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3.4、采用电脑资料、文字资料、磁盘记录资料、图表图片资料等多种形式的文档储存方式管理档案资料。</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一次不合要求扣0.5分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436"/>
          <w:jc w:val="center"/>
        </w:trPr>
        <w:tc>
          <w:tcPr>
            <w:tcW w:w="750" w:type="dxa"/>
            <w:vMerge/>
            <w:tcBorders>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3.5、绝对保证档案资料的安全性和必要的保密性。</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因工作不力视后果扣分（1分起）</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436"/>
          <w:jc w:val="center"/>
        </w:trPr>
        <w:tc>
          <w:tcPr>
            <w:tcW w:w="750" w:type="dxa"/>
            <w:vMerge w:val="restart"/>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4</w:t>
            </w:r>
          </w:p>
        </w:tc>
        <w:tc>
          <w:tcPr>
            <w:tcW w:w="1525" w:type="dxa"/>
            <w:vMerge w:val="restart"/>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职业道德</w:t>
            </w:r>
          </w:p>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（共5分）</w:t>
            </w: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4.1、不得进行勒索或敲诈或其它违法行为。</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出现一次该项不得分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455"/>
          <w:jc w:val="center"/>
        </w:trPr>
        <w:tc>
          <w:tcPr>
            <w:tcW w:w="750" w:type="dxa"/>
            <w:vMerge/>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6"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4.2、不得在工作区域内打架斗殴或打人。</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出现一次该项不得分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940"/>
          <w:jc w:val="center"/>
        </w:trPr>
        <w:tc>
          <w:tcPr>
            <w:tcW w:w="750" w:type="dxa"/>
            <w:vMerge w:val="restart"/>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5</w:t>
            </w:r>
          </w:p>
        </w:tc>
        <w:tc>
          <w:tcPr>
            <w:tcW w:w="1525" w:type="dxa"/>
            <w:vMerge w:val="restart"/>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工作衔接</w:t>
            </w:r>
          </w:p>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（共15分）</w:t>
            </w: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5.1、项目负责人与学校主管部门保持必要的工作交流，每周向学校主管部门汇报工作开展情况、信息反馈及下月工作计划，重大情况及时报告。</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每星期缺少汇报一次，扣1分，遇有重大情况不汇报扣2分，因此造成严重后果扣3分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614"/>
          <w:jc w:val="center"/>
        </w:trPr>
        <w:tc>
          <w:tcPr>
            <w:tcW w:w="750" w:type="dxa"/>
            <w:vMerge/>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6"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5.2、原始台帐保存完好，所有资料归学校主管部门所有。</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视损坏程度扣分（0.5分起）</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1589"/>
          <w:jc w:val="center"/>
        </w:trPr>
        <w:tc>
          <w:tcPr>
            <w:tcW w:w="750" w:type="dxa"/>
            <w:vMerge/>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6"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5.3、配合属地消防大队、辖区派出所、综治办、物业公司，内外联动，为开展一体化安全防范，提供系统运维技术支持。</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工作中不配合学校、派出所等单位做好教学服务及安全防范工作，视后果扣分（1分起）</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289"/>
          <w:jc w:val="center"/>
        </w:trPr>
        <w:tc>
          <w:tcPr>
            <w:tcW w:w="750" w:type="dxa"/>
            <w:vMerge/>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6"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5.4、配合主管部门制定信息化校园建设设计方案，提供技术支持。</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每月检查记录一次，视损缺程度扣分（0.5分起）</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800"/>
          <w:jc w:val="center"/>
        </w:trPr>
        <w:tc>
          <w:tcPr>
            <w:tcW w:w="750" w:type="dxa"/>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6</w:t>
            </w:r>
          </w:p>
        </w:tc>
        <w:tc>
          <w:tcPr>
            <w:tcW w:w="1525"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应急处置</w:t>
            </w:r>
          </w:p>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（共5分）</w:t>
            </w: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如遇因突发事件并发而造成不能提供有效备件，或系统宕机且未能确定故障原因的重要系统故障，第一时间反馈给主管部门，并3小时内出具紧急故障解决预案。</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动作缓慢，不能按要求到场该项不得分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614"/>
          <w:jc w:val="center"/>
        </w:trPr>
        <w:tc>
          <w:tcPr>
            <w:tcW w:w="750" w:type="dxa"/>
            <w:vMerge w:val="restart"/>
            <w:tcBorders>
              <w:top w:val="single" w:sz="6" w:space="0" w:color="auto"/>
              <w:left w:val="single" w:sz="12"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7</w:t>
            </w:r>
          </w:p>
        </w:tc>
        <w:tc>
          <w:tcPr>
            <w:tcW w:w="1525" w:type="dxa"/>
            <w:vMerge w:val="restart"/>
            <w:tcBorders>
              <w:top w:val="single" w:sz="6" w:space="0" w:color="auto"/>
              <w:left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其他事项</w:t>
            </w:r>
          </w:p>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（共5分）</w:t>
            </w: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7.1、无有效投诉。</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出现一次有效投诉扣0.5,分</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742"/>
          <w:jc w:val="center"/>
        </w:trPr>
        <w:tc>
          <w:tcPr>
            <w:tcW w:w="750" w:type="dxa"/>
            <w:vMerge/>
            <w:tcBorders>
              <w:top w:val="single" w:sz="6" w:space="0" w:color="auto"/>
              <w:left w:val="single" w:sz="12"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1525" w:type="dxa"/>
            <w:vMerge/>
            <w:tcBorders>
              <w:top w:val="single" w:sz="6" w:space="0" w:color="auto"/>
              <w:left w:val="single" w:sz="6" w:space="0" w:color="auto"/>
              <w:bottom w:val="single" w:sz="6"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p>
        </w:tc>
        <w:tc>
          <w:tcPr>
            <w:tcW w:w="391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7.2、完成学校主管单位交办的属于服务范围内的其它事项。</w:t>
            </w:r>
          </w:p>
        </w:tc>
        <w:tc>
          <w:tcPr>
            <w:tcW w:w="2081" w:type="dxa"/>
            <w:tcBorders>
              <w:top w:val="single" w:sz="6" w:space="0" w:color="auto"/>
              <w:left w:val="single" w:sz="6" w:space="0" w:color="auto"/>
              <w:bottom w:val="single" w:sz="6" w:space="0" w:color="auto"/>
              <w:right w:val="single" w:sz="6" w:space="0" w:color="auto"/>
            </w:tcBorders>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视后果扣分（0.5分起）</w:t>
            </w:r>
          </w:p>
        </w:tc>
        <w:tc>
          <w:tcPr>
            <w:tcW w:w="1021" w:type="dxa"/>
            <w:tcBorders>
              <w:top w:val="single" w:sz="6" w:space="0" w:color="auto"/>
              <w:left w:val="single" w:sz="6" w:space="0" w:color="auto"/>
              <w:bottom w:val="single" w:sz="6"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r>
        <w:tblPrEx>
          <w:tblW w:w="5000" w:type="pct"/>
          <w:jc w:val="center"/>
          <w:tblLayout w:type="fixed"/>
          <w:tblCellMar>
            <w:top w:w="0" w:type="dxa"/>
            <w:left w:w="108" w:type="dxa"/>
            <w:bottom w:w="0" w:type="dxa"/>
            <w:right w:w="108" w:type="dxa"/>
          </w:tblCellMar>
        </w:tblPrEx>
        <w:trPr>
          <w:trHeight w:val="566"/>
          <w:jc w:val="center"/>
        </w:trPr>
        <w:tc>
          <w:tcPr>
            <w:tcW w:w="6187" w:type="dxa"/>
            <w:gridSpan w:val="3"/>
            <w:tcBorders>
              <w:top w:val="single" w:sz="6" w:space="0" w:color="auto"/>
              <w:left w:val="single" w:sz="12" w:space="0" w:color="auto"/>
              <w:bottom w:val="single" w:sz="12" w:space="0" w:color="auto"/>
              <w:right w:val="single" w:sz="6" w:space="0" w:color="auto"/>
            </w:tcBorders>
            <w:vAlign w:val="center"/>
          </w:tcPr>
          <w:p>
            <w:pPr>
              <w:widowControl w:val="0"/>
              <w:ind w:firstLine="42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得   分   总   计：</w:t>
            </w:r>
          </w:p>
        </w:tc>
        <w:tc>
          <w:tcPr>
            <w:tcW w:w="3102" w:type="dxa"/>
            <w:gridSpan w:val="2"/>
            <w:tcBorders>
              <w:top w:val="single" w:sz="6" w:space="0" w:color="auto"/>
              <w:left w:val="single" w:sz="6" w:space="0" w:color="auto"/>
              <w:bottom w:val="single" w:sz="12" w:space="0" w:color="auto"/>
              <w:right w:val="single" w:sz="12" w:space="0" w:color="auto"/>
            </w:tcBorders>
            <w:vAlign w:val="center"/>
          </w:tcPr>
          <w:p>
            <w:pPr>
              <w:widowControl w:val="0"/>
              <w:ind w:firstLine="420"/>
              <w:jc w:val="both"/>
              <w:rPr>
                <w:rFonts w:ascii="Calibri" w:eastAsia="宋体" w:hAnsi="Calibri"/>
                <w:kern w:val="2"/>
                <w:sz w:val="21"/>
                <w:szCs w:val="22"/>
                <w:lang w:eastAsia="zh-CN"/>
              </w:rPr>
            </w:pPr>
          </w:p>
        </w:tc>
      </w:tr>
    </w:tbl>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学校每月安排专门考评人员对管理服务状况进行量化考评，并将情况记录在“系统服务完成状况量化考评表”中，结果经双方代表核实签字后生效。其中，</w:t>
      </w:r>
      <w:r>
        <w:rPr>
          <w:rFonts w:ascii="仿宋_GB2312" w:eastAsia="仿宋_GB2312" w:hAnsi="仿宋" w:cs="仿宋"/>
          <w:sz w:val="28"/>
          <w:szCs w:val="28"/>
          <w:lang w:eastAsia="zh-CN"/>
        </w:rPr>
        <w:t>90</w:t>
      </w:r>
      <w:r>
        <w:rPr>
          <w:rFonts w:ascii="仿宋_GB2312" w:eastAsia="仿宋_GB2312" w:hAnsi="仿宋" w:cs="仿宋" w:hint="eastAsia"/>
          <w:sz w:val="28"/>
          <w:szCs w:val="28"/>
          <w:lang w:eastAsia="zh-CN"/>
        </w:rPr>
        <w:t>分以上为优，</w:t>
      </w:r>
      <w:r>
        <w:rPr>
          <w:rFonts w:ascii="仿宋_GB2312" w:eastAsia="仿宋_GB2312" w:hAnsi="仿宋" w:cs="仿宋"/>
          <w:sz w:val="28"/>
          <w:szCs w:val="28"/>
          <w:lang w:eastAsia="zh-CN"/>
        </w:rPr>
        <w:t>75-90</w:t>
      </w:r>
      <w:r>
        <w:rPr>
          <w:rFonts w:ascii="仿宋_GB2312" w:eastAsia="仿宋_GB2312" w:hAnsi="仿宋" w:cs="仿宋" w:hint="eastAsia"/>
          <w:sz w:val="28"/>
          <w:szCs w:val="28"/>
          <w:lang w:eastAsia="zh-CN"/>
        </w:rPr>
        <w:t>分为良，</w:t>
      </w:r>
      <w:r>
        <w:rPr>
          <w:rFonts w:ascii="仿宋_GB2312" w:eastAsia="仿宋_GB2312" w:hAnsi="仿宋" w:cs="仿宋"/>
          <w:sz w:val="28"/>
          <w:szCs w:val="28"/>
          <w:lang w:eastAsia="zh-CN"/>
        </w:rPr>
        <w:t>60-75</w:t>
      </w:r>
      <w:r>
        <w:rPr>
          <w:rFonts w:ascii="仿宋_GB2312" w:eastAsia="仿宋_GB2312" w:hAnsi="仿宋" w:cs="仿宋" w:hint="eastAsia"/>
          <w:sz w:val="28"/>
          <w:szCs w:val="28"/>
          <w:lang w:eastAsia="zh-CN"/>
        </w:rPr>
        <w:t>分为中，</w:t>
      </w:r>
      <w:r>
        <w:rPr>
          <w:rFonts w:ascii="仿宋_GB2312" w:eastAsia="仿宋_GB2312" w:hAnsi="仿宋" w:cs="仿宋"/>
          <w:sz w:val="28"/>
          <w:szCs w:val="28"/>
          <w:lang w:eastAsia="zh-CN"/>
        </w:rPr>
        <w:t>60</w:t>
      </w:r>
      <w:r>
        <w:rPr>
          <w:rFonts w:ascii="仿宋_GB2312" w:eastAsia="仿宋_GB2312" w:hAnsi="仿宋" w:cs="仿宋" w:hint="eastAsia"/>
          <w:sz w:val="28"/>
          <w:szCs w:val="28"/>
          <w:lang w:eastAsia="zh-CN"/>
        </w:rPr>
        <w:t>分以下为差，年度综合考评结果为</w:t>
      </w:r>
      <w:r>
        <w:rPr>
          <w:rFonts w:ascii="仿宋_GB2312" w:eastAsia="仿宋_GB2312" w:hAnsi="仿宋" w:cs="仿宋"/>
          <w:sz w:val="28"/>
          <w:szCs w:val="28"/>
          <w:lang w:eastAsia="zh-CN"/>
        </w:rPr>
        <w:t>80</w:t>
      </w:r>
      <w:r>
        <w:rPr>
          <w:rFonts w:ascii="仿宋_GB2312" w:eastAsia="仿宋_GB2312" w:hAnsi="仿宋" w:cs="仿宋" w:hint="eastAsia"/>
          <w:sz w:val="28"/>
          <w:szCs w:val="28"/>
          <w:lang w:eastAsia="zh-CN"/>
        </w:rPr>
        <w:t>分及以上的，可以续签系统运维服务合同，最多续签三年。评价低于</w:t>
      </w:r>
      <w:r>
        <w:rPr>
          <w:rFonts w:ascii="仿宋_GB2312" w:eastAsia="仿宋_GB2312" w:hAnsi="仿宋" w:cs="仿宋"/>
          <w:sz w:val="28"/>
          <w:szCs w:val="28"/>
          <w:lang w:eastAsia="zh-CN"/>
        </w:rPr>
        <w:t>60</w:t>
      </w:r>
      <w:r>
        <w:rPr>
          <w:rFonts w:ascii="仿宋_GB2312" w:eastAsia="仿宋_GB2312" w:hAnsi="仿宋" w:cs="仿宋" w:hint="eastAsia"/>
          <w:sz w:val="28"/>
          <w:szCs w:val="28"/>
          <w:lang w:eastAsia="zh-CN"/>
        </w:rPr>
        <w:t>分的扣除服务费</w:t>
      </w:r>
      <w:r>
        <w:rPr>
          <w:rFonts w:ascii="仿宋_GB2312" w:eastAsia="仿宋_GB2312" w:hAnsi="仿宋" w:cs="仿宋"/>
          <w:sz w:val="28"/>
          <w:szCs w:val="28"/>
          <w:lang w:eastAsia="zh-CN"/>
        </w:rPr>
        <w:t>20%</w:t>
      </w:r>
      <w:r>
        <w:rPr>
          <w:rFonts w:ascii="仿宋_GB2312" w:eastAsia="仿宋_GB2312" w:hAnsi="仿宋" w:cs="仿宋" w:hint="eastAsia"/>
          <w:sz w:val="28"/>
          <w:szCs w:val="28"/>
          <w:lang w:eastAsia="zh-CN"/>
        </w:rPr>
        <w:t>，并不再续约下一年度的系统运维服务合同。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480" w:firstLineChars="200"/>
        <w:jc w:val="left"/>
        <w:textAlignment w:val="auto"/>
        <w:outlineLvl w:val="2"/>
        <w:rPr>
          <w:rFonts w:ascii="仿宋_GB2312" w:eastAsia="仿宋_GB2312" w:hAnsi="华文仿宋"/>
          <w:b/>
          <w:bCs/>
          <w:kern w:val="2"/>
          <w:sz w:val="28"/>
          <w:szCs w:val="28"/>
          <w:lang w:eastAsia="zh-CN"/>
        </w:rPr>
      </w:pPr>
      <w:r>
        <w:rPr>
          <w:rFonts w:ascii="Calibri" w:eastAsia="宋体" w:hAnsi="Calibri" w:cstheme="minorBidi" w:hint="eastAsia"/>
          <w:b/>
          <w:color w:val="FF0000"/>
          <w:kern w:val="2"/>
          <w:szCs w:val="32"/>
          <w:lang w:eastAsia="zh-CN"/>
        </w:rPr>
        <w:t>★</w:t>
      </w:r>
      <w:r>
        <w:rPr>
          <w:rFonts w:ascii="仿宋_GB2312" w:eastAsia="仿宋_GB2312" w:hAnsi="华文仿宋" w:cstheme="minorBidi" w:hint="eastAsia"/>
          <w:b/>
          <w:bCs/>
          <w:kern w:val="2"/>
          <w:sz w:val="28"/>
          <w:szCs w:val="28"/>
          <w:lang w:eastAsia="zh-CN"/>
        </w:rPr>
        <w:t>5、</w:t>
      </w:r>
      <w:r>
        <w:rPr>
          <w:rFonts w:ascii="仿宋_GB2312" w:eastAsia="仿宋_GB2312" w:hAnsi="华文仿宋" w:cstheme="minorBidi" w:hint="eastAsia"/>
          <w:b/>
          <w:bCs/>
          <w:kern w:val="2"/>
          <w:sz w:val="28"/>
          <w:szCs w:val="28"/>
          <w:lang w:eastAsia="zh-CN"/>
        </w:rPr>
        <w:t>报价要求</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1</w:t>
      </w: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 xml:space="preserve"> </w:t>
      </w:r>
      <w:r>
        <w:rPr>
          <w:rFonts w:ascii="仿宋_GB2312" w:eastAsia="仿宋_GB2312" w:hAnsi="仿宋" w:cs="仿宋" w:hint="eastAsia"/>
          <w:sz w:val="28"/>
          <w:szCs w:val="28"/>
          <w:lang w:eastAsia="zh-CN"/>
        </w:rPr>
        <w:t>本项目财政预算控制金额及最高限价为人民币贰拾肆万元整（</w:t>
      </w:r>
      <w:r>
        <w:rPr>
          <w:rFonts w:ascii="Calibri" w:eastAsia="仿宋_GB2312" w:hAnsi="Calibri" w:cs="Calibri"/>
          <w:sz w:val="28"/>
          <w:szCs w:val="28"/>
          <w:lang w:eastAsia="zh-CN"/>
        </w:rPr>
        <w:t>¥</w:t>
      </w:r>
      <w:r>
        <w:rPr>
          <w:rFonts w:ascii="仿宋_GB2312" w:eastAsia="仿宋_GB2312" w:hAnsi="仿宋" w:cs="仿宋"/>
          <w:sz w:val="28"/>
          <w:szCs w:val="28"/>
          <w:lang w:eastAsia="zh-CN"/>
        </w:rPr>
        <w:t>240,000</w:t>
      </w:r>
      <w:r>
        <w:rPr>
          <w:rFonts w:ascii="仿宋_GB2312" w:eastAsia="仿宋_GB2312" w:hAnsi="仿宋" w:cs="仿宋" w:hint="eastAsia"/>
          <w:sz w:val="28"/>
          <w:szCs w:val="28"/>
          <w:lang w:eastAsia="zh-CN"/>
        </w:rPr>
        <w:t>），超出本项目财政预算控制金额及最高限价的投标报价将导致其投标无效。</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2</w:t>
      </w:r>
      <w:r>
        <w:rPr>
          <w:rFonts w:ascii="仿宋_GB2312" w:eastAsia="仿宋_GB2312" w:hAnsi="仿宋" w:cs="仿宋" w:hint="eastAsia"/>
          <w:sz w:val="28"/>
          <w:szCs w:val="28"/>
          <w:lang w:eastAsia="zh-CN"/>
        </w:rPr>
        <w:t>）本项目服务费采用总价包干制，应包括服务成本、法定税费和企业的利润。由企业根据招标文件所提供的资料自行测算投标报价；一经中标，投标报价总价作为中标单位与采购单位签订的合同金额，合同期限内不做调整。</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3</w:t>
      </w:r>
      <w:r>
        <w:rPr>
          <w:rFonts w:ascii="仿宋_GB2312" w:eastAsia="仿宋_GB2312" w:hAnsi="仿宋" w:cs="仿宋" w:hint="eastAsia"/>
          <w:sz w:val="28"/>
          <w:szCs w:val="28"/>
          <w:lang w:eastAsia="zh-CN"/>
        </w:rPr>
        <w:t>）投标人的投标报价，应是本项目招标范围和招标文件及合同条款上所列的各项内容中所述的全部，不得以任何理由予以重复，并以投标人在中标文件中提出的综合单价或总价为依据。</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4</w:t>
      </w:r>
      <w:r>
        <w:rPr>
          <w:rFonts w:ascii="仿宋_GB2312" w:eastAsia="仿宋_GB2312" w:hAnsi="仿宋" w:cs="仿宋" w:hint="eastAsia"/>
          <w:sz w:val="28"/>
          <w:szCs w:val="28"/>
          <w:lang w:eastAsia="zh-CN"/>
        </w:rPr>
        <w:t>）投标人不得期望通过索赔等方式获取补偿，否则，除可能遭到拒绝外，还可能将被作为不良行为记录在案，并可能影响其以后参加政府采购的项目投标。各投标人在投标报价时，应充分考虑投标报价的风险。</w:t>
      </w:r>
    </w:p>
    <w:p>
      <w:pPr>
        <w:widowControl w:val="0"/>
        <w:spacing w:line="520" w:lineRule="exact"/>
        <w:ind w:left="560"/>
        <w:jc w:val="left"/>
        <w:rPr>
          <w:rFonts w:ascii="仿宋_GB2312" w:eastAsia="仿宋_GB2312" w:hAnsi="华文仿宋"/>
          <w:kern w:val="2"/>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440" w:firstLineChars="200"/>
        <w:jc w:val="left"/>
        <w:textAlignment w:val="auto"/>
        <w:outlineLvl w:val="2"/>
        <w:rPr>
          <w:rFonts w:ascii="仿宋_GB2312" w:eastAsia="仿宋_GB2312" w:hAnsi="华文仿宋"/>
          <w:b/>
          <w:bCs/>
          <w:kern w:val="2"/>
          <w:sz w:val="28"/>
          <w:szCs w:val="28"/>
          <w:lang w:eastAsia="zh-CN"/>
        </w:rPr>
      </w:pPr>
      <w:r>
        <w:rPr>
          <w:rFonts w:ascii="Calibri" w:eastAsia="宋体" w:hAnsi="Calibri" w:cstheme="minorBidi" w:hint="eastAsia"/>
          <w:b/>
          <w:color w:val="FF0000"/>
          <w:kern w:val="2"/>
          <w:sz w:val="22"/>
          <w:szCs w:val="28"/>
          <w:lang w:eastAsia="zh-CN"/>
        </w:rPr>
        <w:t>★</w:t>
      </w:r>
      <w:r>
        <w:rPr>
          <w:rFonts w:ascii="仿宋_GB2312" w:eastAsia="仿宋_GB2312" w:hAnsi="华文仿宋" w:cstheme="minorBidi" w:hint="eastAsia"/>
          <w:b/>
          <w:bCs/>
          <w:kern w:val="2"/>
          <w:sz w:val="28"/>
          <w:szCs w:val="28"/>
          <w:lang w:eastAsia="zh-CN"/>
        </w:rPr>
        <w:t>6、</w:t>
      </w:r>
      <w:r>
        <w:rPr>
          <w:rFonts w:ascii="仿宋_GB2312" w:eastAsia="仿宋_GB2312" w:hAnsi="华文仿宋" w:cstheme="minorBidi" w:hint="eastAsia"/>
          <w:b/>
          <w:bCs/>
          <w:kern w:val="2"/>
          <w:sz w:val="28"/>
          <w:szCs w:val="28"/>
          <w:lang w:eastAsia="zh-CN"/>
        </w:rPr>
        <w:t>付款方式</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sz w:val="28"/>
          <w:szCs w:val="28"/>
          <w:lang w:eastAsia="zh-CN"/>
        </w:rPr>
        <w:t>(1)</w:t>
      </w:r>
      <w:r>
        <w:rPr>
          <w:rFonts w:ascii="仿宋_GB2312" w:eastAsia="仿宋_GB2312" w:hAnsi="仿宋" w:cs="仿宋" w:hint="eastAsia"/>
          <w:sz w:val="28"/>
          <w:szCs w:val="28"/>
          <w:lang w:eastAsia="zh-CN"/>
        </w:rPr>
        <w:t>本项目实行固定总价合同方式，按年包干，单价不做调整。</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sz w:val="28"/>
          <w:szCs w:val="28"/>
          <w:lang w:eastAsia="zh-CN"/>
        </w:rPr>
        <w:t xml:space="preserve">(2) </w:t>
      </w:r>
      <w:r>
        <w:rPr>
          <w:rFonts w:ascii="仿宋_GB2312" w:eastAsia="仿宋_GB2312" w:hAnsi="仿宋" w:cs="仿宋" w:hint="eastAsia"/>
          <w:sz w:val="28"/>
          <w:szCs w:val="28"/>
          <w:lang w:eastAsia="zh-CN"/>
        </w:rPr>
        <w:t>服务合同签订后支付</w:t>
      </w:r>
      <w:r>
        <w:rPr>
          <w:rFonts w:ascii="仿宋_GB2312" w:eastAsia="仿宋_GB2312" w:hAnsi="仿宋" w:cs="仿宋"/>
          <w:sz w:val="28"/>
          <w:szCs w:val="28"/>
          <w:lang w:eastAsia="zh-CN"/>
        </w:rPr>
        <w:t>50%</w:t>
      </w:r>
      <w:r>
        <w:rPr>
          <w:rFonts w:ascii="仿宋_GB2312" w:eastAsia="仿宋_GB2312" w:hAnsi="仿宋" w:cs="仿宋" w:hint="eastAsia"/>
          <w:sz w:val="28"/>
          <w:szCs w:val="28"/>
          <w:lang w:eastAsia="zh-CN"/>
        </w:rPr>
        <w:t>款项，服务半年后支付剩余</w:t>
      </w:r>
      <w:r>
        <w:rPr>
          <w:rFonts w:ascii="仿宋_GB2312" w:eastAsia="仿宋_GB2312" w:hAnsi="仿宋" w:cs="仿宋"/>
          <w:sz w:val="28"/>
          <w:szCs w:val="28"/>
          <w:lang w:eastAsia="zh-CN"/>
        </w:rPr>
        <w:t>50%</w:t>
      </w:r>
      <w:r>
        <w:rPr>
          <w:rFonts w:ascii="仿宋_GB2312" w:eastAsia="仿宋_GB2312" w:hAnsi="仿宋" w:cs="仿宋" w:hint="eastAsia"/>
          <w:sz w:val="28"/>
          <w:szCs w:val="28"/>
          <w:lang w:eastAsia="zh-CN"/>
        </w:rPr>
        <w:t>款项，具体由采购单位根据财政部门的规定拟定付款条件。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420" w:firstLineChars="200"/>
        <w:jc w:val="left"/>
        <w:textAlignment w:val="auto"/>
        <w:outlineLvl w:val="2"/>
        <w:rPr>
          <w:rFonts w:ascii="仿宋_GB2312" w:eastAsia="仿宋_GB2312" w:hAnsi="华文仿宋"/>
          <w:b/>
          <w:bCs/>
          <w:kern w:val="2"/>
          <w:sz w:val="28"/>
          <w:szCs w:val="28"/>
          <w:lang w:eastAsia="zh-CN"/>
        </w:rPr>
      </w:pPr>
      <w:r>
        <w:rPr>
          <w:rFonts w:ascii="Calibri" w:eastAsia="宋体" w:hAnsi="Calibri" w:cstheme="minorBidi" w:hint="eastAsia"/>
          <w:b/>
          <w:color w:val="FF0000"/>
          <w:kern w:val="2"/>
          <w:sz w:val="21"/>
          <w:szCs w:val="22"/>
          <w:lang w:eastAsia="zh-CN"/>
        </w:rPr>
        <w:t>★</w:t>
      </w:r>
      <w:r>
        <w:rPr>
          <w:rFonts w:ascii="仿宋_GB2312" w:eastAsia="仿宋_GB2312" w:hAnsi="华文仿宋" w:cstheme="minorBidi" w:hint="eastAsia"/>
          <w:b/>
          <w:bCs/>
          <w:kern w:val="2"/>
          <w:sz w:val="28"/>
          <w:szCs w:val="28"/>
          <w:lang w:eastAsia="zh-CN"/>
        </w:rPr>
        <w:t>7、</w:t>
      </w:r>
      <w:r>
        <w:rPr>
          <w:rFonts w:ascii="仿宋_GB2312" w:eastAsia="仿宋_GB2312" w:hAnsi="华文仿宋" w:cstheme="minorBidi" w:hint="eastAsia"/>
          <w:b/>
          <w:bCs/>
          <w:kern w:val="2"/>
          <w:sz w:val="28"/>
          <w:szCs w:val="28"/>
          <w:lang w:eastAsia="zh-CN"/>
        </w:rPr>
        <w:t>其他需说明的事项</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1</w:t>
      </w:r>
      <w:r>
        <w:rPr>
          <w:rFonts w:ascii="仿宋_GB2312" w:eastAsia="仿宋_GB2312" w:hAnsi="仿宋" w:cs="仿宋" w:hint="eastAsia"/>
          <w:sz w:val="28"/>
          <w:szCs w:val="28"/>
          <w:lang w:eastAsia="zh-CN"/>
        </w:rPr>
        <w:t>）中标单位根据有与采购单位签定系统运维服务采购合同，对系统运维服务实行统一管理，综合服务，自负盈亏。</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2</w:t>
      </w:r>
      <w:r>
        <w:rPr>
          <w:rFonts w:ascii="仿宋_GB2312" w:eastAsia="仿宋_GB2312" w:hAnsi="仿宋" w:cs="仿宋" w:hint="eastAsia"/>
          <w:sz w:val="28"/>
          <w:szCs w:val="28"/>
          <w:lang w:eastAsia="zh-CN"/>
        </w:rPr>
        <w:t>）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3</w:t>
      </w:r>
      <w:r>
        <w:rPr>
          <w:rFonts w:ascii="仿宋_GB2312" w:eastAsia="仿宋_GB2312" w:hAnsi="仿宋" w:cs="仿宋" w:hint="eastAsia"/>
          <w:sz w:val="28"/>
          <w:szCs w:val="28"/>
          <w:lang w:eastAsia="zh-CN"/>
        </w:rPr>
        <w:t>）投标人应充分了解项目的位置、情况、道路及任何其它足以影响投标报价的情况，任何因忽视或误解项目情况而导致的索赔或服务期限延长申请将不获批准。</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4</w:t>
      </w:r>
      <w:r>
        <w:rPr>
          <w:rFonts w:ascii="仿宋_GB2312" w:eastAsia="仿宋_GB2312" w:hAnsi="仿宋" w:cs="仿宋" w:hint="eastAsia"/>
          <w:sz w:val="28"/>
          <w:szCs w:val="28"/>
          <w:lang w:eastAsia="zh-CN"/>
        </w:rPr>
        <w:t>）投标人不得期望通过索赔等方式获取补偿，否则，除可能遭到拒绝外，还可能将被作为不良行为记录在案，并可能影响其以后参加政府采购的项目投标。各投标人在投标报价时，应充分考虑投标报价的风险。</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5</w:t>
      </w:r>
      <w:r>
        <w:rPr>
          <w:rFonts w:ascii="仿宋_GB2312" w:eastAsia="仿宋_GB2312" w:hAnsi="仿宋" w:cs="仿宋" w:hint="eastAsia"/>
          <w:sz w:val="28"/>
          <w:szCs w:val="28"/>
          <w:lang w:eastAsia="zh-CN"/>
        </w:rPr>
        <w:t>）采购单位免费提供驻校人员办公场地。中标单位自行解决驻校员工养老、失业、医疗、工伤等保险及纳税、劳保、工资、福利、食宿、交通、培训等费用及有关问题。中标人须为所有选派到本项目的工作人员办理工伤等保险并签定劳动合同。</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6</w:t>
      </w:r>
      <w:r>
        <w:rPr>
          <w:rFonts w:ascii="仿宋_GB2312" w:eastAsia="仿宋_GB2312" w:hAnsi="仿宋" w:cs="仿宋" w:hint="eastAsia"/>
          <w:sz w:val="28"/>
          <w:szCs w:val="28"/>
          <w:lang w:eastAsia="zh-CN"/>
        </w:rPr>
        <w:t>）中标单位所用人员必须按照中华人民共和国《劳动法》的规定执行。</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7</w:t>
      </w:r>
      <w:r>
        <w:rPr>
          <w:rFonts w:ascii="仿宋_GB2312" w:eastAsia="仿宋_GB2312" w:hAnsi="仿宋" w:cs="仿宋" w:hint="eastAsia"/>
          <w:sz w:val="28"/>
          <w:szCs w:val="28"/>
          <w:lang w:eastAsia="zh-CN"/>
        </w:rPr>
        <w:t>）中标服务单位违反国家相关法规，与其聘用人员发生纠纷，均由中标单位负责调解与处理，学校不承担任何责任并有权解除合同。</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8</w:t>
      </w:r>
      <w:r>
        <w:rPr>
          <w:rFonts w:ascii="仿宋_GB2312" w:eastAsia="仿宋_GB2312" w:hAnsi="仿宋" w:cs="仿宋" w:hint="eastAsia"/>
          <w:sz w:val="28"/>
          <w:szCs w:val="28"/>
          <w:lang w:eastAsia="zh-CN"/>
        </w:rPr>
        <w:t>）中标单位对所聘用人员在校内所发生的任何安全事故负全部责任，学校不承担任何责任并有权解除合同。</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9</w:t>
      </w:r>
      <w:r>
        <w:rPr>
          <w:rFonts w:ascii="仿宋_GB2312" w:eastAsia="仿宋_GB2312" w:hAnsi="仿宋" w:cs="仿宋" w:hint="eastAsia"/>
          <w:sz w:val="28"/>
          <w:szCs w:val="28"/>
          <w:lang w:eastAsia="zh-CN"/>
        </w:rPr>
        <w:t>）中标单位必须合同签订后</w:t>
      </w:r>
      <w:r>
        <w:rPr>
          <w:rFonts w:ascii="仿宋_GB2312" w:eastAsia="仿宋_GB2312" w:hAnsi="仿宋" w:cs="仿宋"/>
          <w:sz w:val="28"/>
          <w:szCs w:val="28"/>
          <w:lang w:eastAsia="zh-CN"/>
        </w:rPr>
        <w:t>1</w:t>
      </w:r>
      <w:r>
        <w:rPr>
          <w:rFonts w:ascii="仿宋_GB2312" w:eastAsia="仿宋_GB2312" w:hAnsi="仿宋" w:cs="仿宋" w:hint="eastAsia"/>
          <w:sz w:val="28"/>
          <w:szCs w:val="28"/>
          <w:lang w:eastAsia="zh-CN"/>
        </w:rPr>
        <w:t>日内全部人员、设备到位；签订合同后中标人必须在合同规定的时间内向采购方提供作业人员名单，和上述要求作业人员的证书及其他证明材料。人员必须按标书方案配置人员到位并符合要求；设备按标书配置的设备清单入场使用并符合要求。委托方检查发现人员、设备到位不一致的，按违规处理，有权解除合同。</w:t>
      </w:r>
    </w:p>
    <w:p>
      <w:pPr>
        <w:widowControl/>
        <w:spacing w:after="60" w:line="540" w:lineRule="exact"/>
        <w:ind w:firstLine="560" w:firstLineChars="200"/>
        <w:jc w:val="left"/>
        <w:rPr>
          <w:rFonts w:ascii="仿宋_GB2312" w:eastAsia="仿宋_GB2312" w:hAnsi="仿宋" w:cs="仿宋"/>
          <w:sz w:val="28"/>
          <w:szCs w:val="28"/>
          <w:lang w:eastAsia="zh-CN"/>
        </w:rPr>
      </w:pPr>
      <w:r>
        <w:rPr>
          <w:rFonts w:ascii="仿宋_GB2312" w:eastAsia="仿宋_GB2312" w:hAnsi="仿宋" w:cs="仿宋" w:hint="eastAsia"/>
          <w:sz w:val="28"/>
          <w:szCs w:val="28"/>
          <w:lang w:eastAsia="zh-CN"/>
        </w:rPr>
        <w:t>（</w:t>
      </w:r>
      <w:r>
        <w:rPr>
          <w:rFonts w:ascii="仿宋_GB2312" w:eastAsia="仿宋_GB2312" w:hAnsi="仿宋" w:cs="仿宋"/>
          <w:sz w:val="28"/>
          <w:szCs w:val="28"/>
          <w:lang w:eastAsia="zh-CN"/>
        </w:rPr>
        <w:t>10</w:t>
      </w:r>
      <w:r>
        <w:rPr>
          <w:rFonts w:ascii="仿宋_GB2312" w:eastAsia="仿宋_GB2312" w:hAnsi="仿宋" w:cs="仿宋" w:hint="eastAsia"/>
          <w:sz w:val="28"/>
          <w:szCs w:val="28"/>
          <w:lang w:eastAsia="zh-CN"/>
        </w:rPr>
        <w:t>）因中标单位试用期间不合格终止服务合同，中标单位应承担全部的责任及负责全部人员的安置，不得向委托方提出赔偿。</w:t>
      </w:r>
    </w:p>
    <w:p>
      <w:pPr>
        <w:widowControl/>
        <w:spacing w:after="60" w:line="540" w:lineRule="exact"/>
        <w:ind w:firstLine="560" w:firstLineChars="200"/>
        <w:jc w:val="left"/>
        <w:rPr>
          <w:rFonts w:ascii="仿宋_GB2312" w:eastAsia="仿宋_GB2312" w:hAnsi="仿宋" w:cs="仿宋"/>
          <w:sz w:val="28"/>
          <w:szCs w:val="28"/>
          <w:lang w:eastAsia="zh-CN"/>
        </w:rPr>
      </w:pPr>
    </w:p>
    <w:p>
      <w:pPr>
        <w:widowControl w:val="0"/>
        <w:spacing w:line="360" w:lineRule="auto"/>
        <w:jc w:val="both"/>
        <w:rPr>
          <w:rFonts w:ascii="Calibri" w:eastAsia="宋体" w:hAnsi="Calibri" w:hint="eastAsia"/>
          <w:b/>
          <w:color w:val="FF0000"/>
          <w:kern w:val="2"/>
          <w:szCs w:val="22"/>
          <w:lang w:eastAsia="zh-CN"/>
        </w:rPr>
      </w:pPr>
    </w:p>
    <w:p>
      <w:pPr>
        <w:widowControl w:val="0"/>
        <w:spacing w:line="360" w:lineRule="auto"/>
        <w:jc w:val="both"/>
        <w:rPr>
          <w:rFonts w:ascii="Calibri" w:eastAsia="宋体" w:hAnsi="Calibri" w:hint="eastAsia"/>
          <w:b/>
          <w:color w:val="FF0000"/>
          <w:kern w:val="2"/>
          <w:szCs w:val="22"/>
          <w:lang w:eastAsia="zh-CN"/>
        </w:rPr>
      </w:pPr>
    </w:p>
    <w:p>
      <w:pPr>
        <w:widowControl w:val="0"/>
        <w:spacing w:line="360" w:lineRule="auto"/>
        <w:jc w:val="both"/>
        <w:rPr>
          <w:rFonts w:ascii="Calibri" w:eastAsia="宋体" w:hAnsi="Calibri" w:hint="eastAsia"/>
          <w:b/>
          <w:color w:val="FF0000"/>
          <w:kern w:val="2"/>
          <w:szCs w:val="22"/>
          <w:lang w:eastAsia="zh-CN"/>
        </w:rPr>
      </w:pPr>
    </w:p>
    <w:p>
      <w:pPr>
        <w:widowControl w:val="0"/>
        <w:spacing w:line="360" w:lineRule="auto"/>
        <w:jc w:val="both"/>
        <w:rPr>
          <w:rFonts w:ascii="Calibri" w:eastAsia="宋体" w:hAnsi="Calibri" w:hint="eastAsia"/>
          <w:b/>
          <w:color w:val="FF0000"/>
          <w:kern w:val="2"/>
          <w:szCs w:val="22"/>
          <w:lang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ascii="Calibri" w:eastAsia="宋体" w:hAnsi="Calibri"/>
          <w:b/>
          <w:kern w:val="2"/>
          <w:sz w:val="32"/>
          <w:szCs w:val="32"/>
          <w:lang w:eastAsia="zh-CN"/>
        </w:rPr>
      </w:pPr>
      <w:r>
        <w:rPr>
          <w:rFonts w:ascii="宋体" w:eastAsia="黑体" w:hAnsi="宋体"/>
          <w:b/>
          <w:kern w:val="44"/>
          <w:sz w:val="32"/>
          <w:szCs w:val="32"/>
          <w:lang w:eastAsia="zh-CN"/>
        </w:rPr>
        <w:br w:type="page"/>
      </w:r>
      <w:r>
        <w:rPr>
          <w:rFonts w:ascii="Calibri" w:eastAsia="宋体" w:hAnsi="Calibri" w:cstheme="minorBidi" w:hint="eastAsia"/>
          <w:b/>
          <w:kern w:val="2"/>
          <w:sz w:val="32"/>
          <w:szCs w:val="32"/>
          <w:lang w:eastAsia="zh-CN"/>
        </w:rPr>
        <w:t>四</w:t>
      </w:r>
      <w:r>
        <w:rPr>
          <w:rFonts w:ascii="Calibri" w:eastAsia="宋体" w:hAnsi="Calibri" w:cstheme="minorBidi" w:hint="eastAsia"/>
          <w:b/>
          <w:kern w:val="2"/>
          <w:sz w:val="32"/>
          <w:szCs w:val="32"/>
          <w:lang w:eastAsia="zh-CN"/>
        </w:rPr>
        <w:t>、其他重要条款</w:t>
      </w:r>
    </w:p>
    <w:p>
      <w:pPr>
        <w:widowControl w:val="0"/>
        <w:ind w:firstLine="420" w:firstLineChars="200"/>
        <w:jc w:val="both"/>
        <w:rPr>
          <w:rFonts w:ascii="Calibri" w:eastAsia="宋体" w:hAnsi="Calibri"/>
          <w:bCs/>
          <w:kern w:val="2"/>
          <w:sz w:val="21"/>
          <w:szCs w:val="21"/>
          <w:lang w:eastAsia="zh-CN"/>
        </w:rPr>
      </w:pPr>
      <w:r>
        <w:rPr>
          <w:rFonts w:ascii="Calibri" w:eastAsia="宋体" w:hAnsi="Calibri" w:cstheme="minorBidi" w:hint="eastAsia"/>
          <w:bCs/>
          <w:kern w:val="2"/>
          <w:sz w:val="21"/>
          <w:szCs w:val="21"/>
          <w:lang w:eastAsia="zh-CN"/>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widowControl w:val="0"/>
        <w:spacing w:before="78" w:beforeLines="25" w:after="78" w:afterLines="25"/>
        <w:ind w:firstLine="393" w:firstLineChars="187"/>
        <w:jc w:val="both"/>
        <w:rPr>
          <w:rFonts w:ascii="宋体" w:eastAsia="宋体" w:hAnsi="宋体"/>
          <w:kern w:val="2"/>
          <w:sz w:val="21"/>
          <w:szCs w:val="21"/>
          <w:lang w:eastAsia="zh-CN"/>
        </w:rPr>
      </w:pPr>
      <w:r>
        <w:rPr>
          <w:rFonts w:ascii="Calibri" w:eastAsia="宋体" w:hAnsi="Calibri" w:cstheme="minorBidi"/>
          <w:bCs/>
          <w:kern w:val="2"/>
          <w:sz w:val="21"/>
          <w:szCs w:val="21"/>
          <w:lang w:eastAsia="zh-CN"/>
        </w:rPr>
        <w:t>2</w:t>
      </w:r>
      <w:r>
        <w:rPr>
          <w:rFonts w:ascii="Calibri" w:eastAsia="宋体" w:hAnsi="Calibri" w:cstheme="minorBidi" w:hint="eastAsia"/>
          <w:bCs/>
          <w:kern w:val="2"/>
          <w:sz w:val="21"/>
          <w:szCs w:val="21"/>
          <w:lang w:eastAsia="zh-CN"/>
        </w:rPr>
        <w:t>、投标人应充分了解项目的位置、情况、道路及任何其它足以影响投标报价的情况，任何因忽视或误解项目情况而导致的索赔或服务期限延长申请将不获批准。</w:t>
      </w:r>
    </w:p>
    <w:p>
      <w:pPr>
        <w:widowControl w:val="0"/>
        <w:ind w:firstLine="420" w:firstLineChars="200"/>
        <w:jc w:val="both"/>
        <w:rPr>
          <w:rFonts w:ascii="Calibri" w:eastAsia="宋体" w:hAnsi="Calibri"/>
          <w:bCs/>
          <w:kern w:val="2"/>
          <w:sz w:val="21"/>
          <w:szCs w:val="21"/>
          <w:lang w:eastAsia="zh-CN"/>
        </w:rPr>
      </w:pPr>
      <w:r>
        <w:rPr>
          <w:rFonts w:ascii="Calibri" w:eastAsia="宋体" w:hAnsi="Calibri" w:cstheme="minorBidi"/>
          <w:bCs/>
          <w:kern w:val="2"/>
          <w:sz w:val="21"/>
          <w:szCs w:val="21"/>
          <w:lang w:eastAsia="zh-CN"/>
        </w:rPr>
        <w:t>3</w:t>
      </w:r>
      <w:r>
        <w:rPr>
          <w:rFonts w:ascii="Calibri" w:eastAsia="宋体" w:hAnsi="Calibri" w:cstheme="minorBidi" w:hint="eastAsia"/>
          <w:bCs/>
          <w:kern w:val="2"/>
          <w:sz w:val="21"/>
          <w:szCs w:val="21"/>
          <w:lang w:eastAsia="zh-CN"/>
        </w:rPr>
        <w:t>、投标人不得期望通过索赔等方式获取补偿，否则，除可能遭到拒绝外，还可能将被作为不良行为记录在案，并可能影响其以后参加政府采购的项目投标。各投标人在投标报价时，应充分考虑投标报价的风险。</w:t>
      </w:r>
    </w:p>
    <w:p>
      <w:pPr>
        <w:widowControl w:val="0"/>
        <w:ind w:firstLine="420" w:firstLineChars="200"/>
        <w:jc w:val="both"/>
        <w:rPr>
          <w:rFonts w:ascii="Calibri" w:eastAsia="宋体" w:hAnsi="Calibri"/>
          <w:bCs/>
          <w:kern w:val="2"/>
          <w:sz w:val="21"/>
          <w:szCs w:val="21"/>
          <w:lang w:eastAsia="zh-CN"/>
        </w:rPr>
      </w:pPr>
      <w:r>
        <w:rPr>
          <w:rFonts w:ascii="Calibri" w:eastAsia="宋体" w:hAnsi="Calibri" w:cstheme="minorBidi"/>
          <w:bCs/>
          <w:kern w:val="2"/>
          <w:sz w:val="21"/>
          <w:szCs w:val="21"/>
          <w:lang w:eastAsia="zh-CN"/>
        </w:rPr>
        <w:t>4</w:t>
      </w:r>
      <w:r>
        <w:rPr>
          <w:rFonts w:ascii="Calibri" w:eastAsia="宋体" w:hAnsi="Calibri" w:cstheme="minorBidi" w:hint="eastAsia"/>
          <w:bCs/>
          <w:kern w:val="2"/>
          <w:sz w:val="21"/>
          <w:szCs w:val="21"/>
          <w:lang w:eastAsia="zh-CN"/>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pPr>
        <w:widowControl w:val="0"/>
        <w:ind w:firstLine="420" w:firstLineChars="200"/>
        <w:jc w:val="both"/>
        <w:rPr>
          <w:rFonts w:ascii="Calibri" w:eastAsia="宋体" w:hAnsi="Calibri"/>
          <w:bCs/>
          <w:kern w:val="2"/>
          <w:sz w:val="21"/>
          <w:szCs w:val="21"/>
          <w:lang w:eastAsia="zh-CN"/>
        </w:rPr>
      </w:pPr>
      <w:r>
        <w:rPr>
          <w:rFonts w:ascii="Calibri" w:eastAsia="宋体" w:hAnsi="Calibri" w:cstheme="minorBidi"/>
          <w:bCs/>
          <w:kern w:val="2"/>
          <w:sz w:val="21"/>
          <w:szCs w:val="21"/>
          <w:lang w:eastAsia="zh-CN"/>
        </w:rPr>
        <w:t>5</w:t>
      </w:r>
      <w:r>
        <w:rPr>
          <w:rFonts w:ascii="Calibri" w:eastAsia="宋体" w:hAnsi="Calibri" w:cstheme="minorBidi" w:hint="eastAsia"/>
          <w:bCs/>
          <w:kern w:val="2"/>
          <w:sz w:val="21"/>
          <w:szCs w:val="21"/>
          <w:lang w:eastAsia="zh-CN"/>
        </w:rPr>
        <w:t>、除政府采购合同继续履行将损害国家利益和社会公共利益外，双方当事人不得擅自变更、中止或者终止合同。</w:t>
      </w:r>
    </w:p>
    <w:p>
      <w:pPr>
        <w:widowControl w:val="0"/>
        <w:ind w:firstLine="420" w:firstLineChars="200"/>
        <w:jc w:val="both"/>
        <w:rPr>
          <w:rFonts w:ascii="Calibri" w:eastAsia="宋体" w:hAnsi="Calibri" w:hint="eastAsia"/>
          <w:bCs/>
          <w:kern w:val="2"/>
          <w:sz w:val="21"/>
          <w:szCs w:val="21"/>
          <w:lang w:eastAsia="zh-CN"/>
        </w:rPr>
      </w:pPr>
      <w:r>
        <w:rPr>
          <w:rFonts w:ascii="Calibri" w:eastAsia="宋体" w:hAnsi="Calibri" w:cstheme="minorBidi"/>
          <w:bCs/>
          <w:kern w:val="2"/>
          <w:sz w:val="21"/>
          <w:szCs w:val="21"/>
          <w:lang w:eastAsia="zh-CN"/>
        </w:rPr>
        <w:t>6</w:t>
      </w:r>
      <w:r>
        <w:rPr>
          <w:rFonts w:ascii="Calibri" w:eastAsia="宋体" w:hAnsi="Calibri" w:cstheme="minorBidi" w:hint="eastAsia"/>
          <w:bCs/>
          <w:kern w:val="2"/>
          <w:sz w:val="21"/>
          <w:szCs w:val="21"/>
          <w:lang w:eastAsia="zh-CN"/>
        </w:rPr>
        <w:t>、“信用中国”</w:t>
      </w:r>
      <w:r>
        <w:rPr>
          <w:rFonts w:ascii="宋体" w:eastAsia="宋体" w:hAnsi="宋体" w:cs="宋体"/>
          <w:kern w:val="2"/>
          <w:sz w:val="21"/>
          <w:szCs w:val="21"/>
          <w:lang w:eastAsia="zh-CN"/>
        </w:rPr>
        <w:t>中“信用服务”栏的“</w:t>
      </w:r>
      <w:r>
        <w:rPr>
          <w:rFonts w:ascii="宋体" w:eastAsia="宋体" w:hAnsi="宋体" w:cs="宋体" w:hint="eastAsia"/>
          <w:kern w:val="2"/>
          <w:sz w:val="21"/>
          <w:szCs w:val="21"/>
          <w:lang w:eastAsia="zh-CN"/>
        </w:rPr>
        <w:t>重大税收违法失信主体</w:t>
      </w:r>
      <w:r>
        <w:rPr>
          <w:rFonts w:ascii="宋体" w:eastAsia="宋体" w:hAnsi="宋体" w:cs="宋体"/>
          <w:kern w:val="2"/>
          <w:sz w:val="21"/>
          <w:szCs w:val="21"/>
          <w:lang w:eastAsia="zh-CN"/>
        </w:rPr>
        <w:t>”“失信被执行人”</w:t>
      </w:r>
      <w:r>
        <w:rPr>
          <w:rFonts w:ascii="宋体" w:eastAsia="宋体" w:hAnsi="宋体" w:cs="宋体" w:hint="eastAsia"/>
          <w:sz w:val="21"/>
          <w:szCs w:val="21"/>
          <w:lang w:eastAsia="zh-CN"/>
        </w:rPr>
        <w:t>，</w:t>
      </w:r>
      <w:r>
        <w:rPr>
          <w:rFonts w:ascii="Calibri" w:eastAsia="宋体" w:hAnsi="Calibri" w:cstheme="minorBidi" w:hint="eastAsia"/>
          <w:bCs/>
          <w:kern w:val="2"/>
          <w:sz w:val="21"/>
          <w:szCs w:val="21"/>
          <w:lang w:eastAsia="zh-CN"/>
        </w:rPr>
        <w:t>“中国政府采购网”</w:t>
      </w:r>
      <w:r>
        <w:rPr>
          <w:rFonts w:ascii="宋体" w:eastAsia="宋体" w:hAnsi="宋体" w:cs="宋体"/>
          <w:kern w:val="2"/>
          <w:sz w:val="21"/>
          <w:szCs w:val="21"/>
          <w:lang w:eastAsia="zh-CN"/>
        </w:rPr>
        <w:t>中的“政府采购严重违法失信行为记录名单”</w:t>
      </w:r>
      <w:r>
        <w:rPr>
          <w:rFonts w:ascii="宋体" w:eastAsia="宋体" w:hAnsi="宋体" w:cs="宋体" w:hint="eastAsia"/>
          <w:sz w:val="21"/>
          <w:szCs w:val="21"/>
          <w:lang w:eastAsia="zh-CN"/>
        </w:rPr>
        <w:t>，</w:t>
      </w:r>
      <w:r>
        <w:rPr>
          <w:rFonts w:ascii="Calibri" w:eastAsia="宋体" w:hAnsi="Calibri" w:cstheme="minorBidi" w:hint="eastAsia"/>
          <w:bCs/>
          <w:kern w:val="2"/>
          <w:sz w:val="21"/>
          <w:szCs w:val="21"/>
          <w:lang w:eastAsia="zh-CN"/>
        </w:rPr>
        <w:t>“深圳信用网”以及“深圳市政府采购监管网”为供应商信用信息的查询渠道，相关信息以开标当日的查询结果为准。</w:t>
      </w:r>
    </w:p>
    <w:p>
      <w:pPr>
        <w:widowControl w:val="0"/>
        <w:spacing w:line="360" w:lineRule="auto"/>
        <w:jc w:val="both"/>
        <w:rPr>
          <w:rFonts w:ascii="Calibri" w:eastAsia="宋体" w:hAnsi="Calibri" w:hint="eastAsia"/>
          <w:b/>
          <w:bCs/>
          <w:kern w:val="2"/>
          <w:szCs w:val="21"/>
          <w:lang w:eastAsia="zh-CN"/>
        </w:rPr>
      </w:pPr>
    </w:p>
    <w:p>
      <w:pPr>
        <w:widowControl w:val="0"/>
        <w:spacing w:line="360" w:lineRule="auto"/>
        <w:jc w:val="both"/>
        <w:rPr>
          <w:rFonts w:ascii="Calibri" w:eastAsia="宋体" w:hAnsi="Calibri" w:hint="eastAsia"/>
          <w:bCs/>
          <w:kern w:val="2"/>
          <w:szCs w:val="21"/>
          <w:lang w:eastAsia="zh-CN"/>
        </w:rPr>
      </w:pPr>
    </w:p>
    <w:p>
      <w:pPr>
        <w:widowControl w:val="0"/>
        <w:spacing w:line="360" w:lineRule="auto"/>
        <w:jc w:val="both"/>
        <w:rPr>
          <w:rFonts w:ascii="Calibri" w:eastAsia="宋体" w:hAnsi="Calibri" w:hint="eastAsia"/>
          <w:bCs/>
          <w:kern w:val="2"/>
          <w:szCs w:val="21"/>
          <w:lang w:eastAsia="zh-CN"/>
        </w:rPr>
      </w:pPr>
    </w:p>
    <w:p>
      <w:pPr>
        <w:widowControl w:val="0"/>
        <w:spacing w:line="360" w:lineRule="auto"/>
        <w:jc w:val="both"/>
        <w:rPr>
          <w:rFonts w:ascii="Calibri" w:eastAsia="宋体" w:hAnsi="Calibri" w:hint="eastAsia"/>
          <w:bCs/>
          <w:kern w:val="2"/>
          <w:szCs w:val="21"/>
          <w:lang w:eastAsia="zh-CN"/>
        </w:rPr>
      </w:pPr>
    </w:p>
    <w:p>
      <w:pPr>
        <w:widowControl w:val="0"/>
        <w:spacing w:line="360" w:lineRule="auto"/>
        <w:jc w:val="both"/>
        <w:rPr>
          <w:rFonts w:ascii="Calibri" w:eastAsia="宋体" w:hAnsi="Calibri" w:hint="eastAsia"/>
          <w:bCs/>
          <w:kern w:val="2"/>
          <w:szCs w:val="21"/>
          <w:lang w:eastAsia="zh-CN"/>
        </w:rPr>
      </w:pPr>
    </w:p>
    <w:p>
      <w:pPr>
        <w:widowControl w:val="0"/>
        <w:spacing w:line="360" w:lineRule="auto"/>
        <w:jc w:val="both"/>
        <w:rPr>
          <w:rFonts w:ascii="Calibri" w:eastAsia="宋体" w:hAnsi="Calibri" w:hint="eastAsia"/>
          <w:bCs/>
          <w:kern w:val="2"/>
          <w:szCs w:val="21"/>
          <w:lang w:eastAsia="zh-CN"/>
        </w:rPr>
      </w:pPr>
    </w:p>
    <w:p>
      <w:pPr>
        <w:widowControl w:val="0"/>
        <w:spacing w:line="360" w:lineRule="auto"/>
        <w:jc w:val="both"/>
        <w:rPr>
          <w:rFonts w:ascii="Calibri" w:eastAsia="宋体" w:hAnsi="Calibri" w:hint="eastAsia"/>
          <w:bCs/>
          <w:kern w:val="2"/>
          <w:szCs w:val="21"/>
          <w:lang w:eastAsia="zh-CN"/>
        </w:rPr>
      </w:pPr>
    </w:p>
    <w:p>
      <w:pPr>
        <w:widowControl w:val="0"/>
        <w:spacing w:line="360" w:lineRule="auto"/>
        <w:jc w:val="both"/>
        <w:rPr>
          <w:rFonts w:ascii="Calibri" w:eastAsia="宋体" w:hAnsi="Calibri" w:hint="eastAsia"/>
          <w:bCs/>
          <w:kern w:val="2"/>
          <w:szCs w:val="21"/>
          <w:lang w:eastAsia="zh-CN"/>
        </w:rPr>
      </w:pPr>
    </w:p>
    <w:p>
      <w:pPr>
        <w:widowControl w:val="0"/>
        <w:spacing w:line="360" w:lineRule="auto"/>
        <w:jc w:val="both"/>
        <w:rPr>
          <w:rFonts w:ascii="Calibri" w:eastAsia="宋体" w:hAnsi="Calibri" w:hint="eastAsia"/>
          <w:bCs/>
          <w:kern w:val="2"/>
          <w:szCs w:val="21"/>
          <w:lang w:eastAsia="zh-CN"/>
        </w:rPr>
      </w:pPr>
    </w:p>
    <w:p>
      <w:pPr>
        <w:widowControl w:val="0"/>
        <w:spacing w:line="360" w:lineRule="auto"/>
        <w:jc w:val="both"/>
        <w:rPr>
          <w:rFonts w:ascii="Calibri" w:eastAsia="宋体" w:hAnsi="Calibri" w:hint="eastAsia"/>
          <w:bCs/>
          <w:kern w:val="2"/>
          <w:szCs w:val="21"/>
          <w:lang w:eastAsia="zh-CN"/>
        </w:rPr>
      </w:pPr>
    </w:p>
    <w:p>
      <w:pPr>
        <w:widowControl w:val="0"/>
        <w:spacing w:line="360" w:lineRule="auto"/>
        <w:jc w:val="both"/>
        <w:rPr>
          <w:rFonts w:ascii="Calibri" w:eastAsia="宋体" w:hAnsi="Calibri" w:hint="eastAsia"/>
          <w:bCs/>
          <w:kern w:val="2"/>
          <w:szCs w:val="21"/>
          <w:lang w:eastAsia="zh-CN"/>
        </w:rPr>
      </w:pPr>
    </w:p>
    <w:p>
      <w:pPr>
        <w:widowControl w:val="0"/>
        <w:spacing w:line="360" w:lineRule="auto"/>
        <w:jc w:val="both"/>
        <w:rPr>
          <w:rFonts w:ascii="Calibri" w:eastAsia="宋体" w:hAnsi="Calibri" w:hint="eastAsia"/>
          <w:bCs/>
          <w:kern w:val="2"/>
          <w:szCs w:val="21"/>
          <w:lang w:eastAsia="zh-CN"/>
        </w:rPr>
      </w:pPr>
    </w:p>
    <w:p>
      <w:pPr>
        <w:widowControl w:val="0"/>
        <w:spacing w:line="360" w:lineRule="auto"/>
        <w:jc w:val="both"/>
        <w:rPr>
          <w:rFonts w:ascii="Calibri" w:eastAsia="宋体" w:hAnsi="Calibri" w:hint="eastAsia"/>
          <w:bCs/>
          <w:kern w:val="2"/>
          <w:szCs w:val="21"/>
          <w:lang w:eastAsia="zh-CN"/>
        </w:rPr>
      </w:pPr>
    </w:p>
    <w:p>
      <w:pPr>
        <w:widowControl/>
        <w:jc w:val="left"/>
        <w:rPr>
          <w:rFonts w:ascii="宋体" w:eastAsia="黑体" w:hAnsi="宋体"/>
          <w:bCs/>
          <w:kern w:val="44"/>
          <w:sz w:val="28"/>
          <w:szCs w:val="44"/>
          <w:lang w:eastAsia="zh-CN"/>
        </w:rPr>
      </w:pPr>
    </w:p>
    <w:p>
      <w:pPr>
        <w:keepNext/>
        <w:keepLines/>
        <w:widowControl w:val="0"/>
        <w:adjustRightInd w:val="0"/>
        <w:spacing w:before="260" w:after="260"/>
        <w:jc w:val="center"/>
        <w:textAlignment w:val="baseline"/>
        <w:outlineLvl w:val="1"/>
        <w:rPr>
          <w:rFonts w:ascii="宋体" w:eastAsia="宋体" w:hAnsi="宋体"/>
          <w:b/>
          <w:bCs/>
          <w:sz w:val="28"/>
          <w:szCs w:val="28"/>
          <w:lang w:eastAsia="zh-CN"/>
        </w:rPr>
      </w:pPr>
      <w:r>
        <w:rPr>
          <w:rFonts w:ascii="宋体" w:eastAsia="宋体" w:hAnsi="宋体" w:hint="eastAsia"/>
          <w:b/>
          <w:bCs/>
          <w:sz w:val="28"/>
          <w:szCs w:val="28"/>
          <w:lang w:eastAsia="zh-CN"/>
        </w:rPr>
        <w:t>第四章</w:t>
      </w:r>
      <w:r>
        <w:rPr>
          <w:rFonts w:ascii="宋体" w:eastAsia="宋体" w:hAnsi="宋体"/>
          <w:b/>
          <w:bCs/>
          <w:sz w:val="28"/>
          <w:szCs w:val="28"/>
          <w:lang w:eastAsia="zh-CN"/>
        </w:rPr>
        <w:t xml:space="preserve"> </w:t>
      </w:r>
      <w:r>
        <w:rPr>
          <w:rFonts w:ascii="宋体" w:eastAsia="宋体" w:hAnsi="宋体" w:hint="eastAsia"/>
          <w:b/>
          <w:bCs/>
          <w:sz w:val="28"/>
          <w:szCs w:val="28"/>
          <w:lang w:eastAsia="zh-CN"/>
        </w:rPr>
        <w:t xml:space="preserve"> 投标文件组成要求及格式</w:t>
      </w:r>
    </w:p>
    <w:p>
      <w:pPr>
        <w:widowControl w:val="0"/>
        <w:jc w:val="both"/>
        <w:outlineLvl w:val="2"/>
        <w:rPr>
          <w:rFonts w:ascii="黑体" w:eastAsia="黑体" w:hAnsi="Calibri"/>
          <w:b/>
          <w:bCs/>
          <w:color w:val="FF0000"/>
          <w:kern w:val="2"/>
          <w:sz w:val="28"/>
          <w:szCs w:val="22"/>
          <w:lang w:eastAsia="zh-CN"/>
        </w:rPr>
      </w:pPr>
      <w:r>
        <w:rPr>
          <w:rFonts w:ascii="黑体" w:eastAsia="黑体" w:hAnsi="Calibri" w:cstheme="minorBidi" w:hint="eastAsia"/>
          <w:b/>
          <w:bCs/>
          <w:color w:val="FF0000"/>
          <w:kern w:val="2"/>
          <w:sz w:val="28"/>
          <w:szCs w:val="22"/>
          <w:lang w:eastAsia="zh-CN"/>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0" w:firstLineChars="200"/>
        <w:jc w:val="both"/>
        <w:textAlignment w:val="auto"/>
        <w:rPr>
          <w:rFonts w:ascii="宋体" w:eastAsia="宋体" w:hAnsi="宋体" w:hint="eastAsia"/>
          <w:b/>
          <w:color w:val="FF0000"/>
          <w:kern w:val="2"/>
          <w:sz w:val="28"/>
          <w:szCs w:val="28"/>
          <w:lang w:eastAsia="zh-CN"/>
        </w:rPr>
      </w:pPr>
      <w:r>
        <w:rPr>
          <w:rFonts w:ascii="宋体" w:eastAsia="宋体" w:hAnsi="宋体" w:hint="eastAsia"/>
          <w:b/>
          <w:color w:val="FF0000"/>
          <w:kern w:val="2"/>
          <w:sz w:val="28"/>
          <w:szCs w:val="28"/>
          <w:lang w:eastAsia="zh-CN"/>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0" w:firstLineChars="200"/>
        <w:jc w:val="both"/>
        <w:textAlignment w:val="auto"/>
        <w:rPr>
          <w:rFonts w:ascii="宋体" w:eastAsia="宋体" w:hAnsi="宋体" w:hint="eastAsia"/>
          <w:b/>
          <w:color w:val="FF0000"/>
          <w:kern w:val="2"/>
          <w:sz w:val="28"/>
          <w:szCs w:val="28"/>
          <w:lang w:eastAsia="zh-CN"/>
        </w:rPr>
      </w:pPr>
      <w:r>
        <w:rPr>
          <w:rFonts w:ascii="宋体" w:eastAsia="宋体" w:hAnsi="宋体" w:hint="eastAsia"/>
          <w:b/>
          <w:color w:val="FF0000"/>
          <w:kern w:val="2"/>
          <w:sz w:val="28"/>
          <w:szCs w:val="28"/>
          <w:lang w:eastAsia="zh-CN"/>
        </w:rPr>
        <w:t>投标文件正文（信息公开部分）必须编制于“正文（公开部分）”部分，投标文件附件（非信息公开部分）必须编制于“附件（不公开部分）”部分，如下图所示。</w:t>
      </w:r>
    </w:p>
    <w:p>
      <w:pPr>
        <w:widowControl w:val="0"/>
        <w:jc w:val="center"/>
        <w:rPr>
          <w:rFonts w:ascii="黑体" w:eastAsia="黑体" w:hAnsi="Calibri"/>
          <w:b/>
          <w:bCs/>
          <w:color w:val="FF0000"/>
          <w:kern w:val="2"/>
          <w:sz w:val="28"/>
          <w:szCs w:val="22"/>
          <w:lang w:eastAsia="zh-CN"/>
        </w:rPr>
      </w:pPr>
      <w:r>
        <w:drawing>
          <wp:inline distT="0" distB="0" distL="114300" distR="114300">
            <wp:extent cx="5203190" cy="4043045"/>
            <wp:effectExtent l="0" t="0" r="16510" b="14605"/>
            <wp:docPr id="8" name="图片 1" descr="c66f322b8feee32c1a3f0d48f365c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66f322b8feee32c1a3f0d48f365c82"/>
                    <pic:cNvPicPr>
                      <a:picLocks noChangeAspect="1"/>
                    </pic:cNvPicPr>
                  </pic:nvPicPr>
                  <pic:blipFill>
                    <a:blip xmlns:r="http://schemas.openxmlformats.org/officeDocument/2006/relationships" r:embed="rId5"/>
                    <a:stretch>
                      <a:fillRect/>
                    </a:stretch>
                  </pic:blipFill>
                  <pic:spPr>
                    <a:xfrm>
                      <a:off x="0" y="0"/>
                      <a:ext cx="5203190" cy="4043045"/>
                    </a:xfrm>
                    <a:prstGeom prst="rect">
                      <a:avLst/>
                    </a:prstGeom>
                  </pic:spPr>
                </pic:pic>
              </a:graphicData>
            </a:graphic>
          </wp:inline>
        </w:drawing>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0" w:firstLineChars="200"/>
        <w:jc w:val="both"/>
        <w:textAlignment w:val="auto"/>
        <w:rPr>
          <w:rFonts w:ascii="宋体" w:eastAsia="宋体" w:hAnsi="宋体" w:hint="eastAsia"/>
          <w:b/>
          <w:color w:val="FF0000"/>
          <w:kern w:val="2"/>
          <w:sz w:val="28"/>
          <w:szCs w:val="28"/>
          <w:lang w:eastAsia="zh-CN"/>
        </w:rPr>
      </w:pPr>
      <w:bookmarkStart w:id="17" w:name="_Hlk72257167"/>
      <w:r>
        <w:rPr>
          <w:rFonts w:ascii="宋体" w:eastAsia="宋体" w:hAnsi="宋体" w:hint="eastAsia"/>
          <w:b/>
          <w:color w:val="FF0000"/>
          <w:kern w:val="2"/>
          <w:sz w:val="28"/>
          <w:szCs w:val="28"/>
          <w:lang w:eastAsia="zh-CN"/>
        </w:rPr>
        <w:t>政府集中采购机构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将作投标无效处理。</w:t>
      </w:r>
    </w:p>
    <w:p>
      <w:pPr>
        <w:widowControl w:val="0"/>
        <w:tabs>
          <w:tab w:val="left" w:pos="1470"/>
        </w:tabs>
        <w:snapToGrid w:val="0"/>
        <w:ind w:firstLine="480" w:firstLineChars="200"/>
        <w:jc w:val="both"/>
        <w:rPr>
          <w:rFonts w:ascii="宋体" w:eastAsia="宋体" w:hAnsi="宋体" w:hint="eastAsia"/>
          <w:b/>
          <w:color w:val="FF0000"/>
          <w:kern w:val="2"/>
          <w:lang w:eastAsia="zh-CN"/>
        </w:rPr>
      </w:pPr>
    </w:p>
    <w:p>
      <w:pPr>
        <w:widowControl w:val="0"/>
        <w:tabs>
          <w:tab w:val="left" w:pos="1470"/>
        </w:tabs>
        <w:snapToGrid w:val="0"/>
        <w:ind w:firstLine="480" w:firstLineChars="200"/>
        <w:jc w:val="both"/>
        <w:rPr>
          <w:rFonts w:ascii="宋体" w:eastAsia="宋体" w:hAnsi="宋体" w:hint="eastAsia"/>
          <w:b/>
          <w:color w:val="FF0000"/>
          <w:kern w:val="2"/>
          <w:lang w:eastAsia="zh-CN"/>
        </w:rPr>
      </w:pPr>
    </w:p>
    <w:p>
      <w:pPr>
        <w:widowControl w:val="0"/>
        <w:tabs>
          <w:tab w:val="left" w:pos="1470"/>
        </w:tabs>
        <w:snapToGrid w:val="0"/>
        <w:ind w:firstLine="480" w:firstLineChars="200"/>
        <w:jc w:val="both"/>
        <w:rPr>
          <w:rFonts w:ascii="宋体" w:eastAsia="宋体" w:hAnsi="宋体" w:hint="eastAsia"/>
          <w:b/>
          <w:color w:val="FF0000"/>
          <w:kern w:val="2"/>
          <w:lang w:eastAsia="zh-CN"/>
        </w:rPr>
      </w:pPr>
    </w:p>
    <w:p>
      <w:pPr>
        <w:widowControl w:val="0"/>
        <w:tabs>
          <w:tab w:val="left" w:pos="1470"/>
        </w:tabs>
        <w:snapToGrid w:val="0"/>
        <w:ind w:firstLine="480" w:firstLineChars="200"/>
        <w:jc w:val="both"/>
        <w:rPr>
          <w:rFonts w:ascii="宋体" w:eastAsia="宋体" w:hAnsi="宋体" w:hint="eastAsia"/>
          <w:b/>
          <w:color w:val="FF0000"/>
          <w:kern w:val="2"/>
          <w:lang w:eastAsia="zh-CN"/>
        </w:rPr>
      </w:pPr>
    </w:p>
    <w:bookmarkEnd w:id="17"/>
    <w:p>
      <w:pPr>
        <w:widowControl/>
        <w:jc w:val="left"/>
        <w:outlineLvl w:val="2"/>
        <w:rPr>
          <w:rFonts w:ascii="宋体" w:eastAsia="黑体" w:hAnsi="宋体"/>
          <w:bCs/>
          <w:kern w:val="44"/>
          <w:sz w:val="32"/>
          <w:szCs w:val="32"/>
          <w:lang w:eastAsia="zh-CN"/>
        </w:rPr>
      </w:pPr>
      <w:r>
        <w:rPr>
          <w:rFonts w:ascii="宋体" w:eastAsia="黑体" w:hAnsi="宋体" w:hint="eastAsia"/>
          <w:bCs/>
          <w:kern w:val="44"/>
          <w:sz w:val="32"/>
          <w:szCs w:val="32"/>
          <w:lang w:eastAsia="zh-CN"/>
        </w:rPr>
        <w:t>投标文件组成：</w:t>
      </w:r>
    </w:p>
    <w:p>
      <w:pPr>
        <w:widowControl w:val="0"/>
        <w:snapToGrid w:val="0"/>
        <w:jc w:val="both"/>
        <w:rPr>
          <w:rFonts w:ascii="Arial" w:eastAsia="宋体" w:hAnsi="Arial" w:cs="Arial"/>
          <w:b/>
          <w:color w:val="FF0000"/>
          <w:kern w:val="2"/>
          <w:sz w:val="32"/>
          <w:szCs w:val="32"/>
          <w:lang w:eastAsia="zh-CN"/>
        </w:rPr>
      </w:pPr>
      <w:r>
        <w:rPr>
          <w:rFonts w:ascii="宋体" w:eastAsia="宋体" w:hAnsi="宋体" w:cs="宋体" w:hint="eastAsia"/>
          <w:b/>
          <w:color w:val="FF0000"/>
          <w:sz w:val="32"/>
          <w:szCs w:val="32"/>
          <w:lang w:eastAsia="zh-CN"/>
        </w:rPr>
        <w:t>投标文件正文（信息公开部分）：</w:t>
      </w:r>
    </w:p>
    <w:p>
      <w:pPr>
        <w:widowControl w:val="0"/>
        <w:numPr>
          <w:ilvl w:val="0"/>
          <w:numId w:val="2"/>
        </w:numPr>
        <w:tabs>
          <w:tab w:val="left" w:pos="1470"/>
        </w:tabs>
        <w:snapToGrid w:val="0"/>
        <w:spacing w:after="78" w:afterLines="25"/>
        <w:ind w:left="1470" w:hanging="420"/>
        <w:jc w:val="left"/>
        <w:rPr>
          <w:rFonts w:ascii="宋体" w:eastAsia="宋体" w:hAnsi="宋体"/>
          <w:kern w:val="2"/>
          <w:sz w:val="30"/>
          <w:szCs w:val="30"/>
          <w:lang w:eastAsia="zh-CN"/>
        </w:rPr>
      </w:pPr>
      <w:r>
        <w:rPr>
          <w:rFonts w:ascii="宋体" w:eastAsia="宋体" w:hAnsi="宋体" w:hint="eastAsia"/>
          <w:kern w:val="2"/>
          <w:sz w:val="30"/>
          <w:szCs w:val="30"/>
          <w:lang w:eastAsia="zh-CN"/>
        </w:rPr>
        <w:t>投标函；</w:t>
      </w:r>
    </w:p>
    <w:p>
      <w:pPr>
        <w:widowControl w:val="0"/>
        <w:numPr>
          <w:ilvl w:val="0"/>
          <w:numId w:val="2"/>
        </w:numPr>
        <w:tabs>
          <w:tab w:val="left" w:pos="1470"/>
        </w:tabs>
        <w:snapToGrid w:val="0"/>
        <w:spacing w:after="78" w:afterLines="25"/>
        <w:ind w:left="1470" w:hanging="420"/>
        <w:jc w:val="left"/>
        <w:rPr>
          <w:rFonts w:ascii="宋体" w:eastAsia="宋体" w:hAnsi="宋体"/>
          <w:kern w:val="2"/>
          <w:sz w:val="30"/>
          <w:szCs w:val="30"/>
          <w:lang w:eastAsia="zh-CN"/>
        </w:rPr>
      </w:pPr>
      <w:bookmarkStart w:id="18" w:name="_Hlk72062521"/>
      <w:r>
        <w:rPr>
          <w:rFonts w:ascii="宋体" w:eastAsia="宋体" w:hAnsi="宋体" w:hint="eastAsia"/>
          <w:kern w:val="2"/>
          <w:sz w:val="30"/>
          <w:szCs w:val="30"/>
          <w:lang w:eastAsia="zh-CN"/>
        </w:rPr>
        <w:t>政府采购投标及履约承诺函</w:t>
      </w:r>
      <w:bookmarkEnd w:id="18"/>
      <w:r>
        <w:rPr>
          <w:rFonts w:ascii="宋体" w:eastAsia="宋体" w:hAnsi="宋体" w:hint="eastAsia"/>
          <w:kern w:val="2"/>
          <w:sz w:val="30"/>
          <w:szCs w:val="30"/>
          <w:lang w:eastAsia="zh-CN"/>
        </w:rPr>
        <w:t>；</w:t>
      </w:r>
    </w:p>
    <w:p>
      <w:pPr>
        <w:widowControl w:val="0"/>
        <w:numPr>
          <w:ilvl w:val="0"/>
          <w:numId w:val="2"/>
        </w:numPr>
        <w:tabs>
          <w:tab w:val="left" w:pos="1470"/>
        </w:tabs>
        <w:snapToGrid w:val="0"/>
        <w:spacing w:after="78" w:afterLines="25"/>
        <w:ind w:left="1470" w:hanging="420"/>
        <w:jc w:val="left"/>
        <w:rPr>
          <w:rFonts w:ascii="宋体" w:eastAsia="宋体" w:hAnsi="宋体"/>
          <w:kern w:val="2"/>
          <w:sz w:val="30"/>
          <w:szCs w:val="30"/>
          <w:lang w:eastAsia="zh-CN"/>
        </w:rPr>
      </w:pPr>
      <w:r>
        <w:rPr>
          <w:rFonts w:ascii="宋体" w:eastAsia="宋体" w:hAnsi="宋体" w:hint="eastAsia"/>
          <w:kern w:val="2"/>
          <w:sz w:val="30"/>
          <w:szCs w:val="30"/>
          <w:lang w:eastAsia="zh-CN"/>
        </w:rPr>
        <w:t>营业执照或事业单位法人证书等；</w:t>
      </w:r>
    </w:p>
    <w:p>
      <w:pPr>
        <w:widowControl w:val="0"/>
        <w:numPr>
          <w:ilvl w:val="0"/>
          <w:numId w:val="2"/>
        </w:numPr>
        <w:tabs>
          <w:tab w:val="left" w:pos="1470"/>
        </w:tabs>
        <w:snapToGrid w:val="0"/>
        <w:spacing w:after="78" w:afterLines="25"/>
        <w:ind w:left="1470" w:hanging="420"/>
        <w:jc w:val="left"/>
        <w:rPr>
          <w:rFonts w:ascii="宋体" w:eastAsia="宋体" w:hAnsi="宋体" w:hint="eastAsia"/>
          <w:kern w:val="2"/>
          <w:sz w:val="30"/>
          <w:szCs w:val="30"/>
          <w:lang w:eastAsia="zh-CN"/>
        </w:rPr>
      </w:pPr>
      <w:r>
        <w:rPr>
          <w:rFonts w:ascii="宋体" w:eastAsia="宋体" w:hAnsi="宋体" w:hint="eastAsia"/>
          <w:kern w:val="2"/>
          <w:sz w:val="30"/>
          <w:szCs w:val="30"/>
          <w:lang w:eastAsia="zh-CN"/>
        </w:rPr>
        <w:t>中小企业相关声明函</w:t>
      </w:r>
      <w:r>
        <w:rPr>
          <w:rFonts w:ascii="宋体" w:eastAsia="宋体" w:hAnsi="宋体" w:hint="eastAsia"/>
          <w:kern w:val="2"/>
          <w:sz w:val="30"/>
          <w:szCs w:val="30"/>
          <w:lang w:eastAsia="zh-CN"/>
        </w:rPr>
        <w:t>（</w:t>
      </w:r>
      <w:r>
        <w:rPr>
          <w:rFonts w:ascii="宋体" w:eastAsia="宋体" w:hAnsi="宋体" w:hint="eastAsia"/>
          <w:kern w:val="2"/>
          <w:sz w:val="30"/>
          <w:szCs w:val="30"/>
          <w:lang w:eastAsia="zh-CN"/>
        </w:rPr>
        <w:t>如有</w:t>
      </w:r>
      <w:r>
        <w:rPr>
          <w:rFonts w:ascii="宋体" w:eastAsia="宋体" w:hAnsi="宋体" w:hint="eastAsia"/>
          <w:kern w:val="2"/>
          <w:sz w:val="30"/>
          <w:szCs w:val="30"/>
          <w:lang w:eastAsia="zh-CN"/>
        </w:rPr>
        <w:t>）</w:t>
      </w:r>
      <w:r>
        <w:rPr>
          <w:rFonts w:ascii="宋体" w:eastAsia="宋体" w:hAnsi="宋体" w:hint="eastAsia"/>
          <w:kern w:val="2"/>
          <w:sz w:val="30"/>
          <w:szCs w:val="30"/>
          <w:lang w:eastAsia="zh-CN"/>
        </w:rPr>
        <w:t>；</w:t>
      </w:r>
    </w:p>
    <w:p>
      <w:pPr>
        <w:widowControl w:val="0"/>
        <w:numPr>
          <w:ilvl w:val="0"/>
          <w:numId w:val="2"/>
        </w:numPr>
        <w:tabs>
          <w:tab w:val="left" w:pos="1470"/>
        </w:tabs>
        <w:snapToGrid w:val="0"/>
        <w:spacing w:after="78" w:afterLines="25"/>
        <w:ind w:left="1470" w:hanging="420"/>
        <w:jc w:val="left"/>
        <w:rPr>
          <w:rFonts w:ascii="宋体" w:eastAsia="宋体" w:hAnsi="宋体" w:hint="eastAsia"/>
          <w:kern w:val="2"/>
          <w:sz w:val="30"/>
          <w:szCs w:val="30"/>
          <w:lang w:eastAsia="zh-CN"/>
        </w:rPr>
      </w:pPr>
      <w:r>
        <w:rPr>
          <w:rFonts w:ascii="宋体" w:eastAsia="宋体" w:hAnsi="宋体" w:hint="eastAsia"/>
          <w:kern w:val="2"/>
          <w:sz w:val="30"/>
          <w:szCs w:val="30"/>
          <w:lang w:eastAsia="zh-CN"/>
        </w:rPr>
        <w:t>分项报价清单；</w:t>
      </w:r>
    </w:p>
    <w:p>
      <w:pPr>
        <w:widowControl w:val="0"/>
        <w:numPr>
          <w:ilvl w:val="0"/>
          <w:numId w:val="2"/>
        </w:numPr>
        <w:tabs>
          <w:tab w:val="left" w:pos="1470"/>
        </w:tabs>
        <w:snapToGrid w:val="0"/>
        <w:spacing w:after="78" w:afterLines="25"/>
        <w:ind w:left="1470" w:hanging="420"/>
        <w:jc w:val="left"/>
        <w:rPr>
          <w:rFonts w:ascii="宋体" w:eastAsia="宋体" w:hAnsi="宋体" w:hint="eastAsia"/>
          <w:kern w:val="2"/>
          <w:sz w:val="30"/>
          <w:szCs w:val="30"/>
          <w:lang w:eastAsia="zh-CN"/>
        </w:rPr>
      </w:pPr>
      <w:r>
        <w:rPr>
          <w:rFonts w:ascii="宋体" w:eastAsia="宋体" w:hAnsi="宋体" w:hint="eastAsia"/>
          <w:kern w:val="2"/>
          <w:sz w:val="30"/>
          <w:szCs w:val="30"/>
          <w:lang w:eastAsia="zh-CN"/>
        </w:rPr>
        <w:t>投标人项目业绩情况；</w:t>
      </w:r>
    </w:p>
    <w:p>
      <w:pPr>
        <w:widowControl w:val="0"/>
        <w:numPr>
          <w:ilvl w:val="0"/>
          <w:numId w:val="2"/>
        </w:numPr>
        <w:tabs>
          <w:tab w:val="left" w:pos="1470"/>
        </w:tabs>
        <w:snapToGrid w:val="0"/>
        <w:spacing w:after="78" w:afterLines="25"/>
        <w:ind w:left="1456"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其他招标文件要求或投标人认为需要补充的内容（公开）。</w:t>
      </w:r>
    </w:p>
    <w:p>
      <w:pPr>
        <w:widowControl w:val="0"/>
        <w:snapToGrid w:val="0"/>
        <w:jc w:val="left"/>
        <w:rPr>
          <w:rFonts w:ascii="宋体" w:eastAsia="宋体" w:hAnsi="宋体" w:cs="宋体"/>
          <w:b/>
          <w:color w:val="FF0000"/>
          <w:sz w:val="32"/>
          <w:szCs w:val="32"/>
          <w:lang w:eastAsia="zh-CN"/>
        </w:rPr>
      </w:pPr>
      <w:r>
        <w:rPr>
          <w:rFonts w:ascii="宋体" w:eastAsia="宋体" w:hAnsi="宋体" w:cs="宋体" w:hint="eastAsia"/>
          <w:b/>
          <w:color w:val="FF0000"/>
          <w:sz w:val="32"/>
          <w:szCs w:val="32"/>
          <w:lang w:eastAsia="zh-CN"/>
        </w:rPr>
        <w:t>投标文件附件（信息不公开部分）：</w:t>
      </w:r>
    </w:p>
    <w:p>
      <w:pPr>
        <w:widowControl w:val="0"/>
        <w:numPr>
          <w:ilvl w:val="0"/>
          <w:numId w:val="3"/>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法定代表人（负责人）证明书</w:t>
      </w:r>
      <w:r>
        <w:rPr>
          <w:rFonts w:ascii="Arial" w:eastAsia="宋体" w:hAnsi="Arial" w:cs="Arial" w:hint="eastAsia"/>
          <w:kern w:val="2"/>
          <w:sz w:val="30"/>
          <w:szCs w:val="30"/>
          <w:lang w:eastAsia="zh-CN"/>
        </w:rPr>
        <w:t>；</w:t>
      </w:r>
    </w:p>
    <w:p>
      <w:pPr>
        <w:widowControl w:val="0"/>
        <w:numPr>
          <w:ilvl w:val="0"/>
          <w:numId w:val="3"/>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投标文件签署授权委托书；</w:t>
      </w:r>
    </w:p>
    <w:p>
      <w:pPr>
        <w:widowControl w:val="0"/>
        <w:numPr>
          <w:ilvl w:val="0"/>
          <w:numId w:val="3"/>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商务（服务）条款偏离表；</w:t>
      </w:r>
    </w:p>
    <w:p>
      <w:pPr>
        <w:widowControl w:val="0"/>
        <w:numPr>
          <w:ilvl w:val="0"/>
          <w:numId w:val="3"/>
        </w:numPr>
        <w:tabs>
          <w:tab w:val="left" w:pos="1470"/>
        </w:tabs>
        <w:snapToGrid w:val="0"/>
        <w:spacing w:after="78" w:afterLines="25"/>
        <w:ind w:left="1470" w:hanging="420"/>
        <w:jc w:val="both"/>
        <w:rPr>
          <w:rFonts w:ascii="宋体" w:eastAsia="宋体" w:hAnsi="宋体" w:hint="eastAsia"/>
          <w:kern w:val="2"/>
          <w:sz w:val="30"/>
          <w:szCs w:val="30"/>
          <w:lang w:eastAsia="zh-CN"/>
        </w:rPr>
      </w:pPr>
      <w:r>
        <w:rPr>
          <w:rFonts w:ascii="宋体" w:eastAsia="宋体" w:hAnsi="宋体" w:hint="eastAsia"/>
          <w:kern w:val="2"/>
          <w:sz w:val="30"/>
          <w:szCs w:val="30"/>
          <w:lang w:eastAsia="zh-CN"/>
        </w:rPr>
        <w:t>项目服务方案；</w:t>
      </w:r>
    </w:p>
    <w:p>
      <w:pPr>
        <w:widowControl w:val="0"/>
        <w:numPr>
          <w:ilvl w:val="0"/>
          <w:numId w:val="3"/>
        </w:numPr>
        <w:tabs>
          <w:tab w:val="left" w:pos="1470"/>
        </w:tabs>
        <w:snapToGrid w:val="0"/>
        <w:spacing w:after="78" w:afterLines="25"/>
        <w:ind w:left="1470" w:hanging="420"/>
        <w:jc w:val="both"/>
        <w:rPr>
          <w:rFonts w:ascii="宋体" w:eastAsia="宋体" w:hAnsi="宋体" w:hint="eastAsia"/>
          <w:kern w:val="2"/>
          <w:sz w:val="30"/>
          <w:szCs w:val="30"/>
          <w:lang w:eastAsia="zh-CN"/>
        </w:rPr>
      </w:pPr>
      <w:r>
        <w:rPr>
          <w:rFonts w:ascii="宋体" w:eastAsia="宋体" w:hAnsi="宋体" w:hint="eastAsia"/>
          <w:kern w:val="2"/>
          <w:sz w:val="30"/>
          <w:szCs w:val="30"/>
          <w:lang w:eastAsia="zh-CN"/>
        </w:rPr>
        <w:t>应急响应方</w:t>
      </w:r>
      <w:r>
        <w:rPr>
          <w:rFonts w:ascii="宋体" w:eastAsia="宋体" w:hAnsi="宋体" w:hint="eastAsia"/>
          <w:kern w:val="2"/>
          <w:sz w:val="30"/>
          <w:szCs w:val="30"/>
          <w:lang w:eastAsia="zh-CN"/>
        </w:rPr>
        <w:t>案</w:t>
      </w:r>
      <w:r>
        <w:rPr>
          <w:rFonts w:ascii="宋体" w:eastAsia="宋体" w:hAnsi="宋体" w:hint="eastAsia"/>
          <w:kern w:val="2"/>
          <w:sz w:val="30"/>
          <w:szCs w:val="30"/>
          <w:lang w:eastAsia="zh-CN"/>
        </w:rPr>
        <w:t>；</w:t>
      </w:r>
    </w:p>
    <w:p>
      <w:pPr>
        <w:widowControl w:val="0"/>
        <w:numPr>
          <w:ilvl w:val="0"/>
          <w:numId w:val="3"/>
        </w:numPr>
        <w:tabs>
          <w:tab w:val="left" w:pos="1470"/>
        </w:tabs>
        <w:snapToGrid w:val="0"/>
        <w:spacing w:after="78" w:afterLines="25"/>
        <w:ind w:left="1470" w:hanging="420"/>
        <w:jc w:val="both"/>
        <w:rPr>
          <w:rFonts w:ascii="宋体" w:eastAsia="宋体" w:hAnsi="宋体" w:hint="eastAsia"/>
          <w:kern w:val="2"/>
          <w:sz w:val="30"/>
          <w:szCs w:val="30"/>
          <w:lang w:eastAsia="zh-CN"/>
        </w:rPr>
      </w:pPr>
      <w:r>
        <w:rPr>
          <w:rFonts w:ascii="宋体" w:eastAsia="宋体" w:hAnsi="宋体" w:hint="eastAsia"/>
          <w:kern w:val="2"/>
          <w:sz w:val="30"/>
          <w:szCs w:val="30"/>
          <w:lang w:eastAsia="zh-CN"/>
        </w:rPr>
        <w:t>项目完成（服务期满）后的服务承诺；</w:t>
      </w:r>
    </w:p>
    <w:p>
      <w:pPr>
        <w:widowControl w:val="0"/>
        <w:numPr>
          <w:ilvl w:val="0"/>
          <w:numId w:val="3"/>
        </w:numPr>
        <w:tabs>
          <w:tab w:val="left" w:pos="1470"/>
        </w:tabs>
        <w:snapToGrid w:val="0"/>
        <w:spacing w:after="78" w:afterLines="25"/>
        <w:ind w:left="1470" w:hanging="420"/>
        <w:jc w:val="both"/>
        <w:rPr>
          <w:rFonts w:ascii="宋体" w:eastAsia="宋体" w:hAnsi="宋体" w:hint="eastAsia"/>
          <w:kern w:val="2"/>
          <w:sz w:val="30"/>
          <w:szCs w:val="30"/>
          <w:lang w:eastAsia="zh-CN"/>
        </w:rPr>
      </w:pPr>
      <w:r>
        <w:rPr>
          <w:rFonts w:ascii="宋体" w:eastAsia="宋体" w:hAnsi="宋体" w:hint="eastAsia"/>
          <w:kern w:val="2"/>
          <w:sz w:val="30"/>
          <w:szCs w:val="30"/>
          <w:lang w:eastAsia="zh-CN"/>
        </w:rPr>
        <w:t>违约承诺；</w:t>
      </w:r>
    </w:p>
    <w:p>
      <w:pPr>
        <w:widowControl w:val="0"/>
        <w:numPr>
          <w:ilvl w:val="0"/>
          <w:numId w:val="3"/>
        </w:numPr>
        <w:tabs>
          <w:tab w:val="left" w:pos="1470"/>
        </w:tabs>
        <w:snapToGrid w:val="0"/>
        <w:spacing w:after="78" w:afterLines="25"/>
        <w:ind w:left="1470" w:hanging="420"/>
        <w:jc w:val="both"/>
        <w:rPr>
          <w:rFonts w:ascii="宋体" w:eastAsia="宋体" w:hAnsi="宋体" w:hint="eastAsia"/>
          <w:kern w:val="2"/>
          <w:sz w:val="30"/>
          <w:szCs w:val="30"/>
          <w:lang w:eastAsia="zh-CN"/>
        </w:rPr>
      </w:pPr>
      <w:r>
        <w:rPr>
          <w:rFonts w:ascii="宋体" w:eastAsia="宋体" w:hAnsi="宋体" w:hint="eastAsia"/>
          <w:kern w:val="2"/>
          <w:sz w:val="30"/>
          <w:szCs w:val="30"/>
          <w:lang w:eastAsia="zh-CN"/>
        </w:rPr>
        <w:t>驻点运维技术人员情况；</w:t>
      </w:r>
    </w:p>
    <w:p>
      <w:pPr>
        <w:widowControl w:val="0"/>
        <w:numPr>
          <w:ilvl w:val="0"/>
          <w:numId w:val="3"/>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其他招标文件要求或投标人认为需要补充的内容（非公开）。</w:t>
      </w:r>
    </w:p>
    <w:p>
      <w:pPr>
        <w:widowControl w:val="0"/>
        <w:jc w:val="both"/>
        <w:rPr>
          <w:rFonts w:ascii="宋体" w:eastAsia="宋体" w:hAnsi="宋体"/>
          <w:b/>
          <w:kern w:val="2"/>
          <w:lang w:eastAsia="zh-CN"/>
        </w:rPr>
      </w:pPr>
      <w:bookmarkStart w:id="19" w:name="_Hlk72257771"/>
      <w:r>
        <w:rPr>
          <w:rFonts w:ascii="宋体" w:eastAsia="宋体" w:hAnsi="宋体" w:cstheme="minorBidi" w:hint="eastAsia"/>
          <w:b/>
          <w:kern w:val="2"/>
          <w:lang w:eastAsia="zh-CN"/>
        </w:rPr>
        <w:t>备注：</w:t>
      </w:r>
    </w:p>
    <w:p>
      <w:pPr>
        <w:widowControl w:val="0"/>
        <w:snapToGrid w:val="0"/>
        <w:spacing w:after="78" w:afterLines="25"/>
        <w:ind w:firstLine="480" w:firstLineChars="200"/>
        <w:jc w:val="both"/>
        <w:rPr>
          <w:rFonts w:ascii="宋体" w:eastAsia="宋体" w:hAnsi="宋体"/>
          <w:b/>
          <w:kern w:val="2"/>
          <w:lang w:eastAsia="zh-CN"/>
        </w:rPr>
      </w:pPr>
      <w:r>
        <w:rPr>
          <w:rFonts w:ascii="宋体" w:eastAsia="宋体" w:hAnsi="宋体" w:cstheme="minorBidi" w:hint="eastAsia"/>
          <w:b/>
          <w:kern w:val="2"/>
          <w:lang w:eastAsia="zh-CN"/>
        </w:rPr>
        <w:t>1.本项目为网上电子投标项目，投标文件不需法人或授权委托人另行签字，无需加盖单位公章，招标文件专用条款另有规定的除外。</w:t>
      </w:r>
    </w:p>
    <w:p>
      <w:pPr>
        <w:widowControl w:val="0"/>
        <w:snapToGrid w:val="0"/>
        <w:spacing w:after="78" w:afterLines="25"/>
        <w:ind w:firstLine="480" w:firstLineChars="200"/>
        <w:jc w:val="both"/>
        <w:rPr>
          <w:rFonts w:ascii="宋体" w:eastAsia="黑体" w:hAnsi="宋体"/>
          <w:bCs/>
          <w:kern w:val="44"/>
          <w:sz w:val="32"/>
          <w:szCs w:val="32"/>
          <w:lang w:eastAsia="zh-CN"/>
        </w:rPr>
      </w:pPr>
      <w:bookmarkStart w:id="20" w:name="_Hlk72263559"/>
      <w:r>
        <w:rPr>
          <w:rFonts w:ascii="宋体" w:eastAsia="宋体" w:hAnsi="宋体" w:cstheme="minorBidi" w:hint="eastAsia"/>
          <w:b/>
          <w:kern w:val="2"/>
          <w:lang w:eastAsia="zh-CN"/>
        </w:rPr>
        <w:t>2.关于填写“开标一览表”的说明：“开标一览表”中除“投标总价”外，其他信息不作评审依据。</w:t>
      </w:r>
      <w:bookmarkEnd w:id="19"/>
      <w:bookmarkEnd w:id="20"/>
      <w:r>
        <w:rPr>
          <w:rFonts w:ascii="宋体" w:eastAsia="黑体" w:hAnsi="宋体"/>
          <w:bCs/>
          <w:kern w:val="44"/>
          <w:sz w:val="32"/>
          <w:szCs w:val="32"/>
          <w:lang w:eastAsia="zh-CN"/>
        </w:rPr>
        <w:br w:type="page"/>
      </w:r>
    </w:p>
    <w:p>
      <w:pPr>
        <w:widowControl/>
        <w:jc w:val="left"/>
        <w:outlineLvl w:val="2"/>
        <w:rPr>
          <w:rFonts w:ascii="宋体" w:eastAsia="宋体" w:hAnsi="宋体" w:cs="宋体"/>
          <w:b/>
          <w:color w:val="FF0000"/>
          <w:sz w:val="32"/>
          <w:szCs w:val="32"/>
          <w:lang w:eastAsia="zh-CN"/>
        </w:rPr>
      </w:pPr>
      <w:r>
        <w:rPr>
          <w:rFonts w:ascii="宋体" w:eastAsia="宋体" w:hAnsi="宋体" w:cs="宋体" w:hint="eastAsia"/>
          <w:b/>
          <w:color w:val="FF0000"/>
          <w:sz w:val="32"/>
          <w:szCs w:val="32"/>
          <w:lang w:eastAsia="zh-CN"/>
        </w:rPr>
        <w:t>（一）投标文件正文（信息公开部分）</w:t>
      </w:r>
    </w:p>
    <w:p>
      <w:pPr>
        <w:keepNext/>
        <w:keepLines/>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b/>
          <w:bCs/>
          <w:szCs w:val="20"/>
          <w:lang w:eastAsia="zh-CN"/>
        </w:rPr>
        <w:t>1.投标</w:t>
      </w:r>
      <w:r>
        <w:rPr>
          <w:rFonts w:ascii="宋体" w:eastAsia="宋体" w:hAnsi="宋体" w:hint="eastAsia"/>
          <w:b/>
          <w:bCs/>
          <w:szCs w:val="20"/>
          <w:lang w:eastAsia="zh-CN"/>
        </w:rPr>
        <w:t>函</w:t>
      </w:r>
    </w:p>
    <w:p>
      <w:pPr>
        <w:widowControl w:val="0"/>
        <w:snapToGrid w:val="0"/>
        <w:spacing w:line="360" w:lineRule="auto"/>
        <w:jc w:val="both"/>
        <w:rPr>
          <w:rFonts w:ascii="Arial" w:eastAsia="宋体" w:hAnsi="Arial"/>
          <w:kern w:val="2"/>
          <w:sz w:val="21"/>
          <w:lang w:eastAsia="zh-CN"/>
        </w:rPr>
      </w:pPr>
    </w:p>
    <w:p>
      <w:pPr>
        <w:widowControl w:val="0"/>
        <w:snapToGrid w:val="0"/>
        <w:spacing w:line="360" w:lineRule="auto"/>
        <w:jc w:val="both"/>
        <w:rPr>
          <w:rFonts w:ascii="Arial" w:eastAsia="宋体" w:hAnsi="Arial" w:cs="Arial"/>
          <w:kern w:val="2"/>
          <w:sz w:val="21"/>
          <w:szCs w:val="21"/>
          <w:u w:val="single"/>
          <w:lang w:eastAsia="zh-CN"/>
        </w:rPr>
      </w:pPr>
      <w:r>
        <w:rPr>
          <w:rFonts w:ascii="Arial" w:eastAsia="宋体" w:hAnsi="Arial" w:cs="Arial"/>
          <w:kern w:val="2"/>
          <w:sz w:val="21"/>
          <w:szCs w:val="21"/>
          <w:lang w:eastAsia="zh-CN"/>
        </w:rPr>
        <w:t>致：</w:t>
      </w:r>
      <w:r>
        <w:rPr>
          <w:rFonts w:ascii="Arial" w:eastAsia="宋体" w:hAnsi="Arial" w:cs="Arial" w:hint="eastAsia"/>
          <w:kern w:val="2"/>
          <w:sz w:val="21"/>
          <w:szCs w:val="21"/>
          <w:u w:val="single"/>
          <w:lang w:eastAsia="zh-CN"/>
        </w:rPr>
        <w:t>深圳公共资源交易中心</w:t>
      </w:r>
    </w:p>
    <w:p>
      <w:pPr>
        <w:widowControl w:val="0"/>
        <w:snapToGrid w:val="0"/>
        <w:spacing w:line="360" w:lineRule="auto"/>
        <w:jc w:val="both"/>
        <w:rPr>
          <w:rFonts w:ascii="Arial" w:eastAsia="宋体" w:hAnsi="Arial" w:cs="Arial"/>
          <w:kern w:val="2"/>
          <w:sz w:val="21"/>
          <w:szCs w:val="21"/>
          <w:lang w:eastAsia="zh-CN"/>
        </w:rPr>
      </w:pPr>
      <w:bookmarkStart w:id="21" w:name="_Hlk73818812"/>
      <w:r>
        <w:rPr>
          <w:rFonts w:ascii="Arial" w:eastAsia="宋体" w:hAnsi="Arial" w:cs="Arial" w:hint="eastAsia"/>
          <w:kern w:val="2"/>
          <w:sz w:val="21"/>
          <w:szCs w:val="21"/>
          <w:lang w:eastAsia="zh-CN"/>
        </w:rPr>
        <w:t>1、根据已收到贵单位的项目编号为</w:t>
      </w:r>
      <w:r>
        <w:rPr>
          <w:rFonts w:ascii="Arial" w:eastAsia="宋体" w:hAnsi="Arial" w:cs="Arial" w:hint="eastAsia"/>
          <w:kern w:val="2"/>
          <w:sz w:val="21"/>
          <w:szCs w:val="21"/>
          <w:u w:val="single"/>
          <w:lang w:eastAsia="zh-CN"/>
        </w:rPr>
        <w:t xml:space="preserve"> </w:t>
      </w:r>
      <w:r>
        <w:rPr>
          <w:rFonts w:ascii="Arial" w:eastAsia="宋体" w:hAnsi="Arial" w:cs="Arial" w:hint="eastAsia"/>
          <w:kern w:val="2"/>
          <w:sz w:val="21"/>
          <w:szCs w:val="21"/>
          <w:u w:val="single"/>
          <w:lang w:eastAsia="zh-CN"/>
        </w:rPr>
        <w:t>BAZXCG-2024-00036</w:t>
      </w:r>
      <w:r>
        <w:rPr>
          <w:rFonts w:ascii="Arial" w:eastAsia="宋体" w:hAnsi="Arial" w:cs="Arial" w:hint="eastAsia"/>
          <w:kern w:val="2"/>
          <w:sz w:val="21"/>
          <w:szCs w:val="21"/>
          <w:u w:val="single"/>
          <w:lang w:eastAsia="zh-CN"/>
        </w:rPr>
        <w:t xml:space="preserve"> </w:t>
      </w:r>
      <w:r>
        <w:rPr>
          <w:rFonts w:ascii="Arial" w:eastAsia="宋体" w:hAnsi="Arial" w:cs="Arial" w:hint="eastAsia"/>
          <w:kern w:val="2"/>
          <w:sz w:val="21"/>
          <w:szCs w:val="21"/>
          <w:lang w:eastAsia="zh-CN"/>
        </w:rPr>
        <w:t>的</w:t>
      </w:r>
      <w:r>
        <w:rPr>
          <w:rFonts w:ascii="Arial" w:eastAsia="宋体" w:hAnsi="Arial" w:cs="Arial" w:hint="eastAsia"/>
          <w:kern w:val="2"/>
          <w:sz w:val="21"/>
          <w:szCs w:val="21"/>
          <w:u w:val="single"/>
          <w:lang w:eastAsia="zh-CN"/>
        </w:rPr>
        <w:t xml:space="preserve"> 深圳市宝安区荣根学校系统运维服务采购项目 </w:t>
      </w:r>
      <w:r>
        <w:rPr>
          <w:rFonts w:ascii="Arial" w:eastAsia="宋体" w:hAnsi="Arial" w:cs="Arial" w:hint="eastAsia"/>
          <w:kern w:val="2"/>
          <w:sz w:val="21"/>
          <w:szCs w:val="21"/>
          <w:lang w:eastAsia="zh-CN"/>
        </w:rPr>
        <w:t>的招标文件，遵照《深圳经济特区政府采购条例》和《深圳网上政府采购管理暂行办法》等有关规定，我单位经研究上述招标文件的专用条款及通用条款后，</w:t>
      </w:r>
      <w:bookmarkStart w:id="22" w:name="_Hlk72263588"/>
      <w:r>
        <w:rPr>
          <w:rFonts w:ascii="Arial" w:eastAsia="宋体" w:hAnsi="Arial" w:cs="Arial" w:hint="eastAsia"/>
          <w:kern w:val="2"/>
          <w:sz w:val="21"/>
          <w:szCs w:val="21"/>
          <w:lang w:eastAsia="zh-CN"/>
        </w:rPr>
        <w:t>愿意按照招标文件要求承包上述项目并修补其任何缺陷。</w:t>
      </w:r>
      <w:bookmarkEnd w:id="22"/>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kern w:val="2"/>
          <w:sz w:val="21"/>
          <w:szCs w:val="21"/>
          <w:lang w:eastAsia="zh-CN"/>
        </w:rPr>
        <w:t>2</w:t>
      </w:r>
      <w:r>
        <w:rPr>
          <w:rFonts w:ascii="Arial" w:eastAsia="宋体" w:hAnsi="Arial" w:cs="Arial" w:hint="eastAsia"/>
          <w:kern w:val="2"/>
          <w:sz w:val="21"/>
          <w:szCs w:val="21"/>
          <w:lang w:eastAsia="zh-CN"/>
        </w:rPr>
        <w:t>、投标价格见投标书编制软件中《开标一览表》中填写的投标总价。</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3、如果我单位中标，我单位将按照招标文件的要求足额提交履约担保。</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4、我单位同意所递交的投标文件在“对通用条款的补充内容”中明确的投标有效期内有效，在此期间内我单位的投标有可能中标，我方将受此约束。</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5、除非另外达成协议并生效，贵单位的中标通知书和本投标文件将构成合同的重要内容。</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6、我单位理解贵单位将不受必须接受所收到的最低报价或其它任何投标文件的约束。</w:t>
      </w:r>
      <w:bookmarkEnd w:id="21"/>
    </w:p>
    <w:p>
      <w:pPr>
        <w:widowControl w:val="0"/>
        <w:snapToGrid w:val="0"/>
        <w:spacing w:line="360" w:lineRule="auto"/>
        <w:jc w:val="both"/>
        <w:rPr>
          <w:rFonts w:ascii="Arial" w:eastAsia="宋体" w:hAnsi="Arial" w:cs="Arial"/>
          <w:b/>
          <w:kern w:val="2"/>
          <w:sz w:val="21"/>
          <w:szCs w:val="21"/>
          <w:lang w:eastAsia="zh-CN"/>
        </w:rPr>
      </w:pPr>
      <w:r>
        <w:rPr>
          <w:rFonts w:ascii="Arial" w:eastAsia="宋体" w:hAnsi="Arial" w:cs="Arial" w:hint="eastAsia"/>
          <w:b/>
          <w:kern w:val="2"/>
          <w:sz w:val="21"/>
          <w:szCs w:val="21"/>
          <w:lang w:eastAsia="zh-CN"/>
        </w:rPr>
        <w:t>7</w:t>
      </w:r>
      <w:r>
        <w:rPr>
          <w:rFonts w:ascii="Arial" w:eastAsia="宋体" w:hAnsi="Arial" w:cs="Arial"/>
          <w:b/>
          <w:kern w:val="2"/>
          <w:sz w:val="21"/>
          <w:szCs w:val="21"/>
          <w:lang w:eastAsia="zh-CN"/>
        </w:rPr>
        <w:t>、如我单位提交样品，且未在规定时间内取回样品的，视同放弃取回，同意深圳公共资源交易中心对我单位提交的样品进行清理。</w:t>
      </w:r>
    </w:p>
    <w:p>
      <w:pPr>
        <w:widowControl w:val="0"/>
        <w:snapToGrid w:val="0"/>
        <w:spacing w:line="360" w:lineRule="auto"/>
        <w:jc w:val="both"/>
        <w:rPr>
          <w:rFonts w:ascii="Arial" w:eastAsia="宋体" w:hAnsi="Arial" w:cs="Arial"/>
          <w:b/>
          <w:kern w:val="2"/>
          <w:sz w:val="21"/>
          <w:szCs w:val="21"/>
          <w:lang w:eastAsia="zh-CN"/>
        </w:rPr>
      </w:pPr>
    </w:p>
    <w:p>
      <w:pPr>
        <w:widowControl w:val="0"/>
        <w:snapToGrid w:val="0"/>
        <w:spacing w:line="360" w:lineRule="auto"/>
        <w:jc w:val="both"/>
        <w:rPr>
          <w:rFonts w:ascii="Arial" w:eastAsia="宋体" w:hAnsi="Arial" w:cs="Arial"/>
          <w:kern w:val="2"/>
          <w:sz w:val="21"/>
          <w:szCs w:val="21"/>
          <w:u w:val="single"/>
          <w:lang w:eastAsia="zh-CN"/>
        </w:rPr>
      </w:pPr>
      <w:r>
        <w:rPr>
          <w:rFonts w:ascii="Arial" w:eastAsia="宋体" w:hAnsi="Arial" w:cs="Arial" w:hint="eastAsia"/>
          <w:kern w:val="2"/>
          <w:sz w:val="21"/>
          <w:szCs w:val="21"/>
          <w:lang w:eastAsia="zh-CN"/>
        </w:rPr>
        <w:t>投标人：</w:t>
      </w:r>
      <w:r>
        <w:rPr>
          <w:rFonts w:ascii="Arial" w:eastAsia="宋体" w:hAnsi="Arial" w:cs="Arial" w:hint="eastAsia"/>
          <w:kern w:val="2"/>
          <w:sz w:val="21"/>
          <w:szCs w:val="21"/>
          <w:u w:val="single"/>
          <w:lang w:eastAsia="zh-CN"/>
        </w:rPr>
        <w:t xml:space="preserve">           </w:t>
      </w:r>
    </w:p>
    <w:p>
      <w:pPr>
        <w:widowControl w:val="0"/>
        <w:snapToGrid w:val="0"/>
        <w:spacing w:line="360" w:lineRule="auto"/>
        <w:jc w:val="both"/>
        <w:rPr>
          <w:rFonts w:ascii="Arial" w:eastAsia="宋体" w:hAnsi="Arial" w:cs="Arial"/>
          <w:kern w:val="2"/>
          <w:sz w:val="21"/>
          <w:szCs w:val="21"/>
          <w:u w:val="single"/>
          <w:lang w:eastAsia="zh-CN"/>
        </w:rPr>
      </w:pPr>
      <w:r>
        <w:rPr>
          <w:rFonts w:ascii="Arial" w:eastAsia="宋体" w:hAnsi="Arial" w:cs="Arial" w:hint="eastAsia"/>
          <w:kern w:val="2"/>
          <w:sz w:val="21"/>
          <w:szCs w:val="21"/>
          <w:lang w:eastAsia="zh-CN"/>
        </w:rPr>
        <w:t>单位地址：</w:t>
      </w:r>
      <w:r>
        <w:rPr>
          <w:rFonts w:ascii="Arial" w:eastAsia="宋体" w:hAnsi="Arial" w:cs="Arial" w:hint="eastAsia"/>
          <w:kern w:val="2"/>
          <w:sz w:val="21"/>
          <w:szCs w:val="21"/>
          <w:u w:val="single"/>
          <w:lang w:eastAsia="zh-CN"/>
        </w:rPr>
        <w:t xml:space="preserve">           </w:t>
      </w:r>
    </w:p>
    <w:p>
      <w:pPr>
        <w:widowControl w:val="0"/>
        <w:snapToGrid w:val="0"/>
        <w:spacing w:line="360" w:lineRule="auto"/>
        <w:jc w:val="both"/>
        <w:rPr>
          <w:rFonts w:ascii="Arial" w:eastAsia="宋体" w:hAnsi="Arial" w:cs="Arial" w:hint="eastAsia"/>
          <w:kern w:val="2"/>
          <w:sz w:val="21"/>
          <w:szCs w:val="21"/>
          <w:u w:val="single"/>
          <w:lang w:eastAsia="zh-CN"/>
        </w:rPr>
      </w:pPr>
      <w:r>
        <w:rPr>
          <w:rFonts w:ascii="Arial" w:eastAsia="宋体" w:hAnsi="Arial" w:cs="Arial" w:hint="eastAsia"/>
          <w:kern w:val="2"/>
          <w:sz w:val="21"/>
          <w:szCs w:val="21"/>
          <w:lang w:eastAsia="zh-CN"/>
        </w:rPr>
        <w:t>法定代表人（负责人）或其</w:t>
      </w:r>
      <w:r>
        <w:rPr>
          <w:rFonts w:ascii="Arial" w:eastAsia="宋体" w:hAnsi="Arial" w:cs="Arial" w:hint="eastAsia"/>
          <w:kern w:val="2"/>
          <w:sz w:val="21"/>
          <w:szCs w:val="21"/>
          <w:lang w:eastAsia="zh-CN"/>
        </w:rPr>
        <w:t>授权委托</w:t>
      </w:r>
      <w:r>
        <w:rPr>
          <w:rFonts w:ascii="Arial" w:eastAsia="宋体" w:hAnsi="Arial" w:cs="Arial" w:hint="eastAsia"/>
          <w:kern w:val="2"/>
          <w:sz w:val="21"/>
          <w:szCs w:val="21"/>
          <w:lang w:eastAsia="zh-CN"/>
        </w:rPr>
        <w:t>代理人：</w:t>
      </w:r>
      <w:r>
        <w:rPr>
          <w:rFonts w:ascii="Arial" w:eastAsia="宋体" w:hAnsi="Arial" w:cs="Arial" w:hint="eastAsia"/>
          <w:kern w:val="2"/>
          <w:sz w:val="21"/>
          <w:szCs w:val="21"/>
          <w:u w:val="single"/>
          <w:lang w:eastAsia="zh-CN"/>
        </w:rPr>
        <w:t xml:space="preserve">           </w:t>
      </w:r>
    </w:p>
    <w:p>
      <w:pPr>
        <w:widowControl w:val="0"/>
        <w:spacing w:line="360" w:lineRule="auto"/>
        <w:jc w:val="both"/>
        <w:rPr>
          <w:rFonts w:ascii="Arial" w:eastAsia="宋体" w:hAnsi="Arial" w:cs="Arial"/>
          <w:kern w:val="2"/>
          <w:szCs w:val="21"/>
          <w:u w:val="single"/>
          <w:lang w:eastAsia="zh-CN"/>
        </w:rPr>
      </w:pPr>
      <w:r>
        <w:rPr>
          <w:rFonts w:ascii="Arial" w:eastAsia="宋体" w:hAnsi="Arial" w:cs="Arial" w:hint="eastAsia"/>
          <w:kern w:val="2"/>
          <w:szCs w:val="21"/>
          <w:lang w:eastAsia="zh-CN"/>
        </w:rPr>
        <w:t>开户银行名称：</w:t>
      </w:r>
      <w:r>
        <w:rPr>
          <w:rFonts w:ascii="Arial" w:eastAsia="宋体" w:hAnsi="Arial" w:cs="Arial" w:hint="eastAsia"/>
          <w:b/>
          <w:bCs/>
          <w:kern w:val="2"/>
          <w:szCs w:val="21"/>
          <w:u w:val="single"/>
          <w:lang w:eastAsia="zh-CN"/>
        </w:rPr>
        <w:t xml:space="preserve">           </w:t>
      </w:r>
    </w:p>
    <w:p>
      <w:pPr>
        <w:widowControl w:val="0"/>
        <w:spacing w:line="360" w:lineRule="auto"/>
        <w:jc w:val="both"/>
        <w:rPr>
          <w:rFonts w:ascii="Calibri" w:eastAsia="宋体" w:hAnsi="Calibri"/>
          <w:kern w:val="2"/>
          <w:szCs w:val="22"/>
          <w:u w:val="single"/>
          <w:lang w:eastAsia="zh-CN"/>
        </w:rPr>
      </w:pPr>
      <w:r>
        <w:rPr>
          <w:rFonts w:ascii="Arial" w:eastAsia="宋体" w:hAnsi="Arial" w:cs="Arial" w:hint="eastAsia"/>
          <w:kern w:val="2"/>
          <w:szCs w:val="21"/>
          <w:lang w:eastAsia="zh-CN"/>
        </w:rPr>
        <w:t>开户银行账号：</w:t>
      </w:r>
      <w:r>
        <w:rPr>
          <w:rFonts w:ascii="Arial" w:eastAsia="宋体" w:hAnsi="Arial" w:cs="Arial" w:hint="eastAsia"/>
          <w:kern w:val="2"/>
          <w:szCs w:val="21"/>
          <w:u w:val="single"/>
          <w:lang w:eastAsia="zh-CN"/>
        </w:rPr>
        <w:t xml:space="preserve">           </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邮政编码：</w:t>
      </w:r>
      <w:r>
        <w:rPr>
          <w:rFonts w:ascii="Arial" w:eastAsia="宋体" w:hAnsi="Arial" w:cs="Arial" w:hint="eastAsia"/>
          <w:kern w:val="2"/>
          <w:sz w:val="21"/>
          <w:szCs w:val="21"/>
          <w:u w:val="single"/>
          <w:lang w:eastAsia="zh-CN"/>
        </w:rPr>
        <w:t xml:space="preserve">           </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电话：</w:t>
      </w:r>
      <w:r>
        <w:rPr>
          <w:rFonts w:ascii="Arial" w:eastAsia="宋体" w:hAnsi="Arial" w:cs="Arial" w:hint="eastAsia"/>
          <w:kern w:val="2"/>
          <w:sz w:val="21"/>
          <w:szCs w:val="21"/>
          <w:u w:val="single"/>
          <w:lang w:eastAsia="zh-CN"/>
        </w:rPr>
        <w:t xml:space="preserve">           </w:t>
      </w:r>
    </w:p>
    <w:p>
      <w:pPr>
        <w:widowControl w:val="0"/>
        <w:snapToGrid w:val="0"/>
        <w:spacing w:line="360" w:lineRule="auto"/>
        <w:jc w:val="both"/>
        <w:rPr>
          <w:rFonts w:ascii="Arial" w:eastAsia="宋体" w:hAnsi="Arial" w:cs="Arial"/>
          <w:kern w:val="2"/>
          <w:sz w:val="21"/>
          <w:szCs w:val="21"/>
          <w:u w:val="single"/>
          <w:lang w:eastAsia="zh-CN"/>
        </w:rPr>
      </w:pPr>
      <w:r>
        <w:rPr>
          <w:rFonts w:ascii="Arial" w:eastAsia="宋体" w:hAnsi="Arial" w:cs="Arial" w:hint="eastAsia"/>
          <w:kern w:val="2"/>
          <w:sz w:val="21"/>
          <w:szCs w:val="21"/>
          <w:lang w:eastAsia="zh-CN"/>
        </w:rPr>
        <w:t>传真：</w:t>
      </w:r>
      <w:r>
        <w:rPr>
          <w:rFonts w:ascii="Arial" w:eastAsia="宋体" w:hAnsi="Arial" w:cs="Arial" w:hint="eastAsia"/>
          <w:kern w:val="2"/>
          <w:sz w:val="21"/>
          <w:szCs w:val="21"/>
          <w:u w:val="single"/>
          <w:lang w:eastAsia="zh-CN"/>
        </w:rPr>
        <w:t xml:space="preserve">           </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邮箱：</w:t>
      </w:r>
      <w:r>
        <w:rPr>
          <w:rFonts w:ascii="Arial" w:eastAsia="宋体" w:hAnsi="Arial" w:cs="Arial" w:hint="eastAsia"/>
          <w:kern w:val="2"/>
          <w:sz w:val="21"/>
          <w:szCs w:val="21"/>
          <w:u w:val="single"/>
          <w:lang w:eastAsia="zh-CN"/>
        </w:rPr>
        <w:t xml:space="preserve">           </w:t>
      </w:r>
      <w:r>
        <w:rPr>
          <w:rFonts w:ascii="Arial" w:eastAsia="宋体" w:hAnsi="Arial" w:cs="Arial" w:hint="eastAsia"/>
          <w:kern w:val="2"/>
          <w:sz w:val="21"/>
          <w:szCs w:val="21"/>
          <w:lang w:eastAsia="zh-CN"/>
        </w:rPr>
        <w:t xml:space="preserve"> </w:t>
      </w:r>
    </w:p>
    <w:p>
      <w:pPr>
        <w:widowControl w:val="0"/>
        <w:snapToGrid w:val="0"/>
        <w:spacing w:line="360" w:lineRule="auto"/>
        <w:jc w:val="both"/>
        <w:rPr>
          <w:rFonts w:ascii="Arial" w:eastAsia="宋体" w:hAnsi="Arial" w:cs="Arial"/>
          <w:kern w:val="2"/>
          <w:sz w:val="21"/>
          <w:szCs w:val="21"/>
          <w:lang w:eastAsia="zh-CN"/>
        </w:rPr>
      </w:pP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日期： 年  月  日</w:t>
      </w:r>
    </w:p>
    <w:p>
      <w:pPr>
        <w:widowControl w:val="0"/>
        <w:spacing w:after="78" w:afterLines="25" w:line="300" w:lineRule="auto"/>
        <w:ind w:firstLine="420" w:firstLineChars="200"/>
        <w:jc w:val="both"/>
        <w:rPr>
          <w:rFonts w:ascii="Arial" w:eastAsia="宋体" w:hAnsi="Arial"/>
          <w:kern w:val="2"/>
          <w:lang w:eastAsia="zh-CN"/>
        </w:rPr>
      </w:pPr>
      <w:r>
        <w:rPr>
          <w:rFonts w:ascii="Arial" w:eastAsia="宋体" w:hAnsi="Arial" w:cs="Arial" w:hint="eastAsia"/>
          <w:kern w:val="2"/>
          <w:sz w:val="21"/>
          <w:lang w:eastAsia="zh-CN"/>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ascii="Arial" w:eastAsia="宋体" w:hAnsi="Arial" w:cs="Arial" w:hint="eastAsia"/>
          <w:kern w:val="2"/>
          <w:sz w:val="21"/>
          <w:u w:val="single"/>
          <w:lang w:eastAsia="zh-CN"/>
        </w:rPr>
        <w:t xml:space="preserve">                 </w:t>
      </w:r>
      <w:r>
        <w:rPr>
          <w:rFonts w:ascii="Arial" w:eastAsia="宋体" w:hAnsi="Arial" w:cs="Arial" w:hint="eastAsia"/>
          <w:kern w:val="2"/>
          <w:sz w:val="21"/>
          <w:lang w:eastAsia="zh-CN"/>
        </w:rPr>
        <w:t>。</w:t>
      </w: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2.政府采购投标及履约承诺函</w:t>
      </w:r>
    </w:p>
    <w:p>
      <w:pPr>
        <w:widowControl w:val="0"/>
        <w:adjustRightInd w:val="0"/>
        <w:snapToGrid w:val="0"/>
        <w:jc w:val="both"/>
        <w:rPr>
          <w:rFonts w:ascii="宋体" w:eastAsia="宋体" w:hAnsi="宋体"/>
          <w:kern w:val="2"/>
          <w:lang w:eastAsia="zh-CN"/>
        </w:rPr>
      </w:pPr>
      <w:r>
        <w:rPr>
          <w:rFonts w:ascii="宋体" w:eastAsia="宋体" w:hAnsi="宋体" w:hint="eastAsia"/>
          <w:kern w:val="2"/>
          <w:lang w:eastAsia="zh-CN"/>
        </w:rPr>
        <w:t>致：</w:t>
      </w:r>
      <w:r>
        <w:rPr>
          <w:rFonts w:ascii="宋体" w:eastAsia="宋体" w:hAnsi="宋体" w:hint="eastAsia"/>
          <w:kern w:val="2"/>
          <w:u w:val="single"/>
          <w:lang w:eastAsia="zh-CN"/>
        </w:rPr>
        <w:t>深圳公共资源交易中心</w:t>
      </w:r>
    </w:p>
    <w:p>
      <w:pPr>
        <w:widowControl w:val="0"/>
        <w:ind w:right="-815"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我单位承诺：</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1.我单位参与本项目</w:t>
      </w:r>
      <w:r>
        <w:rPr>
          <w:rFonts w:ascii="宋体" w:eastAsia="宋体" w:hAnsi="宋体" w:cstheme="minorBidi" w:hint="eastAsia"/>
          <w:kern w:val="2"/>
          <w:sz w:val="21"/>
          <w:szCs w:val="22"/>
          <w:lang w:eastAsia="zh-CN"/>
        </w:rPr>
        <w:t>所投标（响应）的货物、工程或服务，不存在侵犯知识产权的情况。</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2.我单位参与本项目</w:t>
      </w:r>
      <w:r>
        <w:rPr>
          <w:rFonts w:ascii="Calibri" w:eastAsia="宋体" w:hAnsi="Calibri" w:cstheme="minorBidi" w:hint="eastAsia"/>
          <w:kern w:val="2"/>
          <w:sz w:val="21"/>
          <w:szCs w:val="22"/>
          <w:lang w:eastAsia="zh-CN"/>
        </w:rPr>
        <w:t>政府采购活动时不存在被有关部门禁止参与政府采购活动且在有效期内的情况。</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3.我单位具备《中华人民共和国政府采购法》第二十二条第一款规定的六项条件。</w:t>
      </w:r>
    </w:p>
    <w:p>
      <w:pPr>
        <w:widowControl w:val="0"/>
        <w:ind w:firstLine="420" w:firstLineChars="200"/>
        <w:jc w:val="both"/>
        <w:rPr>
          <w:rFonts w:ascii="宋体" w:eastAsia="宋体" w:hAnsi="宋体" w:hint="eastAsia"/>
          <w:kern w:val="2"/>
          <w:sz w:val="21"/>
          <w:szCs w:val="21"/>
          <w:lang w:eastAsia="zh-CN"/>
        </w:rPr>
      </w:pPr>
      <w:r>
        <w:rPr>
          <w:rFonts w:ascii="宋体" w:eastAsia="宋体" w:hAnsi="宋体" w:cstheme="minorBidi" w:hint="eastAsia"/>
          <w:kern w:val="2"/>
          <w:sz w:val="21"/>
          <w:szCs w:val="21"/>
          <w:lang w:eastAsia="zh-CN"/>
        </w:rPr>
        <w:t>4.我单位</w:t>
      </w:r>
      <w:r>
        <w:rPr>
          <w:rFonts w:ascii="Calibri" w:eastAsia="宋体" w:hAnsi="Calibri" w:cstheme="minorBidi" w:hint="eastAsia"/>
          <w:kern w:val="2"/>
          <w:sz w:val="21"/>
          <w:szCs w:val="22"/>
          <w:lang w:eastAsia="zh-CN"/>
        </w:rPr>
        <w:t>未被列入失信被执行人、重大税收违法案件当事人名单、政府采购严重违法失信行为记录名单</w:t>
      </w:r>
      <w:r>
        <w:rPr>
          <w:rFonts w:ascii="Calibri" w:eastAsia="宋体" w:hAnsi="Calibri" w:cstheme="minorBidi" w:hint="eastAsia"/>
          <w:kern w:val="2"/>
          <w:sz w:val="21"/>
          <w:szCs w:val="22"/>
          <w:lang w:eastAsia="zh-CN"/>
        </w:rPr>
        <w:t>。</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6.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7.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8.我单位承诺中标后项目不转包，未经采购人同意不进行分包。</w:t>
      </w:r>
    </w:p>
    <w:p>
      <w:pPr>
        <w:widowControl w:val="0"/>
        <w:ind w:firstLine="420" w:firstLineChars="200"/>
        <w:jc w:val="both"/>
        <w:rPr>
          <w:rFonts w:ascii="宋体" w:eastAsia="宋体" w:hAnsi="宋体"/>
          <w:kern w:val="2"/>
          <w:sz w:val="21"/>
          <w:szCs w:val="22"/>
          <w:lang w:eastAsia="zh-CN"/>
        </w:rPr>
      </w:pPr>
      <w:r>
        <w:rPr>
          <w:rFonts w:ascii="宋体" w:eastAsia="宋体" w:hAnsi="宋体" w:cstheme="minorBidi" w:hint="eastAsia"/>
          <w:kern w:val="2"/>
          <w:sz w:val="21"/>
          <w:szCs w:val="21"/>
          <w:lang w:eastAsia="zh-CN"/>
        </w:rPr>
        <w:t>9</w:t>
      </w:r>
      <w:r>
        <w:rPr>
          <w:rFonts w:ascii="宋体" w:eastAsia="宋体" w:hAnsi="宋体" w:cstheme="minorBidi"/>
          <w:kern w:val="2"/>
          <w:sz w:val="21"/>
          <w:szCs w:val="21"/>
          <w:lang w:eastAsia="zh-CN"/>
        </w:rPr>
        <w:t>.</w:t>
      </w:r>
      <w:r>
        <w:rPr>
          <w:rFonts w:ascii="宋体" w:eastAsia="宋体" w:hAnsi="宋体" w:cstheme="minorBidi" w:hint="eastAsia"/>
          <w:kern w:val="2"/>
          <w:sz w:val="21"/>
          <w:szCs w:val="22"/>
          <w:lang w:eastAsia="zh-CN"/>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widowControl w:val="0"/>
        <w:ind w:firstLine="420" w:firstLineChars="200"/>
        <w:jc w:val="both"/>
        <w:rPr>
          <w:rFonts w:ascii="宋体" w:eastAsia="宋体" w:hAnsi="宋体" w:cs="宋体"/>
          <w:b/>
          <w:sz w:val="21"/>
          <w:szCs w:val="21"/>
          <w:lang w:eastAsia="zh-CN"/>
        </w:rPr>
      </w:pPr>
      <w:r>
        <w:rPr>
          <w:rFonts w:ascii="宋体" w:eastAsia="宋体" w:hAnsi="宋体" w:cstheme="minorBidi" w:hint="eastAsia"/>
          <w:kern w:val="2"/>
          <w:sz w:val="21"/>
          <w:szCs w:val="22"/>
          <w:lang w:eastAsia="zh-CN"/>
        </w:rPr>
        <w:t>10</w:t>
      </w:r>
      <w:r>
        <w:rPr>
          <w:rFonts w:ascii="宋体" w:eastAsia="宋体" w:hAnsi="宋体" w:cstheme="minorBidi"/>
          <w:kern w:val="2"/>
          <w:sz w:val="21"/>
          <w:szCs w:val="22"/>
          <w:lang w:eastAsia="zh-CN"/>
        </w:rPr>
        <w:t>.我单位保证，若所投货物涉及《财政部生态环境部关于印发节能产品政府采购品目清单的通知》（财库〔2019〕19号）列明的政府采购强制产品，则所投该产品符合节能产品的认证要求。若所投产品包括数据中心相关设备的，应满足财政部《绿色数据中心政府采购需求标准（试行）》</w:t>
      </w:r>
      <w:r>
        <w:rPr>
          <w:rFonts w:ascii="宋体" w:eastAsia="宋体" w:hAnsi="宋体" w:cstheme="minorBidi"/>
          <w:kern w:val="2"/>
          <w:sz w:val="21"/>
          <w:szCs w:val="22"/>
          <w:lang w:eastAsia="zh-CN"/>
        </w:rPr>
        <w:t>（财办库〔2023〕7号）要求。</w:t>
      </w:r>
    </w:p>
    <w:p>
      <w:pPr>
        <w:widowControl w:val="0"/>
        <w:ind w:firstLine="420" w:firstLineChars="200"/>
        <w:jc w:val="both"/>
        <w:rPr>
          <w:rFonts w:ascii="宋体" w:eastAsia="宋体" w:hAnsi="宋体" w:hint="eastAsia"/>
          <w:bCs/>
          <w:kern w:val="2"/>
          <w:sz w:val="21"/>
          <w:szCs w:val="22"/>
          <w:lang w:eastAsia="zh-CN"/>
        </w:rPr>
      </w:pPr>
      <w:r>
        <w:rPr>
          <w:rFonts w:ascii="宋体" w:eastAsia="宋体" w:hAnsi="宋体" w:cs="宋体" w:hint="eastAsia"/>
          <w:bCs/>
          <w:sz w:val="21"/>
          <w:szCs w:val="21"/>
          <w:lang w:eastAsia="zh-CN"/>
        </w:rPr>
        <w:t>11.</w:t>
      </w:r>
      <w:r>
        <w:rPr>
          <w:rFonts w:ascii="宋体" w:eastAsia="宋体" w:hAnsi="宋体" w:cstheme="minorBidi" w:hint="eastAsia"/>
          <w:bCs/>
          <w:kern w:val="2"/>
          <w:sz w:val="21"/>
          <w:szCs w:val="22"/>
          <w:lang w:eastAsia="zh-CN"/>
        </w:rPr>
        <w:t xml:space="preserve"> 我单位已知悉并同意中标（成交）结果信息公示（公开）的内容。</w:t>
      </w:r>
    </w:p>
    <w:p>
      <w:pPr>
        <w:widowControl w:val="0"/>
        <w:ind w:firstLine="420" w:firstLineChars="200"/>
        <w:jc w:val="both"/>
        <w:rPr>
          <w:rFonts w:ascii="宋体" w:eastAsia="宋体" w:hAnsi="宋体" w:hint="eastAsia"/>
          <w:bCs/>
          <w:kern w:val="2"/>
          <w:sz w:val="21"/>
          <w:szCs w:val="22"/>
          <w:lang w:eastAsia="zh-CN"/>
        </w:rPr>
      </w:pPr>
      <w:r>
        <w:rPr>
          <w:rFonts w:ascii="宋体" w:eastAsia="宋体" w:hAnsi="宋体" w:cstheme="minorBidi" w:hint="eastAsia"/>
          <w:bCs/>
          <w:kern w:val="2"/>
          <w:sz w:val="21"/>
          <w:szCs w:val="22"/>
          <w:lang w:eastAsia="zh-CN"/>
        </w:rPr>
        <w:t>12.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ascii="宋体" w:eastAsia="宋体" w:hAnsi="宋体" w:cstheme="minorBidi" w:hint="eastAsia"/>
          <w:bCs/>
          <w:kern w:val="2"/>
          <w:sz w:val="21"/>
          <w:szCs w:val="22"/>
          <w:lang w:eastAsia="zh-CN"/>
        </w:rPr>
        <w:t>如</w:t>
      </w:r>
      <w:r>
        <w:rPr>
          <w:rFonts w:ascii="宋体" w:eastAsia="宋体" w:hAnsi="宋体" w:cstheme="minorBidi" w:hint="eastAsia"/>
          <w:bCs/>
          <w:kern w:val="2"/>
          <w:sz w:val="21"/>
          <w:szCs w:val="22"/>
          <w:lang w:eastAsia="zh-CN"/>
        </w:rPr>
        <w:t>存在“不同供应商的董事、股东或其他高级管理人员为同一人的”情形的，承诺不存在串通投标、恶意串通或者视为串通投标的情形</w:t>
      </w:r>
      <w:r>
        <w:rPr>
          <w:rFonts w:ascii="宋体" w:eastAsia="宋体" w:hAnsi="宋体" w:cstheme="minorBidi" w:hint="eastAsia"/>
          <w:bCs/>
          <w:kern w:val="2"/>
          <w:sz w:val="21"/>
          <w:szCs w:val="22"/>
          <w:lang w:eastAsia="zh-CN"/>
        </w:rPr>
        <w:t>。</w:t>
      </w:r>
    </w:p>
    <w:p>
      <w:pPr>
        <w:widowControl w:val="0"/>
        <w:ind w:firstLine="420" w:firstLineChars="200"/>
        <w:jc w:val="both"/>
        <w:rPr>
          <w:rFonts w:ascii="宋体" w:eastAsia="宋体" w:hAnsi="宋体"/>
          <w:b/>
          <w:kern w:val="2"/>
          <w:sz w:val="21"/>
          <w:szCs w:val="22"/>
          <w:lang w:eastAsia="zh-CN"/>
        </w:rPr>
      </w:pPr>
      <w:r>
        <w:rPr>
          <w:rFonts w:ascii="宋体" w:eastAsia="宋体" w:hAnsi="宋体" w:cstheme="minorBidi" w:hint="eastAsia"/>
          <w:b/>
          <w:kern w:val="2"/>
          <w:sz w:val="21"/>
          <w:szCs w:val="22"/>
          <w:lang w:eastAsia="zh-CN"/>
        </w:rPr>
        <w:t>13.我单位清楚，如存在违反投标承诺行为情节严重的，将根据《深圳市财政局关于印发&lt;深圳市财政局政府采购供应商信用信息管理办法&gt;的通知》，依法被列入失信信息。</w:t>
      </w:r>
    </w:p>
    <w:p>
      <w:pPr>
        <w:widowControl w:val="0"/>
        <w:ind w:firstLine="420" w:firstLineChars="200"/>
        <w:jc w:val="both"/>
        <w:rPr>
          <w:rFonts w:ascii="宋体" w:eastAsia="宋体" w:hAnsi="宋体"/>
          <w:kern w:val="2"/>
          <w:sz w:val="21"/>
          <w:szCs w:val="21"/>
          <w:lang w:eastAsia="zh-CN"/>
        </w:rPr>
      </w:pPr>
      <w:r>
        <w:rPr>
          <w:rFonts w:ascii="宋体" w:eastAsia="宋体" w:hAnsi="宋体" w:hint="eastAsia"/>
          <w:kern w:val="2"/>
          <w:sz w:val="21"/>
          <w:szCs w:val="21"/>
          <w:lang w:eastAsia="zh-CN"/>
        </w:rPr>
        <w:t>以上承诺，如有违反，愿依照国家相关法律法规处理，并承担由此给采购人带来的损失。</w:t>
      </w:r>
    </w:p>
    <w:p>
      <w:pPr>
        <w:widowControl w:val="0"/>
        <w:ind w:firstLine="480" w:firstLineChars="200"/>
        <w:jc w:val="both"/>
        <w:rPr>
          <w:rFonts w:ascii="宋体" w:eastAsia="宋体" w:hAnsi="宋体" w:hint="eastAsia"/>
          <w:kern w:val="2"/>
          <w:sz w:val="21"/>
          <w:szCs w:val="21"/>
          <w:lang w:eastAsia="zh-CN"/>
        </w:rPr>
      </w:pPr>
      <w:r>
        <w:rPr>
          <w:rFonts w:ascii="宋体" w:eastAsia="宋体" w:hAnsi="宋体" w:hint="eastAsia"/>
          <w:kern w:val="2"/>
          <w:lang w:eastAsia="zh-CN"/>
        </w:rPr>
        <w:t xml:space="preserve">                        </w:t>
      </w:r>
      <w:r>
        <w:rPr>
          <w:rFonts w:ascii="宋体" w:eastAsia="宋体" w:hAnsi="宋体" w:hint="eastAsia"/>
          <w:kern w:val="2"/>
          <w:sz w:val="21"/>
          <w:szCs w:val="21"/>
          <w:lang w:eastAsia="zh-CN"/>
        </w:rPr>
        <w:t>投标单位（投标人）名称：</w:t>
      </w:r>
      <w:r>
        <w:rPr>
          <w:rFonts w:ascii="宋体" w:eastAsia="宋体" w:hAnsi="宋体" w:hint="eastAsia"/>
          <w:kern w:val="2"/>
          <w:sz w:val="21"/>
          <w:szCs w:val="21"/>
          <w:u w:val="single"/>
          <w:lang w:eastAsia="zh-CN"/>
        </w:rPr>
        <w:t xml:space="preserve">             </w:t>
      </w:r>
      <w:r>
        <w:rPr>
          <w:rFonts w:ascii="宋体" w:eastAsia="宋体" w:hAnsi="宋体" w:hint="eastAsia"/>
          <w:kern w:val="2"/>
          <w:sz w:val="21"/>
          <w:szCs w:val="21"/>
          <w:lang w:eastAsia="zh-CN"/>
        </w:rPr>
        <w:t xml:space="preserve">                </w:t>
      </w:r>
    </w:p>
    <w:p>
      <w:pPr>
        <w:widowControl w:val="0"/>
        <w:ind w:firstLine="420" w:firstLineChars="200"/>
        <w:jc w:val="both"/>
        <w:rPr>
          <w:rFonts w:ascii="宋体" w:eastAsia="宋体" w:hAnsi="宋体" w:hint="eastAsia"/>
          <w:kern w:val="2"/>
          <w:sz w:val="21"/>
          <w:szCs w:val="21"/>
          <w:lang w:eastAsia="zh-CN"/>
        </w:rPr>
      </w:pPr>
      <w:r>
        <w:rPr>
          <w:rFonts w:ascii="宋体" w:eastAsia="宋体" w:hAnsi="宋体" w:hint="eastAsia"/>
          <w:kern w:val="2"/>
          <w:sz w:val="21"/>
          <w:szCs w:val="21"/>
          <w:lang w:eastAsia="zh-CN"/>
        </w:rPr>
        <w:t xml:space="preserve">                                  </w:t>
      </w:r>
      <w:r>
        <w:rPr>
          <w:rFonts w:ascii="宋体" w:eastAsia="宋体" w:hAnsi="宋体" w:hint="eastAsia"/>
          <w:kern w:val="2"/>
          <w:sz w:val="21"/>
          <w:szCs w:val="21"/>
          <w:lang w:eastAsia="zh-CN"/>
        </w:rPr>
        <w:t xml:space="preserve">                    </w:t>
      </w:r>
      <w:r>
        <w:rPr>
          <w:rFonts w:ascii="宋体" w:eastAsia="宋体" w:hAnsi="宋体" w:hint="eastAsia"/>
          <w:kern w:val="2"/>
          <w:sz w:val="21"/>
          <w:szCs w:val="21"/>
          <w:lang w:eastAsia="zh-CN"/>
        </w:rPr>
        <w:t xml:space="preserve">  </w:t>
      </w:r>
      <w:r>
        <w:rPr>
          <w:rFonts w:ascii="宋体" w:eastAsia="宋体" w:hAnsi="宋体" w:hint="eastAsia"/>
          <w:kern w:val="2"/>
          <w:sz w:val="21"/>
          <w:szCs w:val="21"/>
          <w:u w:val="single"/>
          <w:lang w:eastAsia="zh-CN"/>
        </w:rPr>
        <w:t xml:space="preserve">   </w:t>
      </w:r>
      <w:r>
        <w:rPr>
          <w:rFonts w:ascii="宋体" w:eastAsia="宋体" w:hAnsi="宋体" w:hint="eastAsia"/>
          <w:kern w:val="2"/>
          <w:sz w:val="21"/>
          <w:szCs w:val="21"/>
          <w:lang w:eastAsia="zh-CN"/>
        </w:rPr>
        <w:t>年</w:t>
      </w:r>
      <w:r>
        <w:rPr>
          <w:rFonts w:ascii="宋体" w:eastAsia="宋体" w:hAnsi="宋体" w:hint="eastAsia"/>
          <w:kern w:val="2"/>
          <w:sz w:val="21"/>
          <w:szCs w:val="21"/>
          <w:u w:val="single"/>
          <w:lang w:eastAsia="zh-CN"/>
        </w:rPr>
        <w:t xml:space="preserve">   </w:t>
      </w:r>
      <w:r>
        <w:rPr>
          <w:rFonts w:ascii="宋体" w:eastAsia="宋体" w:hAnsi="宋体" w:hint="eastAsia"/>
          <w:kern w:val="2"/>
          <w:sz w:val="21"/>
          <w:szCs w:val="21"/>
          <w:lang w:eastAsia="zh-CN"/>
        </w:rPr>
        <w:t>月</w:t>
      </w:r>
      <w:r>
        <w:rPr>
          <w:rFonts w:ascii="宋体" w:eastAsia="宋体" w:hAnsi="宋体" w:hint="eastAsia"/>
          <w:kern w:val="2"/>
          <w:sz w:val="21"/>
          <w:szCs w:val="21"/>
          <w:u w:val="single"/>
          <w:lang w:eastAsia="zh-CN"/>
        </w:rPr>
        <w:t xml:space="preserve">   </w:t>
      </w:r>
      <w:r>
        <w:rPr>
          <w:rFonts w:ascii="宋体" w:eastAsia="宋体" w:hAnsi="宋体" w:hint="eastAsia"/>
          <w:kern w:val="2"/>
          <w:sz w:val="21"/>
          <w:szCs w:val="21"/>
          <w:lang w:eastAsia="zh-CN"/>
        </w:rPr>
        <w:t>日</w:t>
      </w:r>
    </w:p>
    <w:p>
      <w:pPr>
        <w:widowControl/>
        <w:jc w:val="both"/>
        <w:rPr>
          <w:rFonts w:ascii="宋体" w:eastAsia="宋体" w:hAnsi="宋体"/>
          <w:b/>
          <w:color w:val="FF0000"/>
          <w:lang w:eastAsia="zh-CN"/>
        </w:rPr>
      </w:pPr>
      <w:r>
        <w:rPr>
          <w:rFonts w:ascii="宋体" w:eastAsia="宋体" w:hAnsi="宋体" w:hint="eastAsia"/>
          <w:b/>
          <w:color w:val="FF0000"/>
          <w:sz w:val="21"/>
          <w:szCs w:val="21"/>
          <w:lang w:eastAsia="zh-CN"/>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widowControl/>
        <w:jc w:val="center"/>
        <w:outlineLvl w:val="3"/>
        <w:rPr>
          <w:rFonts w:ascii="宋体" w:eastAsia="宋体" w:hAnsi="宋体"/>
          <w:b/>
          <w:bCs/>
          <w:szCs w:val="20"/>
          <w:lang w:eastAsia="zh-CN"/>
        </w:rPr>
      </w:pPr>
      <w:r>
        <w:rPr>
          <w:rFonts w:ascii="宋体" w:eastAsia="宋体" w:hAnsi="宋体" w:hint="eastAsia"/>
          <w:b/>
          <w:bCs/>
          <w:szCs w:val="20"/>
          <w:lang w:eastAsia="zh-CN"/>
        </w:rPr>
        <w:t>3</w:t>
      </w:r>
      <w:r>
        <w:rPr>
          <w:rFonts w:ascii="宋体" w:eastAsia="宋体" w:hAnsi="宋体"/>
          <w:b/>
          <w:bCs/>
          <w:szCs w:val="20"/>
          <w:lang w:eastAsia="zh-CN"/>
        </w:rPr>
        <w:t>.</w:t>
      </w:r>
      <w:r>
        <w:rPr>
          <w:rFonts w:ascii="宋体" w:eastAsia="宋体" w:hAnsi="宋体" w:hint="eastAsia"/>
          <w:b/>
          <w:bCs/>
          <w:szCs w:val="20"/>
          <w:lang w:eastAsia="zh-CN"/>
        </w:rPr>
        <w:t>分项报价清单</w:t>
      </w:r>
    </w:p>
    <w:p>
      <w:pPr>
        <w:widowControl w:val="0"/>
        <w:spacing w:after="78" w:afterLines="25" w:line="300" w:lineRule="auto"/>
        <w:jc w:val="both"/>
        <w:rPr>
          <w:rFonts w:ascii="Arial" w:eastAsia="宋体" w:hAnsi="Arial" w:cs="Arial"/>
          <w:kern w:val="2"/>
          <w:sz w:val="21"/>
          <w:lang w:eastAsia="zh-CN"/>
        </w:rPr>
      </w:pPr>
      <w:r>
        <w:rPr>
          <w:rFonts w:ascii="Arial" w:eastAsia="宋体" w:hAnsi="Arial" w:cs="Arial" w:hint="eastAsia"/>
          <w:color w:val="000000"/>
          <w:kern w:val="2"/>
          <w:sz w:val="21"/>
          <w:lang w:eastAsia="zh-CN"/>
        </w:rPr>
        <w:t>投标单位（投标人）名称：</w:t>
      </w:r>
      <w:r>
        <w:rPr>
          <w:rFonts w:ascii="Arial" w:eastAsia="宋体" w:hAnsi="Arial" w:cs="Arial"/>
          <w:color w:val="000000"/>
          <w:kern w:val="2"/>
          <w:sz w:val="21"/>
          <w:u w:val="single"/>
          <w:lang w:eastAsia="zh-CN"/>
        </w:rPr>
        <w:t xml:space="preserve">                          </w:t>
      </w:r>
    </w:p>
    <w:tbl>
      <w:tblPr>
        <w:tblStyle w:val="TableNorm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
      <w:tblGrid>
        <w:gridCol w:w="822"/>
        <w:gridCol w:w="3260"/>
        <w:gridCol w:w="1413"/>
        <w:gridCol w:w="1470"/>
        <w:gridCol w:w="2038"/>
        <w:gridCol w:w="285"/>
      </w:tblGrid>
      <w:tr>
        <w:tblPrEx>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Ex>
        <w:trPr>
          <w:trHeight w:val="458"/>
          <w:jc w:val="center"/>
        </w:trPr>
        <w:tc>
          <w:tcPr>
            <w:tcW w:w="822" w:type="dxa"/>
            <w:vAlign w:val="center"/>
          </w:tcPr>
          <w:p>
            <w:pPr>
              <w:widowControl w:val="0"/>
              <w:snapToGrid w:val="0"/>
              <w:spacing w:after="78" w:afterLines="25"/>
              <w:jc w:val="center"/>
              <w:rPr>
                <w:rFonts w:ascii="Arial" w:eastAsia="宋体" w:hAnsi="Arial" w:cs="Arial"/>
                <w:kern w:val="2"/>
                <w:sz w:val="21"/>
                <w:lang w:eastAsia="zh-CN"/>
              </w:rPr>
            </w:pPr>
            <w:r>
              <w:rPr>
                <w:rFonts w:ascii="Arial" w:eastAsia="宋体" w:hAnsi="Arial" w:cs="Arial" w:hint="eastAsia"/>
                <w:kern w:val="2"/>
                <w:sz w:val="21"/>
                <w:lang w:eastAsia="zh-CN"/>
              </w:rPr>
              <w:t>序号</w:t>
            </w:r>
          </w:p>
        </w:tc>
        <w:tc>
          <w:tcPr>
            <w:tcW w:w="3260" w:type="dxa"/>
            <w:vAlign w:val="center"/>
          </w:tcPr>
          <w:p>
            <w:pPr>
              <w:widowControl w:val="0"/>
              <w:snapToGrid w:val="0"/>
              <w:spacing w:after="78" w:afterLines="25"/>
              <w:jc w:val="center"/>
              <w:rPr>
                <w:rFonts w:ascii="Arial" w:eastAsia="宋体" w:hAnsi="Arial" w:cs="Arial"/>
                <w:kern w:val="2"/>
                <w:sz w:val="21"/>
                <w:lang w:eastAsia="zh-CN"/>
              </w:rPr>
            </w:pPr>
            <w:r>
              <w:rPr>
                <w:rFonts w:ascii="Arial" w:eastAsia="宋体" w:hAnsi="Arial" w:cs="Arial" w:hint="eastAsia"/>
                <w:kern w:val="2"/>
                <w:sz w:val="21"/>
                <w:lang w:eastAsia="zh-CN"/>
              </w:rPr>
              <w:t>支出项名称</w:t>
            </w:r>
          </w:p>
        </w:tc>
        <w:tc>
          <w:tcPr>
            <w:tcW w:w="1413" w:type="dxa"/>
            <w:vAlign w:val="center"/>
          </w:tcPr>
          <w:p>
            <w:pPr>
              <w:widowControl w:val="0"/>
              <w:snapToGrid w:val="0"/>
              <w:spacing w:after="78" w:afterLines="25"/>
              <w:jc w:val="center"/>
              <w:rPr>
                <w:rFonts w:ascii="Arial" w:eastAsia="宋体" w:hAnsi="Arial" w:cs="Arial"/>
                <w:kern w:val="2"/>
                <w:sz w:val="21"/>
                <w:lang w:eastAsia="zh-CN"/>
              </w:rPr>
            </w:pPr>
            <w:r>
              <w:rPr>
                <w:rFonts w:ascii="Arial" w:eastAsia="宋体" w:hAnsi="Arial" w:cs="Arial" w:hint="eastAsia"/>
                <w:kern w:val="2"/>
                <w:sz w:val="21"/>
                <w:lang w:eastAsia="zh-CN"/>
              </w:rPr>
              <w:t>数量</w:t>
            </w:r>
          </w:p>
        </w:tc>
        <w:tc>
          <w:tcPr>
            <w:tcW w:w="1470" w:type="dxa"/>
            <w:vAlign w:val="center"/>
          </w:tcPr>
          <w:p>
            <w:pPr>
              <w:widowControl w:val="0"/>
              <w:snapToGrid w:val="0"/>
              <w:spacing w:after="78" w:afterLines="25"/>
              <w:jc w:val="center"/>
              <w:rPr>
                <w:rFonts w:ascii="Arial" w:eastAsia="宋体" w:hAnsi="Arial" w:cs="Arial"/>
                <w:kern w:val="2"/>
                <w:sz w:val="21"/>
                <w:lang w:eastAsia="zh-CN"/>
              </w:rPr>
            </w:pPr>
            <w:r>
              <w:rPr>
                <w:rFonts w:ascii="Arial" w:eastAsia="宋体" w:hAnsi="Arial" w:cs="Arial" w:hint="eastAsia"/>
                <w:kern w:val="2"/>
                <w:sz w:val="21"/>
                <w:lang w:eastAsia="zh-CN"/>
              </w:rPr>
              <w:t>单价（元）</w:t>
            </w:r>
          </w:p>
        </w:tc>
        <w:tc>
          <w:tcPr>
            <w:tcW w:w="2046" w:type="dxa"/>
            <w:gridSpan w:val="2"/>
            <w:vAlign w:val="center"/>
          </w:tcPr>
          <w:p>
            <w:pPr>
              <w:widowControl w:val="0"/>
              <w:snapToGrid w:val="0"/>
              <w:spacing w:after="78" w:afterLines="25"/>
              <w:jc w:val="center"/>
              <w:rPr>
                <w:rFonts w:ascii="Arial" w:eastAsia="宋体" w:hAnsi="Arial" w:cs="Arial"/>
                <w:kern w:val="2"/>
                <w:sz w:val="21"/>
                <w:lang w:eastAsia="zh-CN"/>
              </w:rPr>
            </w:pPr>
            <w:r>
              <w:rPr>
                <w:rFonts w:ascii="Arial" w:eastAsia="宋体" w:hAnsi="Arial" w:cs="Arial" w:hint="eastAsia"/>
                <w:kern w:val="2"/>
                <w:sz w:val="21"/>
                <w:lang w:eastAsia="zh-CN"/>
              </w:rPr>
              <w:t>总价（元）</w:t>
            </w:r>
          </w:p>
        </w:tc>
      </w:tr>
      <w:tr>
        <w:tblPrEx>
          <w:tblW w:w="5000" w:type="pct"/>
          <w:jc w:val="center"/>
          <w:tblLayout w:type="fixed"/>
          <w:tblCellMar>
            <w:top w:w="0" w:type="dxa"/>
            <w:left w:w="108" w:type="dxa"/>
            <w:bottom w:w="0" w:type="dxa"/>
            <w:right w:w="108" w:type="dxa"/>
          </w:tblCellMar>
        </w:tblPrEx>
        <w:trPr>
          <w:trHeight w:val="458"/>
          <w:jc w:val="center"/>
        </w:trPr>
        <w:tc>
          <w:tcPr>
            <w:tcW w:w="822" w:type="dxa"/>
            <w:vAlign w:val="center"/>
          </w:tcPr>
          <w:p>
            <w:pPr>
              <w:widowControl w:val="0"/>
              <w:snapToGrid w:val="0"/>
              <w:spacing w:after="78" w:afterLines="25"/>
              <w:jc w:val="center"/>
              <w:rPr>
                <w:rFonts w:ascii="Arial" w:eastAsia="宋体" w:hAnsi="Arial" w:cs="Arial"/>
                <w:kern w:val="2"/>
                <w:sz w:val="21"/>
                <w:lang w:eastAsia="zh-CN"/>
              </w:rPr>
            </w:pPr>
            <w:r>
              <w:rPr>
                <w:rFonts w:ascii="Arial" w:eastAsia="宋体" w:hAnsi="Arial" w:cs="Arial" w:hint="eastAsia"/>
                <w:kern w:val="2"/>
                <w:sz w:val="21"/>
                <w:lang w:eastAsia="zh-CN"/>
              </w:rPr>
              <w:t>1</w:t>
            </w:r>
          </w:p>
        </w:tc>
        <w:tc>
          <w:tcPr>
            <w:tcW w:w="3260" w:type="dxa"/>
            <w:vAlign w:val="center"/>
          </w:tcPr>
          <w:p>
            <w:pPr>
              <w:widowControl w:val="0"/>
              <w:snapToGrid w:val="0"/>
              <w:spacing w:after="78" w:afterLines="25"/>
              <w:jc w:val="center"/>
              <w:rPr>
                <w:rFonts w:ascii="Arial" w:eastAsia="宋体" w:hAnsi="Arial"/>
                <w:kern w:val="2"/>
                <w:sz w:val="21"/>
                <w:lang w:eastAsia="zh-CN"/>
              </w:rPr>
            </w:pPr>
          </w:p>
        </w:tc>
        <w:tc>
          <w:tcPr>
            <w:tcW w:w="1413" w:type="dxa"/>
            <w:vAlign w:val="center"/>
          </w:tcPr>
          <w:p>
            <w:pPr>
              <w:widowControl w:val="0"/>
              <w:snapToGrid w:val="0"/>
              <w:spacing w:after="78" w:afterLines="25"/>
              <w:jc w:val="center"/>
              <w:rPr>
                <w:rFonts w:ascii="Arial" w:eastAsia="宋体" w:hAnsi="Arial" w:cs="Arial"/>
                <w:kern w:val="2"/>
                <w:sz w:val="21"/>
                <w:lang w:eastAsia="zh-CN"/>
              </w:rPr>
            </w:pPr>
          </w:p>
        </w:tc>
        <w:tc>
          <w:tcPr>
            <w:tcW w:w="1470" w:type="dxa"/>
            <w:vAlign w:val="center"/>
          </w:tcPr>
          <w:p>
            <w:pPr>
              <w:widowControl w:val="0"/>
              <w:snapToGrid w:val="0"/>
              <w:spacing w:after="78" w:afterLines="25"/>
              <w:jc w:val="center"/>
              <w:rPr>
                <w:rFonts w:ascii="Arial" w:eastAsia="宋体" w:hAnsi="Arial" w:cs="Arial"/>
                <w:kern w:val="2"/>
                <w:sz w:val="21"/>
                <w:lang w:eastAsia="zh-CN"/>
              </w:rPr>
            </w:pPr>
          </w:p>
        </w:tc>
        <w:tc>
          <w:tcPr>
            <w:tcW w:w="2046" w:type="dxa"/>
            <w:gridSpan w:val="2"/>
            <w:vAlign w:val="center"/>
          </w:tcPr>
          <w:p>
            <w:pPr>
              <w:widowControl w:val="0"/>
              <w:snapToGrid w:val="0"/>
              <w:spacing w:after="78" w:afterLines="25"/>
              <w:jc w:val="center"/>
              <w:rPr>
                <w:rFonts w:ascii="Arial" w:eastAsia="宋体" w:hAnsi="Arial" w:cs="Arial"/>
                <w:kern w:val="2"/>
                <w:sz w:val="21"/>
                <w:lang w:eastAsia="zh-CN"/>
              </w:rPr>
            </w:pPr>
          </w:p>
        </w:tc>
      </w:tr>
      <w:tr>
        <w:tblPrEx>
          <w:tblW w:w="5000" w:type="pct"/>
          <w:jc w:val="center"/>
          <w:tblLayout w:type="fixed"/>
          <w:tblCellMar>
            <w:top w:w="0" w:type="dxa"/>
            <w:left w:w="108" w:type="dxa"/>
            <w:bottom w:w="0" w:type="dxa"/>
            <w:right w:w="108" w:type="dxa"/>
          </w:tblCellMar>
        </w:tblPrEx>
        <w:trPr>
          <w:trHeight w:val="458"/>
          <w:jc w:val="center"/>
        </w:trPr>
        <w:tc>
          <w:tcPr>
            <w:tcW w:w="822" w:type="dxa"/>
            <w:vAlign w:val="center"/>
          </w:tcPr>
          <w:p>
            <w:pPr>
              <w:widowControl w:val="0"/>
              <w:snapToGrid w:val="0"/>
              <w:spacing w:after="78" w:afterLines="25"/>
              <w:jc w:val="center"/>
              <w:rPr>
                <w:rFonts w:ascii="Arial" w:eastAsia="宋体" w:hAnsi="Arial" w:cs="Arial"/>
                <w:kern w:val="2"/>
                <w:sz w:val="21"/>
                <w:lang w:eastAsia="zh-CN"/>
              </w:rPr>
            </w:pPr>
            <w:r>
              <w:rPr>
                <w:rFonts w:ascii="Arial" w:eastAsia="宋体" w:hAnsi="Arial" w:cs="Arial" w:hint="eastAsia"/>
                <w:kern w:val="2"/>
                <w:sz w:val="21"/>
                <w:lang w:eastAsia="zh-CN"/>
              </w:rPr>
              <w:t>2</w:t>
            </w:r>
          </w:p>
        </w:tc>
        <w:tc>
          <w:tcPr>
            <w:tcW w:w="3260" w:type="dxa"/>
            <w:vAlign w:val="center"/>
          </w:tcPr>
          <w:p>
            <w:pPr>
              <w:widowControl w:val="0"/>
              <w:snapToGrid w:val="0"/>
              <w:spacing w:after="78" w:afterLines="25"/>
              <w:jc w:val="center"/>
              <w:rPr>
                <w:rFonts w:ascii="Arial" w:eastAsia="宋体" w:hAnsi="Arial"/>
                <w:kern w:val="2"/>
                <w:sz w:val="21"/>
                <w:lang w:eastAsia="zh-CN"/>
              </w:rPr>
            </w:pPr>
          </w:p>
        </w:tc>
        <w:tc>
          <w:tcPr>
            <w:tcW w:w="1413" w:type="dxa"/>
            <w:vAlign w:val="center"/>
          </w:tcPr>
          <w:p>
            <w:pPr>
              <w:widowControl w:val="0"/>
              <w:snapToGrid w:val="0"/>
              <w:spacing w:after="78" w:afterLines="25"/>
              <w:jc w:val="center"/>
              <w:rPr>
                <w:rFonts w:ascii="Arial" w:eastAsia="宋体" w:hAnsi="Arial" w:cs="Arial"/>
                <w:kern w:val="2"/>
                <w:sz w:val="21"/>
                <w:lang w:eastAsia="zh-CN"/>
              </w:rPr>
            </w:pPr>
          </w:p>
        </w:tc>
        <w:tc>
          <w:tcPr>
            <w:tcW w:w="1470" w:type="dxa"/>
            <w:vAlign w:val="center"/>
          </w:tcPr>
          <w:p>
            <w:pPr>
              <w:widowControl w:val="0"/>
              <w:snapToGrid w:val="0"/>
              <w:spacing w:after="78" w:afterLines="25"/>
              <w:jc w:val="center"/>
              <w:rPr>
                <w:rFonts w:ascii="Arial" w:eastAsia="宋体" w:hAnsi="Arial" w:cs="Arial"/>
                <w:kern w:val="2"/>
                <w:sz w:val="21"/>
                <w:lang w:eastAsia="zh-CN"/>
              </w:rPr>
            </w:pPr>
          </w:p>
        </w:tc>
        <w:tc>
          <w:tcPr>
            <w:tcW w:w="2046" w:type="dxa"/>
            <w:gridSpan w:val="2"/>
            <w:vAlign w:val="center"/>
          </w:tcPr>
          <w:p>
            <w:pPr>
              <w:widowControl w:val="0"/>
              <w:snapToGrid w:val="0"/>
              <w:spacing w:after="78" w:afterLines="25"/>
              <w:jc w:val="center"/>
              <w:rPr>
                <w:rFonts w:ascii="Arial" w:eastAsia="宋体" w:hAnsi="Arial" w:cs="Arial"/>
                <w:kern w:val="2"/>
                <w:sz w:val="21"/>
                <w:lang w:eastAsia="zh-CN"/>
              </w:rPr>
            </w:pPr>
          </w:p>
        </w:tc>
      </w:tr>
      <w:tr>
        <w:tblPrEx>
          <w:tblW w:w="5000" w:type="pct"/>
          <w:jc w:val="center"/>
          <w:tblLayout w:type="fixed"/>
          <w:tblCellMar>
            <w:top w:w="0" w:type="dxa"/>
            <w:left w:w="108" w:type="dxa"/>
            <w:bottom w:w="0" w:type="dxa"/>
            <w:right w:w="108" w:type="dxa"/>
          </w:tblCellMar>
        </w:tblPrEx>
        <w:trPr>
          <w:trHeight w:val="458"/>
          <w:jc w:val="center"/>
        </w:trPr>
        <w:tc>
          <w:tcPr>
            <w:tcW w:w="822" w:type="dxa"/>
            <w:vAlign w:val="center"/>
          </w:tcPr>
          <w:p>
            <w:pPr>
              <w:widowControl w:val="0"/>
              <w:snapToGrid w:val="0"/>
              <w:spacing w:after="78" w:afterLines="25"/>
              <w:jc w:val="center"/>
              <w:rPr>
                <w:rFonts w:ascii="Arial" w:eastAsia="宋体" w:hAnsi="Arial" w:cs="Arial"/>
                <w:kern w:val="2"/>
                <w:sz w:val="21"/>
                <w:lang w:eastAsia="zh-CN"/>
              </w:rPr>
            </w:pPr>
            <w:r>
              <w:rPr>
                <w:rFonts w:ascii="Arial" w:eastAsia="宋体" w:hAnsi="Arial" w:cs="Arial" w:hint="eastAsia"/>
                <w:kern w:val="2"/>
                <w:sz w:val="21"/>
                <w:lang w:eastAsia="zh-CN"/>
              </w:rPr>
              <w:t>3</w:t>
            </w:r>
          </w:p>
        </w:tc>
        <w:tc>
          <w:tcPr>
            <w:tcW w:w="3260" w:type="dxa"/>
            <w:vAlign w:val="center"/>
          </w:tcPr>
          <w:p>
            <w:pPr>
              <w:widowControl w:val="0"/>
              <w:snapToGrid w:val="0"/>
              <w:spacing w:after="78" w:afterLines="25"/>
              <w:jc w:val="center"/>
              <w:rPr>
                <w:rFonts w:ascii="Arial" w:eastAsia="宋体" w:hAnsi="Arial"/>
                <w:kern w:val="2"/>
                <w:sz w:val="21"/>
                <w:lang w:eastAsia="zh-CN"/>
              </w:rPr>
            </w:pPr>
          </w:p>
        </w:tc>
        <w:tc>
          <w:tcPr>
            <w:tcW w:w="1413" w:type="dxa"/>
            <w:vAlign w:val="center"/>
          </w:tcPr>
          <w:p>
            <w:pPr>
              <w:widowControl w:val="0"/>
              <w:snapToGrid w:val="0"/>
              <w:spacing w:after="78" w:afterLines="25"/>
              <w:jc w:val="center"/>
              <w:rPr>
                <w:rFonts w:ascii="Arial" w:eastAsia="宋体" w:hAnsi="Arial" w:cs="Arial"/>
                <w:kern w:val="2"/>
                <w:sz w:val="21"/>
                <w:lang w:eastAsia="zh-CN"/>
              </w:rPr>
            </w:pPr>
          </w:p>
        </w:tc>
        <w:tc>
          <w:tcPr>
            <w:tcW w:w="1470" w:type="dxa"/>
            <w:vAlign w:val="center"/>
          </w:tcPr>
          <w:p>
            <w:pPr>
              <w:widowControl w:val="0"/>
              <w:snapToGrid w:val="0"/>
              <w:spacing w:after="78" w:afterLines="25"/>
              <w:jc w:val="center"/>
              <w:rPr>
                <w:rFonts w:ascii="Arial" w:eastAsia="宋体" w:hAnsi="Arial" w:cs="Arial"/>
                <w:kern w:val="2"/>
                <w:sz w:val="21"/>
                <w:lang w:eastAsia="zh-CN"/>
              </w:rPr>
            </w:pPr>
          </w:p>
        </w:tc>
        <w:tc>
          <w:tcPr>
            <w:tcW w:w="2046" w:type="dxa"/>
            <w:gridSpan w:val="2"/>
            <w:vAlign w:val="center"/>
          </w:tcPr>
          <w:p>
            <w:pPr>
              <w:widowControl w:val="0"/>
              <w:snapToGrid w:val="0"/>
              <w:spacing w:after="78" w:afterLines="25"/>
              <w:jc w:val="center"/>
              <w:rPr>
                <w:rFonts w:ascii="Arial" w:eastAsia="宋体" w:hAnsi="Arial" w:cs="Arial"/>
                <w:kern w:val="2"/>
                <w:sz w:val="21"/>
                <w:lang w:eastAsia="zh-CN"/>
              </w:rPr>
            </w:pPr>
          </w:p>
        </w:tc>
      </w:tr>
      <w:tr>
        <w:tblPrEx>
          <w:tblW w:w="5000" w:type="pct"/>
          <w:jc w:val="center"/>
          <w:tblLayout w:type="fixed"/>
          <w:tblCellMar>
            <w:top w:w="0" w:type="dxa"/>
            <w:left w:w="108" w:type="dxa"/>
            <w:bottom w:w="0" w:type="dxa"/>
            <w:right w:w="108" w:type="dxa"/>
          </w:tblCellMar>
        </w:tblPrEx>
        <w:trPr>
          <w:trHeight w:val="458"/>
          <w:jc w:val="center"/>
        </w:trPr>
        <w:tc>
          <w:tcPr>
            <w:tcW w:w="822" w:type="dxa"/>
            <w:vAlign w:val="center"/>
          </w:tcPr>
          <w:p>
            <w:pPr>
              <w:widowControl w:val="0"/>
              <w:snapToGrid w:val="0"/>
              <w:spacing w:after="78" w:afterLines="25"/>
              <w:jc w:val="center"/>
              <w:rPr>
                <w:rFonts w:ascii="Arial" w:eastAsia="宋体" w:hAnsi="Arial" w:cs="Arial"/>
                <w:kern w:val="2"/>
                <w:sz w:val="21"/>
                <w:lang w:eastAsia="zh-CN"/>
              </w:rPr>
            </w:pPr>
            <w:r>
              <w:rPr>
                <w:rFonts w:ascii="Arial" w:eastAsia="宋体" w:hAnsi="Arial" w:cs="Arial" w:hint="eastAsia"/>
                <w:kern w:val="2"/>
                <w:sz w:val="21"/>
                <w:lang w:eastAsia="zh-CN"/>
              </w:rPr>
              <w:t>……</w:t>
            </w:r>
          </w:p>
        </w:tc>
        <w:tc>
          <w:tcPr>
            <w:tcW w:w="3260" w:type="dxa"/>
            <w:vAlign w:val="center"/>
          </w:tcPr>
          <w:p>
            <w:pPr>
              <w:widowControl w:val="0"/>
              <w:snapToGrid w:val="0"/>
              <w:spacing w:after="78" w:afterLines="25"/>
              <w:jc w:val="center"/>
              <w:rPr>
                <w:rFonts w:ascii="Arial" w:eastAsia="宋体" w:hAnsi="Arial" w:cs="Arial"/>
                <w:kern w:val="2"/>
                <w:sz w:val="21"/>
                <w:lang w:eastAsia="zh-CN"/>
              </w:rPr>
            </w:pPr>
          </w:p>
        </w:tc>
        <w:tc>
          <w:tcPr>
            <w:tcW w:w="1413" w:type="dxa"/>
            <w:vAlign w:val="center"/>
          </w:tcPr>
          <w:p>
            <w:pPr>
              <w:widowControl w:val="0"/>
              <w:snapToGrid w:val="0"/>
              <w:spacing w:after="78" w:afterLines="25"/>
              <w:jc w:val="center"/>
              <w:rPr>
                <w:rFonts w:ascii="Arial" w:eastAsia="宋体" w:hAnsi="Arial" w:cs="Arial"/>
                <w:kern w:val="2"/>
                <w:sz w:val="21"/>
                <w:lang w:eastAsia="zh-CN"/>
              </w:rPr>
            </w:pPr>
          </w:p>
        </w:tc>
        <w:tc>
          <w:tcPr>
            <w:tcW w:w="1470" w:type="dxa"/>
            <w:vAlign w:val="center"/>
          </w:tcPr>
          <w:p>
            <w:pPr>
              <w:widowControl w:val="0"/>
              <w:snapToGrid w:val="0"/>
              <w:spacing w:after="78" w:afterLines="25"/>
              <w:jc w:val="center"/>
              <w:rPr>
                <w:rFonts w:ascii="Arial" w:eastAsia="宋体" w:hAnsi="Arial" w:cs="Arial"/>
                <w:kern w:val="2"/>
                <w:sz w:val="21"/>
                <w:lang w:eastAsia="zh-CN"/>
              </w:rPr>
            </w:pPr>
          </w:p>
        </w:tc>
        <w:tc>
          <w:tcPr>
            <w:tcW w:w="2046" w:type="dxa"/>
            <w:gridSpan w:val="2"/>
            <w:vAlign w:val="center"/>
          </w:tcPr>
          <w:p>
            <w:pPr>
              <w:widowControl w:val="0"/>
              <w:snapToGrid w:val="0"/>
              <w:spacing w:after="78" w:afterLines="25"/>
              <w:jc w:val="center"/>
              <w:rPr>
                <w:rFonts w:ascii="Arial" w:eastAsia="宋体" w:hAnsi="Arial" w:cs="Arial"/>
                <w:kern w:val="2"/>
                <w:sz w:val="21"/>
                <w:lang w:eastAsia="zh-CN"/>
              </w:rPr>
            </w:pPr>
          </w:p>
        </w:tc>
      </w:tr>
      <w:tr>
        <w:tblPrEx>
          <w:tblW w:w="5000" w:type="pct"/>
          <w:jc w:val="center"/>
          <w:tblLayout w:type="fixed"/>
          <w:tblCellMar>
            <w:top w:w="0" w:type="dxa"/>
            <w:left w:w="108" w:type="dxa"/>
            <w:bottom w:w="0" w:type="dxa"/>
            <w:right w:w="108" w:type="dxa"/>
          </w:tblCellMar>
        </w:tblPrEx>
        <w:trPr>
          <w:gridAfter w:val="1"/>
          <w:wAfter w:w="8" w:type="dxa"/>
          <w:cantSplit/>
          <w:trHeight w:val="646"/>
          <w:jc w:val="center"/>
        </w:trPr>
        <w:tc>
          <w:tcPr>
            <w:tcW w:w="6965" w:type="dxa"/>
            <w:gridSpan w:val="4"/>
            <w:vAlign w:val="center"/>
          </w:tcPr>
          <w:p>
            <w:pPr>
              <w:widowControl w:val="0"/>
              <w:snapToGrid w:val="0"/>
              <w:spacing w:after="78" w:afterLines="25"/>
              <w:jc w:val="center"/>
              <w:rPr>
                <w:rFonts w:ascii="Arial" w:eastAsia="宋体" w:hAnsi="Arial" w:cs="Arial"/>
                <w:b/>
                <w:kern w:val="2"/>
                <w:sz w:val="21"/>
                <w:lang w:eastAsia="zh-CN"/>
              </w:rPr>
            </w:pPr>
            <w:r>
              <w:rPr>
                <w:rFonts w:ascii="Arial" w:eastAsia="宋体" w:hAnsi="Arial" w:cs="Arial" w:hint="eastAsia"/>
                <w:b/>
                <w:kern w:val="2"/>
                <w:sz w:val="21"/>
                <w:lang w:eastAsia="zh-CN"/>
              </w:rPr>
              <w:t>投标总价</w:t>
            </w:r>
            <w:r>
              <w:rPr>
                <w:rFonts w:ascii="Arial" w:eastAsia="宋体" w:hAnsi="Arial" w:hint="eastAsia"/>
                <w:kern w:val="2"/>
                <w:sz w:val="21"/>
                <w:lang w:eastAsia="zh-CN"/>
              </w:rPr>
              <w:t>（</w:t>
            </w:r>
            <w:r>
              <w:rPr>
                <w:rFonts w:ascii="Arial" w:eastAsia="宋体" w:hAnsi="Arial" w:hint="eastAsia"/>
                <w:kern w:val="2"/>
                <w:sz w:val="21"/>
                <w:lang w:eastAsia="zh-CN"/>
              </w:rPr>
              <w:t>以上各项之和；</w:t>
            </w:r>
            <w:r>
              <w:rPr>
                <w:rFonts w:ascii="Arial" w:eastAsia="宋体" w:hAnsi="Arial" w:hint="eastAsia"/>
                <w:kern w:val="2"/>
                <w:sz w:val="21"/>
                <w:lang w:eastAsia="zh-CN"/>
              </w:rPr>
              <w:t>币种：人民币；单位：元）</w:t>
            </w:r>
          </w:p>
        </w:tc>
        <w:tc>
          <w:tcPr>
            <w:tcW w:w="2038" w:type="dxa"/>
            <w:vAlign w:val="center"/>
          </w:tcPr>
          <w:p>
            <w:pPr>
              <w:widowControl w:val="0"/>
              <w:snapToGrid w:val="0"/>
              <w:spacing w:after="78" w:afterLines="25"/>
              <w:jc w:val="center"/>
              <w:rPr>
                <w:rFonts w:ascii="Arial" w:eastAsia="宋体" w:hAnsi="Arial" w:cs="Arial"/>
                <w:kern w:val="2"/>
                <w:sz w:val="21"/>
                <w:lang w:eastAsia="zh-CN"/>
              </w:rPr>
            </w:pPr>
          </w:p>
        </w:tc>
      </w:tr>
    </w:tbl>
    <w:p>
      <w:pPr>
        <w:widowControl w:val="0"/>
        <w:spacing w:after="78" w:afterLines="25" w:line="300" w:lineRule="auto"/>
        <w:jc w:val="both"/>
        <w:rPr>
          <w:rFonts w:ascii="Arial" w:eastAsia="宋体" w:hAnsi="Arial"/>
          <w:b/>
          <w:kern w:val="2"/>
          <w:sz w:val="21"/>
          <w:lang w:eastAsia="zh-CN"/>
        </w:rPr>
      </w:pPr>
      <w:r>
        <w:rPr>
          <w:rFonts w:ascii="Arial" w:eastAsia="宋体" w:hAnsi="Arial" w:hint="eastAsia"/>
          <w:b/>
          <w:kern w:val="2"/>
          <w:sz w:val="21"/>
          <w:lang w:eastAsia="zh-CN"/>
        </w:rPr>
        <w:t>填写说明：</w:t>
      </w:r>
    </w:p>
    <w:p>
      <w:pPr>
        <w:widowControl w:val="0"/>
        <w:spacing w:after="78" w:afterLines="25" w:line="300" w:lineRule="auto"/>
        <w:jc w:val="both"/>
        <w:rPr>
          <w:rFonts w:ascii="Arial" w:eastAsia="宋体" w:hAnsi="Arial"/>
          <w:b/>
          <w:kern w:val="2"/>
          <w:sz w:val="21"/>
          <w:lang w:eastAsia="zh-CN"/>
        </w:rPr>
      </w:pPr>
      <w:r>
        <w:rPr>
          <w:rFonts w:ascii="Arial" w:eastAsia="宋体" w:hAnsi="Arial" w:hint="eastAsia"/>
          <w:b/>
          <w:kern w:val="2"/>
          <w:sz w:val="21"/>
          <w:lang w:eastAsia="zh-CN"/>
        </w:rPr>
        <w:t>1、此表可延长，各投标人根据本项目实际涉及的所有支出项情况修改后填写。本表如有缺漏项，由投标人自行承担。</w:t>
      </w:r>
    </w:p>
    <w:p>
      <w:pPr>
        <w:widowControl w:val="0"/>
        <w:spacing w:line="360" w:lineRule="exact"/>
        <w:jc w:val="both"/>
        <w:rPr>
          <w:rFonts w:ascii="宋体" w:eastAsia="宋体" w:hAnsi="宋体"/>
          <w:b/>
          <w:kern w:val="2"/>
          <w:sz w:val="21"/>
          <w:szCs w:val="21"/>
          <w:lang w:eastAsia="zh-CN"/>
        </w:rPr>
      </w:pPr>
      <w:r>
        <w:rPr>
          <w:rFonts w:ascii="宋体" w:eastAsia="宋体" w:hAnsi="宋体" w:hint="eastAsia"/>
          <w:b/>
          <w:kern w:val="2"/>
          <w:sz w:val="21"/>
          <w:szCs w:val="21"/>
          <w:lang w:eastAsia="zh-CN"/>
        </w:rPr>
        <w:t>2、中标人签订合同前将详细的《分项报价清单》递交采购单位，经采购单位审核同意后方可实施。</w:t>
      </w:r>
    </w:p>
    <w:p>
      <w:pPr>
        <w:widowControl w:val="0"/>
        <w:spacing w:after="78" w:afterLines="25" w:line="300" w:lineRule="auto"/>
        <w:jc w:val="both"/>
        <w:rPr>
          <w:rFonts w:ascii="Arial" w:eastAsia="宋体" w:hAnsi="Arial"/>
          <w:b/>
          <w:kern w:val="2"/>
          <w:sz w:val="21"/>
          <w:lang w:eastAsia="zh-CN"/>
        </w:rPr>
      </w:pPr>
    </w:p>
    <w:p>
      <w:pPr>
        <w:widowControl/>
        <w:jc w:val="left"/>
        <w:rPr>
          <w:rFonts w:ascii="宋体" w:eastAsia="宋体" w:hAnsi="宋体"/>
          <w:kern w:val="2"/>
          <w:lang w:eastAsia="zh-CN"/>
        </w:rPr>
      </w:pPr>
      <w:r>
        <w:rPr>
          <w:rFonts w:ascii="宋体" w:eastAsia="宋体" w:hAnsi="宋体"/>
          <w:kern w:val="2"/>
          <w:lang w:eastAsia="zh-CN"/>
        </w:rPr>
        <w:br w:type="page"/>
      </w: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4.</w:t>
      </w:r>
      <w:r>
        <w:rPr>
          <w:rFonts w:ascii="宋体" w:eastAsia="宋体" w:hAnsi="宋体" w:hint="eastAsia"/>
          <w:b/>
          <w:bCs/>
          <w:szCs w:val="20"/>
          <w:lang w:eastAsia="zh-CN"/>
        </w:rPr>
        <w:t>中小企业相关声明函</w:t>
      </w:r>
    </w:p>
    <w:p>
      <w:pPr>
        <w:widowControl w:val="0"/>
        <w:snapToGrid w:val="0"/>
        <w:jc w:val="both"/>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填写指引：</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2、该部分内容填写需要参考的相关文件：</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(2)《工业和信息化部、国家统计局、国家发展和改革委员会、财政部关于印发中小企业划型标准规定的通知》（工信部联企业〔2011〕300 号，以下简称300号文）</w:t>
      </w:r>
      <w:r>
        <w:rPr>
          <w:rFonts w:ascii="黑体" w:eastAsia="黑体" w:hAnsi="黑体" w:cs="黑体" w:hint="eastAsia"/>
          <w:color w:val="FF0000"/>
          <w:kern w:val="2"/>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(3)《统计上大中小微型企业划分办法(2017)》（国统字〔2017〕213 号）</w:t>
      </w:r>
      <w:r>
        <w:rPr>
          <w:rFonts w:ascii="黑体" w:eastAsia="黑体" w:hAnsi="黑体" w:cs="黑体" w:hint="eastAsia"/>
          <w:color w:val="FF0000"/>
          <w:kern w:val="2"/>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(4)《关于促进残疾人就业政府采购政策的通知》（财库〔2017〕141号）</w:t>
      </w:r>
      <w:r>
        <w:rPr>
          <w:rFonts w:ascii="黑体" w:eastAsia="黑体" w:hAnsi="黑体" w:cs="黑体" w:hint="eastAsia"/>
          <w:color w:val="FF0000"/>
          <w:kern w:val="2"/>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3、请依照提供的格式和内容填写声明函，不要随意变更格式；声明函不需要盖章或签字；满足多项优惠政策的投标人，不重复享受多项价格扣除政策。</w:t>
      </w:r>
    </w:p>
    <w:p>
      <w:pPr>
        <w:widowControl w:val="0"/>
        <w:snapToGrid w:val="0"/>
        <w:jc w:val="both"/>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 xml:space="preserve">    4、声明函具体填写要求：</w:t>
      </w:r>
    </w:p>
    <w:p>
      <w:pPr>
        <w:widowControl w:val="0"/>
        <w:snapToGrid w:val="0"/>
        <w:jc w:val="both"/>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 xml:space="preserve">    （1）声明是中小企业须填写《中小企业声明函》的以下内容：</w:t>
      </w:r>
    </w:p>
    <w:p>
      <w:pPr>
        <w:widowControl w:val="0"/>
        <w:snapToGrid w:val="0"/>
        <w:jc w:val="both"/>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 xml:space="preserve">    第一处，在“单位名称”下划线处如实填写采购人名称（深圳公共资源交易中心不是本项目的采购人，而是组织实施机构）；</w:t>
      </w:r>
    </w:p>
    <w:p>
      <w:pPr>
        <w:widowControl w:val="0"/>
        <w:snapToGrid w:val="0"/>
        <w:jc w:val="both"/>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 xml:space="preserve">    第二处，在“项目名称”下划线处如实填写采购项目名称；</w:t>
      </w:r>
    </w:p>
    <w:p>
      <w:pPr>
        <w:widowControl w:val="0"/>
        <w:snapToGrid w:val="0"/>
        <w:jc w:val="both"/>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 xml:space="preserve">  </w:t>
      </w:r>
      <w:r>
        <w:rPr>
          <w:rFonts w:ascii="黑体" w:eastAsia="黑体" w:hAnsi="黑体" w:cs="黑体" w:hint="eastAsia"/>
          <w:color w:val="FF0000"/>
          <w:kern w:val="2"/>
          <w:sz w:val="25"/>
          <w:szCs w:val="25"/>
          <w:lang w:eastAsia="zh-CN"/>
        </w:rPr>
        <w:t xml:space="preserve">  第三处，在“标的名称”下划线处填写所采购服务（标的）的具体名称</w:t>
      </w:r>
      <w:r>
        <w:rPr>
          <w:rFonts w:ascii="黑体" w:eastAsia="黑体" w:hAnsi="黑体" w:cs="黑体" w:hint="eastAsia"/>
          <w:color w:val="0000FF"/>
          <w:kern w:val="2"/>
          <w:sz w:val="25"/>
          <w:szCs w:val="25"/>
          <w:lang w:eastAsia="zh-CN"/>
        </w:rPr>
        <w:t>（以招标文件第一册第三章用户需求书“</w:t>
      </w:r>
      <w:r>
        <w:rPr>
          <w:rFonts w:ascii="黑体" w:eastAsia="黑体" w:hAnsi="黑体" w:cs="黑体" w:hint="eastAsia"/>
          <w:color w:val="0000FF"/>
          <w:kern w:val="2"/>
          <w:sz w:val="25"/>
          <w:szCs w:val="25"/>
          <w:lang w:eastAsia="zh-CN"/>
        </w:rPr>
        <w:t>服务需求</w:t>
      </w:r>
      <w:r>
        <w:rPr>
          <w:rFonts w:ascii="黑体" w:eastAsia="黑体" w:hAnsi="黑体" w:cs="黑体" w:hint="eastAsia"/>
          <w:color w:val="0000FF"/>
          <w:kern w:val="2"/>
          <w:sz w:val="25"/>
          <w:szCs w:val="25"/>
          <w:lang w:eastAsia="zh-CN"/>
        </w:rPr>
        <w:t>明细”的“</w:t>
      </w:r>
      <w:r>
        <w:rPr>
          <w:rFonts w:ascii="黑体" w:eastAsia="黑体" w:hAnsi="黑体" w:cs="黑体" w:hint="eastAsia"/>
          <w:color w:val="0000FF"/>
          <w:kern w:val="2"/>
          <w:sz w:val="25"/>
          <w:szCs w:val="25"/>
          <w:lang w:eastAsia="zh-CN"/>
        </w:rPr>
        <w:t>服务需求</w:t>
      </w:r>
      <w:r>
        <w:rPr>
          <w:rFonts w:ascii="黑体" w:eastAsia="黑体" w:hAnsi="黑体" w:cs="黑体" w:hint="eastAsia"/>
          <w:color w:val="0000FF"/>
          <w:kern w:val="2"/>
          <w:sz w:val="25"/>
          <w:szCs w:val="25"/>
          <w:lang w:eastAsia="zh-CN"/>
        </w:rPr>
        <w:t>名称”一栏为准）</w:t>
      </w:r>
      <w:r>
        <w:rPr>
          <w:rFonts w:ascii="黑体" w:eastAsia="黑体" w:hAnsi="黑体" w:cs="黑体" w:hint="eastAsia"/>
          <w:color w:val="FF0000"/>
          <w:kern w:val="2"/>
          <w:sz w:val="25"/>
          <w:szCs w:val="25"/>
          <w:lang w:eastAsia="zh-CN"/>
        </w:rPr>
        <w:t>；如果涉及多项</w:t>
      </w:r>
      <w:r>
        <w:rPr>
          <w:rFonts w:ascii="黑体" w:eastAsia="黑体" w:hAnsi="黑体" w:cs="黑体" w:hint="eastAsia"/>
          <w:color w:val="FF0000"/>
          <w:kern w:val="2"/>
          <w:sz w:val="25"/>
          <w:szCs w:val="25"/>
          <w:lang w:eastAsia="zh-CN"/>
        </w:rPr>
        <w:t>服务</w:t>
      </w:r>
      <w:r>
        <w:rPr>
          <w:rFonts w:ascii="黑体" w:eastAsia="黑体" w:hAnsi="黑体" w:cs="黑体" w:hint="eastAsia"/>
          <w:color w:val="FF0000"/>
          <w:kern w:val="2"/>
          <w:sz w:val="25"/>
          <w:szCs w:val="25"/>
          <w:lang w:eastAsia="zh-CN"/>
        </w:rPr>
        <w:t>（标的）为同一企业</w:t>
      </w:r>
      <w:r>
        <w:rPr>
          <w:rFonts w:ascii="黑体" w:eastAsia="黑体" w:hAnsi="黑体" w:cs="黑体" w:hint="eastAsia"/>
          <w:color w:val="FF0000"/>
          <w:kern w:val="2"/>
          <w:sz w:val="25"/>
          <w:szCs w:val="25"/>
          <w:lang w:eastAsia="zh-CN"/>
        </w:rPr>
        <w:t>承接</w:t>
      </w:r>
      <w:r>
        <w:rPr>
          <w:rFonts w:ascii="黑体" w:eastAsia="黑体" w:hAnsi="黑体" w:cs="黑体" w:hint="eastAsia"/>
          <w:color w:val="FF0000"/>
          <w:kern w:val="2"/>
          <w:sz w:val="25"/>
          <w:szCs w:val="25"/>
          <w:lang w:eastAsia="zh-CN"/>
        </w:rPr>
        <w:t>，“标的名称”下划线处可以如实填写多项</w:t>
      </w:r>
      <w:r>
        <w:rPr>
          <w:rFonts w:ascii="黑体" w:eastAsia="黑体" w:hAnsi="黑体" w:cs="黑体" w:hint="eastAsia"/>
          <w:color w:val="FF0000"/>
          <w:kern w:val="2"/>
          <w:sz w:val="25"/>
          <w:szCs w:val="25"/>
          <w:lang w:eastAsia="zh-CN"/>
        </w:rPr>
        <w:t>服务</w:t>
      </w:r>
      <w:r>
        <w:rPr>
          <w:rFonts w:ascii="黑体" w:eastAsia="黑体" w:hAnsi="黑体" w:cs="黑体" w:hint="eastAsia"/>
          <w:color w:val="FF0000"/>
          <w:kern w:val="2"/>
          <w:sz w:val="25"/>
          <w:szCs w:val="25"/>
          <w:lang w:eastAsia="zh-CN"/>
        </w:rPr>
        <w:t>；</w:t>
      </w:r>
    </w:p>
    <w:p>
      <w:pPr>
        <w:widowControl w:val="0"/>
        <w:snapToGrid w:val="0"/>
        <w:jc w:val="both"/>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 xml:space="preserve">    第四处，在“招标文件中明确的所属行业”下划线处填写采购标的对应的中小企业划分标准所属行业</w:t>
      </w:r>
      <w:r>
        <w:rPr>
          <w:rFonts w:ascii="黑体" w:eastAsia="黑体" w:hAnsi="黑体" w:cs="黑体" w:hint="eastAsia"/>
          <w:color w:val="0000FF"/>
          <w:kern w:val="2"/>
          <w:sz w:val="25"/>
          <w:szCs w:val="25"/>
          <w:lang w:eastAsia="zh-CN"/>
        </w:rPr>
        <w:t>（所属行业</w:t>
      </w:r>
      <w:r>
        <w:rPr>
          <w:rFonts w:ascii="黑体" w:eastAsia="黑体" w:hAnsi="黑体" w:cs="黑体" w:hint="eastAsia"/>
          <w:color w:val="0000FF"/>
          <w:kern w:val="2"/>
          <w:sz w:val="25"/>
          <w:szCs w:val="25"/>
          <w:lang w:eastAsia="zh-CN"/>
        </w:rPr>
        <w:t>详见</w:t>
      </w:r>
      <w:r>
        <w:rPr>
          <w:rFonts w:ascii="黑体" w:eastAsia="黑体" w:hAnsi="黑体" w:cs="黑体" w:hint="eastAsia"/>
          <w:color w:val="0000FF"/>
          <w:kern w:val="2"/>
          <w:sz w:val="25"/>
          <w:szCs w:val="25"/>
          <w:lang w:eastAsia="zh-CN"/>
        </w:rPr>
        <w:t>招标文件第一册第二章“对通用条款的补充内容及其他关键信息”章节</w:t>
      </w:r>
      <w:r>
        <w:rPr>
          <w:rFonts w:ascii="黑体" w:eastAsia="黑体" w:hAnsi="黑体" w:cs="黑体" w:hint="eastAsia"/>
          <w:color w:val="0000FF"/>
          <w:kern w:val="2"/>
          <w:sz w:val="25"/>
          <w:szCs w:val="25"/>
          <w:lang w:eastAsia="zh-CN"/>
        </w:rPr>
        <w:t>或</w:t>
      </w:r>
      <w:r>
        <w:rPr>
          <w:rFonts w:ascii="黑体" w:eastAsia="黑体" w:hAnsi="黑体" w:cs="黑体" w:hint="eastAsia"/>
          <w:color w:val="0000FF"/>
          <w:kern w:val="2"/>
          <w:sz w:val="25"/>
          <w:szCs w:val="25"/>
          <w:lang w:eastAsia="zh-CN"/>
        </w:rPr>
        <w:t>第三章用户需求书“</w:t>
      </w:r>
      <w:r>
        <w:rPr>
          <w:rFonts w:ascii="黑体" w:eastAsia="黑体" w:hAnsi="黑体" w:cs="黑体" w:hint="eastAsia"/>
          <w:color w:val="0000FF"/>
          <w:kern w:val="2"/>
          <w:sz w:val="25"/>
          <w:szCs w:val="25"/>
          <w:lang w:eastAsia="zh-CN"/>
        </w:rPr>
        <w:t>服务需求</w:t>
      </w:r>
      <w:r>
        <w:rPr>
          <w:rFonts w:ascii="黑体" w:eastAsia="黑体" w:hAnsi="黑体" w:cs="黑体" w:hint="eastAsia"/>
          <w:color w:val="0000FF"/>
          <w:kern w:val="2"/>
          <w:sz w:val="25"/>
          <w:szCs w:val="25"/>
          <w:lang w:eastAsia="zh-CN"/>
        </w:rPr>
        <w:t>明细”</w:t>
      </w:r>
      <w:r>
        <w:rPr>
          <w:rFonts w:ascii="黑体" w:eastAsia="黑体" w:hAnsi="黑体" w:cs="黑体" w:hint="eastAsia"/>
          <w:color w:val="0000FF"/>
          <w:kern w:val="2"/>
          <w:sz w:val="25"/>
          <w:szCs w:val="25"/>
          <w:lang w:eastAsia="zh-CN"/>
        </w:rPr>
        <w:t>中的所属行业信息</w:t>
      </w:r>
      <w:r>
        <w:rPr>
          <w:rFonts w:ascii="黑体" w:eastAsia="黑体" w:hAnsi="黑体" w:cs="黑体" w:hint="eastAsia"/>
          <w:color w:val="0000FF"/>
          <w:kern w:val="2"/>
          <w:sz w:val="25"/>
          <w:szCs w:val="25"/>
          <w:lang w:eastAsia="zh-CN"/>
        </w:rPr>
        <w:t>）</w:t>
      </w:r>
      <w:r>
        <w:rPr>
          <w:rFonts w:ascii="黑体" w:eastAsia="黑体" w:hAnsi="黑体" w:cs="黑体" w:hint="eastAsia"/>
          <w:color w:val="FF0000"/>
          <w:kern w:val="2"/>
          <w:sz w:val="25"/>
          <w:szCs w:val="25"/>
          <w:lang w:eastAsia="zh-CN"/>
        </w:rPr>
        <w:t>；</w:t>
      </w:r>
    </w:p>
    <w:p>
      <w:pPr>
        <w:widowControl w:val="0"/>
        <w:snapToGrid w:val="0"/>
        <w:jc w:val="both"/>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 xml:space="preserve">  </w:t>
      </w:r>
      <w:r>
        <w:rPr>
          <w:rFonts w:ascii="黑体" w:eastAsia="黑体" w:hAnsi="黑体" w:cs="黑体" w:hint="eastAsia"/>
          <w:color w:val="FF0000"/>
          <w:kern w:val="2"/>
          <w:sz w:val="25"/>
          <w:szCs w:val="25"/>
          <w:lang w:eastAsia="zh-CN"/>
        </w:rPr>
        <w:t xml:space="preserve">  </w:t>
      </w:r>
      <w:r>
        <w:rPr>
          <w:rFonts w:ascii="黑体" w:eastAsia="黑体" w:hAnsi="黑体" w:cs="黑体" w:hint="eastAsia"/>
          <w:color w:val="FF0000"/>
          <w:kern w:val="2"/>
          <w:sz w:val="25"/>
          <w:szCs w:val="25"/>
          <w:lang w:eastAsia="zh-CN"/>
        </w:rPr>
        <w:t>第五处，在“企业名称”下划线处如实填写</w:t>
      </w:r>
      <w:r>
        <w:rPr>
          <w:rFonts w:ascii="黑体" w:eastAsia="黑体" w:hAnsi="黑体" w:cs="黑体" w:hint="eastAsia"/>
          <w:color w:val="FF0000"/>
          <w:kern w:val="2"/>
          <w:sz w:val="25"/>
          <w:szCs w:val="25"/>
          <w:lang w:eastAsia="zh-CN"/>
        </w:rPr>
        <w:t>承接企业</w:t>
      </w:r>
      <w:r>
        <w:rPr>
          <w:rFonts w:ascii="黑体" w:eastAsia="黑体" w:hAnsi="黑体" w:cs="黑体" w:hint="eastAsia"/>
          <w:color w:val="FF0000"/>
          <w:kern w:val="2"/>
          <w:sz w:val="25"/>
          <w:szCs w:val="25"/>
          <w:lang w:eastAsia="zh-CN"/>
        </w:rPr>
        <w:t>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（2）声明是残疾人福利性单位须填写《残疾人福利性单位声明函》的相关内容，具体参照以上《中小企业声明函》填写要求执行。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（3）声明是监狱企业须填写《监狱企业声明函》的三项内容（填写位置的字体已加粗），具体参照以上《中小企业声明函》填写要求执行。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color w:val="FF0000"/>
          <w:kern w:val="2"/>
          <w:sz w:val="25"/>
          <w:szCs w:val="25"/>
          <w:lang w:eastAsia="zh-CN"/>
        </w:rPr>
      </w:pPr>
      <w:r>
        <w:rPr>
          <w:rFonts w:ascii="黑体" w:eastAsia="黑体" w:hAnsi="黑体" w:cs="黑体" w:hint="eastAsia"/>
          <w:color w:val="FF0000"/>
          <w:kern w:val="2"/>
          <w:sz w:val="25"/>
          <w:szCs w:val="25"/>
          <w:lang w:eastAsia="zh-CN"/>
        </w:rPr>
        <w:t>5、声明函的有效性最终由评审委员会判定；如评审委员会判定声明函无效，相关供应商不享受价格扣除（但不作投标无效处理）。</w:t>
      </w:r>
    </w:p>
    <w:p>
      <w:pPr>
        <w:widowControl/>
        <w:jc w:val="center"/>
        <w:outlineLvl w:val="4"/>
        <w:rPr>
          <w:rFonts w:ascii="Arial" w:eastAsia="宋体" w:hAnsi="Arial"/>
          <w:b/>
          <w:kern w:val="2"/>
          <w:lang w:eastAsia="zh-CN"/>
        </w:rPr>
      </w:pPr>
      <w:r>
        <w:rPr>
          <w:rFonts w:ascii="宋体" w:eastAsia="宋体" w:hAnsi="宋体"/>
          <w:b/>
          <w:bCs/>
          <w:kern w:val="2"/>
          <w:lang w:eastAsia="zh-CN"/>
        </w:rPr>
        <w:br w:type="page"/>
      </w:r>
      <w:r>
        <w:rPr>
          <w:rFonts w:ascii="宋体" w:eastAsia="宋体" w:hAnsi="宋体"/>
          <w:b/>
          <w:bCs/>
          <w:kern w:val="2"/>
          <w:lang w:eastAsia="zh-CN"/>
        </w:rPr>
        <w:fldChar w:fldCharType="begin"/>
      </w:r>
      <w:r>
        <w:rPr>
          <w:rFonts w:ascii="宋体" w:eastAsia="宋体" w:hAnsi="宋体"/>
          <w:b/>
          <w:kern w:val="2"/>
          <w:lang w:eastAsia="zh-CN"/>
        </w:rPr>
        <w:instrText xml:space="preserve"> </w:instrText>
      </w:r>
      <w:r>
        <w:rPr>
          <w:rFonts w:ascii="宋体" w:eastAsia="宋体" w:hAnsi="宋体" w:hint="eastAsia"/>
          <w:b/>
          <w:kern w:val="2"/>
          <w:lang w:eastAsia="zh-CN"/>
        </w:rPr>
        <w:instrText>= 1 \* GB3</w:instrText>
      </w:r>
      <w:r>
        <w:rPr>
          <w:rFonts w:ascii="宋体" w:eastAsia="宋体" w:hAnsi="宋体"/>
          <w:b/>
          <w:kern w:val="2"/>
          <w:lang w:eastAsia="zh-CN"/>
        </w:rPr>
        <w:instrText xml:space="preserve"> </w:instrText>
      </w:r>
      <w:r>
        <w:rPr>
          <w:rFonts w:ascii="宋体" w:eastAsia="宋体" w:hAnsi="宋体"/>
          <w:b/>
          <w:bCs/>
          <w:kern w:val="2"/>
          <w:lang w:eastAsia="zh-CN"/>
        </w:rPr>
        <w:fldChar w:fldCharType="separate"/>
      </w:r>
      <w:r>
        <w:rPr>
          <w:rFonts w:ascii="宋体" w:eastAsia="宋体" w:hAnsi="宋体" w:hint="eastAsia"/>
          <w:b/>
          <w:kern w:val="2"/>
          <w:lang w:eastAsia="zh-CN"/>
        </w:rPr>
        <w:t>①</w:t>
      </w:r>
      <w:r>
        <w:rPr>
          <w:rFonts w:ascii="宋体" w:eastAsia="宋体" w:hAnsi="宋体"/>
          <w:b/>
          <w:bCs/>
          <w:kern w:val="2"/>
          <w:lang w:eastAsia="zh-CN"/>
        </w:rPr>
        <w:fldChar w:fldCharType="end"/>
      </w:r>
      <w:r>
        <w:rPr>
          <w:rFonts w:ascii="Arial" w:eastAsia="宋体" w:hAnsi="Arial" w:hint="eastAsia"/>
          <w:b/>
          <w:kern w:val="2"/>
          <w:lang w:eastAsia="zh-CN"/>
        </w:rPr>
        <w:t>中小企业声明函（服务）</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本</w:t>
      </w:r>
      <w:r>
        <w:rPr>
          <w:rFonts w:ascii="宋体" w:eastAsia="宋体" w:hAnsi="宋体" w:hint="eastAsia"/>
          <w:kern w:val="2"/>
          <w:sz w:val="21"/>
          <w:szCs w:val="21"/>
          <w:lang w:eastAsia="zh-CN"/>
        </w:rPr>
        <w:t>投标人</w:t>
      </w:r>
      <w:r>
        <w:rPr>
          <w:rFonts w:ascii="宋体" w:eastAsia="宋体" w:hAnsi="宋体"/>
          <w:kern w:val="2"/>
          <w:sz w:val="21"/>
          <w:szCs w:val="21"/>
          <w:lang w:eastAsia="zh-CN"/>
        </w:rPr>
        <w:t>郑重声明，根据《政府采购促进中小企业发展管理办法》（财库</w:t>
      </w:r>
      <w:r>
        <w:rPr>
          <w:rFonts w:ascii="宋体" w:eastAsia="宋体" w:hAnsi="宋体" w:hint="eastAsia"/>
          <w:kern w:val="2"/>
          <w:sz w:val="21"/>
          <w:szCs w:val="21"/>
          <w:lang w:eastAsia="zh-CN"/>
        </w:rPr>
        <w:t>﹝</w:t>
      </w:r>
      <w:r>
        <w:rPr>
          <w:rFonts w:ascii="宋体" w:eastAsia="宋体" w:hAnsi="宋体"/>
          <w:kern w:val="2"/>
          <w:sz w:val="21"/>
          <w:szCs w:val="21"/>
          <w:lang w:eastAsia="zh-CN"/>
        </w:rPr>
        <w:t>2020</w:t>
      </w:r>
      <w:r>
        <w:rPr>
          <w:rFonts w:ascii="宋体" w:eastAsia="宋体" w:hAnsi="宋体" w:hint="eastAsia"/>
          <w:kern w:val="2"/>
          <w:sz w:val="21"/>
          <w:szCs w:val="21"/>
          <w:lang w:eastAsia="zh-CN"/>
        </w:rPr>
        <w:t>﹞</w:t>
      </w:r>
      <w:r>
        <w:rPr>
          <w:rFonts w:ascii="宋体" w:eastAsia="宋体" w:hAnsi="宋体"/>
          <w:kern w:val="2"/>
          <w:sz w:val="21"/>
          <w:szCs w:val="21"/>
          <w:lang w:eastAsia="zh-CN"/>
        </w:rPr>
        <w:t>46 号）的规定，本</w:t>
      </w:r>
      <w:r>
        <w:rPr>
          <w:rFonts w:ascii="宋体" w:eastAsia="宋体" w:hAnsi="宋体" w:hint="eastAsia"/>
          <w:kern w:val="2"/>
          <w:sz w:val="21"/>
          <w:szCs w:val="21"/>
          <w:lang w:eastAsia="zh-CN"/>
        </w:rPr>
        <w:t>投标人</w:t>
      </w:r>
      <w:r>
        <w:rPr>
          <w:rFonts w:ascii="宋体" w:eastAsia="宋体" w:hAnsi="宋体"/>
          <w:kern w:val="2"/>
          <w:sz w:val="21"/>
          <w:szCs w:val="21"/>
          <w:lang w:eastAsia="zh-CN"/>
        </w:rPr>
        <w:t>参加</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采购人</w:t>
      </w:r>
      <w:r>
        <w:rPr>
          <w:rFonts w:ascii="宋体" w:eastAsia="宋体" w:hAnsi="宋体"/>
          <w:b/>
          <w:bCs/>
          <w:kern w:val="2"/>
          <w:sz w:val="21"/>
          <w:szCs w:val="21"/>
          <w:u w:val="single"/>
          <w:lang w:eastAsia="zh-CN"/>
        </w:rPr>
        <w:t>名称）</w:t>
      </w:r>
      <w:r>
        <w:rPr>
          <w:rFonts w:ascii="宋体" w:eastAsia="宋体" w:hAnsi="宋体"/>
          <w:kern w:val="2"/>
          <w:sz w:val="21"/>
          <w:szCs w:val="21"/>
          <w:lang w:eastAsia="zh-CN"/>
        </w:rPr>
        <w:t>的</w:t>
      </w:r>
      <w:r>
        <w:rPr>
          <w:rFonts w:ascii="宋体" w:eastAsia="宋体" w:hAnsi="宋体"/>
          <w:b/>
          <w:bCs/>
          <w:kern w:val="2"/>
          <w:sz w:val="21"/>
          <w:szCs w:val="21"/>
          <w:u w:val="single"/>
          <w:lang w:eastAsia="zh-CN"/>
        </w:rPr>
        <w:t>（项目名称）</w:t>
      </w:r>
      <w:r>
        <w:rPr>
          <w:rFonts w:ascii="宋体" w:eastAsia="宋体" w:hAnsi="宋体"/>
          <w:kern w:val="2"/>
          <w:sz w:val="21"/>
          <w:szCs w:val="21"/>
          <w:lang w:eastAsia="zh-CN"/>
        </w:rPr>
        <w:t>采购活动，</w:t>
      </w:r>
      <w:r>
        <w:rPr>
          <w:rFonts w:ascii="宋体" w:eastAsia="宋体" w:hAnsi="宋体" w:hint="eastAsia"/>
          <w:kern w:val="2"/>
          <w:sz w:val="21"/>
          <w:szCs w:val="21"/>
          <w:lang w:eastAsia="zh-CN"/>
        </w:rPr>
        <w:t>服务</w:t>
      </w:r>
      <w:r>
        <w:rPr>
          <w:rFonts w:ascii="宋体" w:eastAsia="宋体" w:hAnsi="宋体"/>
          <w:kern w:val="2"/>
          <w:sz w:val="21"/>
          <w:szCs w:val="21"/>
          <w:lang w:eastAsia="zh-CN"/>
        </w:rPr>
        <w:t>全部由符合政策要求的中小企业</w:t>
      </w:r>
      <w:r>
        <w:rPr>
          <w:rFonts w:ascii="宋体" w:eastAsia="宋体" w:hAnsi="宋体" w:hint="eastAsia"/>
          <w:kern w:val="2"/>
          <w:sz w:val="21"/>
          <w:szCs w:val="21"/>
          <w:lang w:eastAsia="zh-CN"/>
        </w:rPr>
        <w:t>承接</w:t>
      </w:r>
      <w:r>
        <w:rPr>
          <w:rFonts w:ascii="宋体" w:eastAsia="宋体" w:hAnsi="宋体"/>
          <w:kern w:val="2"/>
          <w:sz w:val="21"/>
          <w:szCs w:val="21"/>
          <w:lang w:eastAsia="zh-CN"/>
        </w:rPr>
        <w:t>。相关企业的具体情况如下：</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1.</w:t>
      </w:r>
      <w:r>
        <w:rPr>
          <w:rFonts w:ascii="宋体" w:eastAsia="宋体" w:hAnsi="宋体"/>
          <w:b/>
          <w:bCs/>
          <w:kern w:val="2"/>
          <w:sz w:val="21"/>
          <w:szCs w:val="21"/>
          <w:u w:val="single"/>
          <w:lang w:eastAsia="zh-CN"/>
        </w:rPr>
        <w:t xml:space="preserve"> （标的名称）</w:t>
      </w:r>
      <w:r>
        <w:rPr>
          <w:rFonts w:ascii="宋体" w:eastAsia="宋体" w:hAnsi="宋体"/>
          <w:kern w:val="2"/>
          <w:sz w:val="21"/>
          <w:szCs w:val="21"/>
          <w:lang w:eastAsia="zh-CN"/>
        </w:rPr>
        <w:t xml:space="preserve"> ，属于</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招标</w:t>
      </w:r>
      <w:r>
        <w:rPr>
          <w:rFonts w:ascii="宋体" w:eastAsia="宋体" w:hAnsi="宋体"/>
          <w:b/>
          <w:bCs/>
          <w:kern w:val="2"/>
          <w:sz w:val="21"/>
          <w:szCs w:val="21"/>
          <w:u w:val="single"/>
          <w:lang w:eastAsia="zh-CN"/>
        </w:rPr>
        <w:t xml:space="preserve">文件中明确的所属行业） </w:t>
      </w:r>
      <w:r>
        <w:rPr>
          <w:rFonts w:ascii="宋体" w:eastAsia="宋体" w:hAnsi="宋体"/>
          <w:kern w:val="2"/>
          <w:sz w:val="21"/>
          <w:szCs w:val="21"/>
          <w:lang w:eastAsia="zh-CN"/>
        </w:rPr>
        <w:t>行业；</w:t>
      </w:r>
      <w:r>
        <w:rPr>
          <w:rFonts w:ascii="宋体" w:eastAsia="宋体" w:hAnsi="宋体" w:hint="eastAsia"/>
          <w:kern w:val="2"/>
          <w:sz w:val="21"/>
          <w:szCs w:val="21"/>
          <w:lang w:eastAsia="zh-CN"/>
        </w:rPr>
        <w:t>承接企业</w:t>
      </w:r>
      <w:r>
        <w:rPr>
          <w:rFonts w:ascii="宋体" w:eastAsia="宋体" w:hAnsi="宋体"/>
          <w:kern w:val="2"/>
          <w:sz w:val="21"/>
          <w:szCs w:val="21"/>
          <w:lang w:eastAsia="zh-CN"/>
        </w:rPr>
        <w:t>为</w:t>
      </w:r>
      <w:r>
        <w:rPr>
          <w:rFonts w:ascii="宋体" w:eastAsia="宋体" w:hAnsi="宋体"/>
          <w:b/>
          <w:bCs/>
          <w:kern w:val="2"/>
          <w:sz w:val="21"/>
          <w:szCs w:val="21"/>
          <w:u w:val="single"/>
          <w:lang w:eastAsia="zh-CN"/>
        </w:rPr>
        <w:t>（企业名称）</w:t>
      </w:r>
      <w:r>
        <w:rPr>
          <w:rFonts w:ascii="宋体" w:eastAsia="宋体" w:hAnsi="宋体"/>
          <w:kern w:val="2"/>
          <w:sz w:val="21"/>
          <w:szCs w:val="21"/>
          <w:lang w:eastAsia="zh-CN"/>
        </w:rPr>
        <w:t>，从业人员</w:t>
      </w:r>
      <w:r>
        <w:rPr>
          <w:rFonts w:ascii="宋体" w:eastAsia="宋体" w:hAnsi="宋体"/>
          <w:b/>
          <w:bCs/>
          <w:kern w:val="2"/>
          <w:sz w:val="21"/>
          <w:szCs w:val="21"/>
          <w:u w:val="single"/>
          <w:lang w:eastAsia="zh-CN"/>
        </w:rPr>
        <w:t xml:space="preserve"> </w:t>
      </w:r>
      <w:r>
        <w:rPr>
          <w:rFonts w:ascii="宋体" w:eastAsia="宋体" w:hAnsi="宋体" w:hint="eastAsia"/>
          <w:b/>
          <w:bCs/>
          <w:kern w:val="2"/>
          <w:sz w:val="21"/>
          <w:szCs w:val="21"/>
          <w:u w:val="single"/>
          <w:lang w:eastAsia="zh-CN"/>
        </w:rPr>
        <w:t xml:space="preserve">  </w:t>
      </w:r>
      <w:r>
        <w:rPr>
          <w:rFonts w:ascii="宋体" w:eastAsia="宋体" w:hAnsi="宋体"/>
          <w:b/>
          <w:bCs/>
          <w:kern w:val="2"/>
          <w:sz w:val="21"/>
          <w:szCs w:val="21"/>
          <w:u w:val="single"/>
          <w:lang w:eastAsia="zh-CN"/>
        </w:rPr>
        <w:t xml:space="preserve"> </w:t>
      </w:r>
      <w:r>
        <w:rPr>
          <w:rFonts w:ascii="宋体" w:eastAsia="宋体" w:hAnsi="宋体"/>
          <w:kern w:val="2"/>
          <w:sz w:val="21"/>
          <w:szCs w:val="21"/>
          <w:lang w:eastAsia="zh-CN"/>
        </w:rPr>
        <w:t>人，营业收入为</w:t>
      </w:r>
      <w:r>
        <w:rPr>
          <w:rFonts w:ascii="宋体" w:eastAsia="宋体" w:hAnsi="宋体"/>
          <w:b/>
          <w:bCs/>
          <w:kern w:val="2"/>
          <w:sz w:val="21"/>
          <w:szCs w:val="21"/>
          <w:u w:val="single"/>
          <w:lang w:eastAsia="zh-CN"/>
        </w:rPr>
        <w:t xml:space="preserve"> </w:t>
      </w:r>
      <w:r>
        <w:rPr>
          <w:rFonts w:ascii="宋体" w:eastAsia="宋体" w:hAnsi="宋体" w:hint="eastAsia"/>
          <w:b/>
          <w:bCs/>
          <w:kern w:val="2"/>
          <w:sz w:val="21"/>
          <w:szCs w:val="21"/>
          <w:u w:val="single"/>
          <w:lang w:eastAsia="zh-CN"/>
        </w:rPr>
        <w:t xml:space="preserve">  </w:t>
      </w:r>
      <w:r>
        <w:rPr>
          <w:rFonts w:ascii="宋体" w:eastAsia="宋体" w:hAnsi="宋体"/>
          <w:b/>
          <w:bCs/>
          <w:kern w:val="2"/>
          <w:sz w:val="21"/>
          <w:szCs w:val="21"/>
          <w:u w:val="single"/>
          <w:lang w:eastAsia="zh-CN"/>
        </w:rPr>
        <w:t xml:space="preserve"> </w:t>
      </w:r>
      <w:r>
        <w:rPr>
          <w:rFonts w:ascii="宋体" w:eastAsia="宋体" w:hAnsi="宋体"/>
          <w:kern w:val="2"/>
          <w:sz w:val="21"/>
          <w:szCs w:val="21"/>
          <w:lang w:eastAsia="zh-CN"/>
        </w:rPr>
        <w:t>万元，资产总额为</w:t>
      </w:r>
      <w:r>
        <w:rPr>
          <w:rFonts w:ascii="宋体" w:eastAsia="宋体" w:hAnsi="宋体" w:hint="eastAsia"/>
          <w:b/>
          <w:bCs/>
          <w:kern w:val="2"/>
          <w:sz w:val="21"/>
          <w:szCs w:val="21"/>
          <w:u w:val="single"/>
          <w:lang w:eastAsia="zh-CN"/>
        </w:rPr>
        <w:t xml:space="preserve">   </w:t>
      </w:r>
      <w:r>
        <w:rPr>
          <w:rFonts w:ascii="宋体" w:eastAsia="宋体" w:hAnsi="宋体"/>
          <w:b/>
          <w:bCs/>
          <w:kern w:val="2"/>
          <w:sz w:val="21"/>
          <w:szCs w:val="21"/>
          <w:u w:val="single"/>
          <w:lang w:eastAsia="zh-CN"/>
        </w:rPr>
        <w:t xml:space="preserve"> </w:t>
      </w:r>
      <w:r>
        <w:rPr>
          <w:rFonts w:ascii="宋体" w:eastAsia="宋体" w:hAnsi="宋体"/>
          <w:kern w:val="2"/>
          <w:sz w:val="21"/>
          <w:szCs w:val="21"/>
          <w:lang w:eastAsia="zh-CN"/>
        </w:rPr>
        <w:t>万元 ，属于</w:t>
      </w:r>
      <w:r>
        <w:rPr>
          <w:rFonts w:ascii="宋体" w:eastAsia="宋体" w:hAnsi="宋体"/>
          <w:b/>
          <w:bCs/>
          <w:kern w:val="2"/>
          <w:sz w:val="21"/>
          <w:szCs w:val="21"/>
          <w:u w:val="single"/>
          <w:lang w:eastAsia="zh-CN"/>
        </w:rPr>
        <w:t>（中型企业、小型企业、微型企业）</w:t>
      </w:r>
      <w:r>
        <w:rPr>
          <w:rFonts w:ascii="宋体" w:eastAsia="宋体" w:hAnsi="宋体"/>
          <w:kern w:val="2"/>
          <w:sz w:val="21"/>
          <w:szCs w:val="21"/>
          <w:lang w:eastAsia="zh-CN"/>
        </w:rPr>
        <w:t xml:space="preserve">； </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2.</w:t>
      </w:r>
      <w:r>
        <w:rPr>
          <w:rFonts w:ascii="宋体" w:eastAsia="宋体" w:hAnsi="宋体"/>
          <w:b/>
          <w:bCs/>
          <w:kern w:val="2"/>
          <w:sz w:val="21"/>
          <w:szCs w:val="21"/>
          <w:u w:val="single"/>
          <w:lang w:eastAsia="zh-CN"/>
        </w:rPr>
        <w:t xml:space="preserve"> （标的名称）</w:t>
      </w:r>
      <w:r>
        <w:rPr>
          <w:rFonts w:ascii="宋体" w:eastAsia="宋体" w:hAnsi="宋体"/>
          <w:kern w:val="2"/>
          <w:sz w:val="21"/>
          <w:szCs w:val="21"/>
          <w:lang w:eastAsia="zh-CN"/>
        </w:rPr>
        <w:t xml:space="preserve"> ，属于</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招标</w:t>
      </w:r>
      <w:r>
        <w:rPr>
          <w:rFonts w:ascii="宋体" w:eastAsia="宋体" w:hAnsi="宋体"/>
          <w:b/>
          <w:bCs/>
          <w:kern w:val="2"/>
          <w:sz w:val="21"/>
          <w:szCs w:val="21"/>
          <w:u w:val="single"/>
          <w:lang w:eastAsia="zh-CN"/>
        </w:rPr>
        <w:t xml:space="preserve">文件中明确的所属行业） </w:t>
      </w:r>
      <w:r>
        <w:rPr>
          <w:rFonts w:ascii="宋体" w:eastAsia="宋体" w:hAnsi="宋体"/>
          <w:kern w:val="2"/>
          <w:sz w:val="21"/>
          <w:szCs w:val="21"/>
          <w:lang w:eastAsia="zh-CN"/>
        </w:rPr>
        <w:t>行业；</w:t>
      </w:r>
      <w:r>
        <w:rPr>
          <w:rFonts w:ascii="宋体" w:eastAsia="宋体" w:hAnsi="宋体" w:hint="eastAsia"/>
          <w:kern w:val="2"/>
          <w:sz w:val="21"/>
          <w:szCs w:val="21"/>
          <w:lang w:eastAsia="zh-CN"/>
        </w:rPr>
        <w:t>承接企业</w:t>
      </w:r>
      <w:r>
        <w:rPr>
          <w:rFonts w:ascii="宋体" w:eastAsia="宋体" w:hAnsi="宋体"/>
          <w:kern w:val="2"/>
          <w:sz w:val="21"/>
          <w:szCs w:val="21"/>
          <w:lang w:eastAsia="zh-CN"/>
        </w:rPr>
        <w:t>为</w:t>
      </w:r>
      <w:r>
        <w:rPr>
          <w:rFonts w:ascii="宋体" w:eastAsia="宋体" w:hAnsi="宋体"/>
          <w:b/>
          <w:bCs/>
          <w:kern w:val="2"/>
          <w:sz w:val="21"/>
          <w:szCs w:val="21"/>
          <w:u w:val="single"/>
          <w:lang w:eastAsia="zh-CN"/>
        </w:rPr>
        <w:t>（企业名称）</w:t>
      </w:r>
      <w:r>
        <w:rPr>
          <w:rFonts w:ascii="宋体" w:eastAsia="宋体" w:hAnsi="宋体"/>
          <w:kern w:val="2"/>
          <w:sz w:val="21"/>
          <w:szCs w:val="21"/>
          <w:lang w:eastAsia="zh-CN"/>
        </w:rPr>
        <w:t>，从业人员</w:t>
      </w:r>
      <w:r>
        <w:rPr>
          <w:rFonts w:ascii="宋体" w:eastAsia="宋体" w:hAnsi="宋体"/>
          <w:b/>
          <w:bCs/>
          <w:kern w:val="2"/>
          <w:sz w:val="21"/>
          <w:szCs w:val="21"/>
          <w:u w:val="single"/>
          <w:lang w:eastAsia="zh-CN"/>
        </w:rPr>
        <w:t xml:space="preserve"> </w:t>
      </w:r>
      <w:r>
        <w:rPr>
          <w:rFonts w:ascii="宋体" w:eastAsia="宋体" w:hAnsi="宋体" w:hint="eastAsia"/>
          <w:b/>
          <w:bCs/>
          <w:kern w:val="2"/>
          <w:sz w:val="21"/>
          <w:szCs w:val="21"/>
          <w:u w:val="single"/>
          <w:lang w:eastAsia="zh-CN"/>
        </w:rPr>
        <w:t xml:space="preserve">  </w:t>
      </w:r>
      <w:r>
        <w:rPr>
          <w:rFonts w:ascii="宋体" w:eastAsia="宋体" w:hAnsi="宋体"/>
          <w:b/>
          <w:bCs/>
          <w:kern w:val="2"/>
          <w:sz w:val="21"/>
          <w:szCs w:val="21"/>
          <w:u w:val="single"/>
          <w:lang w:eastAsia="zh-CN"/>
        </w:rPr>
        <w:t xml:space="preserve"> </w:t>
      </w:r>
      <w:r>
        <w:rPr>
          <w:rFonts w:ascii="宋体" w:eastAsia="宋体" w:hAnsi="宋体"/>
          <w:kern w:val="2"/>
          <w:sz w:val="21"/>
          <w:szCs w:val="21"/>
          <w:lang w:eastAsia="zh-CN"/>
        </w:rPr>
        <w:t>人，营业收入为</w:t>
      </w:r>
      <w:r>
        <w:rPr>
          <w:rFonts w:ascii="宋体" w:eastAsia="宋体" w:hAnsi="宋体"/>
          <w:b/>
          <w:bCs/>
          <w:kern w:val="2"/>
          <w:sz w:val="21"/>
          <w:szCs w:val="21"/>
          <w:u w:val="single"/>
          <w:lang w:eastAsia="zh-CN"/>
        </w:rPr>
        <w:t xml:space="preserve"> </w:t>
      </w:r>
      <w:r>
        <w:rPr>
          <w:rFonts w:ascii="宋体" w:eastAsia="宋体" w:hAnsi="宋体" w:hint="eastAsia"/>
          <w:b/>
          <w:bCs/>
          <w:kern w:val="2"/>
          <w:sz w:val="21"/>
          <w:szCs w:val="21"/>
          <w:u w:val="single"/>
          <w:lang w:eastAsia="zh-CN"/>
        </w:rPr>
        <w:t xml:space="preserve">  </w:t>
      </w:r>
      <w:r>
        <w:rPr>
          <w:rFonts w:ascii="宋体" w:eastAsia="宋体" w:hAnsi="宋体"/>
          <w:b/>
          <w:bCs/>
          <w:kern w:val="2"/>
          <w:sz w:val="21"/>
          <w:szCs w:val="21"/>
          <w:u w:val="single"/>
          <w:lang w:eastAsia="zh-CN"/>
        </w:rPr>
        <w:t xml:space="preserve"> </w:t>
      </w:r>
      <w:r>
        <w:rPr>
          <w:rFonts w:ascii="宋体" w:eastAsia="宋体" w:hAnsi="宋体"/>
          <w:kern w:val="2"/>
          <w:sz w:val="21"/>
          <w:szCs w:val="21"/>
          <w:lang w:eastAsia="zh-CN"/>
        </w:rPr>
        <w:t>万元，资产总额为</w:t>
      </w:r>
      <w:r>
        <w:rPr>
          <w:rFonts w:ascii="宋体" w:eastAsia="宋体" w:hAnsi="宋体" w:hint="eastAsia"/>
          <w:b/>
          <w:bCs/>
          <w:kern w:val="2"/>
          <w:sz w:val="21"/>
          <w:szCs w:val="21"/>
          <w:u w:val="single"/>
          <w:lang w:eastAsia="zh-CN"/>
        </w:rPr>
        <w:t xml:space="preserve">   </w:t>
      </w:r>
      <w:r>
        <w:rPr>
          <w:rFonts w:ascii="宋体" w:eastAsia="宋体" w:hAnsi="宋体"/>
          <w:b/>
          <w:bCs/>
          <w:kern w:val="2"/>
          <w:sz w:val="21"/>
          <w:szCs w:val="21"/>
          <w:u w:val="single"/>
          <w:lang w:eastAsia="zh-CN"/>
        </w:rPr>
        <w:t xml:space="preserve"> </w:t>
      </w:r>
      <w:r>
        <w:rPr>
          <w:rFonts w:ascii="宋体" w:eastAsia="宋体" w:hAnsi="宋体"/>
          <w:kern w:val="2"/>
          <w:sz w:val="21"/>
          <w:szCs w:val="21"/>
          <w:lang w:eastAsia="zh-CN"/>
        </w:rPr>
        <w:t>万元 ，属于</w:t>
      </w:r>
      <w:r>
        <w:rPr>
          <w:rFonts w:ascii="宋体" w:eastAsia="宋体" w:hAnsi="宋体"/>
          <w:b/>
          <w:bCs/>
          <w:kern w:val="2"/>
          <w:sz w:val="21"/>
          <w:szCs w:val="21"/>
          <w:u w:val="single"/>
          <w:lang w:eastAsia="zh-CN"/>
        </w:rPr>
        <w:t>（中型企业、小型企业、微型企业）</w:t>
      </w:r>
      <w:r>
        <w:rPr>
          <w:rFonts w:ascii="宋体" w:eastAsia="宋体" w:hAnsi="宋体"/>
          <w:kern w:val="2"/>
          <w:sz w:val="21"/>
          <w:szCs w:val="21"/>
          <w:lang w:eastAsia="zh-CN"/>
        </w:rPr>
        <w:t xml:space="preserve">； </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 xml:space="preserve">…… </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以上企业，不属于大企业的分支机构，不存在控股股东为大企业的情形，也不存在与大企业的负责人为同一人的情形。</w:t>
      </w:r>
    </w:p>
    <w:p>
      <w:pPr>
        <w:widowControl w:val="0"/>
        <w:spacing w:after="78" w:afterLines="25" w:line="300" w:lineRule="auto"/>
        <w:ind w:firstLine="420" w:firstLineChars="200"/>
        <w:jc w:val="both"/>
        <w:rPr>
          <w:rFonts w:ascii="宋体" w:eastAsia="宋体" w:hAnsi="宋体"/>
          <w:kern w:val="2"/>
          <w:sz w:val="21"/>
          <w:szCs w:val="21"/>
          <w:lang w:eastAsia="zh-CN"/>
        </w:rPr>
      </w:pPr>
      <w:bookmarkStart w:id="23" w:name="_Hlk73562275"/>
      <w:r>
        <w:rPr>
          <w:rFonts w:ascii="宋体" w:eastAsia="宋体" w:hAnsi="宋体" w:hint="eastAsia"/>
          <w:kern w:val="2"/>
          <w:sz w:val="21"/>
          <w:szCs w:val="21"/>
          <w:lang w:eastAsia="zh-CN"/>
        </w:rPr>
        <w:t>本</w:t>
      </w:r>
      <w:r>
        <w:rPr>
          <w:rFonts w:ascii="宋体" w:eastAsia="宋体" w:hAnsi="宋体"/>
          <w:kern w:val="2"/>
          <w:sz w:val="21"/>
          <w:szCs w:val="21"/>
          <w:lang w:eastAsia="zh-CN"/>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ascii="宋体" w:eastAsia="宋体" w:hAnsi="宋体" w:hint="eastAsia"/>
          <w:kern w:val="2"/>
          <w:sz w:val="21"/>
          <w:szCs w:val="21"/>
          <w:lang w:eastAsia="zh-CN"/>
        </w:rPr>
        <w:t>投标人</w:t>
      </w:r>
      <w:r>
        <w:rPr>
          <w:rFonts w:ascii="宋体" w:eastAsia="宋体" w:hAnsi="宋体"/>
          <w:kern w:val="2"/>
          <w:sz w:val="21"/>
          <w:szCs w:val="21"/>
          <w:lang w:eastAsia="zh-CN"/>
        </w:rPr>
        <w:t>按照本办法规定提供声明函内容不实的，属于提供虚假材料谋取中标，依照《政府采购法》等政府采购有关法律法规规定追究相应责任</w:t>
      </w:r>
      <w:r>
        <w:rPr>
          <w:rFonts w:ascii="宋体" w:eastAsia="宋体" w:hAnsi="宋体" w:hint="eastAsia"/>
          <w:kern w:val="2"/>
          <w:sz w:val="21"/>
          <w:szCs w:val="21"/>
          <w:lang w:eastAsia="zh-CN"/>
        </w:rPr>
        <w:t>。</w:t>
      </w:r>
      <w:bookmarkEnd w:id="23"/>
      <w:r>
        <w:rPr>
          <w:rFonts w:ascii="宋体" w:eastAsia="宋体" w:hAnsi="宋体" w:hint="eastAsia"/>
          <w:kern w:val="2"/>
          <w:sz w:val="21"/>
          <w:szCs w:val="21"/>
          <w:lang w:eastAsia="zh-CN"/>
        </w:rPr>
        <w:t xml:space="preserve"> </w:t>
      </w:r>
    </w:p>
    <w:p>
      <w:pPr>
        <w:widowControl w:val="0"/>
        <w:spacing w:after="78" w:afterLines="25" w:line="300" w:lineRule="auto"/>
        <w:ind w:firstLine="420" w:firstLineChars="200"/>
        <w:jc w:val="center"/>
        <w:rPr>
          <w:rFonts w:ascii="宋体" w:eastAsia="宋体" w:hAnsi="宋体"/>
          <w:kern w:val="2"/>
          <w:sz w:val="21"/>
          <w:szCs w:val="21"/>
          <w:lang w:eastAsia="zh-CN"/>
        </w:rPr>
      </w:pPr>
    </w:p>
    <w:p>
      <w:pPr>
        <w:widowControl w:val="0"/>
        <w:wordWrap w:val="0"/>
        <w:spacing w:after="78" w:afterLines="25" w:line="300" w:lineRule="auto"/>
        <w:ind w:firstLine="420" w:firstLineChars="200"/>
        <w:jc w:val="right"/>
        <w:rPr>
          <w:rFonts w:ascii="宋体" w:eastAsia="宋体" w:hAnsi="宋体"/>
          <w:kern w:val="2"/>
          <w:sz w:val="21"/>
          <w:szCs w:val="21"/>
          <w:lang w:eastAsia="zh-CN"/>
        </w:rPr>
      </w:pPr>
      <w:r>
        <w:rPr>
          <w:rFonts w:ascii="宋体" w:eastAsia="宋体" w:hAnsi="宋体" w:hint="eastAsia"/>
          <w:kern w:val="2"/>
          <w:sz w:val="21"/>
          <w:szCs w:val="21"/>
          <w:lang w:eastAsia="zh-CN"/>
        </w:rPr>
        <w:t xml:space="preserve">     投标人（投标单位）：       </w:t>
      </w:r>
    </w:p>
    <w:p>
      <w:pPr>
        <w:widowControl w:val="0"/>
        <w:wordWrap w:val="0"/>
        <w:spacing w:after="78" w:afterLines="25" w:line="300" w:lineRule="auto"/>
        <w:ind w:firstLine="420" w:firstLineChars="200"/>
        <w:jc w:val="right"/>
        <w:rPr>
          <w:rFonts w:ascii="宋体" w:eastAsia="宋体" w:hAnsi="宋体"/>
          <w:kern w:val="2"/>
          <w:sz w:val="21"/>
          <w:szCs w:val="21"/>
          <w:lang w:eastAsia="zh-CN"/>
        </w:rPr>
      </w:pPr>
      <w:r>
        <w:rPr>
          <w:rFonts w:ascii="宋体" w:eastAsia="宋体" w:hAnsi="宋体" w:hint="eastAsia"/>
          <w:kern w:val="2"/>
          <w:sz w:val="21"/>
          <w:szCs w:val="21"/>
          <w:lang w:eastAsia="zh-CN"/>
        </w:rPr>
        <w:t xml:space="preserve">日期：       </w:t>
      </w:r>
    </w:p>
    <w:p>
      <w:pPr>
        <w:widowControl w:val="0"/>
        <w:spacing w:after="78" w:afterLines="25" w:line="300" w:lineRule="auto"/>
        <w:ind w:firstLine="480" w:firstLineChars="200"/>
        <w:jc w:val="center"/>
        <w:rPr>
          <w:rFonts w:ascii="Arial" w:eastAsia="宋体" w:hAnsi="Arial"/>
          <w:b/>
          <w:kern w:val="2"/>
          <w:lang w:eastAsia="zh-CN"/>
        </w:rPr>
      </w:pPr>
    </w:p>
    <w:p>
      <w:pPr>
        <w:widowControl w:val="0"/>
        <w:spacing w:after="78" w:afterLines="25" w:line="560" w:lineRule="exact"/>
        <w:ind w:firstLine="480" w:firstLineChars="200"/>
        <w:jc w:val="both"/>
        <w:rPr>
          <w:rFonts w:ascii="Arial" w:eastAsia="宋体" w:hAnsi="Arial"/>
          <w:b/>
          <w:kern w:val="2"/>
          <w:lang w:eastAsia="zh-CN"/>
        </w:rPr>
      </w:pPr>
    </w:p>
    <w:p>
      <w:pPr>
        <w:widowControl w:val="0"/>
        <w:spacing w:after="78" w:afterLines="25" w:line="300" w:lineRule="auto"/>
        <w:ind w:firstLine="420" w:firstLineChars="200"/>
        <w:jc w:val="both"/>
        <w:rPr>
          <w:rFonts w:ascii="宋体" w:eastAsia="宋体" w:hAnsi="宋体"/>
          <w:kern w:val="2"/>
          <w:sz w:val="21"/>
          <w:szCs w:val="21"/>
          <w:highlight w:val="yellow"/>
          <w:lang w:eastAsia="zh-CN"/>
        </w:rPr>
      </w:pPr>
      <w:r>
        <w:rPr>
          <w:rFonts w:ascii="Arial" w:eastAsia="宋体" w:hAnsi="Arial" w:hint="eastAsia"/>
          <w:b/>
          <w:kern w:val="2"/>
          <w:sz w:val="21"/>
          <w:szCs w:val="21"/>
          <w:highlight w:val="yellow"/>
          <w:lang w:eastAsia="zh-CN"/>
        </w:rPr>
        <w:t>说明：</w:t>
      </w:r>
      <w:r>
        <w:rPr>
          <w:rFonts w:ascii="宋体" w:eastAsia="宋体" w:hAnsi="宋体" w:hint="eastAsia"/>
          <w:kern w:val="2"/>
          <w:sz w:val="21"/>
          <w:szCs w:val="21"/>
          <w:highlight w:val="yellow"/>
          <w:lang w:eastAsia="zh-CN"/>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widowControl w:val="0"/>
        <w:spacing w:after="78" w:afterLines="25" w:line="300" w:lineRule="auto"/>
        <w:ind w:firstLine="420" w:firstLineChars="200"/>
        <w:jc w:val="both"/>
        <w:rPr>
          <w:rFonts w:ascii="宋体" w:eastAsia="宋体" w:hAnsi="宋体"/>
          <w:color w:val="FF0000"/>
          <w:kern w:val="2"/>
          <w:sz w:val="21"/>
          <w:szCs w:val="21"/>
          <w:highlight w:val="yellow"/>
          <w:lang w:eastAsia="zh-CN"/>
        </w:rPr>
      </w:pPr>
    </w:p>
    <w:p>
      <w:pPr>
        <w:widowControl w:val="0"/>
        <w:spacing w:after="78" w:afterLines="25" w:line="300" w:lineRule="auto"/>
        <w:jc w:val="center"/>
        <w:outlineLvl w:val="4"/>
        <w:rPr>
          <w:rFonts w:ascii="Arial" w:eastAsia="宋体" w:hAnsi="Arial"/>
          <w:b/>
          <w:kern w:val="2"/>
          <w:lang w:eastAsia="zh-CN"/>
        </w:rPr>
      </w:pPr>
      <w:r>
        <w:rPr>
          <w:rFonts w:ascii="宋体" w:eastAsia="宋体" w:hAnsi="宋体"/>
          <w:b/>
          <w:kern w:val="2"/>
          <w:lang w:eastAsia="zh-CN"/>
        </w:rPr>
        <w:br w:type="page"/>
      </w:r>
      <w:r>
        <w:rPr>
          <w:rFonts w:ascii="宋体" w:eastAsia="宋体" w:hAnsi="宋体" w:hint="eastAsia"/>
          <w:b/>
          <w:kern w:val="2"/>
          <w:lang w:eastAsia="zh-CN"/>
        </w:rPr>
        <w:t>②残疾人福利性单位声明函（服务）</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本</w:t>
      </w:r>
      <w:r>
        <w:rPr>
          <w:rFonts w:ascii="宋体" w:eastAsia="宋体" w:hAnsi="宋体" w:hint="eastAsia"/>
          <w:kern w:val="2"/>
          <w:sz w:val="21"/>
          <w:szCs w:val="21"/>
          <w:lang w:eastAsia="zh-CN"/>
        </w:rPr>
        <w:t>投标人郑重声明，根据《财政部民政部中国残疾人联合会关于促进残疾人就业政府采购政策的通知》（财库〔</w:t>
      </w:r>
      <w:r>
        <w:rPr>
          <w:rFonts w:ascii="宋体" w:eastAsia="宋体" w:hAnsi="宋体"/>
          <w:kern w:val="2"/>
          <w:sz w:val="21"/>
          <w:szCs w:val="21"/>
          <w:lang w:eastAsia="zh-CN"/>
        </w:rPr>
        <w:t>2017</w:t>
      </w:r>
      <w:r>
        <w:rPr>
          <w:rFonts w:ascii="宋体" w:eastAsia="宋体" w:hAnsi="宋体" w:hint="eastAsia"/>
          <w:kern w:val="2"/>
          <w:sz w:val="21"/>
          <w:szCs w:val="21"/>
          <w:lang w:eastAsia="zh-CN"/>
        </w:rPr>
        <w:t>〕</w:t>
      </w:r>
      <w:r>
        <w:rPr>
          <w:rFonts w:ascii="宋体" w:eastAsia="宋体" w:hAnsi="宋体"/>
          <w:kern w:val="2"/>
          <w:sz w:val="21"/>
          <w:szCs w:val="21"/>
          <w:lang w:eastAsia="zh-CN"/>
        </w:rPr>
        <w:t xml:space="preserve">141 </w:t>
      </w:r>
      <w:r>
        <w:rPr>
          <w:rFonts w:ascii="宋体" w:eastAsia="宋体" w:hAnsi="宋体" w:hint="eastAsia"/>
          <w:kern w:val="2"/>
          <w:sz w:val="21"/>
          <w:szCs w:val="21"/>
          <w:lang w:eastAsia="zh-CN"/>
        </w:rPr>
        <w:t>号）的规定，本投标人</w:t>
      </w:r>
      <w:r>
        <w:rPr>
          <w:rFonts w:ascii="宋体" w:eastAsia="宋体" w:hAnsi="宋体"/>
          <w:kern w:val="2"/>
          <w:sz w:val="21"/>
          <w:szCs w:val="21"/>
          <w:lang w:eastAsia="zh-CN"/>
        </w:rPr>
        <w:t>参加</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采购人</w:t>
      </w:r>
      <w:r>
        <w:rPr>
          <w:rFonts w:ascii="宋体" w:eastAsia="宋体" w:hAnsi="宋体"/>
          <w:b/>
          <w:bCs/>
          <w:kern w:val="2"/>
          <w:sz w:val="21"/>
          <w:szCs w:val="21"/>
          <w:u w:val="single"/>
          <w:lang w:eastAsia="zh-CN"/>
        </w:rPr>
        <w:t>名称）</w:t>
      </w:r>
      <w:r>
        <w:rPr>
          <w:rFonts w:ascii="宋体" w:eastAsia="宋体" w:hAnsi="宋体"/>
          <w:kern w:val="2"/>
          <w:sz w:val="21"/>
          <w:szCs w:val="21"/>
          <w:lang w:eastAsia="zh-CN"/>
        </w:rPr>
        <w:t>的</w:t>
      </w:r>
      <w:r>
        <w:rPr>
          <w:rFonts w:ascii="宋体" w:eastAsia="宋体" w:hAnsi="宋体"/>
          <w:b/>
          <w:bCs/>
          <w:kern w:val="2"/>
          <w:sz w:val="21"/>
          <w:szCs w:val="21"/>
          <w:u w:val="single"/>
          <w:lang w:eastAsia="zh-CN"/>
        </w:rPr>
        <w:t>（项目名称）</w:t>
      </w:r>
      <w:r>
        <w:rPr>
          <w:rFonts w:ascii="宋体" w:eastAsia="宋体" w:hAnsi="宋体"/>
          <w:kern w:val="2"/>
          <w:sz w:val="21"/>
          <w:szCs w:val="21"/>
          <w:lang w:eastAsia="zh-CN"/>
        </w:rPr>
        <w:t>采购活动，</w:t>
      </w:r>
      <w:r>
        <w:rPr>
          <w:rFonts w:ascii="宋体" w:eastAsia="宋体" w:hAnsi="宋体" w:hint="eastAsia"/>
          <w:kern w:val="2"/>
          <w:sz w:val="21"/>
          <w:szCs w:val="21"/>
          <w:lang w:eastAsia="zh-CN"/>
        </w:rPr>
        <w:t>服务</w:t>
      </w:r>
      <w:r>
        <w:rPr>
          <w:rFonts w:ascii="宋体" w:eastAsia="宋体" w:hAnsi="宋体"/>
          <w:kern w:val="2"/>
          <w:sz w:val="21"/>
          <w:szCs w:val="21"/>
          <w:lang w:eastAsia="zh-CN"/>
        </w:rPr>
        <w:t>全部由符合政策要求的</w:t>
      </w:r>
      <w:r>
        <w:rPr>
          <w:rFonts w:ascii="宋体" w:eastAsia="宋体" w:hAnsi="宋体" w:hint="eastAsia"/>
          <w:kern w:val="2"/>
          <w:sz w:val="21"/>
          <w:szCs w:val="21"/>
          <w:lang w:eastAsia="zh-CN"/>
        </w:rPr>
        <w:t>残疾人福利性单位承接</w:t>
      </w:r>
      <w:r>
        <w:rPr>
          <w:rFonts w:ascii="宋体" w:eastAsia="宋体" w:hAnsi="宋体"/>
          <w:kern w:val="2"/>
          <w:sz w:val="21"/>
          <w:szCs w:val="21"/>
          <w:lang w:eastAsia="zh-CN"/>
        </w:rPr>
        <w:t>。相关</w:t>
      </w:r>
      <w:r>
        <w:rPr>
          <w:rFonts w:ascii="宋体" w:eastAsia="宋体" w:hAnsi="宋体" w:hint="eastAsia"/>
          <w:kern w:val="2"/>
          <w:sz w:val="21"/>
          <w:szCs w:val="21"/>
          <w:lang w:eastAsia="zh-CN"/>
        </w:rPr>
        <w:t>残疾人福利性单位</w:t>
      </w:r>
      <w:r>
        <w:rPr>
          <w:rFonts w:ascii="宋体" w:eastAsia="宋体" w:hAnsi="宋体"/>
          <w:kern w:val="2"/>
          <w:sz w:val="21"/>
          <w:szCs w:val="21"/>
          <w:lang w:eastAsia="zh-CN"/>
        </w:rPr>
        <w:t>的具体情况如下：</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1.</w:t>
      </w:r>
      <w:r>
        <w:rPr>
          <w:rFonts w:ascii="宋体" w:eastAsia="宋体" w:hAnsi="宋体"/>
          <w:b/>
          <w:bCs/>
          <w:kern w:val="2"/>
          <w:sz w:val="21"/>
          <w:szCs w:val="21"/>
          <w:u w:val="single"/>
          <w:lang w:eastAsia="zh-CN"/>
        </w:rPr>
        <w:t xml:space="preserve"> （标的名称）</w:t>
      </w:r>
      <w:r>
        <w:rPr>
          <w:rFonts w:ascii="宋体" w:eastAsia="宋体" w:hAnsi="宋体"/>
          <w:kern w:val="2"/>
          <w:sz w:val="21"/>
          <w:szCs w:val="21"/>
          <w:lang w:eastAsia="zh-CN"/>
        </w:rPr>
        <w:t xml:space="preserve"> </w:t>
      </w:r>
      <w:r>
        <w:rPr>
          <w:rFonts w:ascii="宋体" w:eastAsia="宋体" w:hAnsi="宋体" w:hint="eastAsia"/>
          <w:kern w:val="2"/>
          <w:sz w:val="21"/>
          <w:szCs w:val="21"/>
          <w:lang w:eastAsia="zh-CN"/>
        </w:rPr>
        <w:t>，承接企业</w:t>
      </w:r>
      <w:r>
        <w:rPr>
          <w:rFonts w:ascii="宋体" w:eastAsia="宋体" w:hAnsi="宋体"/>
          <w:kern w:val="2"/>
          <w:sz w:val="21"/>
          <w:szCs w:val="21"/>
          <w:lang w:eastAsia="zh-CN"/>
        </w:rPr>
        <w:t>为</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单位</w:t>
      </w:r>
      <w:r>
        <w:rPr>
          <w:rFonts w:ascii="宋体" w:eastAsia="宋体" w:hAnsi="宋体"/>
          <w:b/>
          <w:bCs/>
          <w:kern w:val="2"/>
          <w:sz w:val="21"/>
          <w:szCs w:val="21"/>
          <w:u w:val="single"/>
          <w:lang w:eastAsia="zh-CN"/>
        </w:rPr>
        <w:t>名称）</w:t>
      </w:r>
      <w:r>
        <w:rPr>
          <w:rFonts w:ascii="宋体" w:eastAsia="宋体" w:hAnsi="宋体"/>
          <w:kern w:val="2"/>
          <w:sz w:val="21"/>
          <w:szCs w:val="21"/>
          <w:lang w:eastAsia="zh-CN"/>
        </w:rPr>
        <w:t>，属于</w:t>
      </w:r>
      <w:r>
        <w:rPr>
          <w:rFonts w:ascii="宋体" w:eastAsia="宋体" w:hAnsi="宋体" w:hint="eastAsia"/>
          <w:b/>
          <w:bCs/>
          <w:kern w:val="2"/>
          <w:sz w:val="21"/>
          <w:szCs w:val="21"/>
          <w:u w:val="single"/>
          <w:lang w:eastAsia="zh-CN"/>
        </w:rPr>
        <w:t>残疾人福利性单位</w:t>
      </w:r>
      <w:r>
        <w:rPr>
          <w:rFonts w:ascii="宋体" w:eastAsia="宋体" w:hAnsi="宋体"/>
          <w:kern w:val="2"/>
          <w:sz w:val="21"/>
          <w:szCs w:val="21"/>
          <w:lang w:eastAsia="zh-CN"/>
        </w:rPr>
        <w:t>；</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2.</w:t>
      </w:r>
      <w:r>
        <w:rPr>
          <w:rFonts w:ascii="宋体" w:eastAsia="宋体" w:hAnsi="宋体"/>
          <w:b/>
          <w:bCs/>
          <w:kern w:val="2"/>
          <w:sz w:val="21"/>
          <w:szCs w:val="21"/>
          <w:u w:val="single"/>
          <w:lang w:eastAsia="zh-CN"/>
        </w:rPr>
        <w:t xml:space="preserve"> （标的名称）</w:t>
      </w:r>
      <w:r>
        <w:rPr>
          <w:rFonts w:ascii="宋体" w:eastAsia="宋体" w:hAnsi="宋体"/>
          <w:kern w:val="2"/>
          <w:sz w:val="21"/>
          <w:szCs w:val="21"/>
          <w:lang w:eastAsia="zh-CN"/>
        </w:rPr>
        <w:t xml:space="preserve"> </w:t>
      </w:r>
      <w:r>
        <w:rPr>
          <w:rFonts w:ascii="宋体" w:eastAsia="宋体" w:hAnsi="宋体" w:hint="eastAsia"/>
          <w:kern w:val="2"/>
          <w:sz w:val="21"/>
          <w:szCs w:val="21"/>
          <w:lang w:eastAsia="zh-CN"/>
        </w:rPr>
        <w:t>，承接企业</w:t>
      </w:r>
      <w:r>
        <w:rPr>
          <w:rFonts w:ascii="宋体" w:eastAsia="宋体" w:hAnsi="宋体"/>
          <w:kern w:val="2"/>
          <w:sz w:val="21"/>
          <w:szCs w:val="21"/>
          <w:lang w:eastAsia="zh-CN"/>
        </w:rPr>
        <w:t>为</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单位</w:t>
      </w:r>
      <w:r>
        <w:rPr>
          <w:rFonts w:ascii="宋体" w:eastAsia="宋体" w:hAnsi="宋体"/>
          <w:b/>
          <w:bCs/>
          <w:kern w:val="2"/>
          <w:sz w:val="21"/>
          <w:szCs w:val="21"/>
          <w:u w:val="single"/>
          <w:lang w:eastAsia="zh-CN"/>
        </w:rPr>
        <w:t>名称）</w:t>
      </w:r>
      <w:r>
        <w:rPr>
          <w:rFonts w:ascii="宋体" w:eastAsia="宋体" w:hAnsi="宋体"/>
          <w:kern w:val="2"/>
          <w:sz w:val="21"/>
          <w:szCs w:val="21"/>
          <w:lang w:eastAsia="zh-CN"/>
        </w:rPr>
        <w:t>，属于</w:t>
      </w:r>
      <w:r>
        <w:rPr>
          <w:rFonts w:ascii="宋体" w:eastAsia="宋体" w:hAnsi="宋体" w:hint="eastAsia"/>
          <w:b/>
          <w:bCs/>
          <w:kern w:val="2"/>
          <w:sz w:val="21"/>
          <w:szCs w:val="21"/>
          <w:u w:val="single"/>
          <w:lang w:eastAsia="zh-CN"/>
        </w:rPr>
        <w:t>残疾人福利性单位</w:t>
      </w:r>
      <w:r>
        <w:rPr>
          <w:rFonts w:ascii="宋体" w:eastAsia="宋体" w:hAnsi="宋体" w:hint="eastAsia"/>
          <w:kern w:val="2"/>
          <w:sz w:val="21"/>
          <w:szCs w:val="21"/>
          <w:lang w:eastAsia="zh-CN"/>
        </w:rPr>
        <w:t>。</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 xml:space="preserve">…… </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hint="eastAsia"/>
          <w:kern w:val="2"/>
          <w:sz w:val="21"/>
          <w:szCs w:val="21"/>
          <w:lang w:eastAsia="zh-CN"/>
        </w:rPr>
        <w:t>本</w:t>
      </w:r>
      <w:r>
        <w:rPr>
          <w:rFonts w:ascii="宋体" w:eastAsia="宋体" w:hAnsi="宋体"/>
          <w:kern w:val="2"/>
          <w:sz w:val="21"/>
          <w:szCs w:val="21"/>
          <w:lang w:eastAsia="zh-CN"/>
        </w:rPr>
        <w:t>投标人</w:t>
      </w:r>
      <w:r>
        <w:rPr>
          <w:rFonts w:ascii="宋体" w:eastAsia="宋体" w:hAnsi="宋体" w:hint="eastAsia"/>
          <w:kern w:val="2"/>
          <w:sz w:val="21"/>
          <w:szCs w:val="21"/>
          <w:lang w:eastAsia="zh-CN"/>
        </w:rPr>
        <w:t>已</w:t>
      </w:r>
      <w:r>
        <w:rPr>
          <w:rFonts w:ascii="宋体" w:eastAsia="宋体" w:hAnsi="宋体"/>
          <w:kern w:val="2"/>
          <w:sz w:val="21"/>
          <w:szCs w:val="21"/>
          <w:lang w:eastAsia="zh-CN"/>
        </w:rPr>
        <w:t>知悉</w:t>
      </w:r>
      <w:r>
        <w:rPr>
          <w:rFonts w:ascii="宋体" w:eastAsia="宋体" w:hAnsi="宋体" w:hint="eastAsia"/>
          <w:kern w:val="2"/>
          <w:sz w:val="21"/>
          <w:szCs w:val="21"/>
          <w:lang w:eastAsia="zh-CN"/>
        </w:rPr>
        <w:t>《财政部民政部中国残疾人联合会关于促进残疾人就业政府采购政策的通知》（财库〔2017〕141 号）</w:t>
      </w:r>
      <w:r>
        <w:rPr>
          <w:rFonts w:ascii="宋体" w:eastAsia="宋体" w:hAnsi="宋体"/>
          <w:kern w:val="2"/>
          <w:sz w:val="21"/>
          <w:szCs w:val="21"/>
          <w:lang w:eastAsia="zh-CN"/>
        </w:rPr>
        <w:t>的规定，承诺提供的声明函内容是真实的，如提供声明函内容不实，则依法追究相关法律责任</w:t>
      </w:r>
      <w:r>
        <w:rPr>
          <w:rFonts w:ascii="宋体" w:eastAsia="宋体" w:hAnsi="宋体" w:hint="eastAsia"/>
          <w:kern w:val="2"/>
          <w:sz w:val="21"/>
          <w:szCs w:val="21"/>
          <w:lang w:eastAsia="zh-CN"/>
        </w:rPr>
        <w:t>。</w:t>
      </w:r>
    </w:p>
    <w:p>
      <w:pPr>
        <w:widowControl w:val="0"/>
        <w:spacing w:after="78" w:afterLines="25" w:line="560" w:lineRule="exact"/>
        <w:ind w:firstLine="420" w:firstLineChars="200"/>
        <w:jc w:val="center"/>
        <w:rPr>
          <w:rFonts w:ascii="宋体" w:eastAsia="宋体" w:hAnsi="宋体"/>
          <w:kern w:val="2"/>
          <w:sz w:val="21"/>
          <w:lang w:eastAsia="zh-CN"/>
        </w:rPr>
      </w:pPr>
      <w:r>
        <w:rPr>
          <w:rFonts w:ascii="宋体" w:eastAsia="宋体" w:hAnsi="宋体" w:hint="eastAsia"/>
          <w:kern w:val="2"/>
          <w:sz w:val="21"/>
          <w:lang w:eastAsia="zh-CN"/>
        </w:rPr>
        <w:t xml:space="preserve">      </w:t>
      </w:r>
    </w:p>
    <w:p>
      <w:pPr>
        <w:widowControl w:val="0"/>
        <w:wordWrap w:val="0"/>
        <w:spacing w:after="78" w:afterLines="25" w:line="300" w:lineRule="auto"/>
        <w:ind w:firstLine="420" w:firstLineChars="200"/>
        <w:jc w:val="right"/>
        <w:rPr>
          <w:rFonts w:ascii="宋体" w:eastAsia="宋体" w:hAnsi="宋体"/>
          <w:kern w:val="2"/>
          <w:sz w:val="21"/>
          <w:szCs w:val="21"/>
          <w:lang w:eastAsia="zh-CN"/>
        </w:rPr>
      </w:pPr>
      <w:r>
        <w:rPr>
          <w:rFonts w:ascii="宋体" w:eastAsia="宋体" w:hAnsi="宋体" w:hint="eastAsia"/>
          <w:kern w:val="2"/>
          <w:sz w:val="21"/>
          <w:lang w:eastAsia="zh-CN"/>
        </w:rPr>
        <w:t xml:space="preserve">     </w:t>
      </w:r>
      <w:r>
        <w:rPr>
          <w:rFonts w:ascii="宋体" w:eastAsia="宋体" w:hAnsi="宋体" w:hint="eastAsia"/>
          <w:kern w:val="2"/>
          <w:sz w:val="21"/>
          <w:szCs w:val="21"/>
          <w:lang w:eastAsia="zh-CN"/>
        </w:rPr>
        <w:t xml:space="preserve">投标人（投标单位）：       </w:t>
      </w:r>
    </w:p>
    <w:p>
      <w:pPr>
        <w:widowControl w:val="0"/>
        <w:wordWrap w:val="0"/>
        <w:spacing w:after="78" w:afterLines="25" w:line="300" w:lineRule="auto"/>
        <w:ind w:firstLine="420" w:firstLineChars="200"/>
        <w:jc w:val="right"/>
        <w:rPr>
          <w:rFonts w:ascii="宋体" w:eastAsia="宋体" w:hAnsi="宋体"/>
          <w:kern w:val="2"/>
          <w:sz w:val="21"/>
          <w:szCs w:val="21"/>
          <w:lang w:eastAsia="zh-CN"/>
        </w:rPr>
      </w:pPr>
      <w:r>
        <w:rPr>
          <w:rFonts w:ascii="宋体" w:eastAsia="宋体" w:hAnsi="宋体" w:hint="eastAsia"/>
          <w:kern w:val="2"/>
          <w:sz w:val="21"/>
          <w:szCs w:val="21"/>
          <w:lang w:eastAsia="zh-CN"/>
        </w:rPr>
        <w:t xml:space="preserve">日期：       </w:t>
      </w:r>
    </w:p>
    <w:p>
      <w:pPr>
        <w:widowControl w:val="0"/>
        <w:spacing w:after="78" w:afterLines="25" w:line="560" w:lineRule="exact"/>
        <w:ind w:firstLine="420" w:firstLineChars="200"/>
        <w:jc w:val="center"/>
        <w:rPr>
          <w:rFonts w:ascii="宋体" w:eastAsia="宋体" w:hAnsi="宋体"/>
          <w:kern w:val="2"/>
          <w:sz w:val="21"/>
          <w:lang w:eastAsia="zh-CN"/>
        </w:rPr>
      </w:pPr>
    </w:p>
    <w:p>
      <w:pPr>
        <w:widowControl w:val="0"/>
        <w:spacing w:after="78" w:afterLines="25" w:line="560" w:lineRule="exact"/>
        <w:ind w:firstLine="420" w:firstLineChars="200"/>
        <w:jc w:val="center"/>
        <w:rPr>
          <w:rFonts w:ascii="宋体" w:eastAsia="宋体" w:hAnsi="宋体"/>
          <w:kern w:val="2"/>
          <w:sz w:val="21"/>
          <w:lang w:eastAsia="zh-CN"/>
        </w:rPr>
      </w:pPr>
    </w:p>
    <w:p>
      <w:pPr>
        <w:widowControl w:val="0"/>
        <w:spacing w:after="78" w:afterLines="25" w:line="300" w:lineRule="auto"/>
        <w:ind w:firstLine="420" w:firstLineChars="200"/>
        <w:jc w:val="both"/>
        <w:rPr>
          <w:rFonts w:ascii="宋体" w:eastAsia="宋体" w:hAnsi="宋体"/>
          <w:kern w:val="2"/>
          <w:sz w:val="21"/>
          <w:szCs w:val="21"/>
          <w:highlight w:val="yellow"/>
          <w:lang w:eastAsia="zh-CN"/>
        </w:rPr>
      </w:pPr>
      <w:r>
        <w:rPr>
          <w:rFonts w:ascii="宋体" w:eastAsia="宋体" w:hAnsi="宋体" w:hint="eastAsia"/>
          <w:b/>
          <w:kern w:val="2"/>
          <w:sz w:val="21"/>
          <w:szCs w:val="21"/>
          <w:highlight w:val="yellow"/>
          <w:lang w:eastAsia="zh-CN"/>
        </w:rPr>
        <w:t>说明：</w:t>
      </w:r>
      <w:r>
        <w:rPr>
          <w:rFonts w:ascii="宋体" w:eastAsia="宋体" w:hAnsi="宋体" w:hint="eastAsia"/>
          <w:kern w:val="2"/>
          <w:sz w:val="21"/>
          <w:szCs w:val="21"/>
          <w:highlight w:val="yellow"/>
          <w:lang w:eastAsia="zh-CN"/>
        </w:rPr>
        <w:t>根据财库〔2017〕141号文件的规定,享受政府采购支持政策的残疾人福利性单位应当同时满足以下条件：</w:t>
      </w:r>
    </w:p>
    <w:p>
      <w:pPr>
        <w:widowControl w:val="0"/>
        <w:spacing w:after="78" w:afterLines="25" w:line="300" w:lineRule="auto"/>
        <w:ind w:firstLine="420" w:firstLineChars="200"/>
        <w:jc w:val="both"/>
        <w:rPr>
          <w:rFonts w:ascii="宋体" w:eastAsia="宋体" w:hAnsi="宋体"/>
          <w:kern w:val="2"/>
          <w:sz w:val="21"/>
          <w:szCs w:val="21"/>
          <w:highlight w:val="yellow"/>
          <w:lang w:eastAsia="zh-CN"/>
        </w:rPr>
      </w:pPr>
      <w:r>
        <w:rPr>
          <w:rFonts w:ascii="宋体" w:eastAsia="宋体" w:hAnsi="宋体" w:hint="eastAsia"/>
          <w:kern w:val="2"/>
          <w:sz w:val="21"/>
          <w:szCs w:val="21"/>
          <w:highlight w:val="yellow"/>
          <w:lang w:eastAsia="zh-CN"/>
        </w:rPr>
        <w:t>（一）</w:t>
      </w:r>
      <w:r>
        <w:rPr>
          <w:rFonts w:ascii="宋体" w:eastAsia="宋体" w:hAnsi="宋体" w:hint="eastAsia"/>
          <w:b/>
          <w:kern w:val="2"/>
          <w:sz w:val="21"/>
          <w:szCs w:val="21"/>
          <w:highlight w:val="yellow"/>
          <w:lang w:eastAsia="zh-CN"/>
        </w:rPr>
        <w:t>安置的残疾人占本单位在职职工人数的比例不低于25%（含25%），并且安置的残疾人人数不少于10人（含10人）</w:t>
      </w:r>
      <w:r>
        <w:rPr>
          <w:rFonts w:ascii="宋体" w:eastAsia="宋体" w:hAnsi="宋体" w:hint="eastAsia"/>
          <w:kern w:val="2"/>
          <w:sz w:val="21"/>
          <w:szCs w:val="21"/>
          <w:highlight w:val="yellow"/>
          <w:lang w:eastAsia="zh-CN"/>
        </w:rPr>
        <w:t>；</w:t>
      </w:r>
    </w:p>
    <w:p>
      <w:pPr>
        <w:widowControl w:val="0"/>
        <w:spacing w:after="78" w:afterLines="25" w:line="300" w:lineRule="auto"/>
        <w:ind w:firstLine="420" w:firstLineChars="200"/>
        <w:jc w:val="both"/>
        <w:rPr>
          <w:rFonts w:ascii="宋体" w:eastAsia="宋体" w:hAnsi="宋体"/>
          <w:kern w:val="2"/>
          <w:sz w:val="21"/>
          <w:szCs w:val="21"/>
          <w:highlight w:val="yellow"/>
          <w:lang w:eastAsia="zh-CN"/>
        </w:rPr>
      </w:pPr>
      <w:r>
        <w:rPr>
          <w:rFonts w:ascii="宋体" w:eastAsia="宋体" w:hAnsi="宋体" w:hint="eastAsia"/>
          <w:kern w:val="2"/>
          <w:sz w:val="21"/>
          <w:szCs w:val="21"/>
          <w:highlight w:val="yellow"/>
          <w:lang w:eastAsia="zh-CN"/>
        </w:rPr>
        <w:t>（二）依法与安置的每位残疾人签订了一年以上（含一年）的劳动合同或服务协议；</w:t>
      </w:r>
    </w:p>
    <w:p>
      <w:pPr>
        <w:widowControl w:val="0"/>
        <w:spacing w:after="78" w:afterLines="25" w:line="300" w:lineRule="auto"/>
        <w:ind w:firstLine="420" w:firstLineChars="200"/>
        <w:jc w:val="both"/>
        <w:rPr>
          <w:rFonts w:ascii="宋体" w:eastAsia="宋体" w:hAnsi="宋体"/>
          <w:kern w:val="2"/>
          <w:sz w:val="21"/>
          <w:szCs w:val="21"/>
          <w:highlight w:val="yellow"/>
          <w:lang w:eastAsia="zh-CN"/>
        </w:rPr>
      </w:pPr>
      <w:r>
        <w:rPr>
          <w:rFonts w:ascii="宋体" w:eastAsia="宋体" w:hAnsi="宋体" w:hint="eastAsia"/>
          <w:kern w:val="2"/>
          <w:sz w:val="21"/>
          <w:szCs w:val="21"/>
          <w:highlight w:val="yellow"/>
          <w:lang w:eastAsia="zh-CN"/>
        </w:rPr>
        <w:t>（三）为安置的每位残疾人按月足额缴纳了基本养老保险、基本医疗保险、失业保险、工伤保险和生育保险等社会保险费；</w:t>
      </w:r>
    </w:p>
    <w:p>
      <w:pPr>
        <w:widowControl w:val="0"/>
        <w:spacing w:after="78" w:afterLines="25" w:line="300" w:lineRule="auto"/>
        <w:ind w:firstLine="420" w:firstLineChars="200"/>
        <w:jc w:val="both"/>
        <w:rPr>
          <w:rFonts w:ascii="宋体" w:eastAsia="宋体" w:hAnsi="宋体"/>
          <w:kern w:val="2"/>
          <w:sz w:val="21"/>
          <w:szCs w:val="21"/>
          <w:highlight w:val="yellow"/>
          <w:lang w:eastAsia="zh-CN"/>
        </w:rPr>
      </w:pPr>
      <w:r>
        <w:rPr>
          <w:rFonts w:ascii="宋体" w:eastAsia="宋体" w:hAnsi="宋体" w:hint="eastAsia"/>
          <w:kern w:val="2"/>
          <w:sz w:val="21"/>
          <w:szCs w:val="21"/>
          <w:highlight w:val="yellow"/>
          <w:lang w:eastAsia="zh-CN"/>
        </w:rPr>
        <w:t>（四）通过银行等金融机构向安置的每位残疾人，按月支付了不低于单位所在区县适用的经省级人民政府批准的月最低工资标准的工资；</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hint="eastAsia"/>
          <w:kern w:val="2"/>
          <w:sz w:val="21"/>
          <w:szCs w:val="21"/>
          <w:highlight w:val="yellow"/>
          <w:lang w:eastAsia="zh-CN"/>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jc w:val="left"/>
        <w:rPr>
          <w:rFonts w:ascii="宋体" w:eastAsia="宋体" w:hAnsi="宋体"/>
          <w:b/>
          <w:kern w:val="2"/>
          <w:lang w:eastAsia="zh-CN"/>
        </w:rPr>
      </w:pPr>
      <w:r>
        <w:rPr>
          <w:rFonts w:ascii="宋体" w:eastAsia="宋体" w:hAnsi="宋体"/>
          <w:b/>
          <w:kern w:val="2"/>
          <w:lang w:eastAsia="zh-CN"/>
        </w:rPr>
        <w:br w:type="page"/>
      </w:r>
    </w:p>
    <w:p>
      <w:pPr>
        <w:widowControl w:val="0"/>
        <w:spacing w:after="78" w:afterLines="25" w:line="300" w:lineRule="auto"/>
        <w:ind w:firstLine="480" w:firstLineChars="200"/>
        <w:jc w:val="center"/>
        <w:outlineLvl w:val="4"/>
        <w:rPr>
          <w:rFonts w:ascii="Arial" w:eastAsia="宋体" w:hAnsi="Arial"/>
          <w:b/>
          <w:kern w:val="2"/>
          <w:lang w:eastAsia="zh-CN"/>
        </w:rPr>
      </w:pPr>
      <w:r>
        <w:rPr>
          <w:rFonts w:ascii="宋体" w:eastAsia="宋体" w:hAnsi="宋体" w:hint="eastAsia"/>
          <w:b/>
          <w:kern w:val="2"/>
          <w:lang w:eastAsia="zh-CN"/>
        </w:rPr>
        <w:t>③</w:t>
      </w:r>
      <w:r>
        <w:rPr>
          <w:rFonts w:ascii="Arial" w:eastAsia="宋体" w:hAnsi="Arial" w:hint="eastAsia"/>
          <w:b/>
          <w:kern w:val="2"/>
          <w:lang w:eastAsia="zh-CN"/>
        </w:rPr>
        <w:t>监狱企业声明函（服务）</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hint="eastAsia"/>
          <w:kern w:val="2"/>
          <w:sz w:val="21"/>
          <w:szCs w:val="21"/>
          <w:lang w:eastAsia="zh-CN"/>
        </w:rPr>
        <w:t>本投标人郑重声明，根据《财政部司法部关于政府采购支持监狱企业发展有关问题的通知》（财库〔</w:t>
      </w:r>
      <w:r>
        <w:rPr>
          <w:rFonts w:ascii="宋体" w:eastAsia="宋体" w:hAnsi="宋体"/>
          <w:kern w:val="2"/>
          <w:sz w:val="21"/>
          <w:szCs w:val="21"/>
          <w:lang w:eastAsia="zh-CN"/>
        </w:rPr>
        <w:t>2014</w:t>
      </w:r>
      <w:r>
        <w:rPr>
          <w:rFonts w:ascii="宋体" w:eastAsia="宋体" w:hAnsi="宋体" w:hint="eastAsia"/>
          <w:kern w:val="2"/>
          <w:sz w:val="21"/>
          <w:szCs w:val="21"/>
          <w:lang w:eastAsia="zh-CN"/>
        </w:rPr>
        <w:t>〕</w:t>
      </w:r>
      <w:r>
        <w:rPr>
          <w:rFonts w:ascii="宋体" w:eastAsia="宋体" w:hAnsi="宋体"/>
          <w:kern w:val="2"/>
          <w:sz w:val="21"/>
          <w:szCs w:val="21"/>
          <w:lang w:eastAsia="zh-CN"/>
        </w:rPr>
        <w:t>68</w:t>
      </w:r>
      <w:r>
        <w:rPr>
          <w:rFonts w:ascii="宋体" w:eastAsia="宋体" w:hAnsi="宋体" w:hint="eastAsia"/>
          <w:kern w:val="2"/>
          <w:sz w:val="21"/>
          <w:szCs w:val="21"/>
          <w:lang w:eastAsia="zh-CN"/>
        </w:rPr>
        <w:t>号）的规定，本投标人</w:t>
      </w:r>
      <w:r>
        <w:rPr>
          <w:rFonts w:ascii="宋体" w:eastAsia="宋体" w:hAnsi="宋体"/>
          <w:kern w:val="2"/>
          <w:sz w:val="21"/>
          <w:szCs w:val="21"/>
          <w:lang w:eastAsia="zh-CN"/>
        </w:rPr>
        <w:t>参加</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采购人</w:t>
      </w:r>
      <w:r>
        <w:rPr>
          <w:rFonts w:ascii="宋体" w:eastAsia="宋体" w:hAnsi="宋体"/>
          <w:b/>
          <w:bCs/>
          <w:kern w:val="2"/>
          <w:sz w:val="21"/>
          <w:szCs w:val="21"/>
          <w:u w:val="single"/>
          <w:lang w:eastAsia="zh-CN"/>
        </w:rPr>
        <w:t>名称）</w:t>
      </w:r>
      <w:r>
        <w:rPr>
          <w:rFonts w:ascii="宋体" w:eastAsia="宋体" w:hAnsi="宋体"/>
          <w:kern w:val="2"/>
          <w:sz w:val="21"/>
          <w:szCs w:val="21"/>
          <w:lang w:eastAsia="zh-CN"/>
        </w:rPr>
        <w:t>的</w:t>
      </w:r>
      <w:r>
        <w:rPr>
          <w:rFonts w:ascii="宋体" w:eastAsia="宋体" w:hAnsi="宋体"/>
          <w:b/>
          <w:bCs/>
          <w:kern w:val="2"/>
          <w:sz w:val="21"/>
          <w:szCs w:val="21"/>
          <w:u w:val="single"/>
          <w:lang w:eastAsia="zh-CN"/>
        </w:rPr>
        <w:t>（项目名称）</w:t>
      </w:r>
      <w:r>
        <w:rPr>
          <w:rFonts w:ascii="宋体" w:eastAsia="宋体" w:hAnsi="宋体"/>
          <w:kern w:val="2"/>
          <w:sz w:val="21"/>
          <w:szCs w:val="21"/>
          <w:lang w:eastAsia="zh-CN"/>
        </w:rPr>
        <w:t>采购活动，</w:t>
      </w:r>
      <w:r>
        <w:rPr>
          <w:rFonts w:ascii="宋体" w:eastAsia="宋体" w:hAnsi="宋体" w:hint="eastAsia"/>
          <w:kern w:val="2"/>
          <w:sz w:val="21"/>
          <w:szCs w:val="21"/>
          <w:lang w:eastAsia="zh-CN"/>
        </w:rPr>
        <w:t>服务</w:t>
      </w:r>
      <w:r>
        <w:rPr>
          <w:rFonts w:ascii="宋体" w:eastAsia="宋体" w:hAnsi="宋体"/>
          <w:kern w:val="2"/>
          <w:sz w:val="21"/>
          <w:szCs w:val="21"/>
          <w:lang w:eastAsia="zh-CN"/>
        </w:rPr>
        <w:t>全部由符合政策要求的</w:t>
      </w:r>
      <w:r>
        <w:rPr>
          <w:rFonts w:ascii="宋体" w:eastAsia="宋体" w:hAnsi="宋体" w:hint="eastAsia"/>
          <w:kern w:val="2"/>
          <w:sz w:val="21"/>
          <w:szCs w:val="21"/>
          <w:lang w:eastAsia="zh-CN"/>
        </w:rPr>
        <w:t>监狱企业承接</w:t>
      </w:r>
      <w:r>
        <w:rPr>
          <w:rFonts w:ascii="宋体" w:eastAsia="宋体" w:hAnsi="宋体"/>
          <w:kern w:val="2"/>
          <w:sz w:val="21"/>
          <w:szCs w:val="21"/>
          <w:lang w:eastAsia="zh-CN"/>
        </w:rPr>
        <w:t>。相关</w:t>
      </w:r>
      <w:r>
        <w:rPr>
          <w:rFonts w:ascii="宋体" w:eastAsia="宋体" w:hAnsi="宋体" w:hint="eastAsia"/>
          <w:kern w:val="2"/>
          <w:sz w:val="21"/>
          <w:szCs w:val="21"/>
          <w:lang w:eastAsia="zh-CN"/>
        </w:rPr>
        <w:t>监狱企业</w:t>
      </w:r>
      <w:r>
        <w:rPr>
          <w:rFonts w:ascii="宋体" w:eastAsia="宋体" w:hAnsi="宋体"/>
          <w:kern w:val="2"/>
          <w:sz w:val="21"/>
          <w:szCs w:val="21"/>
          <w:lang w:eastAsia="zh-CN"/>
        </w:rPr>
        <w:t>的具体情况如下：</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1.</w:t>
      </w:r>
      <w:r>
        <w:rPr>
          <w:rFonts w:ascii="宋体" w:eastAsia="宋体" w:hAnsi="宋体"/>
          <w:b/>
          <w:bCs/>
          <w:kern w:val="2"/>
          <w:sz w:val="21"/>
          <w:szCs w:val="21"/>
          <w:u w:val="single"/>
          <w:lang w:eastAsia="zh-CN"/>
        </w:rPr>
        <w:t xml:space="preserve"> （标的名称）</w:t>
      </w:r>
      <w:r>
        <w:rPr>
          <w:rFonts w:ascii="宋体" w:eastAsia="宋体" w:hAnsi="宋体"/>
          <w:kern w:val="2"/>
          <w:sz w:val="21"/>
          <w:szCs w:val="21"/>
          <w:lang w:eastAsia="zh-CN"/>
        </w:rPr>
        <w:t xml:space="preserve"> </w:t>
      </w:r>
      <w:r>
        <w:rPr>
          <w:rFonts w:ascii="宋体" w:eastAsia="宋体" w:hAnsi="宋体" w:hint="eastAsia"/>
          <w:kern w:val="2"/>
          <w:sz w:val="21"/>
          <w:szCs w:val="21"/>
          <w:lang w:eastAsia="zh-CN"/>
        </w:rPr>
        <w:t>，承接单位</w:t>
      </w:r>
      <w:r>
        <w:rPr>
          <w:rFonts w:ascii="宋体" w:eastAsia="宋体" w:hAnsi="宋体"/>
          <w:kern w:val="2"/>
          <w:sz w:val="21"/>
          <w:szCs w:val="21"/>
          <w:lang w:eastAsia="zh-CN"/>
        </w:rPr>
        <w:t>为</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企业</w:t>
      </w:r>
      <w:r>
        <w:rPr>
          <w:rFonts w:ascii="宋体" w:eastAsia="宋体" w:hAnsi="宋体"/>
          <w:b/>
          <w:bCs/>
          <w:kern w:val="2"/>
          <w:sz w:val="21"/>
          <w:szCs w:val="21"/>
          <w:u w:val="single"/>
          <w:lang w:eastAsia="zh-CN"/>
        </w:rPr>
        <w:t>名称）</w:t>
      </w:r>
      <w:r>
        <w:rPr>
          <w:rFonts w:ascii="宋体" w:eastAsia="宋体" w:hAnsi="宋体"/>
          <w:kern w:val="2"/>
          <w:sz w:val="21"/>
          <w:szCs w:val="21"/>
          <w:lang w:eastAsia="zh-CN"/>
        </w:rPr>
        <w:t>，属于</w:t>
      </w:r>
      <w:r>
        <w:rPr>
          <w:rFonts w:ascii="宋体" w:eastAsia="宋体" w:hAnsi="宋体" w:hint="eastAsia"/>
          <w:b/>
          <w:bCs/>
          <w:kern w:val="2"/>
          <w:sz w:val="21"/>
          <w:szCs w:val="21"/>
          <w:u w:val="single"/>
          <w:lang w:eastAsia="zh-CN"/>
        </w:rPr>
        <w:t>监狱企业</w:t>
      </w:r>
      <w:r>
        <w:rPr>
          <w:rFonts w:ascii="宋体" w:eastAsia="宋体" w:hAnsi="宋体"/>
          <w:kern w:val="2"/>
          <w:sz w:val="21"/>
          <w:szCs w:val="21"/>
          <w:lang w:eastAsia="zh-CN"/>
        </w:rPr>
        <w:t>；</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2.</w:t>
      </w:r>
      <w:r>
        <w:rPr>
          <w:rFonts w:ascii="宋体" w:eastAsia="宋体" w:hAnsi="宋体"/>
          <w:b/>
          <w:bCs/>
          <w:kern w:val="2"/>
          <w:sz w:val="21"/>
          <w:szCs w:val="21"/>
          <w:u w:val="single"/>
          <w:lang w:eastAsia="zh-CN"/>
        </w:rPr>
        <w:t xml:space="preserve"> （标的名称）</w:t>
      </w:r>
      <w:r>
        <w:rPr>
          <w:rFonts w:ascii="宋体" w:eastAsia="宋体" w:hAnsi="宋体"/>
          <w:kern w:val="2"/>
          <w:sz w:val="21"/>
          <w:szCs w:val="21"/>
          <w:lang w:eastAsia="zh-CN"/>
        </w:rPr>
        <w:t xml:space="preserve"> </w:t>
      </w:r>
      <w:r>
        <w:rPr>
          <w:rFonts w:ascii="宋体" w:eastAsia="宋体" w:hAnsi="宋体" w:hint="eastAsia"/>
          <w:kern w:val="2"/>
          <w:sz w:val="21"/>
          <w:szCs w:val="21"/>
          <w:lang w:eastAsia="zh-CN"/>
        </w:rPr>
        <w:t>，承接单位</w:t>
      </w:r>
      <w:r>
        <w:rPr>
          <w:rFonts w:ascii="宋体" w:eastAsia="宋体" w:hAnsi="宋体"/>
          <w:kern w:val="2"/>
          <w:sz w:val="21"/>
          <w:szCs w:val="21"/>
          <w:lang w:eastAsia="zh-CN"/>
        </w:rPr>
        <w:t>为</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企业</w:t>
      </w:r>
      <w:r>
        <w:rPr>
          <w:rFonts w:ascii="宋体" w:eastAsia="宋体" w:hAnsi="宋体"/>
          <w:b/>
          <w:bCs/>
          <w:kern w:val="2"/>
          <w:sz w:val="21"/>
          <w:szCs w:val="21"/>
          <w:u w:val="single"/>
          <w:lang w:eastAsia="zh-CN"/>
        </w:rPr>
        <w:t>名称）</w:t>
      </w:r>
      <w:r>
        <w:rPr>
          <w:rFonts w:ascii="宋体" w:eastAsia="宋体" w:hAnsi="宋体"/>
          <w:kern w:val="2"/>
          <w:sz w:val="21"/>
          <w:szCs w:val="21"/>
          <w:lang w:eastAsia="zh-CN"/>
        </w:rPr>
        <w:t>，属于</w:t>
      </w:r>
      <w:r>
        <w:rPr>
          <w:rFonts w:ascii="宋体" w:eastAsia="宋体" w:hAnsi="宋体" w:hint="eastAsia"/>
          <w:b/>
          <w:bCs/>
          <w:kern w:val="2"/>
          <w:sz w:val="21"/>
          <w:szCs w:val="21"/>
          <w:u w:val="single"/>
          <w:lang w:eastAsia="zh-CN"/>
        </w:rPr>
        <w:t>监狱企业</w:t>
      </w:r>
      <w:r>
        <w:rPr>
          <w:rFonts w:ascii="宋体" w:eastAsia="宋体" w:hAnsi="宋体" w:hint="eastAsia"/>
          <w:kern w:val="2"/>
          <w:sz w:val="21"/>
          <w:szCs w:val="21"/>
          <w:lang w:eastAsia="zh-CN"/>
        </w:rPr>
        <w:t>。</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 xml:space="preserve">…… </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本</w:t>
      </w:r>
      <w:r>
        <w:rPr>
          <w:rFonts w:ascii="宋体" w:eastAsia="宋体" w:hAnsi="宋体" w:hint="eastAsia"/>
          <w:kern w:val="2"/>
          <w:sz w:val="21"/>
          <w:szCs w:val="21"/>
          <w:lang w:eastAsia="zh-CN"/>
        </w:rPr>
        <w:t>投标人</w:t>
      </w:r>
      <w:r>
        <w:rPr>
          <w:rFonts w:ascii="宋体" w:eastAsia="宋体" w:hAnsi="宋体"/>
          <w:kern w:val="2"/>
          <w:sz w:val="21"/>
          <w:szCs w:val="21"/>
          <w:lang w:eastAsia="zh-CN"/>
        </w:rPr>
        <w:t>对上述声明内容的真实性负责。如有虚假，将依法承担相应责任。</w:t>
      </w:r>
    </w:p>
    <w:p>
      <w:pPr>
        <w:widowControl w:val="0"/>
        <w:spacing w:after="78" w:afterLines="25" w:line="300" w:lineRule="auto"/>
        <w:ind w:firstLine="420" w:firstLineChars="200"/>
        <w:jc w:val="both"/>
        <w:rPr>
          <w:rFonts w:ascii="宋体" w:eastAsia="宋体" w:hAnsi="宋体"/>
          <w:kern w:val="2"/>
          <w:sz w:val="21"/>
          <w:szCs w:val="21"/>
          <w:lang w:eastAsia="zh-CN"/>
        </w:rPr>
      </w:pPr>
    </w:p>
    <w:p>
      <w:pPr>
        <w:widowControl w:val="0"/>
        <w:spacing w:after="78" w:afterLines="25" w:line="300" w:lineRule="auto"/>
        <w:ind w:firstLine="420" w:firstLineChars="200"/>
        <w:jc w:val="both"/>
        <w:rPr>
          <w:rFonts w:ascii="宋体" w:eastAsia="宋体" w:hAnsi="宋体"/>
          <w:b/>
          <w:color w:val="FF0000"/>
          <w:kern w:val="2"/>
          <w:sz w:val="21"/>
          <w:szCs w:val="21"/>
          <w:lang w:eastAsia="zh-CN"/>
        </w:rPr>
      </w:pPr>
      <w:r>
        <w:rPr>
          <w:rFonts w:ascii="宋体" w:eastAsia="宋体" w:hAnsi="宋体" w:hint="eastAsia"/>
          <w:b/>
          <w:color w:val="FF0000"/>
          <w:kern w:val="2"/>
          <w:sz w:val="21"/>
          <w:szCs w:val="21"/>
          <w:lang w:eastAsia="zh-CN"/>
        </w:rPr>
        <w:t>附：省级以上监狱管理局、戒毒管理局（含新疆生产建设兵团）出具的监狱企业证明文件。</w:t>
      </w:r>
    </w:p>
    <w:p>
      <w:pPr>
        <w:widowControl w:val="0"/>
        <w:spacing w:after="78" w:afterLines="25" w:line="300" w:lineRule="auto"/>
        <w:jc w:val="both"/>
        <w:rPr>
          <w:rFonts w:ascii="宋体" w:eastAsia="宋体" w:hAnsi="宋体"/>
          <w:kern w:val="2"/>
          <w:sz w:val="21"/>
          <w:szCs w:val="21"/>
          <w:lang w:eastAsia="zh-CN"/>
        </w:rPr>
      </w:pPr>
    </w:p>
    <w:p>
      <w:pPr>
        <w:widowControl w:val="0"/>
        <w:spacing w:after="78" w:afterLines="25" w:line="300" w:lineRule="auto"/>
        <w:jc w:val="both"/>
        <w:rPr>
          <w:rFonts w:ascii="宋体" w:eastAsia="宋体" w:hAnsi="宋体"/>
          <w:kern w:val="2"/>
          <w:sz w:val="21"/>
          <w:szCs w:val="21"/>
          <w:lang w:eastAsia="zh-CN"/>
        </w:rPr>
      </w:pPr>
    </w:p>
    <w:p>
      <w:pPr>
        <w:widowControl w:val="0"/>
        <w:spacing w:after="78" w:afterLines="25" w:line="300" w:lineRule="auto"/>
        <w:jc w:val="both"/>
        <w:rPr>
          <w:rFonts w:ascii="宋体" w:eastAsia="宋体" w:hAnsi="宋体"/>
          <w:kern w:val="2"/>
          <w:sz w:val="21"/>
          <w:szCs w:val="21"/>
          <w:lang w:eastAsia="zh-CN"/>
        </w:rPr>
      </w:pPr>
    </w:p>
    <w:p>
      <w:pPr>
        <w:widowControl w:val="0"/>
        <w:wordWrap w:val="0"/>
        <w:spacing w:after="78" w:afterLines="25" w:line="300" w:lineRule="auto"/>
        <w:ind w:firstLine="420" w:firstLineChars="200"/>
        <w:jc w:val="right"/>
        <w:rPr>
          <w:rFonts w:ascii="宋体" w:eastAsia="宋体" w:hAnsi="宋体"/>
          <w:kern w:val="2"/>
          <w:sz w:val="21"/>
          <w:szCs w:val="21"/>
          <w:lang w:eastAsia="zh-CN"/>
        </w:rPr>
      </w:pPr>
      <w:r>
        <w:rPr>
          <w:rFonts w:ascii="宋体" w:eastAsia="宋体" w:hAnsi="宋体" w:hint="eastAsia"/>
          <w:kern w:val="2"/>
          <w:sz w:val="21"/>
          <w:szCs w:val="21"/>
          <w:lang w:eastAsia="zh-CN"/>
        </w:rPr>
        <w:t xml:space="preserve">投标人（投标单位）：       </w:t>
      </w:r>
    </w:p>
    <w:p>
      <w:pPr>
        <w:widowControl w:val="0"/>
        <w:wordWrap w:val="0"/>
        <w:spacing w:after="78" w:afterLines="25" w:line="300" w:lineRule="auto"/>
        <w:ind w:firstLine="420" w:firstLineChars="200"/>
        <w:jc w:val="right"/>
        <w:rPr>
          <w:rFonts w:ascii="宋体" w:eastAsia="宋体" w:hAnsi="宋体"/>
          <w:kern w:val="2"/>
          <w:sz w:val="21"/>
          <w:szCs w:val="21"/>
          <w:lang w:eastAsia="zh-CN"/>
        </w:rPr>
      </w:pPr>
      <w:r>
        <w:rPr>
          <w:rFonts w:ascii="宋体" w:eastAsia="宋体" w:hAnsi="宋体" w:hint="eastAsia"/>
          <w:kern w:val="2"/>
          <w:sz w:val="21"/>
          <w:szCs w:val="21"/>
          <w:lang w:eastAsia="zh-CN"/>
        </w:rPr>
        <w:t xml:space="preserve">日期：       </w:t>
      </w:r>
    </w:p>
    <w:p>
      <w:pPr>
        <w:widowControl/>
        <w:jc w:val="left"/>
        <w:rPr>
          <w:rFonts w:ascii="宋体" w:eastAsia="宋体" w:hAnsi="宋体"/>
          <w:b/>
          <w:kern w:val="2"/>
          <w:lang w:eastAsia="zh-CN"/>
        </w:rPr>
      </w:pPr>
      <w:r>
        <w:rPr>
          <w:rFonts w:ascii="宋体" w:eastAsia="宋体" w:hAnsi="宋体"/>
          <w:b/>
          <w:kern w:val="2"/>
          <w:lang w:eastAsia="zh-CN"/>
        </w:rPr>
        <w:br w:type="page"/>
      </w:r>
    </w:p>
    <w:p>
      <w:pPr>
        <w:widowControl w:val="0"/>
        <w:spacing w:after="78" w:afterLines="25" w:line="300" w:lineRule="auto"/>
        <w:ind w:firstLine="480" w:firstLineChars="200"/>
        <w:jc w:val="center"/>
        <w:outlineLvl w:val="4"/>
        <w:rPr>
          <w:rFonts w:ascii="宋体" w:eastAsia="宋体" w:hAnsi="宋体"/>
          <w:b/>
          <w:kern w:val="2"/>
          <w:sz w:val="21"/>
          <w:szCs w:val="21"/>
          <w:lang w:eastAsia="zh-CN"/>
        </w:rPr>
      </w:pPr>
      <w:r>
        <w:rPr>
          <w:rFonts w:ascii="宋体" w:eastAsia="宋体" w:hAnsi="宋体" w:hint="eastAsia"/>
          <w:b/>
          <w:kern w:val="2"/>
          <w:lang w:eastAsia="zh-CN"/>
        </w:rPr>
        <w:t>④</w:t>
      </w:r>
      <w:r>
        <w:rPr>
          <w:rFonts w:ascii="宋体" w:eastAsia="宋体" w:hAnsi="宋体" w:hint="eastAsia"/>
          <w:b/>
          <w:kern w:val="2"/>
          <w:sz w:val="21"/>
          <w:szCs w:val="21"/>
          <w:lang w:eastAsia="zh-CN"/>
        </w:rPr>
        <w:t>含有优惠主体的联合体声明函</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hint="eastAsia"/>
          <w:kern w:val="2"/>
          <w:sz w:val="21"/>
          <w:szCs w:val="21"/>
          <w:u w:val="single"/>
          <w:lang w:eastAsia="zh-CN"/>
        </w:rPr>
        <w:t xml:space="preserve">  （供应商名称、供应商名称）  </w:t>
      </w:r>
      <w:r>
        <w:rPr>
          <w:rFonts w:ascii="宋体" w:eastAsia="宋体" w:hAnsi="宋体" w:hint="eastAsia"/>
          <w:kern w:val="2"/>
          <w:sz w:val="21"/>
          <w:szCs w:val="21"/>
          <w:lang w:eastAsia="zh-CN"/>
        </w:rPr>
        <w:t>共同组成联合体（详见联合体协议）。本联合体</w:t>
      </w:r>
      <w:r>
        <w:rPr>
          <w:rFonts w:ascii="宋体" w:eastAsia="宋体" w:hAnsi="宋体"/>
          <w:kern w:val="2"/>
          <w:sz w:val="21"/>
          <w:szCs w:val="21"/>
          <w:lang w:eastAsia="zh-CN"/>
        </w:rPr>
        <w:t>参加</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采购人</w:t>
      </w:r>
      <w:r>
        <w:rPr>
          <w:rFonts w:ascii="宋体" w:eastAsia="宋体" w:hAnsi="宋体"/>
          <w:b/>
          <w:bCs/>
          <w:kern w:val="2"/>
          <w:sz w:val="21"/>
          <w:szCs w:val="21"/>
          <w:u w:val="single"/>
          <w:lang w:eastAsia="zh-CN"/>
        </w:rPr>
        <w:t>名称）</w:t>
      </w:r>
      <w:r>
        <w:rPr>
          <w:rFonts w:ascii="宋体" w:eastAsia="宋体" w:hAnsi="宋体"/>
          <w:kern w:val="2"/>
          <w:sz w:val="21"/>
          <w:szCs w:val="21"/>
          <w:lang w:eastAsia="zh-CN"/>
        </w:rPr>
        <w:t>的</w:t>
      </w:r>
      <w:r>
        <w:rPr>
          <w:rFonts w:ascii="宋体" w:eastAsia="宋体" w:hAnsi="宋体"/>
          <w:b/>
          <w:bCs/>
          <w:kern w:val="2"/>
          <w:sz w:val="21"/>
          <w:szCs w:val="21"/>
          <w:u w:val="single"/>
          <w:lang w:eastAsia="zh-CN"/>
        </w:rPr>
        <w:t>（项目名称）</w:t>
      </w:r>
      <w:r>
        <w:rPr>
          <w:rFonts w:ascii="宋体" w:eastAsia="宋体" w:hAnsi="宋体"/>
          <w:kern w:val="2"/>
          <w:sz w:val="21"/>
          <w:szCs w:val="21"/>
          <w:lang w:eastAsia="zh-CN"/>
        </w:rPr>
        <w:t>采购活动</w:t>
      </w:r>
      <w:r>
        <w:rPr>
          <w:rFonts w:ascii="宋体" w:eastAsia="宋体" w:hAnsi="宋体" w:hint="eastAsia"/>
          <w:kern w:val="2"/>
          <w:sz w:val="21"/>
          <w:szCs w:val="21"/>
          <w:lang w:eastAsia="zh-CN"/>
        </w:rPr>
        <w:t>，郑重声明：</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1.</w:t>
      </w:r>
      <w:r>
        <w:rPr>
          <w:rFonts w:ascii="宋体" w:eastAsia="宋体" w:hAnsi="宋体"/>
          <w:b/>
          <w:bCs/>
          <w:kern w:val="2"/>
          <w:sz w:val="21"/>
          <w:szCs w:val="21"/>
          <w:u w:val="single"/>
          <w:lang w:eastAsia="zh-CN"/>
        </w:rPr>
        <w:t>（标的名称）</w:t>
      </w:r>
      <w:r>
        <w:rPr>
          <w:rFonts w:ascii="宋体" w:eastAsia="宋体" w:hAnsi="宋体"/>
          <w:kern w:val="2"/>
          <w:sz w:val="21"/>
          <w:szCs w:val="21"/>
          <w:lang w:eastAsia="zh-CN"/>
        </w:rPr>
        <w:t>，属于</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招标</w:t>
      </w:r>
      <w:r>
        <w:rPr>
          <w:rFonts w:ascii="宋体" w:eastAsia="宋体" w:hAnsi="宋体"/>
          <w:b/>
          <w:bCs/>
          <w:kern w:val="2"/>
          <w:sz w:val="21"/>
          <w:szCs w:val="21"/>
          <w:u w:val="single"/>
          <w:lang w:eastAsia="zh-CN"/>
        </w:rPr>
        <w:t xml:space="preserve">文件中明确的所属行业） </w:t>
      </w:r>
      <w:r>
        <w:rPr>
          <w:rFonts w:ascii="宋体" w:eastAsia="宋体" w:hAnsi="宋体"/>
          <w:kern w:val="2"/>
          <w:sz w:val="21"/>
          <w:szCs w:val="21"/>
          <w:lang w:eastAsia="zh-CN"/>
        </w:rPr>
        <w:t>行业；</w:t>
      </w:r>
      <w:r>
        <w:rPr>
          <w:rFonts w:ascii="宋体" w:eastAsia="宋体" w:hAnsi="宋体" w:hint="eastAsia"/>
          <w:kern w:val="2"/>
          <w:sz w:val="21"/>
          <w:szCs w:val="21"/>
          <w:lang w:eastAsia="zh-CN"/>
        </w:rPr>
        <w:t>承接企业</w:t>
      </w:r>
      <w:r>
        <w:rPr>
          <w:rFonts w:ascii="宋体" w:eastAsia="宋体" w:hAnsi="宋体"/>
          <w:kern w:val="2"/>
          <w:sz w:val="21"/>
          <w:szCs w:val="21"/>
          <w:lang w:eastAsia="zh-CN"/>
        </w:rPr>
        <w:t>为</w:t>
      </w:r>
      <w:r>
        <w:rPr>
          <w:rFonts w:ascii="宋体" w:eastAsia="宋体" w:hAnsi="宋体"/>
          <w:b/>
          <w:bCs/>
          <w:kern w:val="2"/>
          <w:sz w:val="21"/>
          <w:szCs w:val="21"/>
          <w:u w:val="single"/>
          <w:lang w:eastAsia="zh-CN"/>
        </w:rPr>
        <w:t>（企业名称）</w:t>
      </w:r>
      <w:r>
        <w:rPr>
          <w:rFonts w:ascii="宋体" w:eastAsia="宋体" w:hAnsi="宋体"/>
          <w:kern w:val="2"/>
          <w:sz w:val="21"/>
          <w:szCs w:val="21"/>
          <w:lang w:eastAsia="zh-CN"/>
        </w:rPr>
        <w:t>，从业人员</w:t>
      </w:r>
      <w:r>
        <w:rPr>
          <w:rFonts w:ascii="宋体" w:eastAsia="宋体" w:hAnsi="宋体"/>
          <w:b/>
          <w:bCs/>
          <w:kern w:val="2"/>
          <w:sz w:val="21"/>
          <w:szCs w:val="21"/>
          <w:u w:val="single"/>
          <w:lang w:eastAsia="zh-CN"/>
        </w:rPr>
        <w:t xml:space="preserve"> </w:t>
      </w:r>
      <w:r>
        <w:rPr>
          <w:rFonts w:ascii="宋体" w:eastAsia="宋体" w:hAnsi="宋体" w:hint="eastAsia"/>
          <w:b/>
          <w:bCs/>
          <w:kern w:val="2"/>
          <w:sz w:val="21"/>
          <w:szCs w:val="21"/>
          <w:u w:val="single"/>
          <w:lang w:eastAsia="zh-CN"/>
        </w:rPr>
        <w:t xml:space="preserve"> </w:t>
      </w:r>
      <w:r>
        <w:rPr>
          <w:rFonts w:ascii="宋体" w:eastAsia="宋体" w:hAnsi="宋体"/>
          <w:b/>
          <w:bCs/>
          <w:kern w:val="2"/>
          <w:sz w:val="21"/>
          <w:szCs w:val="21"/>
          <w:u w:val="single"/>
          <w:lang w:eastAsia="zh-CN"/>
        </w:rPr>
        <w:t xml:space="preserve"> </w:t>
      </w:r>
      <w:r>
        <w:rPr>
          <w:rFonts w:ascii="宋体" w:eastAsia="宋体" w:hAnsi="宋体"/>
          <w:kern w:val="2"/>
          <w:sz w:val="21"/>
          <w:szCs w:val="21"/>
          <w:lang w:eastAsia="zh-CN"/>
        </w:rPr>
        <w:t>人，营业收入为</w:t>
      </w:r>
      <w:r>
        <w:rPr>
          <w:rFonts w:ascii="宋体" w:eastAsia="宋体" w:hAnsi="宋体"/>
          <w:b/>
          <w:bCs/>
          <w:kern w:val="2"/>
          <w:sz w:val="21"/>
          <w:szCs w:val="21"/>
          <w:u w:val="single"/>
          <w:lang w:eastAsia="zh-CN"/>
        </w:rPr>
        <w:t xml:space="preserve"> </w:t>
      </w:r>
      <w:r>
        <w:rPr>
          <w:rFonts w:ascii="宋体" w:eastAsia="宋体" w:hAnsi="宋体" w:hint="eastAsia"/>
          <w:b/>
          <w:bCs/>
          <w:kern w:val="2"/>
          <w:sz w:val="21"/>
          <w:szCs w:val="21"/>
          <w:u w:val="single"/>
          <w:lang w:eastAsia="zh-CN"/>
        </w:rPr>
        <w:t xml:space="preserve"> </w:t>
      </w:r>
      <w:r>
        <w:rPr>
          <w:rFonts w:ascii="宋体" w:eastAsia="宋体" w:hAnsi="宋体"/>
          <w:b/>
          <w:bCs/>
          <w:kern w:val="2"/>
          <w:sz w:val="21"/>
          <w:szCs w:val="21"/>
          <w:u w:val="single"/>
          <w:lang w:eastAsia="zh-CN"/>
        </w:rPr>
        <w:t xml:space="preserve"> </w:t>
      </w:r>
      <w:r>
        <w:rPr>
          <w:rFonts w:ascii="宋体" w:eastAsia="宋体" w:hAnsi="宋体"/>
          <w:kern w:val="2"/>
          <w:sz w:val="21"/>
          <w:szCs w:val="21"/>
          <w:lang w:eastAsia="zh-CN"/>
        </w:rPr>
        <w:t>万元，资产总额为</w:t>
      </w:r>
      <w:r>
        <w:rPr>
          <w:rFonts w:ascii="宋体" w:eastAsia="宋体" w:hAnsi="宋体" w:hint="eastAsia"/>
          <w:b/>
          <w:bCs/>
          <w:kern w:val="2"/>
          <w:sz w:val="21"/>
          <w:szCs w:val="21"/>
          <w:u w:val="single"/>
          <w:lang w:eastAsia="zh-CN"/>
        </w:rPr>
        <w:t xml:space="preserve">  </w:t>
      </w:r>
      <w:r>
        <w:rPr>
          <w:rFonts w:ascii="宋体" w:eastAsia="宋体" w:hAnsi="宋体"/>
          <w:b/>
          <w:bCs/>
          <w:kern w:val="2"/>
          <w:sz w:val="21"/>
          <w:szCs w:val="21"/>
          <w:u w:val="single"/>
          <w:lang w:eastAsia="zh-CN"/>
        </w:rPr>
        <w:t xml:space="preserve"> </w:t>
      </w:r>
      <w:r>
        <w:rPr>
          <w:rFonts w:ascii="宋体" w:eastAsia="宋体" w:hAnsi="宋体"/>
          <w:kern w:val="2"/>
          <w:sz w:val="21"/>
          <w:szCs w:val="21"/>
          <w:lang w:eastAsia="zh-CN"/>
        </w:rPr>
        <w:t>万元 ，属于</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小型企业、微型企业、监狱企业、残疾人福利性单位</w:t>
      </w:r>
      <w:r>
        <w:rPr>
          <w:rFonts w:ascii="宋体" w:eastAsia="宋体" w:hAnsi="宋体"/>
          <w:b/>
          <w:bCs/>
          <w:kern w:val="2"/>
          <w:sz w:val="21"/>
          <w:szCs w:val="21"/>
          <w:u w:val="single"/>
          <w:lang w:eastAsia="zh-CN"/>
        </w:rPr>
        <w:t>）</w:t>
      </w:r>
      <w:r>
        <w:rPr>
          <w:rFonts w:ascii="宋体" w:eastAsia="宋体" w:hAnsi="宋体"/>
          <w:kern w:val="2"/>
          <w:sz w:val="21"/>
          <w:szCs w:val="21"/>
          <w:lang w:eastAsia="zh-CN"/>
        </w:rPr>
        <w:t xml:space="preserve">； </w:t>
      </w:r>
    </w:p>
    <w:p>
      <w:pPr>
        <w:widowControl w:val="0"/>
        <w:spacing w:after="78" w:afterLines="25" w:line="300" w:lineRule="auto"/>
        <w:ind w:firstLine="420" w:firstLineChars="200"/>
        <w:jc w:val="both"/>
        <w:rPr>
          <w:rFonts w:ascii="宋体" w:eastAsia="宋体" w:hAnsi="宋体"/>
          <w:kern w:val="2"/>
          <w:sz w:val="21"/>
          <w:szCs w:val="21"/>
          <w:u w:val="single"/>
          <w:lang w:eastAsia="zh-CN"/>
        </w:rPr>
      </w:pPr>
      <w:r>
        <w:rPr>
          <w:rFonts w:ascii="宋体" w:eastAsia="宋体" w:hAnsi="宋体"/>
          <w:kern w:val="2"/>
          <w:sz w:val="21"/>
          <w:szCs w:val="21"/>
          <w:lang w:eastAsia="zh-CN"/>
        </w:rPr>
        <w:t>2.</w:t>
      </w:r>
      <w:r>
        <w:rPr>
          <w:rFonts w:ascii="宋体" w:eastAsia="宋体" w:hAnsi="宋体"/>
          <w:b/>
          <w:bCs/>
          <w:kern w:val="2"/>
          <w:sz w:val="21"/>
          <w:szCs w:val="21"/>
          <w:u w:val="single"/>
          <w:lang w:eastAsia="zh-CN"/>
        </w:rPr>
        <w:t>（标的名称）</w:t>
      </w:r>
      <w:r>
        <w:rPr>
          <w:rFonts w:ascii="宋体" w:eastAsia="宋体" w:hAnsi="宋体"/>
          <w:kern w:val="2"/>
          <w:sz w:val="21"/>
          <w:szCs w:val="21"/>
          <w:lang w:eastAsia="zh-CN"/>
        </w:rPr>
        <w:t>，属于</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招标</w:t>
      </w:r>
      <w:r>
        <w:rPr>
          <w:rFonts w:ascii="宋体" w:eastAsia="宋体" w:hAnsi="宋体"/>
          <w:b/>
          <w:bCs/>
          <w:kern w:val="2"/>
          <w:sz w:val="21"/>
          <w:szCs w:val="21"/>
          <w:u w:val="single"/>
          <w:lang w:eastAsia="zh-CN"/>
        </w:rPr>
        <w:t xml:space="preserve">文件中明确的所属行业） </w:t>
      </w:r>
      <w:r>
        <w:rPr>
          <w:rFonts w:ascii="宋体" w:eastAsia="宋体" w:hAnsi="宋体"/>
          <w:kern w:val="2"/>
          <w:sz w:val="21"/>
          <w:szCs w:val="21"/>
          <w:lang w:eastAsia="zh-CN"/>
        </w:rPr>
        <w:t>行业；</w:t>
      </w:r>
      <w:r>
        <w:rPr>
          <w:rFonts w:ascii="宋体" w:eastAsia="宋体" w:hAnsi="宋体" w:hint="eastAsia"/>
          <w:kern w:val="2"/>
          <w:sz w:val="21"/>
          <w:szCs w:val="21"/>
          <w:lang w:eastAsia="zh-CN"/>
        </w:rPr>
        <w:t>承接企业</w:t>
      </w:r>
      <w:r>
        <w:rPr>
          <w:rFonts w:ascii="宋体" w:eastAsia="宋体" w:hAnsi="宋体"/>
          <w:kern w:val="2"/>
          <w:sz w:val="21"/>
          <w:szCs w:val="21"/>
          <w:lang w:eastAsia="zh-CN"/>
        </w:rPr>
        <w:t>为</w:t>
      </w:r>
      <w:r>
        <w:rPr>
          <w:rFonts w:ascii="宋体" w:eastAsia="宋体" w:hAnsi="宋体"/>
          <w:b/>
          <w:bCs/>
          <w:kern w:val="2"/>
          <w:sz w:val="21"/>
          <w:szCs w:val="21"/>
          <w:u w:val="single"/>
          <w:lang w:eastAsia="zh-CN"/>
        </w:rPr>
        <w:t>（企业名称）</w:t>
      </w:r>
      <w:r>
        <w:rPr>
          <w:rFonts w:ascii="宋体" w:eastAsia="宋体" w:hAnsi="宋体"/>
          <w:kern w:val="2"/>
          <w:sz w:val="21"/>
          <w:szCs w:val="21"/>
          <w:lang w:eastAsia="zh-CN"/>
        </w:rPr>
        <w:t>，从业人员</w:t>
      </w:r>
      <w:r>
        <w:rPr>
          <w:rFonts w:ascii="宋体" w:eastAsia="宋体" w:hAnsi="宋体"/>
          <w:b/>
          <w:bCs/>
          <w:kern w:val="2"/>
          <w:sz w:val="21"/>
          <w:szCs w:val="21"/>
          <w:u w:val="single"/>
          <w:lang w:eastAsia="zh-CN"/>
        </w:rPr>
        <w:t xml:space="preserve"> </w:t>
      </w:r>
      <w:r>
        <w:rPr>
          <w:rFonts w:ascii="宋体" w:eastAsia="宋体" w:hAnsi="宋体" w:hint="eastAsia"/>
          <w:b/>
          <w:bCs/>
          <w:kern w:val="2"/>
          <w:sz w:val="21"/>
          <w:szCs w:val="21"/>
          <w:u w:val="single"/>
          <w:lang w:eastAsia="zh-CN"/>
        </w:rPr>
        <w:t xml:space="preserve"> </w:t>
      </w:r>
      <w:r>
        <w:rPr>
          <w:rFonts w:ascii="宋体" w:eastAsia="宋体" w:hAnsi="宋体"/>
          <w:b/>
          <w:bCs/>
          <w:kern w:val="2"/>
          <w:sz w:val="21"/>
          <w:szCs w:val="21"/>
          <w:u w:val="single"/>
          <w:lang w:eastAsia="zh-CN"/>
        </w:rPr>
        <w:t xml:space="preserve"> </w:t>
      </w:r>
      <w:r>
        <w:rPr>
          <w:rFonts w:ascii="宋体" w:eastAsia="宋体" w:hAnsi="宋体"/>
          <w:kern w:val="2"/>
          <w:sz w:val="21"/>
          <w:szCs w:val="21"/>
          <w:lang w:eastAsia="zh-CN"/>
        </w:rPr>
        <w:t>人，营业收入为</w:t>
      </w:r>
      <w:r>
        <w:rPr>
          <w:rFonts w:ascii="宋体" w:eastAsia="宋体" w:hAnsi="宋体"/>
          <w:b/>
          <w:bCs/>
          <w:kern w:val="2"/>
          <w:sz w:val="21"/>
          <w:szCs w:val="21"/>
          <w:u w:val="single"/>
          <w:lang w:eastAsia="zh-CN"/>
        </w:rPr>
        <w:t xml:space="preserve"> </w:t>
      </w:r>
      <w:r>
        <w:rPr>
          <w:rFonts w:ascii="宋体" w:eastAsia="宋体" w:hAnsi="宋体" w:hint="eastAsia"/>
          <w:b/>
          <w:bCs/>
          <w:kern w:val="2"/>
          <w:sz w:val="21"/>
          <w:szCs w:val="21"/>
          <w:u w:val="single"/>
          <w:lang w:eastAsia="zh-CN"/>
        </w:rPr>
        <w:t xml:space="preserve"> </w:t>
      </w:r>
      <w:r>
        <w:rPr>
          <w:rFonts w:ascii="宋体" w:eastAsia="宋体" w:hAnsi="宋体"/>
          <w:b/>
          <w:bCs/>
          <w:kern w:val="2"/>
          <w:sz w:val="21"/>
          <w:szCs w:val="21"/>
          <w:u w:val="single"/>
          <w:lang w:eastAsia="zh-CN"/>
        </w:rPr>
        <w:t xml:space="preserve"> </w:t>
      </w:r>
      <w:r>
        <w:rPr>
          <w:rFonts w:ascii="宋体" w:eastAsia="宋体" w:hAnsi="宋体"/>
          <w:kern w:val="2"/>
          <w:sz w:val="21"/>
          <w:szCs w:val="21"/>
          <w:lang w:eastAsia="zh-CN"/>
        </w:rPr>
        <w:t>万元，资产总额为</w:t>
      </w:r>
      <w:r>
        <w:rPr>
          <w:rFonts w:ascii="宋体" w:eastAsia="宋体" w:hAnsi="宋体" w:hint="eastAsia"/>
          <w:b/>
          <w:bCs/>
          <w:kern w:val="2"/>
          <w:sz w:val="21"/>
          <w:szCs w:val="21"/>
          <w:u w:val="single"/>
          <w:lang w:eastAsia="zh-CN"/>
        </w:rPr>
        <w:t xml:space="preserve">  </w:t>
      </w:r>
      <w:r>
        <w:rPr>
          <w:rFonts w:ascii="宋体" w:eastAsia="宋体" w:hAnsi="宋体"/>
          <w:b/>
          <w:bCs/>
          <w:kern w:val="2"/>
          <w:sz w:val="21"/>
          <w:szCs w:val="21"/>
          <w:u w:val="single"/>
          <w:lang w:eastAsia="zh-CN"/>
        </w:rPr>
        <w:t xml:space="preserve"> </w:t>
      </w:r>
      <w:r>
        <w:rPr>
          <w:rFonts w:ascii="宋体" w:eastAsia="宋体" w:hAnsi="宋体"/>
          <w:kern w:val="2"/>
          <w:sz w:val="21"/>
          <w:szCs w:val="21"/>
          <w:lang w:eastAsia="zh-CN"/>
        </w:rPr>
        <w:t>万元 ，属于</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小型企业、微型企业、监狱企业、残疾人福利性单位</w:t>
      </w:r>
      <w:r>
        <w:rPr>
          <w:rFonts w:ascii="宋体" w:eastAsia="宋体" w:hAnsi="宋体"/>
          <w:b/>
          <w:bCs/>
          <w:kern w:val="2"/>
          <w:sz w:val="21"/>
          <w:szCs w:val="21"/>
          <w:u w:val="single"/>
          <w:lang w:eastAsia="zh-CN"/>
        </w:rPr>
        <w:t>）</w:t>
      </w:r>
      <w:r>
        <w:rPr>
          <w:rFonts w:ascii="宋体" w:eastAsia="宋体" w:hAnsi="宋体" w:hint="eastAsia"/>
          <w:kern w:val="2"/>
          <w:sz w:val="21"/>
          <w:szCs w:val="21"/>
          <w:lang w:eastAsia="zh-CN"/>
        </w:rPr>
        <w:t>；</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 xml:space="preserve">…… </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hint="eastAsia"/>
          <w:kern w:val="2"/>
          <w:sz w:val="21"/>
          <w:szCs w:val="21"/>
          <w:lang w:eastAsia="zh-CN"/>
        </w:rPr>
        <w:t>上述优惠主体均符合《</w:t>
      </w:r>
      <w:r>
        <w:rPr>
          <w:rFonts w:ascii="宋体" w:eastAsia="宋体" w:hAnsi="宋体"/>
          <w:kern w:val="2"/>
          <w:sz w:val="21"/>
          <w:szCs w:val="21"/>
          <w:lang w:eastAsia="zh-CN"/>
        </w:rPr>
        <w:t>政府采购促进中小企业发展管理办法</w:t>
      </w:r>
      <w:r>
        <w:rPr>
          <w:rFonts w:ascii="宋体" w:eastAsia="宋体" w:hAnsi="宋体" w:hint="eastAsia"/>
          <w:kern w:val="2"/>
          <w:sz w:val="21"/>
          <w:szCs w:val="21"/>
          <w:lang w:eastAsia="zh-CN"/>
        </w:rPr>
        <w:t>》（</w:t>
      </w:r>
      <w:r>
        <w:rPr>
          <w:rFonts w:ascii="宋体" w:eastAsia="宋体" w:hAnsi="宋体"/>
          <w:kern w:val="2"/>
          <w:sz w:val="21"/>
          <w:szCs w:val="21"/>
          <w:lang w:eastAsia="zh-CN"/>
        </w:rPr>
        <w:t>财库〔2020〕46号</w:t>
      </w:r>
      <w:r>
        <w:rPr>
          <w:rFonts w:ascii="宋体" w:eastAsia="宋体" w:hAnsi="宋体" w:hint="eastAsia"/>
          <w:kern w:val="2"/>
          <w:sz w:val="21"/>
          <w:szCs w:val="21"/>
          <w:lang w:eastAsia="zh-CN"/>
        </w:rPr>
        <w:t>）或《关于政府采购支持监狱企业发展有关问题的通知》（财库〔2014〕68号）或《关于促进残疾人就业政府采购政策的通知》（财库〔2017〕141号）等文件的规定，且优惠主体的协议合同金额占到联合体协议总金额比例为</w:t>
      </w:r>
      <w:r>
        <w:rPr>
          <w:rFonts w:ascii="宋体" w:eastAsia="宋体" w:hAnsi="宋体" w:hint="eastAsia"/>
          <w:kern w:val="2"/>
          <w:sz w:val="21"/>
          <w:szCs w:val="21"/>
          <w:u w:val="single"/>
          <w:lang w:eastAsia="zh-CN"/>
        </w:rPr>
        <w:t>_____</w:t>
      </w:r>
      <w:r>
        <w:rPr>
          <w:rFonts w:ascii="宋体" w:eastAsia="宋体" w:hAnsi="宋体" w:hint="eastAsia"/>
          <w:kern w:val="2"/>
          <w:sz w:val="21"/>
          <w:szCs w:val="21"/>
          <w:lang w:eastAsia="zh-CN"/>
        </w:rPr>
        <w:t>%。</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hint="eastAsia"/>
          <w:kern w:val="2"/>
          <w:sz w:val="21"/>
          <w:szCs w:val="21"/>
          <w:lang w:eastAsia="zh-CN"/>
        </w:rPr>
        <w:t>本联合体对上述声明的真实性负责。如有虚假，将依法承担相应责任。</w:t>
      </w:r>
    </w:p>
    <w:p>
      <w:pPr>
        <w:widowControl w:val="0"/>
        <w:spacing w:after="78" w:afterLines="25" w:line="300" w:lineRule="auto"/>
        <w:jc w:val="both"/>
        <w:rPr>
          <w:rFonts w:ascii="宋体" w:eastAsia="宋体" w:hAnsi="宋体"/>
          <w:kern w:val="2"/>
          <w:sz w:val="21"/>
          <w:szCs w:val="21"/>
          <w:lang w:eastAsia="zh-CN"/>
        </w:rPr>
      </w:pPr>
      <w:r>
        <w:rPr>
          <w:rFonts w:ascii="宋体" w:eastAsia="宋体" w:hAnsi="宋体"/>
          <w:kern w:val="2"/>
          <w:sz w:val="21"/>
          <w:szCs w:val="21"/>
          <w:lang w:eastAsia="zh-CN"/>
        </w:rPr>
        <w:t xml:space="preserve"> </w:t>
      </w:r>
    </w:p>
    <w:p>
      <w:pPr>
        <w:widowControl w:val="0"/>
        <w:spacing w:after="78" w:afterLines="25" w:line="300" w:lineRule="auto"/>
        <w:jc w:val="both"/>
        <w:rPr>
          <w:rFonts w:ascii="宋体" w:eastAsia="宋体" w:hAnsi="宋体"/>
          <w:kern w:val="2"/>
          <w:sz w:val="21"/>
          <w:szCs w:val="21"/>
          <w:lang w:eastAsia="zh-CN"/>
        </w:rPr>
      </w:pPr>
      <w:r>
        <w:rPr>
          <w:rFonts w:ascii="宋体" w:eastAsia="宋体" w:hAnsi="宋体" w:hint="eastAsia"/>
          <w:kern w:val="2"/>
          <w:sz w:val="21"/>
          <w:szCs w:val="21"/>
          <w:lang w:eastAsia="zh-CN"/>
        </w:rPr>
        <w:t xml:space="preserve">供应商名称：                              供应商名称： </w:t>
      </w:r>
    </w:p>
    <w:p>
      <w:pPr>
        <w:widowControl w:val="0"/>
        <w:spacing w:after="78" w:afterLines="25" w:line="300" w:lineRule="auto"/>
        <w:jc w:val="both"/>
        <w:rPr>
          <w:rFonts w:ascii="宋体" w:eastAsia="宋体" w:hAnsi="宋体"/>
          <w:kern w:val="2"/>
          <w:sz w:val="21"/>
          <w:szCs w:val="21"/>
          <w:lang w:eastAsia="zh-CN"/>
        </w:rPr>
      </w:pPr>
      <w:r>
        <w:rPr>
          <w:rFonts w:ascii="宋体" w:eastAsia="宋体" w:hAnsi="宋体" w:hint="eastAsia"/>
          <w:kern w:val="2"/>
          <w:sz w:val="21"/>
          <w:szCs w:val="21"/>
          <w:lang w:eastAsia="zh-CN"/>
        </w:rPr>
        <w:t xml:space="preserve">日期：                                    日期： </w:t>
      </w:r>
    </w:p>
    <w:p>
      <w:pPr>
        <w:widowControl w:val="0"/>
        <w:spacing w:after="78" w:afterLines="25" w:line="300" w:lineRule="auto"/>
        <w:jc w:val="both"/>
        <w:rPr>
          <w:rFonts w:ascii="Arial" w:eastAsia="宋体" w:hAnsi="Arial"/>
          <w:kern w:val="2"/>
          <w:sz w:val="21"/>
          <w:lang w:eastAsia="zh-CN"/>
        </w:rPr>
      </w:pPr>
    </w:p>
    <w:p>
      <w:pPr>
        <w:widowControl w:val="0"/>
        <w:spacing w:after="78" w:afterLines="25" w:line="300" w:lineRule="auto"/>
        <w:jc w:val="left"/>
        <w:rPr>
          <w:rFonts w:ascii="宋体" w:eastAsia="宋体" w:hAnsi="宋体"/>
          <w:kern w:val="2"/>
          <w:sz w:val="21"/>
          <w:szCs w:val="21"/>
          <w:lang w:eastAsia="zh-CN"/>
        </w:rPr>
      </w:pPr>
      <w:r>
        <w:rPr>
          <w:rFonts w:ascii="宋体" w:eastAsia="宋体" w:hAnsi="宋体" w:hint="eastAsia"/>
          <w:kern w:val="2"/>
          <w:sz w:val="21"/>
          <w:szCs w:val="21"/>
          <w:lang w:eastAsia="zh-CN"/>
        </w:rPr>
        <w:t xml:space="preserve">供应商名称：       </w:t>
      </w:r>
    </w:p>
    <w:p>
      <w:pPr>
        <w:widowControl w:val="0"/>
        <w:wordWrap w:val="0"/>
        <w:spacing w:after="78" w:afterLines="25" w:line="300" w:lineRule="auto"/>
        <w:jc w:val="left"/>
        <w:rPr>
          <w:rFonts w:ascii="宋体" w:eastAsia="宋体" w:hAnsi="宋体"/>
          <w:kern w:val="2"/>
          <w:sz w:val="21"/>
          <w:szCs w:val="21"/>
          <w:lang w:eastAsia="zh-CN"/>
        </w:rPr>
      </w:pPr>
      <w:r>
        <w:rPr>
          <w:rFonts w:ascii="宋体" w:eastAsia="宋体" w:hAnsi="宋体" w:hint="eastAsia"/>
          <w:kern w:val="2"/>
          <w:sz w:val="21"/>
          <w:szCs w:val="21"/>
          <w:lang w:eastAsia="zh-CN"/>
        </w:rPr>
        <w:t xml:space="preserve">日期：       </w:t>
      </w:r>
    </w:p>
    <w:p>
      <w:pPr>
        <w:widowControl w:val="0"/>
        <w:spacing w:after="78" w:afterLines="25" w:line="300" w:lineRule="auto"/>
        <w:jc w:val="both"/>
        <w:rPr>
          <w:rFonts w:ascii="Arial" w:eastAsia="宋体" w:hAnsi="Arial"/>
          <w:kern w:val="2"/>
          <w:sz w:val="21"/>
          <w:lang w:eastAsia="zh-CN"/>
        </w:rPr>
      </w:pPr>
    </w:p>
    <w:p>
      <w:pPr>
        <w:widowControl w:val="0"/>
        <w:spacing w:after="78" w:afterLines="25" w:line="300" w:lineRule="auto"/>
        <w:jc w:val="both"/>
        <w:rPr>
          <w:rFonts w:ascii="Arial" w:eastAsia="宋体" w:hAnsi="Arial"/>
          <w:kern w:val="2"/>
          <w:sz w:val="21"/>
          <w:lang w:eastAsia="zh-CN"/>
        </w:rPr>
      </w:pPr>
    </w:p>
    <w:p>
      <w:pPr>
        <w:widowControl w:val="0"/>
        <w:spacing w:after="78" w:afterLines="25" w:line="300" w:lineRule="auto"/>
        <w:jc w:val="both"/>
        <w:rPr>
          <w:rFonts w:ascii="Arial" w:eastAsia="宋体" w:hAnsi="Arial"/>
          <w:kern w:val="2"/>
          <w:sz w:val="21"/>
          <w:lang w:eastAsia="zh-CN"/>
        </w:rPr>
      </w:pPr>
    </w:p>
    <w:p>
      <w:pPr>
        <w:widowControl w:val="0"/>
        <w:snapToGrid w:val="0"/>
        <w:spacing w:after="78" w:afterLines="25" w:line="300" w:lineRule="auto"/>
        <w:ind w:firstLine="480" w:firstLineChars="200"/>
        <w:jc w:val="both"/>
        <w:rPr>
          <w:rFonts w:ascii="Arial" w:eastAsia="宋体" w:hAnsi="Arial" w:cs="Arial"/>
          <w:kern w:val="2"/>
          <w:u w:val="single"/>
          <w:lang w:eastAsia="zh-CN"/>
        </w:rPr>
      </w:pPr>
      <w:r>
        <w:rPr>
          <w:rFonts w:ascii="Arial" w:eastAsia="宋体" w:hAnsi="Arial" w:hint="eastAsia"/>
          <w:b/>
          <w:kern w:val="2"/>
          <w:highlight w:val="yellow"/>
          <w:lang w:eastAsia="zh-CN"/>
        </w:rPr>
        <w:t>说明：本声明函仅针对允许联合体投标的项目（联合体数量上限以资格要求为准），非联合体投标的供应商或不符合优惠政策的供应商无需提供。</w:t>
      </w:r>
      <w:r>
        <w:rPr>
          <w:rFonts w:ascii="Arial" w:eastAsia="宋体" w:hAnsi="Arial" w:hint="eastAsia"/>
          <w:kern w:val="2"/>
          <w:highlight w:val="yellow"/>
          <w:lang w:eastAsia="zh-CN"/>
        </w:rPr>
        <w:t>符合条件的供应商，请仔细填写声明函中需填写内容，</w:t>
      </w:r>
      <w:r>
        <w:rPr>
          <w:rFonts w:ascii="Arial" w:eastAsia="宋体" w:hAnsi="Arial" w:hint="eastAsia"/>
          <w:b/>
          <w:kern w:val="2"/>
          <w:highlight w:val="yellow"/>
          <w:lang w:eastAsia="zh-CN"/>
        </w:rPr>
        <w:t>供应商可根据自身联合体数量及优惠主体类型进行调整本声明函格式</w:t>
      </w:r>
      <w:r>
        <w:rPr>
          <w:rFonts w:ascii="Arial" w:eastAsia="宋体" w:hAnsi="Arial" w:hint="eastAsia"/>
          <w:kern w:val="2"/>
          <w:highlight w:val="yellow"/>
          <w:lang w:eastAsia="zh-CN"/>
        </w:rPr>
        <w:t>，</w:t>
      </w:r>
      <w:r>
        <w:rPr>
          <w:rFonts w:ascii="Arial" w:eastAsia="宋体" w:hAnsi="Arial" w:hint="eastAsia"/>
          <w:b/>
          <w:kern w:val="2"/>
          <w:highlight w:val="yellow"/>
          <w:lang w:eastAsia="zh-CN"/>
        </w:rPr>
        <w:t>如内容填写不全</w:t>
      </w:r>
      <w:r>
        <w:rPr>
          <w:rFonts w:ascii="Arial" w:eastAsia="宋体" w:hAnsi="Arial" w:hint="eastAsia"/>
          <w:kern w:val="2"/>
          <w:highlight w:val="yellow"/>
          <w:lang w:eastAsia="zh-CN"/>
        </w:rPr>
        <w:t>，</w:t>
      </w:r>
      <w:r>
        <w:rPr>
          <w:rFonts w:ascii="Arial" w:eastAsia="宋体" w:hAnsi="Arial" w:hint="eastAsia"/>
          <w:kern w:val="2"/>
          <w:highlight w:val="yellow"/>
          <w:lang w:eastAsia="zh-CN"/>
        </w:rPr>
        <w:t>将承担相关不利后果（如声明函被认定无效等）。</w:t>
      </w:r>
    </w:p>
    <w:p>
      <w:pPr>
        <w:widowControl/>
        <w:jc w:val="left"/>
        <w:rPr>
          <w:rFonts w:ascii="宋体" w:eastAsia="宋体" w:hAnsi="宋体"/>
          <w:kern w:val="2"/>
          <w:lang w:eastAsia="zh-CN"/>
        </w:rPr>
      </w:pPr>
      <w:r>
        <w:rPr>
          <w:rFonts w:ascii="宋体" w:eastAsia="宋体" w:hAnsi="宋体"/>
          <w:kern w:val="2"/>
          <w:lang w:eastAsia="zh-CN"/>
        </w:rPr>
        <w:br w:type="page"/>
      </w: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5.经验情况表</w:t>
      </w:r>
    </w:p>
    <w:tbl>
      <w:tblPr>
        <w:tblStyle w:val="TableNorm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
      <w:tblGrid>
        <w:gridCol w:w="819"/>
        <w:gridCol w:w="1889"/>
        <w:gridCol w:w="2331"/>
        <w:gridCol w:w="1362"/>
        <w:gridCol w:w="1419"/>
        <w:gridCol w:w="1468"/>
      </w:tblGrid>
      <w:tr>
        <w:tblPrEx>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Ex>
        <w:trPr>
          <w:jc w:val="center"/>
        </w:trPr>
        <w:tc>
          <w:tcPr>
            <w:tcW w:w="441" w:type="pct"/>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序号</w:t>
            </w:r>
          </w:p>
        </w:tc>
        <w:tc>
          <w:tcPr>
            <w:tcW w:w="1017" w:type="pct"/>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用户单位</w:t>
            </w:r>
          </w:p>
        </w:tc>
        <w:tc>
          <w:tcPr>
            <w:tcW w:w="1255" w:type="pct"/>
            <w:vAlign w:val="center"/>
          </w:tcPr>
          <w:p>
            <w:pPr>
              <w:widowControl w:val="0"/>
              <w:snapToGrid w:val="0"/>
              <w:jc w:val="center"/>
              <w:rPr>
                <w:rFonts w:ascii="宋体" w:eastAsia="宋体" w:hAnsi="宋体"/>
                <w:b/>
                <w:kern w:val="2"/>
                <w:lang w:eastAsia="zh-CN"/>
              </w:rPr>
            </w:pPr>
            <w:r>
              <w:rPr>
                <w:rFonts w:ascii="Arial" w:eastAsia="宋体" w:hAnsi="Arial" w:cs="Arial" w:hint="eastAsia"/>
                <w:b/>
                <w:kern w:val="2"/>
                <w:lang w:eastAsia="zh-CN"/>
              </w:rPr>
              <w:t>项目</w:t>
            </w:r>
            <w:r>
              <w:rPr>
                <w:rFonts w:ascii="宋体" w:eastAsia="宋体" w:hAnsi="宋体" w:hint="eastAsia"/>
                <w:b/>
                <w:kern w:val="2"/>
                <w:lang w:eastAsia="zh-CN"/>
              </w:rPr>
              <w:t>名称</w:t>
            </w:r>
          </w:p>
        </w:tc>
        <w:tc>
          <w:tcPr>
            <w:tcW w:w="733" w:type="pct"/>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时间</w:t>
            </w:r>
          </w:p>
        </w:tc>
        <w:tc>
          <w:tcPr>
            <w:tcW w:w="764" w:type="pct"/>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用户单位</w:t>
            </w:r>
          </w:p>
          <w:p>
            <w:pPr>
              <w:widowControl w:val="0"/>
              <w:snapToGrid w:val="0"/>
              <w:jc w:val="center"/>
              <w:rPr>
                <w:rFonts w:ascii="宋体" w:eastAsia="宋体" w:hAnsi="宋体"/>
                <w:b/>
                <w:kern w:val="2"/>
                <w:lang w:eastAsia="zh-CN"/>
              </w:rPr>
            </w:pPr>
            <w:r>
              <w:rPr>
                <w:rFonts w:ascii="宋体" w:eastAsia="宋体" w:hAnsi="宋体" w:hint="eastAsia"/>
                <w:b/>
                <w:kern w:val="2"/>
                <w:lang w:eastAsia="zh-CN"/>
              </w:rPr>
              <w:t>联系人</w:t>
            </w:r>
          </w:p>
        </w:tc>
        <w:tc>
          <w:tcPr>
            <w:tcW w:w="790" w:type="pct"/>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用户单位</w:t>
            </w:r>
            <w:r>
              <w:rPr>
                <w:rFonts w:ascii="宋体" w:eastAsia="宋体" w:hAnsi="宋体"/>
                <w:b/>
                <w:kern w:val="2"/>
                <w:lang w:eastAsia="zh-CN"/>
              </w:rPr>
              <w:br/>
            </w:r>
            <w:r>
              <w:rPr>
                <w:rFonts w:ascii="宋体" w:eastAsia="宋体" w:hAnsi="宋体" w:hint="eastAsia"/>
                <w:b/>
                <w:kern w:val="2"/>
                <w:lang w:eastAsia="zh-CN"/>
              </w:rPr>
              <w:t>联系电话</w:t>
            </w:r>
          </w:p>
        </w:tc>
      </w:tr>
      <w:tr>
        <w:tblPrEx>
          <w:tblW w:w="5000" w:type="pct"/>
          <w:jc w:val="center"/>
          <w:tblLayout w:type="fixed"/>
          <w:tblCellMar>
            <w:top w:w="0" w:type="dxa"/>
            <w:left w:w="108" w:type="dxa"/>
            <w:bottom w:w="0" w:type="dxa"/>
            <w:right w:w="108" w:type="dxa"/>
          </w:tblCellMar>
        </w:tblPrEx>
        <w:trPr>
          <w:cantSplit/>
          <w:trHeight w:val="300"/>
          <w:jc w:val="center"/>
        </w:trPr>
        <w:tc>
          <w:tcPr>
            <w:tcW w:w="441" w:type="pct"/>
          </w:tcPr>
          <w:p>
            <w:pPr>
              <w:widowControl w:val="0"/>
              <w:spacing w:after="78" w:afterLines="25" w:line="300" w:lineRule="auto"/>
              <w:jc w:val="both"/>
              <w:rPr>
                <w:rFonts w:ascii="宋体" w:eastAsia="宋体" w:hAnsi="宋体" w:cs="Arial"/>
                <w:kern w:val="2"/>
                <w:lang w:eastAsia="zh-CN"/>
              </w:rPr>
            </w:pPr>
          </w:p>
        </w:tc>
        <w:tc>
          <w:tcPr>
            <w:tcW w:w="1017" w:type="pct"/>
          </w:tcPr>
          <w:p>
            <w:pPr>
              <w:widowControl w:val="0"/>
              <w:spacing w:after="78" w:afterLines="25" w:line="300" w:lineRule="auto"/>
              <w:jc w:val="both"/>
              <w:rPr>
                <w:rFonts w:ascii="宋体" w:eastAsia="宋体" w:hAnsi="宋体" w:cs="Arial"/>
                <w:kern w:val="2"/>
                <w:lang w:eastAsia="zh-CN"/>
              </w:rPr>
            </w:pPr>
          </w:p>
        </w:tc>
        <w:tc>
          <w:tcPr>
            <w:tcW w:w="1255" w:type="pct"/>
          </w:tcPr>
          <w:p>
            <w:pPr>
              <w:widowControl w:val="0"/>
              <w:spacing w:after="78" w:afterLines="25" w:line="300" w:lineRule="auto"/>
              <w:jc w:val="both"/>
              <w:rPr>
                <w:rFonts w:ascii="宋体" w:eastAsia="宋体" w:hAnsi="宋体" w:cs="Arial"/>
                <w:kern w:val="2"/>
                <w:lang w:eastAsia="zh-CN"/>
              </w:rPr>
            </w:pPr>
          </w:p>
        </w:tc>
        <w:tc>
          <w:tcPr>
            <w:tcW w:w="733" w:type="pct"/>
          </w:tcPr>
          <w:p>
            <w:pPr>
              <w:widowControl w:val="0"/>
              <w:spacing w:after="78" w:afterLines="25" w:line="300" w:lineRule="auto"/>
              <w:jc w:val="both"/>
              <w:rPr>
                <w:rFonts w:ascii="宋体" w:eastAsia="宋体" w:hAnsi="宋体" w:cs="Arial"/>
                <w:kern w:val="2"/>
                <w:lang w:eastAsia="zh-CN"/>
              </w:rPr>
            </w:pPr>
          </w:p>
        </w:tc>
        <w:tc>
          <w:tcPr>
            <w:tcW w:w="764" w:type="pct"/>
          </w:tcPr>
          <w:p>
            <w:pPr>
              <w:widowControl w:val="0"/>
              <w:spacing w:after="78" w:afterLines="25" w:line="300" w:lineRule="auto"/>
              <w:jc w:val="both"/>
              <w:rPr>
                <w:rFonts w:ascii="宋体" w:eastAsia="宋体" w:hAnsi="宋体" w:cs="Arial"/>
                <w:kern w:val="2"/>
                <w:lang w:eastAsia="zh-CN"/>
              </w:rPr>
            </w:pPr>
          </w:p>
        </w:tc>
        <w:tc>
          <w:tcPr>
            <w:tcW w:w="790" w:type="pct"/>
          </w:tcPr>
          <w:p>
            <w:pPr>
              <w:widowControl w:val="0"/>
              <w:spacing w:after="78" w:afterLines="25" w:line="300" w:lineRule="auto"/>
              <w:jc w:val="both"/>
              <w:rPr>
                <w:rFonts w:ascii="宋体" w:eastAsia="宋体" w:hAnsi="宋体" w:cs="Arial"/>
                <w:kern w:val="2"/>
                <w:lang w:eastAsia="zh-CN"/>
              </w:rPr>
            </w:pPr>
          </w:p>
        </w:tc>
      </w:tr>
      <w:tr>
        <w:tblPrEx>
          <w:tblW w:w="5000" w:type="pct"/>
          <w:jc w:val="center"/>
          <w:tblLayout w:type="fixed"/>
          <w:tblCellMar>
            <w:top w:w="0" w:type="dxa"/>
            <w:left w:w="108" w:type="dxa"/>
            <w:bottom w:w="0" w:type="dxa"/>
            <w:right w:w="108" w:type="dxa"/>
          </w:tblCellMar>
        </w:tblPrEx>
        <w:trPr>
          <w:cantSplit/>
          <w:trHeight w:val="300"/>
          <w:jc w:val="center"/>
        </w:trPr>
        <w:tc>
          <w:tcPr>
            <w:tcW w:w="441" w:type="pct"/>
          </w:tcPr>
          <w:p>
            <w:pPr>
              <w:widowControl w:val="0"/>
              <w:spacing w:after="78" w:afterLines="25" w:line="300" w:lineRule="auto"/>
              <w:jc w:val="both"/>
              <w:rPr>
                <w:rFonts w:ascii="宋体" w:eastAsia="宋体" w:hAnsi="宋体" w:cs="Arial"/>
                <w:kern w:val="2"/>
                <w:lang w:eastAsia="zh-CN"/>
              </w:rPr>
            </w:pPr>
          </w:p>
        </w:tc>
        <w:tc>
          <w:tcPr>
            <w:tcW w:w="1017" w:type="pct"/>
          </w:tcPr>
          <w:p>
            <w:pPr>
              <w:widowControl w:val="0"/>
              <w:spacing w:after="78" w:afterLines="25" w:line="300" w:lineRule="auto"/>
              <w:jc w:val="both"/>
              <w:rPr>
                <w:rFonts w:ascii="宋体" w:eastAsia="宋体" w:hAnsi="宋体" w:cs="Arial"/>
                <w:kern w:val="2"/>
                <w:lang w:eastAsia="zh-CN"/>
              </w:rPr>
            </w:pPr>
          </w:p>
        </w:tc>
        <w:tc>
          <w:tcPr>
            <w:tcW w:w="1255" w:type="pct"/>
          </w:tcPr>
          <w:p>
            <w:pPr>
              <w:widowControl w:val="0"/>
              <w:spacing w:after="78" w:afterLines="25" w:line="300" w:lineRule="auto"/>
              <w:jc w:val="both"/>
              <w:rPr>
                <w:rFonts w:ascii="宋体" w:eastAsia="宋体" w:hAnsi="宋体" w:cs="Arial"/>
                <w:kern w:val="2"/>
                <w:lang w:eastAsia="zh-CN"/>
              </w:rPr>
            </w:pPr>
          </w:p>
        </w:tc>
        <w:tc>
          <w:tcPr>
            <w:tcW w:w="733" w:type="pct"/>
          </w:tcPr>
          <w:p>
            <w:pPr>
              <w:widowControl w:val="0"/>
              <w:spacing w:after="78" w:afterLines="25" w:line="300" w:lineRule="auto"/>
              <w:jc w:val="both"/>
              <w:rPr>
                <w:rFonts w:ascii="宋体" w:eastAsia="宋体" w:hAnsi="宋体" w:cs="Arial"/>
                <w:kern w:val="2"/>
                <w:lang w:eastAsia="zh-CN"/>
              </w:rPr>
            </w:pPr>
          </w:p>
        </w:tc>
        <w:tc>
          <w:tcPr>
            <w:tcW w:w="764" w:type="pct"/>
          </w:tcPr>
          <w:p>
            <w:pPr>
              <w:widowControl w:val="0"/>
              <w:spacing w:after="78" w:afterLines="25" w:line="300" w:lineRule="auto"/>
              <w:jc w:val="both"/>
              <w:rPr>
                <w:rFonts w:ascii="宋体" w:eastAsia="宋体" w:hAnsi="宋体" w:cs="Arial"/>
                <w:kern w:val="2"/>
                <w:lang w:eastAsia="zh-CN"/>
              </w:rPr>
            </w:pPr>
          </w:p>
        </w:tc>
        <w:tc>
          <w:tcPr>
            <w:tcW w:w="790" w:type="pct"/>
          </w:tcPr>
          <w:p>
            <w:pPr>
              <w:widowControl w:val="0"/>
              <w:spacing w:after="78" w:afterLines="25" w:line="300" w:lineRule="auto"/>
              <w:jc w:val="both"/>
              <w:rPr>
                <w:rFonts w:ascii="宋体" w:eastAsia="宋体" w:hAnsi="宋体" w:cs="Arial"/>
                <w:kern w:val="2"/>
                <w:lang w:eastAsia="zh-CN"/>
              </w:rPr>
            </w:pPr>
          </w:p>
        </w:tc>
      </w:tr>
      <w:tr>
        <w:tblPrEx>
          <w:tblW w:w="5000" w:type="pct"/>
          <w:jc w:val="center"/>
          <w:tblLayout w:type="fixed"/>
          <w:tblCellMar>
            <w:top w:w="0" w:type="dxa"/>
            <w:left w:w="108" w:type="dxa"/>
            <w:bottom w:w="0" w:type="dxa"/>
            <w:right w:w="108" w:type="dxa"/>
          </w:tblCellMar>
        </w:tblPrEx>
        <w:trPr>
          <w:cantSplit/>
          <w:trHeight w:val="300"/>
          <w:jc w:val="center"/>
        </w:trPr>
        <w:tc>
          <w:tcPr>
            <w:tcW w:w="441" w:type="pct"/>
          </w:tcPr>
          <w:p>
            <w:pPr>
              <w:widowControl w:val="0"/>
              <w:spacing w:after="78" w:afterLines="25" w:line="300" w:lineRule="auto"/>
              <w:jc w:val="both"/>
              <w:rPr>
                <w:rFonts w:ascii="宋体" w:eastAsia="宋体" w:hAnsi="宋体" w:cs="Arial"/>
                <w:kern w:val="2"/>
                <w:lang w:eastAsia="zh-CN"/>
              </w:rPr>
            </w:pPr>
          </w:p>
        </w:tc>
        <w:tc>
          <w:tcPr>
            <w:tcW w:w="1017" w:type="pct"/>
          </w:tcPr>
          <w:p>
            <w:pPr>
              <w:widowControl w:val="0"/>
              <w:spacing w:after="78" w:afterLines="25" w:line="300" w:lineRule="auto"/>
              <w:jc w:val="both"/>
              <w:rPr>
                <w:rFonts w:ascii="宋体" w:eastAsia="宋体" w:hAnsi="宋体" w:cs="Arial"/>
                <w:kern w:val="2"/>
                <w:lang w:eastAsia="zh-CN"/>
              </w:rPr>
            </w:pPr>
          </w:p>
        </w:tc>
        <w:tc>
          <w:tcPr>
            <w:tcW w:w="1255" w:type="pct"/>
          </w:tcPr>
          <w:p>
            <w:pPr>
              <w:widowControl w:val="0"/>
              <w:spacing w:after="78" w:afterLines="25" w:line="300" w:lineRule="auto"/>
              <w:jc w:val="both"/>
              <w:rPr>
                <w:rFonts w:ascii="宋体" w:eastAsia="宋体" w:hAnsi="宋体" w:cs="Arial"/>
                <w:kern w:val="2"/>
                <w:lang w:eastAsia="zh-CN"/>
              </w:rPr>
            </w:pPr>
          </w:p>
        </w:tc>
        <w:tc>
          <w:tcPr>
            <w:tcW w:w="733" w:type="pct"/>
          </w:tcPr>
          <w:p>
            <w:pPr>
              <w:widowControl w:val="0"/>
              <w:spacing w:after="78" w:afterLines="25" w:line="300" w:lineRule="auto"/>
              <w:jc w:val="both"/>
              <w:rPr>
                <w:rFonts w:ascii="宋体" w:eastAsia="宋体" w:hAnsi="宋体" w:cs="Arial"/>
                <w:kern w:val="2"/>
                <w:lang w:eastAsia="zh-CN"/>
              </w:rPr>
            </w:pPr>
          </w:p>
        </w:tc>
        <w:tc>
          <w:tcPr>
            <w:tcW w:w="764" w:type="pct"/>
          </w:tcPr>
          <w:p>
            <w:pPr>
              <w:widowControl w:val="0"/>
              <w:spacing w:after="78" w:afterLines="25" w:line="300" w:lineRule="auto"/>
              <w:jc w:val="both"/>
              <w:rPr>
                <w:rFonts w:ascii="宋体" w:eastAsia="宋体" w:hAnsi="宋体" w:cs="Arial"/>
                <w:kern w:val="2"/>
                <w:lang w:eastAsia="zh-CN"/>
              </w:rPr>
            </w:pPr>
          </w:p>
        </w:tc>
        <w:tc>
          <w:tcPr>
            <w:tcW w:w="790" w:type="pct"/>
          </w:tcPr>
          <w:p>
            <w:pPr>
              <w:widowControl w:val="0"/>
              <w:spacing w:after="78" w:afterLines="25" w:line="300" w:lineRule="auto"/>
              <w:jc w:val="both"/>
              <w:rPr>
                <w:rFonts w:ascii="宋体" w:eastAsia="宋体" w:hAnsi="宋体" w:cs="Arial"/>
                <w:kern w:val="2"/>
                <w:lang w:eastAsia="zh-CN"/>
              </w:rPr>
            </w:pPr>
          </w:p>
        </w:tc>
      </w:tr>
    </w:tbl>
    <w:p>
      <w:pPr>
        <w:widowControl w:val="0"/>
        <w:spacing w:line="300" w:lineRule="auto"/>
        <w:jc w:val="both"/>
        <w:rPr>
          <w:rFonts w:ascii="Arial" w:eastAsia="宋体" w:hAnsi="Arial"/>
          <w:kern w:val="2"/>
          <w:sz w:val="21"/>
          <w:lang w:eastAsia="zh-CN"/>
        </w:rPr>
      </w:pPr>
      <w:r>
        <w:rPr>
          <w:rFonts w:ascii="Arial" w:eastAsia="宋体" w:hAnsi="Arial" w:hint="eastAsia"/>
          <w:kern w:val="2"/>
          <w:lang w:eastAsia="zh-CN"/>
        </w:rPr>
        <w:t>此表格式可根据评分准则要求进行调整，并将要求提供的证明材料扫描件附后。</w:t>
      </w: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line="360" w:lineRule="auto"/>
        <w:jc w:val="both"/>
        <w:rPr>
          <w:rFonts w:ascii="Arial" w:eastAsia="宋体" w:hAnsi="Arial"/>
          <w:b/>
          <w:bCs/>
          <w:kern w:val="2"/>
          <w:lang w:eastAsia="zh-CN"/>
        </w:rPr>
      </w:pPr>
    </w:p>
    <w:p>
      <w:pPr>
        <w:widowControl w:val="0"/>
        <w:spacing w:line="360" w:lineRule="auto"/>
        <w:jc w:val="both"/>
        <w:rPr>
          <w:rFonts w:ascii="Calibri" w:eastAsia="宋体" w:hAnsi="Calibri"/>
          <w:kern w:val="2"/>
          <w:szCs w:val="2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center"/>
        <w:rPr>
          <w:rFonts w:ascii="Arial" w:eastAsia="宋体" w:hAnsi="Arial" w:hint="eastAsia"/>
          <w:b/>
          <w:kern w:val="2"/>
          <w:lang w:eastAsia="zh-CN"/>
        </w:rPr>
      </w:pPr>
      <w:r>
        <w:rPr>
          <w:rFonts w:ascii="Arial" w:eastAsia="宋体" w:hAnsi="Arial" w:hint="eastAsia"/>
          <w:b/>
          <w:kern w:val="2"/>
          <w:lang w:eastAsia="zh-CN"/>
        </w:rPr>
        <w:t>（本章未提供的招标要求的其他文件格式由供应商自拟）</w:t>
      </w:r>
    </w:p>
    <w:p>
      <w:pPr>
        <w:widowControl w:val="0"/>
        <w:spacing w:after="78" w:afterLines="25" w:line="300" w:lineRule="auto"/>
        <w:jc w:val="center"/>
        <w:rPr>
          <w:rFonts w:ascii="Arial" w:eastAsia="宋体" w:hAnsi="Arial" w:hint="eastAsia"/>
          <w:b/>
          <w:kern w:val="2"/>
          <w:lang w:eastAsia="zh-CN"/>
        </w:rPr>
      </w:pPr>
    </w:p>
    <w:p>
      <w:pPr>
        <w:widowControl w:val="0"/>
        <w:ind w:firstLine="720" w:firstLineChars="300"/>
        <w:jc w:val="center"/>
        <w:rPr>
          <w:rFonts w:ascii="Calibri" w:eastAsia="宋体" w:hAnsi="Calibri"/>
          <w:b/>
          <w:color w:val="FF0000"/>
          <w:kern w:val="2"/>
          <w:szCs w:val="22"/>
          <w:lang w:eastAsia="zh-CN"/>
        </w:rPr>
      </w:pPr>
      <w:r>
        <w:rPr>
          <w:rFonts w:ascii="Calibri" w:eastAsia="宋体" w:hAnsi="Calibri" w:cstheme="minorBidi" w:hint="eastAsia"/>
          <w:b/>
          <w:color w:val="FF0000"/>
          <w:kern w:val="2"/>
          <w:szCs w:val="22"/>
          <w:lang w:eastAsia="zh-CN"/>
        </w:rPr>
        <w:t>（信息公开部分的内容到此为止！以下为信息不公开部分。）</w:t>
      </w:r>
    </w:p>
    <w:p>
      <w:pPr>
        <w:widowControl w:val="0"/>
        <w:spacing w:line="360" w:lineRule="auto"/>
        <w:jc w:val="both"/>
        <w:rPr>
          <w:rFonts w:ascii="Arial" w:eastAsia="宋体" w:hAnsi="Arial" w:hint="eastAsia"/>
          <w:b/>
          <w:bCs/>
          <w:kern w:val="2"/>
          <w:lang w:eastAsia="zh-CN"/>
        </w:rPr>
      </w:pPr>
    </w:p>
    <w:p>
      <w:pPr>
        <w:widowControl w:val="0"/>
        <w:spacing w:line="360" w:lineRule="auto"/>
        <w:jc w:val="both"/>
        <w:rPr>
          <w:rFonts w:ascii="Arial" w:eastAsia="宋体" w:hAnsi="Arial" w:hint="eastAsia"/>
          <w:b/>
          <w:kern w:val="2"/>
          <w:lang w:eastAsia="zh-CN"/>
        </w:rPr>
      </w:pPr>
    </w:p>
    <w:p>
      <w:pPr>
        <w:widowControl w:val="0"/>
        <w:spacing w:line="360" w:lineRule="auto"/>
        <w:jc w:val="both"/>
        <w:rPr>
          <w:rFonts w:ascii="Arial" w:eastAsia="宋体" w:hAnsi="Arial" w:hint="eastAsia"/>
          <w:b/>
          <w:kern w:val="2"/>
          <w:lang w:eastAsia="zh-CN"/>
        </w:rPr>
      </w:pPr>
    </w:p>
    <w:p>
      <w:pPr>
        <w:widowControl w:val="0"/>
        <w:spacing w:line="360" w:lineRule="auto"/>
        <w:jc w:val="both"/>
        <w:rPr>
          <w:rFonts w:ascii="Arial" w:eastAsia="宋体" w:hAnsi="Arial" w:hint="eastAsia"/>
          <w:b/>
          <w:kern w:val="2"/>
          <w:lang w:eastAsia="zh-CN"/>
        </w:rPr>
      </w:pPr>
    </w:p>
    <w:p>
      <w:pPr>
        <w:widowControl/>
        <w:jc w:val="left"/>
        <w:rPr>
          <w:rFonts w:ascii="Arial" w:eastAsia="宋体" w:hAnsi="Arial"/>
          <w:kern w:val="2"/>
          <w:sz w:val="21"/>
          <w:lang w:eastAsia="zh-CN"/>
        </w:rPr>
      </w:pPr>
      <w:r>
        <w:rPr>
          <w:rFonts w:ascii="Arial" w:eastAsia="宋体" w:hAnsi="Arial"/>
          <w:kern w:val="2"/>
          <w:sz w:val="21"/>
          <w:lang w:eastAsia="zh-CN"/>
        </w:rPr>
        <w:br w:type="page"/>
      </w:r>
    </w:p>
    <w:p>
      <w:pPr>
        <w:widowControl w:val="0"/>
        <w:spacing w:after="78" w:afterLines="25" w:line="300" w:lineRule="auto"/>
        <w:jc w:val="both"/>
        <w:outlineLvl w:val="2"/>
        <w:rPr>
          <w:rFonts w:ascii="Arial" w:eastAsia="宋体" w:hAnsi="Arial"/>
          <w:b/>
          <w:color w:val="FF0000"/>
          <w:kern w:val="2"/>
          <w:sz w:val="32"/>
          <w:szCs w:val="32"/>
          <w:lang w:eastAsia="zh-CN"/>
        </w:rPr>
      </w:pPr>
      <w:r>
        <w:rPr>
          <w:rFonts w:ascii="Arial" w:eastAsia="宋体" w:hAnsi="Arial" w:hint="eastAsia"/>
          <w:b/>
          <w:color w:val="FF0000"/>
          <w:kern w:val="2"/>
          <w:sz w:val="32"/>
          <w:szCs w:val="32"/>
          <w:lang w:eastAsia="zh-CN"/>
        </w:rPr>
        <w:t>（二）投标文件附件（信息不公开部分）</w:t>
      </w:r>
    </w:p>
    <w:p>
      <w:pPr>
        <w:keepNext/>
        <w:keepLines/>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1.法定代表人（负责人）证明书</w:t>
      </w:r>
    </w:p>
    <w:p>
      <w:pPr>
        <w:widowControl w:val="0"/>
        <w:spacing w:after="78" w:afterLines="25" w:line="300" w:lineRule="auto"/>
        <w:jc w:val="both"/>
        <w:rPr>
          <w:rFonts w:ascii="Arial" w:eastAsia="宋体" w:hAnsi="Arial"/>
          <w:kern w:val="2"/>
          <w:sz w:val="21"/>
          <w:lang w:eastAsia="zh-CN"/>
        </w:rPr>
      </w:pPr>
    </w:p>
    <w:p>
      <w:pPr>
        <w:widowControl w:val="0"/>
        <w:spacing w:line="300" w:lineRule="auto"/>
        <w:ind w:left="140"/>
        <w:jc w:val="center"/>
        <w:rPr>
          <w:rFonts w:ascii="Arial" w:eastAsia="宋体" w:hAnsi="Arial" w:cs="Arial"/>
          <w:b/>
          <w:kern w:val="2"/>
          <w:sz w:val="30"/>
          <w:szCs w:val="30"/>
          <w:lang w:eastAsia="zh-CN"/>
        </w:rPr>
      </w:pPr>
    </w:p>
    <w:p>
      <w:pPr>
        <w:widowControl w:val="0"/>
        <w:spacing w:line="300" w:lineRule="auto"/>
        <w:ind w:left="140"/>
        <w:jc w:val="center"/>
        <w:rPr>
          <w:rFonts w:ascii="Arial" w:eastAsia="宋体" w:hAnsi="Arial" w:cs="Arial"/>
          <w:b/>
          <w:kern w:val="2"/>
          <w:lang w:eastAsia="zh-CN"/>
        </w:rPr>
      </w:pPr>
      <w:r>
        <w:rPr>
          <w:rFonts w:ascii="Arial" w:eastAsia="宋体" w:hAnsi="Arial" w:cs="Arial" w:hint="eastAsia"/>
          <w:b/>
          <w:kern w:val="2"/>
          <w:lang w:eastAsia="zh-CN"/>
        </w:rPr>
        <w:t>法定代表人（负责人）证明书</w:t>
      </w:r>
    </w:p>
    <w:p>
      <w:pPr>
        <w:widowControl w:val="0"/>
        <w:spacing w:line="300" w:lineRule="auto"/>
        <w:ind w:left="140"/>
        <w:jc w:val="center"/>
        <w:rPr>
          <w:rFonts w:ascii="Arial" w:eastAsia="宋体" w:hAnsi="Arial" w:cs="Arial"/>
          <w:b/>
          <w:kern w:val="2"/>
          <w:lang w:eastAsia="zh-CN"/>
        </w:rPr>
      </w:pPr>
    </w:p>
    <w:p>
      <w:pPr>
        <w:widowControl w:val="0"/>
        <w:spacing w:line="300" w:lineRule="auto"/>
        <w:ind w:left="140"/>
        <w:jc w:val="both"/>
        <w:rPr>
          <w:rFonts w:ascii="宋体" w:eastAsia="宋体" w:hAnsi="宋体"/>
          <w:kern w:val="2"/>
          <w:sz w:val="21"/>
          <w:szCs w:val="21"/>
          <w:lang w:eastAsia="zh-CN"/>
        </w:rPr>
      </w:pPr>
      <w:r>
        <w:rPr>
          <w:rFonts w:ascii="宋体" w:eastAsia="宋体" w:hAnsi="宋体" w:cs="Arial" w:hint="eastAsia"/>
          <w:kern w:val="2"/>
          <w:u w:val="single"/>
          <w:lang w:eastAsia="zh-CN"/>
        </w:rPr>
        <w:t xml:space="preserve">  （姓名）  </w:t>
      </w:r>
      <w:r>
        <w:rPr>
          <w:rFonts w:ascii="宋体" w:eastAsia="宋体" w:hAnsi="宋体" w:cstheme="minorBidi" w:hint="eastAsia"/>
          <w:kern w:val="2"/>
          <w:sz w:val="21"/>
          <w:szCs w:val="21"/>
          <w:lang w:eastAsia="zh-CN"/>
        </w:rPr>
        <w:t>同志，现任我单位</w:t>
      </w:r>
      <w:r>
        <w:rPr>
          <w:rFonts w:ascii="宋体" w:eastAsia="宋体" w:hAnsi="宋体" w:cstheme="minorBidi" w:hint="eastAsia"/>
          <w:kern w:val="2"/>
          <w:sz w:val="21"/>
          <w:szCs w:val="21"/>
          <w:u w:val="single"/>
          <w:lang w:eastAsia="zh-CN"/>
        </w:rPr>
        <w:t xml:space="preserve">       </w:t>
      </w:r>
      <w:r>
        <w:rPr>
          <w:rFonts w:ascii="宋体" w:eastAsia="宋体" w:hAnsi="宋体" w:cstheme="minorBidi" w:hint="eastAsia"/>
          <w:kern w:val="2"/>
          <w:sz w:val="21"/>
          <w:szCs w:val="21"/>
          <w:lang w:eastAsia="zh-CN"/>
        </w:rPr>
        <w:t>职务，为我单位法定代表人（负责人）。</w:t>
      </w:r>
    </w:p>
    <w:p>
      <w:pPr>
        <w:widowControl w:val="0"/>
        <w:spacing w:line="300" w:lineRule="auto"/>
        <w:ind w:left="140"/>
        <w:jc w:val="both"/>
        <w:rPr>
          <w:rFonts w:ascii="宋体" w:eastAsia="宋体" w:hAnsi="宋体"/>
          <w:kern w:val="2"/>
          <w:sz w:val="21"/>
          <w:szCs w:val="21"/>
          <w:u w:val="single"/>
          <w:lang w:eastAsia="zh-CN"/>
        </w:rPr>
      </w:pPr>
      <w:r>
        <w:rPr>
          <w:rFonts w:ascii="宋体" w:eastAsia="宋体" w:hAnsi="宋体" w:cstheme="minorBidi" w:hint="eastAsia"/>
          <w:kern w:val="2"/>
          <w:sz w:val="21"/>
          <w:szCs w:val="21"/>
          <w:lang w:eastAsia="zh-CN"/>
        </w:rPr>
        <w:t xml:space="preserve">身份证号： </w:t>
      </w:r>
      <w:r>
        <w:rPr>
          <w:rFonts w:ascii="宋体" w:eastAsia="宋体" w:hAnsi="宋体" w:cstheme="minorBidi" w:hint="eastAsia"/>
          <w:kern w:val="2"/>
          <w:sz w:val="21"/>
          <w:szCs w:val="21"/>
          <w:u w:val="single"/>
          <w:lang w:eastAsia="zh-CN"/>
        </w:rPr>
        <w:t xml:space="preserve">              </w:t>
      </w:r>
    </w:p>
    <w:p>
      <w:pPr>
        <w:widowControl w:val="0"/>
        <w:spacing w:line="300" w:lineRule="auto"/>
        <w:ind w:left="140"/>
        <w:jc w:val="both"/>
        <w:rPr>
          <w:rFonts w:ascii="宋体" w:eastAsia="宋体" w:hAnsi="宋体"/>
          <w:kern w:val="2"/>
          <w:sz w:val="21"/>
          <w:szCs w:val="21"/>
          <w:u w:val="single"/>
          <w:lang w:eastAsia="zh-CN"/>
        </w:rPr>
      </w:pPr>
      <w:r>
        <w:rPr>
          <w:rFonts w:ascii="宋体" w:eastAsia="宋体" w:hAnsi="宋体" w:cstheme="minorBidi" w:hint="eastAsia"/>
          <w:kern w:val="2"/>
          <w:sz w:val="21"/>
          <w:szCs w:val="21"/>
          <w:lang w:eastAsia="zh-CN"/>
        </w:rPr>
        <w:t xml:space="preserve">联系电话：  </w:t>
      </w:r>
      <w:r>
        <w:rPr>
          <w:rFonts w:ascii="宋体" w:eastAsia="宋体" w:hAnsi="宋体" w:cstheme="minorBidi" w:hint="eastAsia"/>
          <w:kern w:val="2"/>
          <w:sz w:val="21"/>
          <w:szCs w:val="21"/>
          <w:u w:val="single"/>
          <w:lang w:eastAsia="zh-CN"/>
        </w:rPr>
        <w:t xml:space="preserve">             </w:t>
      </w:r>
    </w:p>
    <w:p>
      <w:pPr>
        <w:widowControl w:val="0"/>
        <w:spacing w:line="300" w:lineRule="auto"/>
        <w:ind w:left="140"/>
        <w:jc w:val="both"/>
        <w:rPr>
          <w:rFonts w:ascii="宋体" w:eastAsia="宋体" w:hAnsi="宋体" w:cs="Arial"/>
          <w:b/>
          <w:kern w:val="2"/>
          <w:lang w:eastAsia="zh-CN"/>
        </w:rPr>
      </w:pPr>
      <w:r>
        <w:rPr>
          <w:rFonts w:ascii="宋体" w:eastAsia="宋体" w:hAnsi="宋体" w:cstheme="minorBidi" w:hint="eastAsia"/>
          <w:kern w:val="2"/>
          <w:sz w:val="21"/>
          <w:szCs w:val="21"/>
          <w:lang w:eastAsia="zh-CN"/>
        </w:rPr>
        <w:t>特此证明。</w:t>
      </w:r>
    </w:p>
    <w:p>
      <w:pPr>
        <w:widowControl w:val="0"/>
        <w:spacing w:line="300" w:lineRule="auto"/>
        <w:jc w:val="both"/>
        <w:rPr>
          <w:rFonts w:ascii="Arial" w:eastAsia="宋体" w:hAnsi="Arial"/>
          <w:kern w:val="2"/>
          <w:sz w:val="21"/>
          <w:szCs w:val="21"/>
          <w:lang w:eastAsia="zh-CN"/>
        </w:rPr>
      </w:pPr>
    </w:p>
    <w:p>
      <w:pPr>
        <w:widowControl w:val="0"/>
        <w:spacing w:line="300" w:lineRule="auto"/>
        <w:jc w:val="both"/>
        <w:rPr>
          <w:rFonts w:ascii="Arial" w:eastAsia="宋体" w:hAnsi="Arial"/>
          <w:kern w:val="2"/>
          <w:sz w:val="21"/>
          <w:szCs w:val="21"/>
          <w:lang w:eastAsia="zh-CN"/>
        </w:rPr>
      </w:pPr>
      <w:r>
        <w:rPr>
          <w:rFonts w:ascii="Arial" w:eastAsia="宋体" w:hAnsi="Arial" w:hint="eastAsia"/>
          <w:kern w:val="2"/>
          <w:sz w:val="21"/>
          <w:szCs w:val="21"/>
          <w:lang w:eastAsia="zh-CN"/>
        </w:rPr>
        <w:t>投标人（投标单位）：</w:t>
      </w:r>
      <w:r>
        <w:rPr>
          <w:rFonts w:ascii="Arial" w:eastAsia="宋体" w:hAnsi="Arial"/>
          <w:kern w:val="2"/>
          <w:sz w:val="21"/>
          <w:szCs w:val="21"/>
          <w:u w:val="single"/>
          <w:lang w:eastAsia="zh-CN"/>
        </w:rPr>
        <w:t xml:space="preserve">           </w:t>
      </w:r>
    </w:p>
    <w:p>
      <w:pPr>
        <w:widowControl w:val="0"/>
        <w:spacing w:line="300" w:lineRule="auto"/>
        <w:jc w:val="both"/>
        <w:rPr>
          <w:rFonts w:ascii="Arial" w:eastAsia="宋体" w:hAnsi="Arial"/>
          <w:kern w:val="2"/>
          <w:sz w:val="21"/>
          <w:szCs w:val="21"/>
          <w:lang w:eastAsia="zh-CN"/>
        </w:rPr>
      </w:pPr>
      <w:r>
        <w:rPr>
          <w:rFonts w:ascii="Arial" w:eastAsia="宋体" w:hAnsi="Arial" w:hint="eastAsia"/>
          <w:kern w:val="2"/>
          <w:sz w:val="21"/>
          <w:szCs w:val="21"/>
          <w:lang w:eastAsia="zh-CN"/>
        </w:rPr>
        <w:t>日</w:t>
      </w:r>
      <w:r>
        <w:rPr>
          <w:rFonts w:ascii="Arial" w:eastAsia="宋体" w:hAnsi="Arial"/>
          <w:kern w:val="2"/>
          <w:sz w:val="21"/>
          <w:szCs w:val="21"/>
          <w:lang w:eastAsia="zh-CN"/>
        </w:rPr>
        <w:t xml:space="preserve">  </w:t>
      </w:r>
      <w:r>
        <w:rPr>
          <w:rFonts w:ascii="Arial" w:eastAsia="宋体" w:hAnsi="Arial" w:hint="eastAsia"/>
          <w:kern w:val="2"/>
          <w:sz w:val="21"/>
          <w:szCs w:val="21"/>
          <w:lang w:eastAsia="zh-CN"/>
        </w:rPr>
        <w:t>期：</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年</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月</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日</w:t>
      </w:r>
    </w:p>
    <w:p>
      <w:pPr>
        <w:widowControl w:val="0"/>
        <w:spacing w:line="500" w:lineRule="exact"/>
        <w:jc w:val="both"/>
        <w:rPr>
          <w:rFonts w:ascii="Arial" w:eastAsia="宋体" w:hAnsi="Arial"/>
          <w:kern w:val="2"/>
          <w:sz w:val="21"/>
          <w:lang w:eastAsia="zh-CN"/>
        </w:rPr>
      </w:pPr>
    </w:p>
    <w:p>
      <w:pPr>
        <w:widowControl w:val="0"/>
        <w:spacing w:line="500" w:lineRule="exact"/>
        <w:jc w:val="both"/>
        <w:rPr>
          <w:rFonts w:ascii="宋体" w:eastAsia="宋体" w:hAnsi="宋体"/>
          <w:b/>
          <w:color w:val="FF0000"/>
          <w:kern w:val="2"/>
          <w:sz w:val="32"/>
          <w:szCs w:val="32"/>
          <w:lang w:eastAsia="zh-CN"/>
        </w:rPr>
      </w:pPr>
      <w:r>
        <w:rPr>
          <w:rFonts w:ascii="宋体" w:eastAsia="宋体" w:hAnsi="宋体" w:hint="eastAsia"/>
          <w:b/>
          <w:color w:val="FF0000"/>
          <w:kern w:val="2"/>
          <w:sz w:val="32"/>
          <w:szCs w:val="32"/>
          <w:lang w:eastAsia="zh-CN"/>
        </w:rPr>
        <w:t>★必须提供法定代表人（负责人）有效期内身份证的正反面扫描件（港澳台居民可提供往来通行证），非中国国籍管辖范围的，可提供公安部门认可的身份证明材料，否则将导致投标无效。</w:t>
      </w:r>
    </w:p>
    <w:p>
      <w:pPr>
        <w:widowControl w:val="0"/>
        <w:spacing w:line="500" w:lineRule="exact"/>
        <w:jc w:val="both"/>
        <w:rPr>
          <w:rFonts w:ascii="宋体" w:eastAsia="宋体" w:hAnsi="宋体"/>
          <w:b/>
          <w:color w:val="FF0000"/>
          <w:kern w:val="2"/>
          <w:sz w:val="32"/>
          <w:szCs w:val="32"/>
          <w:lang w:eastAsia="zh-CN"/>
        </w:rPr>
      </w:pPr>
    </w:p>
    <w:p>
      <w:pPr>
        <w:widowControl w:val="0"/>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备注：</w:t>
      </w:r>
    </w:p>
    <w:p>
      <w:pPr>
        <w:widowControl w:val="0"/>
        <w:snapToGrid w:val="0"/>
        <w:jc w:val="both"/>
        <w:rPr>
          <w:rFonts w:ascii="Arial" w:eastAsia="宋体" w:hAnsi="Arial"/>
          <w:kern w:val="2"/>
          <w:sz w:val="28"/>
          <w:szCs w:val="28"/>
          <w:lang w:eastAsia="zh-CN"/>
        </w:rPr>
      </w:pPr>
      <w:r>
        <w:rPr>
          <w:rFonts w:ascii="宋体" w:eastAsia="宋体" w:hAnsi="宋体" w:hint="eastAsia"/>
          <w:color w:val="FF0000"/>
          <w:kern w:val="2"/>
          <w:sz w:val="28"/>
          <w:szCs w:val="28"/>
          <w:lang w:eastAsia="zh-CN"/>
        </w:rPr>
        <w:t>1、如发现上述人员非投标人法定代表人（负责人），视同提供虚假资料，按投标无效处理，并将依法承担相应法律责任。</w:t>
      </w:r>
    </w:p>
    <w:p>
      <w:pPr>
        <w:widowControl w:val="0"/>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2、法定代表人为投标人（企业事业单位、国家机关、社会团体）的主要行政负责人。</w:t>
      </w:r>
    </w:p>
    <w:p>
      <w:pPr>
        <w:widowControl w:val="0"/>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3、本证明书要求投标供应商同时提供法定代表人（负责人）的身份证扫描件（正反两面）作为附件方为有效。</w:t>
      </w:r>
    </w:p>
    <w:p>
      <w:pPr>
        <w:widowControl w:val="0"/>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4、本项目投标授权代表为法定代表人（负责人）的，无需提供《投标文件签署授权委托书》。</w:t>
      </w:r>
    </w:p>
    <w:p>
      <w:pPr>
        <w:widowControl w:val="0"/>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5、内容必须填写真实、清楚，涂改无效，不得转让、买卖。</w:t>
      </w:r>
    </w:p>
    <w:p>
      <w:pPr>
        <w:widowControl w:val="0"/>
        <w:spacing w:line="500" w:lineRule="exact"/>
        <w:ind w:firstLine="420" w:firstLineChars="200"/>
        <w:jc w:val="both"/>
        <w:rPr>
          <w:rFonts w:ascii="Arial" w:eastAsia="宋体" w:hAnsi="Arial"/>
          <w:kern w:val="2"/>
          <w:sz w:val="21"/>
          <w:lang w:eastAsia="zh-CN"/>
        </w:rPr>
      </w:pP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2.投标文件签署授权委托书</w:t>
      </w:r>
    </w:p>
    <w:p>
      <w:pPr>
        <w:widowControl w:val="0"/>
        <w:spacing w:line="300" w:lineRule="auto"/>
        <w:jc w:val="center"/>
        <w:rPr>
          <w:rFonts w:ascii="Arial" w:eastAsia="宋体" w:hAnsi="Arial"/>
          <w:b/>
          <w:kern w:val="2"/>
          <w:sz w:val="28"/>
          <w:szCs w:val="28"/>
          <w:lang w:eastAsia="zh-CN"/>
        </w:rPr>
      </w:pPr>
    </w:p>
    <w:p>
      <w:pPr>
        <w:widowControl w:val="0"/>
        <w:spacing w:line="360" w:lineRule="auto"/>
        <w:ind w:firstLine="420" w:firstLineChars="200"/>
        <w:jc w:val="both"/>
        <w:rPr>
          <w:rFonts w:ascii="Arial" w:eastAsia="宋体" w:hAnsi="Arial"/>
          <w:kern w:val="2"/>
          <w:sz w:val="21"/>
          <w:szCs w:val="21"/>
          <w:lang w:eastAsia="zh-CN"/>
        </w:rPr>
      </w:pPr>
      <w:r>
        <w:rPr>
          <w:rFonts w:ascii="Arial" w:eastAsia="宋体" w:hAnsi="Arial" w:hint="eastAsia"/>
          <w:kern w:val="2"/>
          <w:sz w:val="21"/>
          <w:szCs w:val="21"/>
          <w:lang w:eastAsia="zh-CN"/>
        </w:rPr>
        <w:t>本授权委托书声明：我</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（姓名）</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系</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（投标人名称）</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的法定代表人（负责人），现授权委托</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（姓名）</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为我单位签署本项目已递交的投标文件的法定代表人（负责人）的授权委托代理人，代表我单位签署本项目的投标文件、参与项目投标、澄清投标文件、签署合同和处理与该项目有关的一切事务。在此过程中代理人所签署的一切文件及处理与该项目有关的一切事务，我均予以承认。</w:t>
      </w:r>
    </w:p>
    <w:p>
      <w:pPr>
        <w:widowControl w:val="0"/>
        <w:spacing w:line="360" w:lineRule="auto"/>
        <w:ind w:firstLine="420" w:firstLineChars="200"/>
        <w:jc w:val="both"/>
        <w:rPr>
          <w:rFonts w:ascii="Arial" w:eastAsia="宋体" w:hAnsi="Arial"/>
          <w:kern w:val="2"/>
          <w:sz w:val="21"/>
          <w:szCs w:val="21"/>
          <w:lang w:eastAsia="zh-CN"/>
        </w:rPr>
      </w:pPr>
      <w:r>
        <w:rPr>
          <w:rFonts w:ascii="Arial" w:eastAsia="宋体" w:hAnsi="Arial" w:hint="eastAsia"/>
          <w:kern w:val="2"/>
          <w:sz w:val="21"/>
          <w:szCs w:val="21"/>
          <w:lang w:eastAsia="zh-CN"/>
        </w:rPr>
        <w:t>授权书有效期内被授权人签署的所有文件不因授权的撤销而失效。被授权人无转委托权。</w:t>
      </w:r>
    </w:p>
    <w:p>
      <w:pPr>
        <w:widowControl w:val="0"/>
        <w:spacing w:line="300" w:lineRule="auto"/>
        <w:jc w:val="both"/>
        <w:rPr>
          <w:rFonts w:ascii="Arial" w:eastAsia="宋体" w:hAnsi="Arial"/>
          <w:kern w:val="2"/>
          <w:sz w:val="21"/>
          <w:szCs w:val="21"/>
          <w:lang w:eastAsia="zh-CN"/>
        </w:rPr>
      </w:pPr>
    </w:p>
    <w:p>
      <w:pPr>
        <w:widowControl w:val="0"/>
        <w:spacing w:line="360" w:lineRule="auto"/>
        <w:ind w:left="3840" w:leftChars="1600"/>
        <w:jc w:val="both"/>
        <w:rPr>
          <w:rFonts w:ascii="Arial" w:eastAsia="宋体" w:hAnsi="Arial"/>
          <w:kern w:val="2"/>
          <w:sz w:val="21"/>
          <w:szCs w:val="21"/>
          <w:u w:val="single"/>
          <w:lang w:eastAsia="zh-CN"/>
        </w:rPr>
      </w:pPr>
      <w:r>
        <w:rPr>
          <w:rFonts w:ascii="Arial" w:eastAsia="宋体" w:hAnsi="Arial" w:hint="eastAsia"/>
          <w:kern w:val="2"/>
          <w:sz w:val="21"/>
          <w:szCs w:val="21"/>
          <w:lang w:eastAsia="zh-CN"/>
        </w:rPr>
        <w:t>代理人：</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 xml:space="preserve">     </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性别：</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 xml:space="preserve">  </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 xml:space="preserve">    </w:t>
      </w:r>
      <w:r>
        <w:rPr>
          <w:rFonts w:ascii="Arial" w:eastAsia="宋体" w:hAnsi="Arial"/>
          <w:kern w:val="2"/>
          <w:sz w:val="21"/>
          <w:szCs w:val="21"/>
          <w:u w:val="single"/>
          <w:lang w:eastAsia="zh-CN"/>
        </w:rPr>
        <w:t xml:space="preserve"> </w:t>
      </w:r>
    </w:p>
    <w:p>
      <w:pPr>
        <w:widowControl w:val="0"/>
        <w:spacing w:line="360" w:lineRule="auto"/>
        <w:ind w:left="3840" w:leftChars="1600"/>
        <w:jc w:val="both"/>
        <w:rPr>
          <w:rFonts w:ascii="Arial" w:eastAsia="宋体" w:hAnsi="Arial"/>
          <w:kern w:val="2"/>
          <w:sz w:val="21"/>
          <w:szCs w:val="21"/>
          <w:lang w:eastAsia="zh-CN"/>
        </w:rPr>
      </w:pPr>
      <w:r>
        <w:rPr>
          <w:rFonts w:ascii="Arial" w:eastAsia="宋体" w:hAnsi="Arial" w:hint="eastAsia"/>
          <w:kern w:val="2"/>
          <w:sz w:val="21"/>
          <w:szCs w:val="21"/>
          <w:lang w:eastAsia="zh-CN"/>
        </w:rPr>
        <w:t>联系电话：</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手机：</w:t>
      </w:r>
      <w:r>
        <w:rPr>
          <w:rFonts w:ascii="Arial" w:eastAsia="宋体" w:hAnsi="Arial"/>
          <w:kern w:val="2"/>
          <w:sz w:val="21"/>
          <w:szCs w:val="21"/>
          <w:u w:val="single"/>
          <w:lang w:eastAsia="zh-CN"/>
        </w:rPr>
        <w:t xml:space="preserve">                 </w:t>
      </w:r>
    </w:p>
    <w:p>
      <w:pPr>
        <w:widowControl w:val="0"/>
        <w:spacing w:line="360" w:lineRule="auto"/>
        <w:ind w:left="3840" w:leftChars="1600"/>
        <w:jc w:val="both"/>
        <w:rPr>
          <w:rFonts w:ascii="Arial" w:eastAsia="宋体" w:hAnsi="Arial"/>
          <w:kern w:val="2"/>
          <w:sz w:val="21"/>
          <w:szCs w:val="21"/>
          <w:u w:val="single"/>
          <w:lang w:eastAsia="zh-CN"/>
        </w:rPr>
      </w:pPr>
      <w:r>
        <w:rPr>
          <w:rFonts w:ascii="Arial" w:eastAsia="宋体" w:hAnsi="Arial" w:hint="eastAsia"/>
          <w:kern w:val="2"/>
          <w:sz w:val="21"/>
          <w:szCs w:val="21"/>
          <w:lang w:eastAsia="zh-CN"/>
        </w:rPr>
        <w:t>身份证号码：</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职务：</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 xml:space="preserve"> </w:t>
      </w:r>
      <w:r>
        <w:rPr>
          <w:rFonts w:ascii="Arial" w:eastAsia="宋体" w:hAnsi="Arial"/>
          <w:kern w:val="2"/>
          <w:sz w:val="21"/>
          <w:szCs w:val="21"/>
          <w:u w:val="single"/>
          <w:lang w:eastAsia="zh-CN"/>
        </w:rPr>
        <w:t xml:space="preserve">  </w:t>
      </w:r>
    </w:p>
    <w:p>
      <w:pPr>
        <w:widowControl w:val="0"/>
        <w:spacing w:line="360" w:lineRule="auto"/>
        <w:ind w:left="3840" w:leftChars="1600"/>
        <w:jc w:val="both"/>
        <w:rPr>
          <w:rFonts w:ascii="Arial" w:eastAsia="宋体" w:hAnsi="Arial"/>
          <w:kern w:val="2"/>
          <w:sz w:val="21"/>
          <w:szCs w:val="21"/>
          <w:lang w:eastAsia="zh-CN"/>
        </w:rPr>
      </w:pPr>
      <w:r>
        <w:rPr>
          <w:rFonts w:ascii="Arial" w:eastAsia="宋体" w:hAnsi="Arial" w:hint="eastAsia"/>
          <w:kern w:val="2"/>
          <w:sz w:val="21"/>
          <w:szCs w:val="21"/>
          <w:lang w:eastAsia="zh-CN"/>
        </w:rPr>
        <w:t>投标人（投标单位）：</w:t>
      </w:r>
      <w:r>
        <w:rPr>
          <w:rFonts w:ascii="Arial" w:eastAsia="宋体" w:hAnsi="Arial"/>
          <w:kern w:val="2"/>
          <w:sz w:val="21"/>
          <w:szCs w:val="21"/>
          <w:u w:val="single"/>
          <w:lang w:eastAsia="zh-CN"/>
        </w:rPr>
        <w:t xml:space="preserve">                            </w:t>
      </w:r>
    </w:p>
    <w:p>
      <w:pPr>
        <w:widowControl w:val="0"/>
        <w:spacing w:line="360" w:lineRule="auto"/>
        <w:ind w:left="3840" w:leftChars="1600"/>
        <w:jc w:val="both"/>
        <w:rPr>
          <w:rFonts w:ascii="Arial" w:eastAsia="宋体" w:hAnsi="Arial"/>
          <w:kern w:val="2"/>
          <w:sz w:val="21"/>
          <w:szCs w:val="21"/>
          <w:lang w:eastAsia="zh-CN"/>
        </w:rPr>
      </w:pPr>
      <w:r>
        <w:rPr>
          <w:rFonts w:ascii="Arial" w:eastAsia="宋体" w:hAnsi="Arial" w:hint="eastAsia"/>
          <w:kern w:val="2"/>
          <w:sz w:val="21"/>
          <w:szCs w:val="21"/>
          <w:lang w:eastAsia="zh-CN"/>
        </w:rPr>
        <w:t>授权委托日期：</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年</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 xml:space="preserve"> </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月</w:t>
      </w:r>
      <w:r>
        <w:rPr>
          <w:rFonts w:ascii="Arial" w:eastAsia="宋体" w:hAnsi="Arial"/>
          <w:kern w:val="2"/>
          <w:sz w:val="21"/>
          <w:szCs w:val="21"/>
          <w:lang w:eastAsia="zh-CN"/>
        </w:rPr>
        <w:t xml:space="preserve"> </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日</w:t>
      </w:r>
    </w:p>
    <w:p>
      <w:pPr>
        <w:widowControl w:val="0"/>
        <w:spacing w:line="500" w:lineRule="exact"/>
        <w:ind w:firstLine="420" w:firstLineChars="200"/>
        <w:jc w:val="both"/>
        <w:rPr>
          <w:rFonts w:ascii="Arial" w:eastAsia="宋体" w:hAnsi="Arial"/>
          <w:kern w:val="2"/>
          <w:sz w:val="21"/>
          <w:lang w:eastAsia="zh-CN"/>
        </w:rPr>
      </w:pPr>
    </w:p>
    <w:p>
      <w:pPr>
        <w:widowControl w:val="0"/>
        <w:spacing w:after="78" w:afterLines="25" w:line="300" w:lineRule="auto"/>
        <w:jc w:val="both"/>
        <w:rPr>
          <w:rFonts w:ascii="宋体" w:eastAsia="宋体" w:hAnsi="宋体"/>
          <w:b/>
          <w:color w:val="FF0000"/>
          <w:kern w:val="2"/>
          <w:sz w:val="32"/>
          <w:szCs w:val="32"/>
          <w:lang w:eastAsia="zh-CN"/>
        </w:rPr>
      </w:pPr>
      <w:r>
        <w:rPr>
          <w:rFonts w:ascii="宋体" w:eastAsia="宋体" w:hAnsi="宋体" w:hint="eastAsia"/>
          <w:b/>
          <w:color w:val="FF0000"/>
          <w:kern w:val="2"/>
          <w:sz w:val="32"/>
          <w:szCs w:val="32"/>
          <w:lang w:eastAsia="zh-CN"/>
        </w:rPr>
        <w:t>★必须提供代理人有效期内身份证的正反面扫描件（港澳台居民可提供往来通行证），非中国国籍管辖范围的，可提供公安部门认可的身份证明材料，否则将导致投标无效。</w:t>
      </w:r>
    </w:p>
    <w:p>
      <w:pPr>
        <w:widowControl w:val="0"/>
        <w:spacing w:after="78" w:afterLines="25" w:line="300" w:lineRule="auto"/>
        <w:jc w:val="both"/>
        <w:rPr>
          <w:rFonts w:ascii="宋体" w:eastAsia="宋体" w:hAnsi="宋体"/>
          <w:b/>
          <w:color w:val="FF0000"/>
          <w:kern w:val="2"/>
          <w:sz w:val="32"/>
          <w:szCs w:val="32"/>
          <w:lang w:eastAsia="zh-CN"/>
        </w:rPr>
      </w:pPr>
    </w:p>
    <w:p>
      <w:pPr>
        <w:widowControl w:val="0"/>
        <w:tabs>
          <w:tab w:val="left" w:pos="651"/>
        </w:tabs>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备注：</w:t>
      </w:r>
    </w:p>
    <w:p>
      <w:pPr>
        <w:widowControl w:val="0"/>
        <w:tabs>
          <w:tab w:val="left" w:pos="651"/>
        </w:tabs>
        <w:snapToGrid w:val="0"/>
        <w:jc w:val="both"/>
        <w:rPr>
          <w:rFonts w:ascii="宋体" w:eastAsia="宋体" w:hAnsi="宋体"/>
          <w:color w:val="FF0000"/>
          <w:kern w:val="2"/>
          <w:sz w:val="32"/>
          <w:szCs w:val="32"/>
          <w:lang w:eastAsia="zh-CN"/>
        </w:rPr>
      </w:pPr>
      <w:r>
        <w:rPr>
          <w:rFonts w:ascii="宋体" w:eastAsia="宋体" w:hAnsi="宋体" w:hint="eastAsia"/>
          <w:color w:val="FF0000"/>
          <w:kern w:val="2"/>
          <w:sz w:val="28"/>
          <w:szCs w:val="28"/>
          <w:lang w:eastAsia="zh-CN"/>
        </w:rPr>
        <w:t>1、本项目投标授权代表为法定代表人（负责人）的，无需提供《投标文件签署授权委托书》。</w:t>
      </w:r>
    </w:p>
    <w:p>
      <w:pPr>
        <w:widowControl w:val="0"/>
        <w:tabs>
          <w:tab w:val="left" w:pos="651"/>
        </w:tabs>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32"/>
          <w:szCs w:val="32"/>
          <w:lang w:eastAsia="zh-CN"/>
        </w:rPr>
        <w:t>2、</w:t>
      </w:r>
      <w:r>
        <w:rPr>
          <w:rFonts w:ascii="宋体" w:eastAsia="宋体" w:hAnsi="宋体" w:hint="eastAsia"/>
          <w:color w:val="FF0000"/>
          <w:kern w:val="2"/>
          <w:sz w:val="28"/>
          <w:szCs w:val="28"/>
          <w:lang w:eastAsia="zh-CN"/>
        </w:rPr>
        <w:t>投标授权代表须为投标供应商在职人员（在职期限应包括开标当日），且仅代表本投标供应商进行投标。投标文件中无需提供证明材料，采购人和招标机构保留对投标授权代表社保情况、劳动合同等进行调查核实的权利。如发现投标授权代表非投标人在职人员，视同提供虚假资料，按投标无效处理，并将依法承担相应法律责任。</w:t>
      </w:r>
      <w:r>
        <w:rPr>
          <w:rFonts w:ascii="宋体" w:eastAsia="宋体" w:hAnsi="宋体"/>
          <w:color w:val="FF0000"/>
          <w:kern w:val="2"/>
          <w:sz w:val="28"/>
          <w:szCs w:val="28"/>
          <w:lang w:eastAsia="zh-CN"/>
        </w:rPr>
        <w:br w:type="page"/>
      </w: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3</w:t>
      </w:r>
      <w:r>
        <w:rPr>
          <w:rFonts w:ascii="宋体" w:eastAsia="宋体" w:hAnsi="宋体"/>
          <w:b/>
          <w:bCs/>
          <w:szCs w:val="20"/>
          <w:lang w:eastAsia="zh-CN"/>
        </w:rPr>
        <w:t>.</w:t>
      </w:r>
      <w:r>
        <w:rPr>
          <w:rFonts w:ascii="宋体" w:eastAsia="宋体" w:hAnsi="宋体" w:hint="eastAsia"/>
          <w:b/>
          <w:bCs/>
          <w:szCs w:val="20"/>
          <w:lang w:eastAsia="zh-CN"/>
        </w:rPr>
        <w:t>商务（服务）条款偏离表</w:t>
      </w:r>
    </w:p>
    <w:p>
      <w:pPr>
        <w:widowControl w:val="0"/>
        <w:snapToGrid w:val="0"/>
        <w:jc w:val="both"/>
        <w:rPr>
          <w:rFonts w:ascii="Arial" w:eastAsia="宋体" w:hAnsi="Arial" w:cs="Arial"/>
          <w:color w:val="000000"/>
          <w:kern w:val="2"/>
          <w:u w:val="single"/>
          <w:lang w:eastAsia="zh-CN"/>
        </w:rPr>
      </w:pPr>
      <w:r>
        <w:rPr>
          <w:rFonts w:ascii="Arial" w:eastAsia="宋体" w:hAnsi="Arial" w:cs="Arial" w:hint="eastAsia"/>
          <w:color w:val="000000"/>
          <w:kern w:val="2"/>
          <w:lang w:eastAsia="zh-CN"/>
        </w:rPr>
        <w:t>投标单位（投标人）名称：</w:t>
      </w:r>
      <w:r>
        <w:rPr>
          <w:rFonts w:ascii="Arial" w:eastAsia="宋体" w:hAnsi="Arial" w:cs="Arial"/>
          <w:color w:val="000000"/>
          <w:kern w:val="2"/>
          <w:u w:val="single"/>
          <w:lang w:eastAsia="zh-CN"/>
        </w:rPr>
        <w:t xml:space="preserve">                         </w:t>
      </w:r>
    </w:p>
    <w:p>
      <w:pPr>
        <w:widowControl w:val="0"/>
        <w:snapToGrid w:val="0"/>
        <w:jc w:val="both"/>
        <w:rPr>
          <w:rFonts w:ascii="Arial" w:eastAsia="宋体" w:hAnsi="Arial" w:cs="Arial"/>
          <w:kern w:val="2"/>
          <w:lang w:eastAsia="zh-CN"/>
        </w:rPr>
      </w:pPr>
    </w:p>
    <w:tbl>
      <w:tblPr>
        <w:tblStyle w:val="TableNorm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
      <w:tblGrid>
        <w:gridCol w:w="597"/>
        <w:gridCol w:w="3850"/>
        <w:gridCol w:w="2149"/>
        <w:gridCol w:w="1711"/>
        <w:gridCol w:w="981"/>
      </w:tblGrid>
      <w:tr>
        <w:tblPrEx>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Ex>
        <w:trPr>
          <w:jc w:val="center"/>
        </w:trPr>
        <w:tc>
          <w:tcPr>
            <w:tcW w:w="602" w:type="dxa"/>
            <w:vAlign w:val="center"/>
          </w:tcPr>
          <w:p>
            <w:pPr>
              <w:widowControl w:val="0"/>
              <w:jc w:val="center"/>
              <w:rPr>
                <w:rFonts w:ascii="宋体" w:eastAsia="宋体" w:hAnsi="宋体" w:cs="Arial"/>
                <w:b/>
                <w:kern w:val="2"/>
                <w:sz w:val="21"/>
                <w:szCs w:val="21"/>
                <w:lang w:eastAsia="zh-CN"/>
              </w:rPr>
            </w:pPr>
            <w:r>
              <w:rPr>
                <w:rFonts w:ascii="宋体" w:eastAsia="宋体" w:hAnsi="宋体" w:cs="Arial" w:hint="eastAsia"/>
                <w:b/>
                <w:kern w:val="2"/>
                <w:sz w:val="21"/>
                <w:szCs w:val="21"/>
                <w:lang w:eastAsia="zh-CN"/>
              </w:rPr>
              <w:t>序号</w:t>
            </w:r>
          </w:p>
        </w:tc>
        <w:tc>
          <w:tcPr>
            <w:tcW w:w="3901" w:type="dxa"/>
            <w:vAlign w:val="center"/>
          </w:tcPr>
          <w:p>
            <w:pPr>
              <w:widowControl w:val="0"/>
              <w:jc w:val="center"/>
              <w:rPr>
                <w:rFonts w:ascii="宋体" w:eastAsia="宋体" w:hAnsi="宋体" w:cs="Arial"/>
                <w:b/>
                <w:kern w:val="2"/>
                <w:sz w:val="21"/>
                <w:szCs w:val="21"/>
                <w:lang w:eastAsia="zh-CN"/>
              </w:rPr>
            </w:pPr>
            <w:r>
              <w:rPr>
                <w:rFonts w:ascii="宋体" w:eastAsia="宋体" w:hAnsi="宋体" w:cs="Arial" w:hint="eastAsia"/>
                <w:b/>
                <w:kern w:val="2"/>
                <w:sz w:val="21"/>
                <w:szCs w:val="21"/>
                <w:lang w:eastAsia="zh-CN"/>
              </w:rPr>
              <w:t>招标文件要求</w:t>
            </w:r>
          </w:p>
        </w:tc>
        <w:tc>
          <w:tcPr>
            <w:tcW w:w="2176" w:type="dxa"/>
            <w:vAlign w:val="center"/>
          </w:tcPr>
          <w:p>
            <w:pPr>
              <w:widowControl w:val="0"/>
              <w:jc w:val="center"/>
              <w:rPr>
                <w:rFonts w:ascii="宋体" w:eastAsia="宋体" w:hAnsi="宋体" w:cs="Arial"/>
                <w:b/>
                <w:kern w:val="2"/>
                <w:sz w:val="21"/>
                <w:szCs w:val="21"/>
                <w:lang w:eastAsia="zh-CN"/>
              </w:rPr>
            </w:pPr>
            <w:r>
              <w:rPr>
                <w:rFonts w:ascii="宋体" w:eastAsia="宋体" w:hAnsi="宋体" w:cs="Arial" w:hint="eastAsia"/>
                <w:b/>
                <w:kern w:val="2"/>
                <w:sz w:val="21"/>
                <w:szCs w:val="21"/>
                <w:lang w:eastAsia="zh-CN"/>
              </w:rPr>
              <w:t>投标文件响应</w:t>
            </w:r>
          </w:p>
        </w:tc>
        <w:tc>
          <w:tcPr>
            <w:tcW w:w="1732" w:type="dxa"/>
          </w:tcPr>
          <w:p>
            <w:pPr>
              <w:widowControl w:val="0"/>
              <w:spacing w:before="156" w:beforeLines="50"/>
              <w:jc w:val="center"/>
              <w:rPr>
                <w:rFonts w:ascii="宋体" w:eastAsia="宋体" w:hAnsi="宋体" w:cs="Arial"/>
                <w:b/>
                <w:kern w:val="2"/>
                <w:sz w:val="21"/>
                <w:szCs w:val="21"/>
                <w:lang w:eastAsia="zh-CN"/>
              </w:rPr>
            </w:pPr>
            <w:r>
              <w:rPr>
                <w:rFonts w:ascii="宋体" w:eastAsia="宋体" w:hAnsi="宋体" w:cs="Arial" w:hint="eastAsia"/>
                <w:b/>
                <w:kern w:val="2"/>
                <w:sz w:val="21"/>
                <w:szCs w:val="21"/>
                <w:lang w:eastAsia="zh-CN"/>
              </w:rPr>
              <w:t>偏离情况</w:t>
            </w:r>
          </w:p>
        </w:tc>
        <w:tc>
          <w:tcPr>
            <w:tcW w:w="992" w:type="dxa"/>
            <w:vAlign w:val="center"/>
          </w:tcPr>
          <w:p>
            <w:pPr>
              <w:widowControl w:val="0"/>
              <w:jc w:val="center"/>
              <w:rPr>
                <w:rFonts w:ascii="宋体" w:eastAsia="宋体" w:hAnsi="宋体" w:cs="Arial"/>
                <w:b/>
                <w:kern w:val="2"/>
                <w:sz w:val="21"/>
                <w:szCs w:val="21"/>
                <w:lang w:eastAsia="zh-CN"/>
              </w:rPr>
            </w:pPr>
            <w:r>
              <w:rPr>
                <w:rFonts w:ascii="宋体" w:eastAsia="宋体" w:hAnsi="宋体" w:cs="Arial" w:hint="eastAsia"/>
                <w:b/>
                <w:kern w:val="2"/>
                <w:sz w:val="21"/>
                <w:szCs w:val="21"/>
                <w:lang w:eastAsia="zh-CN"/>
              </w:rPr>
              <w:t>说明</w:t>
            </w:r>
          </w:p>
        </w:tc>
      </w:tr>
      <w:tr>
        <w:tblPrEx>
          <w:tblW w:w="5000" w:type="pct"/>
          <w:jc w:val="center"/>
          <w:tblLayout w:type="fixed"/>
          <w:tblCellMar>
            <w:top w:w="0" w:type="dxa"/>
            <w:left w:w="108" w:type="dxa"/>
            <w:bottom w:w="0" w:type="dxa"/>
            <w:right w:w="108" w:type="dxa"/>
          </w:tblCellMar>
        </w:tblPrEx>
        <w:trPr>
          <w:jc w:val="center"/>
        </w:trPr>
        <w:tc>
          <w:tcPr>
            <w:tcW w:w="602" w:type="dxa"/>
            <w:vAlign w:val="center"/>
          </w:tcPr>
          <w:p>
            <w:pPr>
              <w:widowControl w:val="0"/>
              <w:spacing w:line="300" w:lineRule="auto"/>
              <w:jc w:val="center"/>
              <w:rPr>
                <w:rFonts w:ascii="宋体" w:eastAsia="宋体" w:hAnsi="宋体"/>
                <w:kern w:val="2"/>
                <w:sz w:val="21"/>
                <w:lang w:eastAsia="zh-CN"/>
              </w:rPr>
            </w:pPr>
            <w:r>
              <w:rPr>
                <w:rFonts w:ascii="宋体" w:eastAsia="宋体" w:hAnsi="宋体" w:hint="eastAsia"/>
                <w:kern w:val="2"/>
                <w:sz w:val="21"/>
                <w:lang w:eastAsia="zh-CN"/>
              </w:rPr>
              <w:t>1</w:t>
            </w:r>
          </w:p>
        </w:tc>
        <w:tc>
          <w:tcPr>
            <w:tcW w:w="3901" w:type="dxa"/>
            <w:vAlign w:val="center"/>
          </w:tcPr>
          <w:p>
            <w:pPr>
              <w:widowControl w:val="0"/>
              <w:spacing w:line="300" w:lineRule="auto"/>
              <w:jc w:val="both"/>
              <w:rPr>
                <w:rFonts w:ascii="宋体" w:eastAsia="宋体" w:hAnsi="宋体"/>
                <w:kern w:val="2"/>
                <w:sz w:val="21"/>
                <w:lang w:eastAsia="zh-CN"/>
              </w:rPr>
            </w:pPr>
            <w:r>
              <w:rPr>
                <w:rFonts w:ascii="宋体" w:eastAsia="宋体" w:hAnsi="宋体" w:hint="eastAsia"/>
                <w:b/>
                <w:color w:val="FF0000"/>
                <w:sz w:val="21"/>
                <w:szCs w:val="21"/>
                <w:lang w:eastAsia="zh-CN"/>
              </w:rPr>
              <w:t>《第三章 用户需求书：三、商务和服务条款部分》中所有带★号条款要求。</w:t>
            </w:r>
          </w:p>
        </w:tc>
        <w:tc>
          <w:tcPr>
            <w:tcW w:w="2176" w:type="dxa"/>
            <w:vAlign w:val="center"/>
          </w:tcPr>
          <w:p>
            <w:pPr>
              <w:widowControl w:val="0"/>
              <w:jc w:val="both"/>
              <w:rPr>
                <w:rFonts w:ascii="宋体" w:eastAsia="宋体" w:hAnsi="宋体" w:cs="Arial"/>
                <w:kern w:val="2"/>
                <w:sz w:val="21"/>
                <w:szCs w:val="21"/>
                <w:lang w:eastAsia="zh-CN"/>
              </w:rPr>
            </w:pPr>
            <w:r>
              <w:rPr>
                <w:rFonts w:ascii="宋体" w:eastAsia="宋体" w:hAnsi="宋体" w:cs="Arial" w:hint="eastAsia"/>
                <w:kern w:val="2"/>
                <w:sz w:val="21"/>
                <w:szCs w:val="21"/>
                <w:lang w:eastAsia="zh-CN"/>
              </w:rPr>
              <w:t>我公司完全响应满足招标文件中此项要求。</w:t>
            </w:r>
          </w:p>
        </w:tc>
        <w:tc>
          <w:tcPr>
            <w:tcW w:w="1732" w:type="dxa"/>
          </w:tcPr>
          <w:p>
            <w:pPr>
              <w:widowControl w:val="0"/>
              <w:spacing w:before="156" w:beforeLines="50"/>
              <w:jc w:val="center"/>
              <w:rPr>
                <w:rFonts w:ascii="宋体" w:eastAsia="宋体" w:hAnsi="宋体" w:cs="Arial"/>
                <w:kern w:val="2"/>
                <w:sz w:val="21"/>
                <w:szCs w:val="21"/>
                <w:lang w:eastAsia="zh-CN"/>
              </w:rPr>
            </w:pPr>
            <w:r>
              <w:rPr>
                <w:rFonts w:ascii="宋体" w:eastAsia="宋体" w:hAnsi="宋体" w:cs="Arial" w:hint="eastAsia"/>
                <w:kern w:val="2"/>
                <w:sz w:val="21"/>
                <w:szCs w:val="21"/>
                <w:lang w:eastAsia="zh-CN"/>
              </w:rPr>
              <w:t>无偏离</w:t>
            </w:r>
          </w:p>
        </w:tc>
        <w:tc>
          <w:tcPr>
            <w:tcW w:w="992" w:type="dxa"/>
            <w:vAlign w:val="center"/>
          </w:tcPr>
          <w:p>
            <w:pPr>
              <w:widowControl w:val="0"/>
              <w:jc w:val="center"/>
              <w:rPr>
                <w:rFonts w:ascii="宋体" w:eastAsia="宋体" w:hAnsi="宋体" w:cs="Arial"/>
                <w:kern w:val="2"/>
                <w:sz w:val="21"/>
                <w:szCs w:val="21"/>
                <w:lang w:eastAsia="zh-CN"/>
              </w:rPr>
            </w:pPr>
          </w:p>
        </w:tc>
      </w:tr>
      <w:tr>
        <w:tblPrEx>
          <w:tblW w:w="5000" w:type="pct"/>
          <w:jc w:val="center"/>
          <w:tblLayout w:type="fixed"/>
          <w:tblCellMar>
            <w:top w:w="0" w:type="dxa"/>
            <w:left w:w="108" w:type="dxa"/>
            <w:bottom w:w="0" w:type="dxa"/>
            <w:right w:w="108" w:type="dxa"/>
          </w:tblCellMar>
        </w:tblPrEx>
        <w:trPr>
          <w:jc w:val="center"/>
        </w:trPr>
        <w:tc>
          <w:tcPr>
            <w:tcW w:w="602" w:type="dxa"/>
            <w:vAlign w:val="center"/>
          </w:tcPr>
          <w:p>
            <w:pPr>
              <w:widowControl w:val="0"/>
              <w:spacing w:line="300" w:lineRule="auto"/>
              <w:jc w:val="center"/>
              <w:rPr>
                <w:rFonts w:ascii="宋体" w:eastAsia="宋体" w:hAnsi="宋体" w:hint="eastAsia"/>
                <w:kern w:val="2"/>
                <w:sz w:val="21"/>
                <w:lang w:eastAsia="zh-CN"/>
              </w:rPr>
            </w:pPr>
            <w:r>
              <w:rPr>
                <w:rFonts w:ascii="宋体" w:eastAsia="宋体" w:hAnsi="宋体" w:hint="eastAsia"/>
                <w:kern w:val="2"/>
                <w:sz w:val="21"/>
                <w:lang w:eastAsia="zh-CN"/>
              </w:rPr>
              <w:t>2</w:t>
            </w:r>
          </w:p>
        </w:tc>
        <w:tc>
          <w:tcPr>
            <w:tcW w:w="3901" w:type="dxa"/>
          </w:tcPr>
          <w:p>
            <w:pPr>
              <w:widowControl w:val="0"/>
              <w:spacing w:line="300" w:lineRule="auto"/>
              <w:jc w:val="both"/>
              <w:rPr>
                <w:rFonts w:ascii="宋体" w:eastAsia="宋体" w:hAnsi="宋体"/>
                <w:b/>
                <w:color w:val="FF0000"/>
                <w:sz w:val="21"/>
                <w:szCs w:val="21"/>
                <w:lang w:eastAsia="zh-CN"/>
              </w:rPr>
            </w:pPr>
            <w:r>
              <w:rPr>
                <w:rFonts w:ascii="宋体" w:eastAsia="宋体" w:hAnsi="宋体" w:hint="eastAsia"/>
                <w:sz w:val="21"/>
                <w:szCs w:val="21"/>
                <w:lang w:eastAsia="zh-CN"/>
              </w:rPr>
              <w:t>《第三章 用户需求书：</w:t>
            </w:r>
            <w:r>
              <w:rPr>
                <w:rFonts w:ascii="宋体" w:eastAsia="宋体" w:hAnsi="宋体" w:hint="eastAsia"/>
                <w:b/>
                <w:sz w:val="21"/>
                <w:szCs w:val="21"/>
                <w:lang w:eastAsia="zh-CN"/>
              </w:rPr>
              <w:t>三</w:t>
            </w:r>
            <w:r>
              <w:rPr>
                <w:rFonts w:ascii="宋体" w:eastAsia="宋体" w:hAnsi="宋体" w:hint="eastAsia"/>
                <w:sz w:val="21"/>
                <w:szCs w:val="21"/>
                <w:lang w:eastAsia="zh-CN"/>
              </w:rPr>
              <w:t>、商务和服务条款部分》</w:t>
            </w:r>
            <w:r>
              <w:rPr>
                <w:rFonts w:ascii="宋体" w:eastAsia="宋体" w:hAnsi="宋体" w:hint="eastAsia"/>
                <w:b/>
                <w:sz w:val="21"/>
                <w:szCs w:val="21"/>
                <w:lang w:eastAsia="zh-CN"/>
              </w:rPr>
              <w:t>“服务内容、技术标准、工作质量要求、人员要求”</w:t>
            </w:r>
            <w:r>
              <w:rPr>
                <w:rFonts w:ascii="宋体" w:eastAsia="宋体" w:hAnsi="宋体" w:cs="Arial" w:hint="eastAsia"/>
                <w:b/>
                <w:kern w:val="2"/>
                <w:sz w:val="21"/>
                <w:lang w:eastAsia="zh-CN"/>
              </w:rPr>
              <w:t>中所有非</w:t>
            </w:r>
            <w:r>
              <w:rPr>
                <w:rFonts w:ascii="宋体" w:eastAsia="宋体" w:hAnsi="宋体" w:hint="eastAsia"/>
                <w:b/>
                <w:color w:val="FF0000"/>
                <w:sz w:val="21"/>
                <w:szCs w:val="21"/>
                <w:lang w:eastAsia="zh-CN"/>
              </w:rPr>
              <w:t>★</w:t>
            </w:r>
            <w:r>
              <w:rPr>
                <w:rFonts w:ascii="宋体" w:eastAsia="宋体" w:hAnsi="宋体" w:cs="Arial" w:hint="eastAsia"/>
                <w:b/>
                <w:kern w:val="2"/>
                <w:sz w:val="21"/>
                <w:lang w:eastAsia="zh-CN"/>
              </w:rPr>
              <w:t>号</w:t>
            </w:r>
            <w:r>
              <w:rPr>
                <w:rFonts w:ascii="宋体" w:eastAsia="宋体" w:hAnsi="宋体" w:hint="eastAsia"/>
                <w:kern w:val="2"/>
                <w:sz w:val="21"/>
                <w:szCs w:val="21"/>
                <w:lang w:eastAsia="zh-CN"/>
              </w:rPr>
              <w:t>条款要求。</w:t>
            </w:r>
          </w:p>
        </w:tc>
        <w:tc>
          <w:tcPr>
            <w:tcW w:w="2176" w:type="dxa"/>
            <w:vAlign w:val="center"/>
          </w:tcPr>
          <w:p>
            <w:pPr>
              <w:widowControl w:val="0"/>
              <w:jc w:val="both"/>
              <w:rPr>
                <w:rFonts w:ascii="宋体" w:eastAsia="宋体" w:hAnsi="宋体" w:cs="Arial"/>
                <w:b/>
                <w:color w:val="0000FF"/>
                <w:kern w:val="2"/>
                <w:sz w:val="18"/>
                <w:szCs w:val="18"/>
                <w:lang w:eastAsia="zh-CN"/>
              </w:rPr>
            </w:pPr>
          </w:p>
        </w:tc>
        <w:tc>
          <w:tcPr>
            <w:tcW w:w="1732" w:type="dxa"/>
          </w:tcPr>
          <w:p>
            <w:pPr>
              <w:widowControl w:val="0"/>
              <w:spacing w:before="156" w:beforeLines="50"/>
              <w:jc w:val="center"/>
              <w:rPr>
                <w:rFonts w:ascii="宋体" w:eastAsia="宋体" w:hAnsi="宋体" w:cs="Arial"/>
                <w:kern w:val="2"/>
                <w:sz w:val="21"/>
                <w:szCs w:val="21"/>
                <w:lang w:eastAsia="zh-CN"/>
              </w:rPr>
            </w:pPr>
          </w:p>
        </w:tc>
        <w:tc>
          <w:tcPr>
            <w:tcW w:w="992" w:type="dxa"/>
            <w:vAlign w:val="center"/>
          </w:tcPr>
          <w:p>
            <w:pPr>
              <w:widowControl w:val="0"/>
              <w:jc w:val="center"/>
              <w:rPr>
                <w:rFonts w:ascii="宋体" w:eastAsia="宋体" w:hAnsi="宋体" w:cs="Arial"/>
                <w:kern w:val="2"/>
                <w:sz w:val="21"/>
                <w:szCs w:val="21"/>
                <w:lang w:eastAsia="zh-CN"/>
              </w:rPr>
            </w:pPr>
          </w:p>
        </w:tc>
      </w:tr>
      <w:tr>
        <w:tblPrEx>
          <w:tblW w:w="5000" w:type="pct"/>
          <w:jc w:val="center"/>
          <w:tblLayout w:type="fixed"/>
          <w:tblCellMar>
            <w:top w:w="0" w:type="dxa"/>
            <w:left w:w="108" w:type="dxa"/>
            <w:bottom w:w="0" w:type="dxa"/>
            <w:right w:w="108" w:type="dxa"/>
          </w:tblCellMar>
        </w:tblPrEx>
        <w:trPr>
          <w:jc w:val="center"/>
        </w:trPr>
        <w:tc>
          <w:tcPr>
            <w:tcW w:w="602" w:type="dxa"/>
            <w:vAlign w:val="center"/>
          </w:tcPr>
          <w:p>
            <w:pPr>
              <w:widowControl w:val="0"/>
              <w:spacing w:line="300" w:lineRule="auto"/>
              <w:jc w:val="center"/>
              <w:rPr>
                <w:rFonts w:ascii="宋体" w:eastAsia="宋体" w:hAnsi="宋体" w:hint="eastAsia"/>
                <w:b/>
                <w:color w:val="FF0000"/>
                <w:sz w:val="21"/>
                <w:szCs w:val="21"/>
                <w:lang w:eastAsia="zh-CN"/>
              </w:rPr>
            </w:pPr>
            <w:r>
              <w:rPr>
                <w:rFonts w:ascii="宋体" w:eastAsia="宋体" w:hAnsi="宋体" w:hint="eastAsia"/>
                <w:b/>
                <w:sz w:val="21"/>
                <w:szCs w:val="21"/>
                <w:lang w:eastAsia="zh-CN"/>
              </w:rPr>
              <w:t>3</w:t>
            </w:r>
          </w:p>
        </w:tc>
        <w:tc>
          <w:tcPr>
            <w:tcW w:w="3901" w:type="dxa"/>
          </w:tcPr>
          <w:p>
            <w:pPr>
              <w:widowControl w:val="0"/>
              <w:spacing w:line="300" w:lineRule="auto"/>
              <w:jc w:val="both"/>
              <w:rPr>
                <w:rFonts w:ascii="宋体" w:eastAsia="宋体" w:hAnsi="宋体"/>
                <w:b/>
                <w:color w:val="FF0000"/>
                <w:sz w:val="21"/>
                <w:szCs w:val="21"/>
                <w:lang w:eastAsia="zh-CN"/>
              </w:rPr>
            </w:pPr>
            <w:r>
              <w:rPr>
                <w:rFonts w:ascii="宋体" w:eastAsia="宋体" w:hAnsi="宋体" w:hint="eastAsia"/>
                <w:sz w:val="21"/>
                <w:szCs w:val="21"/>
                <w:lang w:eastAsia="zh-CN"/>
              </w:rPr>
              <w:t>《第三章 用户需求书：</w:t>
            </w:r>
            <w:r>
              <w:rPr>
                <w:rFonts w:ascii="宋体" w:eastAsia="宋体" w:hAnsi="宋体" w:hint="eastAsia"/>
                <w:b/>
                <w:sz w:val="21"/>
                <w:szCs w:val="21"/>
                <w:lang w:eastAsia="zh-CN"/>
              </w:rPr>
              <w:t>三</w:t>
            </w:r>
            <w:r>
              <w:rPr>
                <w:rFonts w:ascii="宋体" w:eastAsia="宋体" w:hAnsi="宋体" w:hint="eastAsia"/>
                <w:sz w:val="21"/>
                <w:szCs w:val="21"/>
                <w:lang w:eastAsia="zh-CN"/>
              </w:rPr>
              <w:t>、商务和服务条款部分》</w:t>
            </w:r>
            <w:r>
              <w:rPr>
                <w:rFonts w:ascii="宋体" w:eastAsia="宋体" w:hAnsi="宋体" w:hint="eastAsia"/>
                <w:b/>
                <w:sz w:val="21"/>
                <w:szCs w:val="21"/>
                <w:lang w:eastAsia="zh-CN"/>
              </w:rPr>
              <w:t>“考核办法”</w:t>
            </w:r>
            <w:r>
              <w:rPr>
                <w:rFonts w:ascii="宋体" w:eastAsia="宋体" w:hAnsi="宋体" w:cs="Arial" w:hint="eastAsia"/>
                <w:b/>
                <w:kern w:val="2"/>
                <w:sz w:val="21"/>
                <w:lang w:eastAsia="zh-CN"/>
              </w:rPr>
              <w:t>中所有非</w:t>
            </w:r>
            <w:r>
              <w:rPr>
                <w:rFonts w:ascii="宋体" w:eastAsia="宋体" w:hAnsi="宋体" w:hint="eastAsia"/>
                <w:b/>
                <w:color w:val="FF0000"/>
                <w:sz w:val="21"/>
                <w:szCs w:val="21"/>
                <w:lang w:eastAsia="zh-CN"/>
              </w:rPr>
              <w:t>★</w:t>
            </w:r>
            <w:r>
              <w:rPr>
                <w:rFonts w:ascii="宋体" w:eastAsia="宋体" w:hAnsi="宋体" w:cs="Arial" w:hint="eastAsia"/>
                <w:b/>
                <w:kern w:val="2"/>
                <w:sz w:val="21"/>
                <w:lang w:eastAsia="zh-CN"/>
              </w:rPr>
              <w:t>号</w:t>
            </w:r>
            <w:r>
              <w:rPr>
                <w:rFonts w:ascii="宋体" w:eastAsia="宋体" w:hAnsi="宋体" w:hint="eastAsia"/>
                <w:kern w:val="2"/>
                <w:sz w:val="21"/>
                <w:szCs w:val="21"/>
                <w:lang w:eastAsia="zh-CN"/>
              </w:rPr>
              <w:t>条款要求。</w:t>
            </w:r>
          </w:p>
        </w:tc>
        <w:tc>
          <w:tcPr>
            <w:tcW w:w="2176" w:type="dxa"/>
            <w:vAlign w:val="center"/>
          </w:tcPr>
          <w:p>
            <w:pPr>
              <w:widowControl w:val="0"/>
              <w:jc w:val="both"/>
              <w:rPr>
                <w:rFonts w:ascii="宋体" w:eastAsia="宋体" w:hAnsi="宋体" w:cs="Arial"/>
                <w:b/>
                <w:color w:val="0000FF"/>
                <w:kern w:val="2"/>
                <w:sz w:val="18"/>
                <w:szCs w:val="18"/>
                <w:lang w:eastAsia="zh-CN"/>
              </w:rPr>
            </w:pPr>
          </w:p>
        </w:tc>
        <w:tc>
          <w:tcPr>
            <w:tcW w:w="1732" w:type="dxa"/>
          </w:tcPr>
          <w:p>
            <w:pPr>
              <w:widowControl w:val="0"/>
              <w:spacing w:before="156" w:beforeLines="50"/>
              <w:jc w:val="center"/>
              <w:rPr>
                <w:rFonts w:ascii="宋体" w:eastAsia="宋体" w:hAnsi="宋体" w:cs="Arial"/>
                <w:b/>
                <w:color w:val="0000FF"/>
                <w:kern w:val="2"/>
                <w:sz w:val="18"/>
                <w:szCs w:val="18"/>
                <w:highlight w:val="green"/>
                <w:lang w:eastAsia="zh-CN"/>
              </w:rPr>
            </w:pPr>
          </w:p>
        </w:tc>
        <w:tc>
          <w:tcPr>
            <w:tcW w:w="992" w:type="dxa"/>
            <w:vAlign w:val="center"/>
          </w:tcPr>
          <w:p>
            <w:pPr>
              <w:widowControl w:val="0"/>
              <w:jc w:val="center"/>
              <w:rPr>
                <w:rFonts w:ascii="宋体" w:eastAsia="宋体" w:hAnsi="宋体" w:cs="Arial"/>
                <w:b/>
                <w:color w:val="0000FF"/>
                <w:kern w:val="2"/>
                <w:sz w:val="18"/>
                <w:szCs w:val="18"/>
                <w:highlight w:val="green"/>
                <w:lang w:eastAsia="zh-CN"/>
              </w:rPr>
            </w:pPr>
          </w:p>
        </w:tc>
      </w:tr>
    </w:tbl>
    <w:p>
      <w:pPr>
        <w:widowControl w:val="0"/>
        <w:snapToGrid w:val="0"/>
        <w:jc w:val="both"/>
        <w:rPr>
          <w:rFonts w:ascii="宋体" w:eastAsia="宋体" w:hAnsi="宋体"/>
          <w:b/>
          <w:kern w:val="2"/>
          <w:lang w:eastAsia="zh-CN"/>
        </w:rPr>
      </w:pPr>
    </w:p>
    <w:p>
      <w:pPr>
        <w:widowControl w:val="0"/>
        <w:snapToGrid w:val="0"/>
        <w:jc w:val="both"/>
        <w:rPr>
          <w:rFonts w:ascii="宋体" w:eastAsia="宋体" w:hAnsi="宋体"/>
          <w:b/>
          <w:kern w:val="2"/>
          <w:lang w:eastAsia="zh-CN"/>
        </w:rPr>
      </w:pPr>
      <w:r>
        <w:rPr>
          <w:rFonts w:ascii="宋体" w:eastAsia="宋体" w:hAnsi="宋体" w:hint="eastAsia"/>
          <w:b/>
          <w:kern w:val="2"/>
          <w:lang w:eastAsia="zh-CN"/>
        </w:rPr>
        <w:t>填写说明：</w:t>
      </w:r>
    </w:p>
    <w:p>
      <w:pPr>
        <w:widowControl w:val="0"/>
        <w:numPr>
          <w:ilvl w:val="0"/>
          <w:numId w:val="4"/>
        </w:numPr>
        <w:snapToGrid w:val="0"/>
        <w:spacing w:after="78" w:afterLines="25" w:line="300" w:lineRule="auto"/>
        <w:ind w:left="360" w:hanging="360"/>
        <w:jc w:val="both"/>
        <w:rPr>
          <w:rFonts w:ascii="宋体" w:eastAsia="宋体" w:hAnsi="宋体"/>
          <w:kern w:val="2"/>
          <w:lang w:eastAsia="zh-CN"/>
        </w:rPr>
      </w:pPr>
      <w:r>
        <w:rPr>
          <w:rFonts w:ascii="宋体" w:eastAsia="宋体" w:hAnsi="宋体" w:hint="eastAsia"/>
          <w:kern w:val="2"/>
          <w:lang w:eastAsia="zh-CN"/>
        </w:rPr>
        <w:t>如投标人完全响应满足本表【招标文件要求】栏中内容的，建议投标人在对应的【投标文件响应】栏中填写“我公司完全响应满足招标文件中此项要求”即可，除招标文件另有注明外，不强制要求逐条列出响应；</w:t>
      </w:r>
    </w:p>
    <w:p>
      <w:pPr>
        <w:widowControl w:val="0"/>
        <w:numPr>
          <w:ilvl w:val="0"/>
          <w:numId w:val="4"/>
        </w:numPr>
        <w:snapToGrid w:val="0"/>
        <w:spacing w:after="78" w:afterLines="25" w:line="300" w:lineRule="auto"/>
        <w:ind w:left="360" w:hanging="360"/>
        <w:jc w:val="both"/>
        <w:rPr>
          <w:rFonts w:ascii="宋体" w:eastAsia="宋体" w:hAnsi="宋体"/>
          <w:kern w:val="2"/>
          <w:lang w:eastAsia="zh-CN"/>
        </w:rPr>
      </w:pPr>
      <w:r>
        <w:rPr>
          <w:rFonts w:ascii="宋体" w:eastAsia="宋体" w:hAnsi="宋体" w:hint="eastAsia"/>
          <w:kern w:val="2"/>
          <w:lang w:eastAsia="zh-CN"/>
        </w:rPr>
        <w:t>【偏离情况】一栏应填写“正偏离”、“负偏离”或“无偏离”；“正偏离”表示“投标响应优于商务（服务）条款具体内容要求”，“负偏离”表示“投标响应不满足商务（服务）条款具体内容要求”，“无偏离”表示“投标响应与商务（服务）条款具体内容要求一致”。</w:t>
      </w:r>
    </w:p>
    <w:p>
      <w:pPr>
        <w:widowControl w:val="0"/>
        <w:numPr>
          <w:ilvl w:val="0"/>
          <w:numId w:val="4"/>
        </w:numPr>
        <w:snapToGrid w:val="0"/>
        <w:spacing w:after="78" w:afterLines="25" w:line="300" w:lineRule="auto"/>
        <w:ind w:left="360" w:hanging="360"/>
        <w:jc w:val="both"/>
        <w:rPr>
          <w:rFonts w:ascii="宋体" w:eastAsia="宋体" w:hAnsi="宋体"/>
          <w:kern w:val="2"/>
          <w:lang w:eastAsia="zh-CN"/>
        </w:rPr>
      </w:pPr>
      <w:r>
        <w:rPr>
          <w:rFonts w:ascii="宋体" w:eastAsia="宋体" w:hAnsi="宋体" w:hint="eastAsia"/>
          <w:kern w:val="2"/>
          <w:lang w:eastAsia="zh-CN"/>
        </w:rPr>
        <w:t>如投标人响应情况优于或低于招标要求的，应在【投标文件响应】或【说明】栏中作详细说明，如完全满足或符合招标文件要求的则无需说明，参照第1条填写内容即可。</w:t>
      </w:r>
      <w:r>
        <w:rPr>
          <w:rFonts w:ascii="宋体" w:eastAsia="宋体" w:hAnsi="宋体"/>
          <w:kern w:val="2"/>
          <w:lang w:eastAsia="zh-CN"/>
        </w:rPr>
        <w:t>评标委员会将根据具体投标响应情况给予是否偏离的认定，并以此认定</w:t>
      </w:r>
      <w:r>
        <w:rPr>
          <w:rFonts w:ascii="宋体" w:eastAsia="宋体" w:hAnsi="宋体" w:hint="eastAsia"/>
          <w:kern w:val="2"/>
          <w:lang w:eastAsia="zh-CN"/>
        </w:rPr>
        <w:t>标准</w:t>
      </w:r>
      <w:r>
        <w:rPr>
          <w:rFonts w:ascii="宋体" w:eastAsia="宋体" w:hAnsi="宋体"/>
          <w:kern w:val="2"/>
          <w:lang w:eastAsia="zh-CN"/>
        </w:rPr>
        <w:t>为最终评判标准</w:t>
      </w:r>
      <w:r>
        <w:rPr>
          <w:rFonts w:ascii="宋体" w:eastAsia="宋体" w:hAnsi="宋体" w:hint="eastAsia"/>
          <w:kern w:val="2"/>
          <w:lang w:eastAsia="zh-CN"/>
        </w:rPr>
        <w:t>；</w:t>
      </w:r>
    </w:p>
    <w:p>
      <w:pPr>
        <w:widowControl w:val="0"/>
        <w:numPr>
          <w:ilvl w:val="0"/>
          <w:numId w:val="4"/>
        </w:numPr>
        <w:snapToGrid w:val="0"/>
        <w:spacing w:after="78" w:afterLines="25" w:line="300" w:lineRule="auto"/>
        <w:ind w:left="360" w:hanging="360"/>
        <w:jc w:val="both"/>
        <w:rPr>
          <w:rFonts w:ascii="宋体" w:eastAsia="宋体" w:hAnsi="宋体"/>
          <w:b/>
          <w:color w:val="FF0000"/>
          <w:kern w:val="2"/>
          <w:lang w:eastAsia="zh-CN"/>
        </w:rPr>
      </w:pPr>
      <w:r>
        <w:rPr>
          <w:rFonts w:ascii="宋体" w:eastAsia="宋体" w:hAnsi="宋体" w:hint="eastAsia"/>
          <w:b/>
          <w:color w:val="FF0000"/>
          <w:lang w:eastAsia="zh-CN"/>
        </w:rPr>
        <w:t>带★号条款为不可偏离条款，如未响应或出现负偏离的，将作投标无效处理。</w:t>
      </w:r>
    </w:p>
    <w:p>
      <w:pPr>
        <w:widowControl/>
        <w:jc w:val="left"/>
        <w:rPr>
          <w:rFonts w:ascii="宋体" w:eastAsia="宋体" w:hAnsi="宋体"/>
          <w:color w:val="FF0000"/>
          <w:kern w:val="2"/>
          <w:sz w:val="32"/>
          <w:szCs w:val="32"/>
          <w:lang w:eastAsia="zh-CN"/>
        </w:rPr>
      </w:pPr>
      <w:r>
        <w:rPr>
          <w:rFonts w:ascii="宋体" w:eastAsia="宋体" w:hAnsi="宋体"/>
          <w:color w:val="FF0000"/>
          <w:kern w:val="2"/>
          <w:sz w:val="32"/>
          <w:szCs w:val="32"/>
          <w:lang w:eastAsia="zh-CN"/>
        </w:rPr>
        <w:br w:type="page"/>
      </w:r>
    </w:p>
    <w:p>
      <w:pPr>
        <w:keepNext w:val="0"/>
        <w:keepLines w:val="0"/>
        <w:pageBreakBefore w:val="0"/>
        <w:widowControl/>
        <w:kinsoku/>
        <w:wordWrap/>
        <w:overflowPunct/>
        <w:topLinePunct w:val="0"/>
        <w:autoSpaceDE/>
        <w:autoSpaceDN/>
        <w:bidi w:val="0"/>
        <w:adjustRightInd/>
        <w:snapToGrid/>
        <w:jc w:val="center"/>
        <w:textAlignment w:val="auto"/>
        <w:outlineLvl w:val="3"/>
        <w:rPr>
          <w:rFonts w:ascii="黑体" w:eastAsia="黑体" w:hAnsi="宋体"/>
          <w:szCs w:val="20"/>
          <w:lang w:eastAsia="zh-CN"/>
        </w:rPr>
      </w:pPr>
      <w:r>
        <w:rPr>
          <w:rFonts w:ascii="宋体" w:eastAsia="宋体" w:hAnsi="宋体" w:hint="eastAsia"/>
          <w:b/>
          <w:bCs/>
          <w:szCs w:val="20"/>
          <w:lang w:eastAsia="zh-CN"/>
        </w:rPr>
        <w:t>4.</w:t>
      </w:r>
      <w:r>
        <w:rPr>
          <w:rFonts w:ascii="宋体" w:eastAsia="宋体" w:hAnsi="宋体" w:hint="eastAsia"/>
          <w:b/>
          <w:bCs/>
          <w:szCs w:val="20"/>
          <w:lang w:eastAsia="zh-CN"/>
        </w:rPr>
        <w:t>政府采购违法行为风险知悉确认书</w:t>
      </w:r>
    </w:p>
    <w:p>
      <w:pPr>
        <w:widowControl/>
        <w:jc w:val="center"/>
        <w:rPr>
          <w:rFonts w:ascii="黑体" w:eastAsia="黑体" w:hAnsi="宋体"/>
          <w:szCs w:val="20"/>
          <w:lang w:eastAsia="zh-CN"/>
        </w:rPr>
      </w:pP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本公司在投标前已充分知悉以下情形为参与政府采购活动时的重大风险事项，并承诺已对下述风险提示事项重点排查，做到严谨、诚信、依法依规参与政府采购活动。</w:t>
      </w:r>
    </w:p>
    <w:p>
      <w:pPr>
        <w:widowControl w:val="0"/>
        <w:ind w:firstLine="420" w:firstLineChars="200"/>
        <w:jc w:val="both"/>
        <w:rPr>
          <w:rFonts w:ascii="Calibri" w:eastAsia="宋体" w:hAnsi="Calibri"/>
          <w:b/>
          <w:kern w:val="2"/>
          <w:sz w:val="21"/>
          <w:szCs w:val="22"/>
          <w:lang w:eastAsia="zh-CN"/>
        </w:rPr>
      </w:pPr>
      <w:r>
        <w:rPr>
          <w:rFonts w:ascii="Calibri" w:eastAsia="宋体" w:hAnsi="Calibri" w:cstheme="minorBidi" w:hint="eastAsia"/>
          <w:b/>
          <w:kern w:val="2"/>
          <w:sz w:val="21"/>
          <w:szCs w:val="22"/>
          <w:lang w:eastAsia="zh-CN"/>
        </w:rPr>
        <w:t>一、本公司已充分知悉“隐瞒真实情况，提供虚假资料”的法定情形，相关情形包括但不限于：</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（一）通过转让或者租借等方式从其他单位获取资格或者资质证书投标的。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（二）由其他单位或者其他单位负责人在投标供应商编制的投标文件上加盖印章或者签字的。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（三）项目负责人或者主要技术人员不是本单位人员的。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（四）投标保证金不是从投标供应商基本账户转出的。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（五）其他隐瞒真实情况、提供虚假资料的行为。</w:t>
      </w:r>
    </w:p>
    <w:p>
      <w:pPr>
        <w:widowControl w:val="0"/>
        <w:ind w:firstLine="420" w:firstLineChars="200"/>
        <w:jc w:val="both"/>
        <w:rPr>
          <w:rFonts w:ascii="Calibri" w:eastAsia="宋体" w:hAnsi="Calibri"/>
          <w:b/>
          <w:kern w:val="2"/>
          <w:sz w:val="21"/>
          <w:szCs w:val="22"/>
          <w:lang w:eastAsia="zh-CN"/>
        </w:rPr>
      </w:pPr>
      <w:r>
        <w:rPr>
          <w:rFonts w:ascii="Calibri" w:eastAsia="宋体" w:hAnsi="Calibri" w:cstheme="minorBidi" w:hint="eastAsia"/>
          <w:b/>
          <w:kern w:val="2"/>
          <w:sz w:val="21"/>
          <w:szCs w:val="22"/>
          <w:lang w:eastAsia="zh-CN"/>
        </w:rPr>
        <w:t>二、本公司已充分知悉“与其他采购参加人串通投标”的法定情形，相关情形包括但不限于：</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（一）投标供应商之间相互约定给予未中标的供应商利益补偿。</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（二）不同投标供应商的法定代表人、主要经营负责人、项目投标授权代表人、项目负责人、主要技术人员为同一人、属同一单位或者在同一单位缴纳社会保险。</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（三）不同投标供应商的投标文件由同一单位或者同一人编制，或者由同一人分阶段参与编制的。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（四）不同投标供应商的投标文件或部分投标文件相互混装。</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（五）不同投标供应商的投标文件内容存在非正常一致。</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（六）由同一单位工作人员为两家以上（含两家）供应商进行同一项投标活动的。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（七）不同投标人的投标报价呈规律性差异。</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（八）不同投标人的投标保证金从同一单位或者个人的账户转出。</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（九）主管部门依照法律、法规认定的其他情形。</w:t>
      </w:r>
    </w:p>
    <w:p>
      <w:pPr>
        <w:widowControl w:val="0"/>
        <w:ind w:firstLine="420" w:firstLineChars="200"/>
        <w:jc w:val="both"/>
        <w:rPr>
          <w:rFonts w:ascii="Calibri" w:eastAsia="宋体" w:hAnsi="Calibri"/>
          <w:b/>
          <w:kern w:val="2"/>
          <w:sz w:val="21"/>
          <w:szCs w:val="22"/>
          <w:lang w:eastAsia="zh-CN"/>
        </w:rPr>
      </w:pPr>
      <w:r>
        <w:rPr>
          <w:rFonts w:ascii="Calibri" w:eastAsia="宋体" w:hAnsi="Calibri" w:cstheme="minorBidi" w:hint="eastAsia"/>
          <w:b/>
          <w:kern w:val="2"/>
          <w:sz w:val="21"/>
          <w:szCs w:val="22"/>
          <w:lang w:eastAsia="zh-CN"/>
        </w:rPr>
        <w:t>三、本公司已充分知悉下列情形所对应的法律风险，并在投标前已对相关风险事项进行排查。</w:t>
      </w:r>
    </w:p>
    <w:p>
      <w:pPr>
        <w:widowControl w:val="0"/>
        <w:ind w:firstLine="420" w:firstLineChars="200"/>
        <w:jc w:val="both"/>
        <w:rPr>
          <w:rFonts w:ascii="Calibri" w:eastAsia="宋体" w:hAnsi="Calibri"/>
          <w:b/>
          <w:kern w:val="2"/>
          <w:sz w:val="21"/>
          <w:szCs w:val="22"/>
          <w:lang w:eastAsia="zh-CN"/>
        </w:rPr>
      </w:pPr>
      <w:r>
        <w:rPr>
          <w:rFonts w:ascii="Calibri" w:eastAsia="宋体" w:hAnsi="Calibri" w:cstheme="minorBidi" w:hint="eastAsia"/>
          <w:kern w:val="2"/>
          <w:sz w:val="21"/>
          <w:szCs w:val="22"/>
          <w:lang w:eastAsia="zh-CN"/>
        </w:rPr>
        <w:t>（一）对于从其他主体获取的投标资料，供应商应审慎核查，确保投标资料的真实性。</w:t>
      </w:r>
      <w:r>
        <w:rPr>
          <w:rFonts w:ascii="Calibri" w:eastAsia="宋体" w:hAnsi="Calibri" w:cstheme="minorBidi" w:hint="eastAsia"/>
          <w:b/>
          <w:kern w:val="2"/>
          <w:sz w:val="21"/>
          <w:szCs w:val="22"/>
          <w:lang w:eastAsia="zh-CN"/>
        </w:rPr>
        <w:t>如主管部门查实投标文件中存在虚假资料的，无论相关资料是否由第三方或本公司员工提供，均不影响主管部门对供应商存在“隐瞒真实情况，提供虚假资料”违法行为的认定。</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（三）对于涉及安全生产、特种作业、抢险救灾、防疫等政府采购项目，供应商实施提供虚假资料、串通投标等违法行为的，主管部门将依法从严处理。</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（六）单位负责人为同一人或者存在直接控股、管理关系的不同供应商，不得参加同一合同项下的政府采购活动。相关情形如查实，依法作投标无效处理；涉嫌串通投标等违法行为的，主管部门将依法调查处理。</w:t>
      </w:r>
    </w:p>
    <w:p>
      <w:pPr>
        <w:widowControl w:val="0"/>
        <w:ind w:firstLine="420" w:firstLineChars="200"/>
        <w:jc w:val="both"/>
        <w:rPr>
          <w:rFonts w:ascii="Calibri" w:eastAsia="宋体" w:hAnsi="Calibri"/>
          <w:b/>
          <w:kern w:val="2"/>
          <w:sz w:val="21"/>
          <w:szCs w:val="22"/>
          <w:lang w:eastAsia="zh-CN"/>
        </w:rPr>
      </w:pPr>
      <w:r>
        <w:rPr>
          <w:rFonts w:ascii="Calibri" w:eastAsia="宋体" w:hAnsi="Calibri" w:cstheme="minorBidi" w:hint="eastAsia"/>
          <w:b/>
          <w:kern w:val="2"/>
          <w:sz w:val="21"/>
          <w:szCs w:val="22"/>
          <w:lang w:eastAsia="zh-CN"/>
        </w:rPr>
        <w:t>四、本公司已充分知悉政府采购违法、违规行为的法律后果。</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highlight w:val="yellow"/>
          <w:lang w:eastAsia="zh-CN"/>
        </w:rPr>
        <w:t>以下文字请投标供应商抄写并确认：“本公司已仔细阅读《政府采购违法行为风险知悉确认书》，充分知悉违法行为的法律后果，并承诺将严谨、诚信、依法依规参与政府采购活动”。</w:t>
      </w:r>
    </w:p>
    <w:tbl>
      <w:tblPr>
        <w:tblStyle w:val="1"/>
        <w:tblW w:w="5000" w:type="pct"/>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Pr>
      <w:tblGrid>
        <w:gridCol w:w="9288"/>
      </w:tblGrid>
      <w:tr>
        <w:tblPrEx>
          <w:tblW w:w="5000" w:type="pct"/>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PrEx>
        <w:trPr>
          <w:trHeight w:val="304"/>
        </w:trPr>
        <w:tc>
          <w:tcPr>
            <w:tcW w:w="8529" w:type="dxa"/>
            <w:tcBorders>
              <w:top w:val="nil"/>
              <w:left w:val="nil"/>
              <w:bottom w:val="single" w:sz="8" w:space="0" w:color="000000"/>
              <w:right w:val="nil"/>
            </w:tcBorders>
          </w:tcPr>
          <w:p>
            <w:pPr>
              <w:autoSpaceDE w:val="0"/>
              <w:autoSpaceDN w:val="0"/>
              <w:spacing w:line="400" w:lineRule="exact"/>
              <w:ind w:firstLine="1866"/>
              <w:rPr>
                <w:rFonts w:ascii="宋体" w:eastAsia="宋体" w:hAnsi="宋体"/>
                <w:spacing w:val="-4"/>
                <w:sz w:val="21"/>
                <w:szCs w:val="21"/>
                <w:lang w:eastAsia="zh-CN"/>
              </w:rPr>
            </w:pPr>
          </w:p>
        </w:tc>
      </w:tr>
      <w:tr>
        <w:tblPrEx>
          <w:tblW w:w="5000" w:type="pct"/>
          <w:tblInd w:w="0" w:type="dxa"/>
          <w:tblLayout w:type="fixed"/>
          <w:tblCellMar>
            <w:top w:w="0" w:type="dxa"/>
            <w:left w:w="108" w:type="dxa"/>
            <w:bottom w:w="0" w:type="dxa"/>
            <w:right w:w="108" w:type="dxa"/>
          </w:tblCellMar>
        </w:tblPrEx>
        <w:tc>
          <w:tcPr>
            <w:tcW w:w="8529" w:type="dxa"/>
            <w:tcBorders>
              <w:top w:val="single" w:sz="8" w:space="0" w:color="000000"/>
              <w:left w:val="nil"/>
              <w:bottom w:val="single" w:sz="8" w:space="0" w:color="000000"/>
              <w:right w:val="nil"/>
            </w:tcBorders>
          </w:tcPr>
          <w:p>
            <w:pPr>
              <w:autoSpaceDE w:val="0"/>
              <w:autoSpaceDN w:val="0"/>
              <w:spacing w:line="400" w:lineRule="exact"/>
              <w:ind w:firstLine="1866"/>
              <w:rPr>
                <w:rFonts w:ascii="宋体" w:eastAsia="宋体" w:hAnsi="宋体"/>
                <w:spacing w:val="-4"/>
                <w:sz w:val="21"/>
                <w:szCs w:val="21"/>
                <w:lang w:eastAsia="zh-CN"/>
              </w:rPr>
            </w:pPr>
          </w:p>
        </w:tc>
      </w:tr>
      <w:tr>
        <w:tblPrEx>
          <w:tblW w:w="5000" w:type="pct"/>
          <w:tblInd w:w="0" w:type="dxa"/>
          <w:tblLayout w:type="fixed"/>
          <w:tblCellMar>
            <w:top w:w="0" w:type="dxa"/>
            <w:left w:w="108" w:type="dxa"/>
            <w:bottom w:w="0" w:type="dxa"/>
            <w:right w:w="108" w:type="dxa"/>
          </w:tblCellMar>
        </w:tblPrEx>
        <w:tc>
          <w:tcPr>
            <w:tcW w:w="8529" w:type="dxa"/>
            <w:tcBorders>
              <w:top w:val="single" w:sz="8" w:space="0" w:color="000000"/>
              <w:left w:val="nil"/>
              <w:bottom w:val="single" w:sz="8" w:space="0" w:color="000000"/>
              <w:right w:val="nil"/>
            </w:tcBorders>
          </w:tcPr>
          <w:p>
            <w:pPr>
              <w:autoSpaceDE w:val="0"/>
              <w:autoSpaceDN w:val="0"/>
              <w:spacing w:line="400" w:lineRule="exact"/>
              <w:ind w:firstLine="1866"/>
              <w:rPr>
                <w:rFonts w:ascii="宋体" w:eastAsia="宋体" w:hAnsi="宋体"/>
                <w:spacing w:val="-4"/>
                <w:sz w:val="21"/>
                <w:szCs w:val="21"/>
                <w:lang w:eastAsia="zh-CN"/>
              </w:rPr>
            </w:pPr>
          </w:p>
        </w:tc>
      </w:tr>
      <w:tr>
        <w:tblPrEx>
          <w:tblW w:w="5000" w:type="pct"/>
          <w:tblInd w:w="0" w:type="dxa"/>
          <w:tblLayout w:type="fixed"/>
          <w:tblCellMar>
            <w:top w:w="0" w:type="dxa"/>
            <w:left w:w="108" w:type="dxa"/>
            <w:bottom w:w="0" w:type="dxa"/>
            <w:right w:w="108" w:type="dxa"/>
          </w:tblCellMar>
        </w:tblPrEx>
        <w:tc>
          <w:tcPr>
            <w:tcW w:w="8529" w:type="dxa"/>
            <w:tcBorders>
              <w:top w:val="single" w:sz="8" w:space="0" w:color="000000"/>
              <w:left w:val="nil"/>
              <w:bottom w:val="single" w:sz="8" w:space="0" w:color="auto"/>
              <w:right w:val="nil"/>
            </w:tcBorders>
          </w:tcPr>
          <w:p>
            <w:pPr>
              <w:autoSpaceDE w:val="0"/>
              <w:autoSpaceDN w:val="0"/>
              <w:spacing w:line="400" w:lineRule="exact"/>
              <w:ind w:firstLine="1866"/>
              <w:rPr>
                <w:rFonts w:ascii="宋体" w:eastAsia="宋体" w:hAnsi="宋体"/>
                <w:spacing w:val="-4"/>
                <w:sz w:val="21"/>
                <w:szCs w:val="21"/>
                <w:lang w:eastAsia="zh-CN"/>
              </w:rPr>
            </w:pPr>
          </w:p>
        </w:tc>
      </w:tr>
    </w:tbl>
    <w:p>
      <w:pPr>
        <w:widowControl/>
        <w:wordWrap w:val="0"/>
        <w:autoSpaceDE w:val="0"/>
        <w:autoSpaceDN w:val="0"/>
        <w:spacing w:line="400" w:lineRule="exact"/>
        <w:ind w:right="808" w:firstLine="420" w:firstLineChars="200"/>
        <w:jc w:val="right"/>
        <w:rPr>
          <w:rFonts w:ascii="宋体" w:eastAsia="宋体" w:hAnsi="宋体"/>
          <w:spacing w:val="-4"/>
          <w:sz w:val="21"/>
          <w:szCs w:val="21"/>
          <w:u w:val="single"/>
          <w:lang w:eastAsia="zh-CN"/>
        </w:rPr>
      </w:pPr>
      <w:r>
        <w:rPr>
          <w:rFonts w:ascii="宋体" w:eastAsia="宋体" w:hAnsi="宋体" w:cstheme="minorBidi" w:hint="eastAsia"/>
          <w:spacing w:val="-4"/>
          <w:sz w:val="21"/>
          <w:szCs w:val="21"/>
          <w:lang w:eastAsia="zh-CN"/>
        </w:rPr>
        <w:t>负责人/投标授权代表签名：</w:t>
      </w:r>
      <w:r>
        <w:rPr>
          <w:rFonts w:ascii="宋体" w:eastAsia="宋体" w:hAnsi="宋体" w:cstheme="minorBidi" w:hint="eastAsia"/>
          <w:spacing w:val="-4"/>
          <w:sz w:val="21"/>
          <w:szCs w:val="21"/>
          <w:u w:val="single"/>
          <w:lang w:eastAsia="zh-CN"/>
        </w:rPr>
        <w:t xml:space="preserve">              </w:t>
      </w:r>
    </w:p>
    <w:p>
      <w:pPr>
        <w:widowControl/>
        <w:wordWrap w:val="0"/>
        <w:autoSpaceDE w:val="0"/>
        <w:autoSpaceDN w:val="0"/>
        <w:spacing w:line="400" w:lineRule="exact"/>
        <w:ind w:right="808" w:firstLine="420" w:firstLineChars="200"/>
        <w:jc w:val="right"/>
        <w:rPr>
          <w:rFonts w:ascii="宋体" w:eastAsia="宋体" w:hAnsi="宋体"/>
          <w:spacing w:val="-4"/>
          <w:sz w:val="21"/>
          <w:szCs w:val="21"/>
          <w:u w:val="single"/>
          <w:lang w:eastAsia="zh-CN"/>
        </w:rPr>
      </w:pPr>
      <w:r>
        <w:rPr>
          <w:rFonts w:ascii="宋体" w:eastAsia="宋体" w:hAnsi="宋体" w:cstheme="minorBidi" w:hint="eastAsia"/>
          <w:spacing w:val="-4"/>
          <w:sz w:val="21"/>
          <w:szCs w:val="21"/>
          <w:lang w:eastAsia="zh-CN"/>
        </w:rPr>
        <w:t>知悉人（公章）：</w:t>
      </w:r>
      <w:r>
        <w:rPr>
          <w:rFonts w:ascii="宋体" w:eastAsia="宋体" w:hAnsi="宋体" w:cstheme="minorBidi" w:hint="eastAsia"/>
          <w:spacing w:val="-4"/>
          <w:sz w:val="21"/>
          <w:szCs w:val="21"/>
          <w:u w:val="single"/>
          <w:lang w:eastAsia="zh-CN"/>
        </w:rPr>
        <w:t xml:space="preserve">              </w:t>
      </w:r>
    </w:p>
    <w:p>
      <w:pPr>
        <w:widowControl/>
        <w:wordWrap w:val="0"/>
        <w:autoSpaceDE w:val="0"/>
        <w:autoSpaceDN w:val="0"/>
        <w:spacing w:line="400" w:lineRule="exact"/>
        <w:ind w:right="808" w:firstLine="420" w:firstLineChars="200"/>
        <w:jc w:val="right"/>
        <w:rPr>
          <w:rFonts w:ascii="宋体" w:eastAsia="宋体" w:hAnsi="宋体"/>
          <w:spacing w:val="-4"/>
          <w:sz w:val="21"/>
          <w:szCs w:val="21"/>
          <w:u w:val="single"/>
          <w:lang w:eastAsia="zh-CN"/>
        </w:rPr>
      </w:pPr>
      <w:r>
        <w:rPr>
          <w:rFonts w:ascii="宋体" w:eastAsia="宋体" w:hAnsi="宋体" w:cstheme="minorBidi" w:hint="eastAsia"/>
          <w:spacing w:val="-4"/>
          <w:sz w:val="21"/>
          <w:szCs w:val="21"/>
          <w:lang w:eastAsia="zh-CN"/>
        </w:rPr>
        <w:t xml:space="preserve">     日期：</w:t>
      </w:r>
      <w:r>
        <w:rPr>
          <w:rFonts w:ascii="宋体" w:eastAsia="宋体" w:hAnsi="宋体" w:cstheme="minorBidi" w:hint="eastAsia"/>
          <w:spacing w:val="-4"/>
          <w:sz w:val="21"/>
          <w:szCs w:val="21"/>
          <w:u w:val="single"/>
          <w:lang w:eastAsia="zh-CN"/>
        </w:rPr>
        <w:t xml:space="preserve">              </w:t>
      </w:r>
    </w:p>
    <w:p>
      <w:pPr>
        <w:widowControl/>
        <w:wordWrap w:val="0"/>
        <w:autoSpaceDE w:val="0"/>
        <w:autoSpaceDN w:val="0"/>
        <w:spacing w:line="400" w:lineRule="exact"/>
        <w:ind w:right="1414" w:firstLine="420" w:firstLineChars="200"/>
        <w:jc w:val="right"/>
        <w:rPr>
          <w:rFonts w:ascii="宋体" w:eastAsia="宋体" w:hAnsi="宋体"/>
          <w:spacing w:val="-4"/>
          <w:sz w:val="21"/>
          <w:szCs w:val="21"/>
          <w:lang w:eastAsia="zh-CN"/>
        </w:rPr>
      </w:pPr>
      <w:r>
        <w:rPr>
          <w:rFonts w:ascii="宋体" w:eastAsia="宋体" w:hAnsi="宋体" w:cstheme="minorBidi" w:hint="eastAsia"/>
          <w:spacing w:val="-4"/>
          <w:sz w:val="21"/>
          <w:szCs w:val="21"/>
          <w:lang w:eastAsia="zh-CN"/>
        </w:rPr>
        <w:t xml:space="preserve">     </w:t>
      </w:r>
    </w:p>
    <w:p>
      <w:pPr>
        <w:widowControl/>
        <w:autoSpaceDE w:val="0"/>
        <w:autoSpaceDN w:val="0"/>
        <w:spacing w:line="400" w:lineRule="exact"/>
        <w:ind w:firstLine="420" w:firstLineChars="200"/>
        <w:jc w:val="left"/>
        <w:rPr>
          <w:rFonts w:ascii="宋体" w:eastAsia="宋体" w:hAnsi="宋体"/>
          <w:b/>
          <w:bCs/>
          <w:color w:val="FF0000"/>
          <w:spacing w:val="-4"/>
          <w:sz w:val="21"/>
          <w:szCs w:val="21"/>
          <w:lang w:eastAsia="zh-CN"/>
        </w:rPr>
      </w:pPr>
      <w:r>
        <w:rPr>
          <w:rFonts w:ascii="宋体" w:eastAsia="宋体" w:hAnsi="宋体" w:cstheme="minorBidi" w:hint="eastAsia"/>
          <w:b/>
          <w:bCs/>
          <w:color w:val="FF0000"/>
          <w:spacing w:val="-4"/>
          <w:sz w:val="21"/>
          <w:szCs w:val="21"/>
          <w:lang w:eastAsia="zh-CN"/>
        </w:rPr>
        <w:t>注：</w:t>
      </w:r>
    </w:p>
    <w:p>
      <w:pPr>
        <w:widowControl/>
        <w:autoSpaceDE w:val="0"/>
        <w:autoSpaceDN w:val="0"/>
        <w:spacing w:line="400" w:lineRule="exact"/>
        <w:ind w:firstLine="420" w:firstLineChars="200"/>
        <w:jc w:val="left"/>
        <w:rPr>
          <w:rFonts w:ascii="宋体" w:eastAsia="宋体" w:hAnsi="宋体"/>
          <w:b/>
          <w:bCs/>
          <w:color w:val="FF0000"/>
          <w:spacing w:val="-4"/>
          <w:sz w:val="21"/>
          <w:szCs w:val="21"/>
          <w:lang w:eastAsia="zh-CN"/>
        </w:rPr>
      </w:pPr>
      <w:r>
        <w:rPr>
          <w:rFonts w:ascii="宋体" w:eastAsia="宋体" w:hAnsi="宋体" w:cstheme="minorBidi" w:hint="eastAsia"/>
          <w:b/>
          <w:bCs/>
          <w:color w:val="FF0000"/>
          <w:spacing w:val="-4"/>
          <w:sz w:val="21"/>
          <w:szCs w:val="21"/>
          <w:lang w:eastAsia="zh-CN"/>
        </w:rPr>
        <w:t>1.</w:t>
      </w:r>
      <w:r>
        <w:rPr>
          <w:rFonts w:ascii="Calibri" w:eastAsia="宋体" w:hAnsi="Calibri" w:cstheme="minorBidi" w:hint="eastAsia"/>
          <w:kern w:val="2"/>
          <w:sz w:val="21"/>
          <w:szCs w:val="22"/>
          <w:lang w:eastAsia="zh-CN"/>
        </w:rPr>
        <w:t xml:space="preserve"> </w:t>
      </w:r>
      <w:r>
        <w:rPr>
          <w:rFonts w:ascii="宋体" w:eastAsia="宋体" w:hAnsi="宋体" w:cstheme="minorBidi" w:hint="eastAsia"/>
          <w:b/>
          <w:bCs/>
          <w:color w:val="FF0000"/>
          <w:spacing w:val="-4"/>
          <w:sz w:val="21"/>
          <w:szCs w:val="21"/>
          <w:lang w:eastAsia="zh-CN"/>
        </w:rPr>
        <w:t>根据《深圳市财政局关于采购文件增加风险告知有关事项的通知》（深财购〔2022〕22 号），该风险知悉确认书用于对供应商违法行为的警示，不作为供应商资格性审查及符合性审查条件。</w:t>
      </w:r>
    </w:p>
    <w:p>
      <w:pPr>
        <w:widowControl/>
        <w:autoSpaceDE w:val="0"/>
        <w:autoSpaceDN w:val="0"/>
        <w:spacing w:line="400" w:lineRule="exact"/>
        <w:ind w:firstLine="420" w:firstLineChars="200"/>
        <w:jc w:val="left"/>
        <w:rPr>
          <w:rFonts w:ascii="宋体" w:eastAsia="宋体" w:hAnsi="宋体" w:hint="eastAsia"/>
          <w:b/>
          <w:bCs/>
          <w:color w:val="FF0000"/>
          <w:spacing w:val="-4"/>
          <w:sz w:val="21"/>
          <w:szCs w:val="21"/>
          <w:lang w:eastAsia="zh-CN"/>
        </w:rPr>
      </w:pPr>
      <w:r>
        <w:rPr>
          <w:rFonts w:ascii="宋体" w:eastAsia="宋体" w:hAnsi="宋体" w:cstheme="minorBidi" w:hint="eastAsia"/>
          <w:b/>
          <w:bCs/>
          <w:color w:val="FF0000"/>
          <w:spacing w:val="-4"/>
          <w:sz w:val="21"/>
          <w:szCs w:val="21"/>
          <w:lang w:eastAsia="zh-CN"/>
        </w:rPr>
        <w:t>2.投标供应商负责人或投标授权代表签字</w:t>
      </w:r>
      <w:r>
        <w:rPr>
          <w:rFonts w:ascii="宋体" w:eastAsia="宋体" w:hAnsi="宋体" w:cstheme="minorBidi" w:hint="eastAsia"/>
          <w:b/>
          <w:bCs/>
          <w:color w:val="FF0000"/>
          <w:spacing w:val="-4"/>
          <w:sz w:val="21"/>
          <w:szCs w:val="21"/>
          <w:highlight w:val="yellow"/>
          <w:lang w:eastAsia="zh-CN"/>
        </w:rPr>
        <w:t>并加盖单位公章</w:t>
      </w:r>
      <w:r>
        <w:rPr>
          <w:rFonts w:ascii="宋体" w:eastAsia="宋体" w:hAnsi="宋体" w:cstheme="minorBidi" w:hint="eastAsia"/>
          <w:b/>
          <w:bCs/>
          <w:color w:val="FF0000"/>
          <w:spacing w:val="-4"/>
          <w:sz w:val="21"/>
          <w:szCs w:val="21"/>
          <w:lang w:eastAsia="zh-CN"/>
        </w:rPr>
        <w:t>后，扫描上传至投标文件一并提交。</w:t>
      </w:r>
    </w:p>
    <w:p>
      <w:pPr>
        <w:widowControl w:val="0"/>
        <w:spacing w:line="360" w:lineRule="auto"/>
        <w:jc w:val="both"/>
        <w:rPr>
          <w:rFonts w:ascii="宋体" w:eastAsia="宋体" w:hAnsi="宋体" w:hint="eastAsia"/>
          <w:b/>
          <w:bCs/>
          <w:color w:val="FF0000"/>
          <w:spacing w:val="-4"/>
          <w:szCs w:val="21"/>
          <w:lang w:eastAsia="zh-CN"/>
        </w:rPr>
      </w:pPr>
    </w:p>
    <w:p>
      <w:pPr>
        <w:widowControl w:val="0"/>
        <w:spacing w:line="360" w:lineRule="auto"/>
        <w:jc w:val="both"/>
        <w:rPr>
          <w:rFonts w:ascii="宋体" w:eastAsia="宋体" w:hAnsi="宋体" w:hint="eastAsia"/>
          <w:b/>
          <w:bCs/>
          <w:color w:val="FF0000"/>
          <w:spacing w:val="-4"/>
          <w:szCs w:val="21"/>
          <w:lang w:eastAsia="zh-CN"/>
        </w:rPr>
      </w:pPr>
    </w:p>
    <w:p>
      <w:pPr>
        <w:widowControl w:val="0"/>
        <w:spacing w:line="360" w:lineRule="auto"/>
        <w:jc w:val="both"/>
        <w:rPr>
          <w:rFonts w:ascii="宋体" w:eastAsia="宋体" w:hAnsi="宋体" w:hint="eastAsia"/>
          <w:b/>
          <w:bCs/>
          <w:color w:val="FF0000"/>
          <w:spacing w:val="-4"/>
          <w:szCs w:val="21"/>
          <w:lang w:eastAsia="zh-CN"/>
        </w:rPr>
      </w:pPr>
    </w:p>
    <w:p>
      <w:pPr>
        <w:widowControl w:val="0"/>
        <w:spacing w:line="360" w:lineRule="auto"/>
        <w:jc w:val="both"/>
        <w:rPr>
          <w:rFonts w:ascii="宋体" w:eastAsia="宋体" w:hAnsi="宋体" w:hint="eastAsia"/>
          <w:b/>
          <w:bCs/>
          <w:color w:val="FF0000"/>
          <w:spacing w:val="-4"/>
          <w:szCs w:val="21"/>
          <w:lang w:eastAsia="zh-CN"/>
        </w:rPr>
      </w:pPr>
    </w:p>
    <w:p>
      <w:pPr>
        <w:widowControl w:val="0"/>
        <w:spacing w:line="360" w:lineRule="auto"/>
        <w:jc w:val="both"/>
        <w:rPr>
          <w:rFonts w:ascii="宋体" w:eastAsia="宋体" w:hAnsi="宋体" w:hint="eastAsia"/>
          <w:b/>
          <w:bCs/>
          <w:color w:val="FF0000"/>
          <w:spacing w:val="-4"/>
          <w:szCs w:val="21"/>
          <w:lang w:eastAsia="zh-CN"/>
        </w:rPr>
      </w:pPr>
    </w:p>
    <w:p>
      <w:pPr>
        <w:widowControl w:val="0"/>
        <w:spacing w:line="360" w:lineRule="auto"/>
        <w:jc w:val="both"/>
        <w:rPr>
          <w:rFonts w:ascii="宋体" w:eastAsia="宋体" w:hAnsi="宋体" w:hint="eastAsia"/>
          <w:b/>
          <w:bCs/>
          <w:color w:val="FF0000"/>
          <w:spacing w:val="-4"/>
          <w:szCs w:val="21"/>
          <w:lang w:eastAsia="zh-CN"/>
        </w:rPr>
      </w:pPr>
    </w:p>
    <w:p>
      <w:pPr>
        <w:widowControl w:val="0"/>
        <w:spacing w:line="360" w:lineRule="auto"/>
        <w:jc w:val="both"/>
        <w:rPr>
          <w:rFonts w:ascii="宋体" w:eastAsia="宋体" w:hAnsi="宋体" w:hint="eastAsia"/>
          <w:b/>
          <w:bCs/>
          <w:color w:val="FF0000"/>
          <w:spacing w:val="-4"/>
          <w:szCs w:val="21"/>
          <w:lang w:eastAsia="zh-CN"/>
        </w:rPr>
      </w:pPr>
    </w:p>
    <w:p>
      <w:pPr>
        <w:widowControl w:val="0"/>
        <w:spacing w:line="360" w:lineRule="auto"/>
        <w:jc w:val="both"/>
        <w:rPr>
          <w:rFonts w:ascii="宋体" w:eastAsia="宋体" w:hAnsi="宋体" w:hint="eastAsia"/>
          <w:b/>
          <w:bCs/>
          <w:color w:val="FF0000"/>
          <w:spacing w:val="-4"/>
          <w:szCs w:val="21"/>
          <w:lang w:eastAsia="zh-CN"/>
        </w:rPr>
      </w:pPr>
    </w:p>
    <w:p>
      <w:pPr>
        <w:widowControl w:val="0"/>
        <w:spacing w:line="360" w:lineRule="auto"/>
        <w:jc w:val="both"/>
        <w:rPr>
          <w:rFonts w:ascii="宋体" w:eastAsia="宋体" w:hAnsi="宋体" w:hint="eastAsia"/>
          <w:b/>
          <w:bCs/>
          <w:color w:val="FF0000"/>
          <w:spacing w:val="-4"/>
          <w:szCs w:val="21"/>
          <w:lang w:eastAsia="zh-CN"/>
        </w:rPr>
      </w:pPr>
    </w:p>
    <w:p>
      <w:pPr>
        <w:widowControl w:val="0"/>
        <w:spacing w:line="360" w:lineRule="auto"/>
        <w:jc w:val="both"/>
        <w:rPr>
          <w:rFonts w:ascii="宋体" w:eastAsia="宋体" w:hAnsi="宋体" w:hint="eastAsia"/>
          <w:b/>
          <w:bCs/>
          <w:color w:val="FF0000"/>
          <w:spacing w:val="-4"/>
          <w:szCs w:val="21"/>
          <w:lang w:eastAsia="zh-CN"/>
        </w:rPr>
      </w:pPr>
    </w:p>
    <w:p>
      <w:pPr>
        <w:widowControl w:val="0"/>
        <w:spacing w:line="360" w:lineRule="auto"/>
        <w:jc w:val="both"/>
        <w:rPr>
          <w:rFonts w:ascii="宋体" w:eastAsia="宋体" w:hAnsi="宋体" w:hint="eastAsia"/>
          <w:b/>
          <w:bCs/>
          <w:color w:val="FF0000"/>
          <w:spacing w:val="-4"/>
          <w:szCs w:val="21"/>
          <w:lang w:eastAsia="zh-CN"/>
        </w:rPr>
      </w:pPr>
    </w:p>
    <w:p>
      <w:pPr>
        <w:widowControl w:val="0"/>
        <w:spacing w:line="360" w:lineRule="auto"/>
        <w:jc w:val="both"/>
        <w:rPr>
          <w:rFonts w:ascii="宋体" w:eastAsia="宋体" w:hAnsi="宋体" w:hint="eastAsia"/>
          <w:b/>
          <w:bCs/>
          <w:color w:val="FF0000"/>
          <w:spacing w:val="-4"/>
          <w:szCs w:val="21"/>
          <w:lang w:eastAsia="zh-CN"/>
        </w:rPr>
      </w:pPr>
    </w:p>
    <w:p>
      <w:pPr>
        <w:widowControl w:val="0"/>
        <w:spacing w:line="360" w:lineRule="auto"/>
        <w:jc w:val="both"/>
        <w:rPr>
          <w:rFonts w:ascii="宋体" w:eastAsia="宋体" w:hAnsi="宋体" w:hint="eastAsia"/>
          <w:b/>
          <w:bCs/>
          <w:color w:val="FF0000"/>
          <w:spacing w:val="-4"/>
          <w:szCs w:val="21"/>
          <w:lang w:eastAsia="zh-CN"/>
        </w:rPr>
      </w:pPr>
    </w:p>
    <w:p>
      <w:pPr>
        <w:widowControl w:val="0"/>
        <w:spacing w:line="360" w:lineRule="auto"/>
        <w:jc w:val="both"/>
        <w:rPr>
          <w:rFonts w:ascii="宋体" w:eastAsia="宋体" w:hAnsi="宋体" w:hint="eastAsia"/>
          <w:b/>
          <w:bCs/>
          <w:color w:val="FF0000"/>
          <w:spacing w:val="-4"/>
          <w:szCs w:val="21"/>
          <w:lang w:eastAsia="zh-CN"/>
        </w:rPr>
      </w:pPr>
    </w:p>
    <w:p>
      <w:pPr>
        <w:widowControl w:val="0"/>
        <w:spacing w:line="360" w:lineRule="auto"/>
        <w:jc w:val="both"/>
        <w:rPr>
          <w:rFonts w:ascii="宋体" w:eastAsia="宋体" w:hAnsi="宋体" w:hint="eastAsia"/>
          <w:b/>
          <w:bCs/>
          <w:color w:val="FF0000"/>
          <w:spacing w:val="-4"/>
          <w:szCs w:val="21"/>
          <w:lang w:eastAsia="zh-CN"/>
        </w:rPr>
      </w:pPr>
    </w:p>
    <w:p>
      <w:pPr>
        <w:widowControl w:val="0"/>
        <w:spacing w:line="360" w:lineRule="auto"/>
        <w:jc w:val="both"/>
        <w:rPr>
          <w:rFonts w:ascii="宋体" w:eastAsia="宋体" w:hAnsi="宋体" w:hint="eastAsia"/>
          <w:b/>
          <w:bCs/>
          <w:color w:val="FF0000"/>
          <w:spacing w:val="-4"/>
          <w:szCs w:val="21"/>
          <w:lang w:eastAsia="zh-CN"/>
        </w:rPr>
      </w:pPr>
    </w:p>
    <w:p>
      <w:pPr>
        <w:widowControl w:val="0"/>
        <w:spacing w:line="360" w:lineRule="auto"/>
        <w:jc w:val="both"/>
        <w:rPr>
          <w:rFonts w:ascii="宋体" w:eastAsia="宋体" w:hAnsi="宋体" w:hint="eastAsia"/>
          <w:b/>
          <w:bCs/>
          <w:color w:val="FF0000"/>
          <w:spacing w:val="-4"/>
          <w:szCs w:val="21"/>
          <w:lang w:eastAsia="zh-CN"/>
        </w:rPr>
      </w:pPr>
    </w:p>
    <w:p>
      <w:pPr>
        <w:keepNext/>
        <w:keepLines/>
        <w:widowControl w:val="0"/>
        <w:adjustRightInd w:val="0"/>
        <w:snapToGrid w:val="0"/>
        <w:spacing w:line="360" w:lineRule="auto"/>
        <w:jc w:val="center"/>
        <w:textAlignment w:val="baseline"/>
        <w:outlineLvl w:val="3"/>
        <w:rPr>
          <w:rFonts w:ascii="宋体" w:eastAsia="宋体" w:hAnsi="宋体"/>
          <w:szCs w:val="20"/>
          <w:lang w:eastAsia="zh-CN"/>
        </w:rPr>
      </w:pPr>
      <w:r>
        <w:rPr>
          <w:rFonts w:ascii="宋体" w:eastAsia="宋体" w:hAnsi="宋体" w:hint="eastAsia"/>
          <w:b/>
          <w:bCs/>
          <w:szCs w:val="20"/>
          <w:lang w:eastAsia="zh-CN"/>
        </w:rPr>
        <w:t>5</w:t>
      </w:r>
      <w:r>
        <w:rPr>
          <w:rFonts w:ascii="宋体" w:eastAsia="宋体" w:hAnsi="宋体" w:hint="eastAsia"/>
          <w:b/>
          <w:bCs/>
          <w:szCs w:val="20"/>
          <w:lang w:eastAsia="zh-CN"/>
        </w:rPr>
        <w:t>.人员情况表</w:t>
      </w:r>
    </w:p>
    <w:tbl>
      <w:tblPr>
        <w:tblStyle w:val="TableNormal"/>
        <w:tblW w:w="5000" w:type="pct"/>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
      <w:tblGrid>
        <w:gridCol w:w="886"/>
        <w:gridCol w:w="1304"/>
        <w:gridCol w:w="1593"/>
        <w:gridCol w:w="2173"/>
        <w:gridCol w:w="3332"/>
      </w:tblGrid>
      <w:tr>
        <w:tblPrEx>
          <w:tblW w:w="5000" w:type="pct"/>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Ex>
        <w:tc>
          <w:tcPr>
            <w:tcW w:w="867" w:type="dxa"/>
            <w:tcBorders>
              <w:top w:val="double" w:sz="4" w:space="0" w:color="auto"/>
              <w:left w:val="double" w:sz="4" w:space="0" w:color="auto"/>
              <w:bottom w:val="double" w:sz="4" w:space="0" w:color="auto"/>
              <w:right w:val="double" w:sz="4" w:space="0" w:color="auto"/>
            </w:tcBorders>
            <w:vAlign w:val="center"/>
          </w:tcPr>
          <w:p>
            <w:pPr>
              <w:widowControl w:val="0"/>
              <w:spacing w:after="78" w:afterLines="25" w:line="300" w:lineRule="auto"/>
              <w:jc w:val="center"/>
              <w:rPr>
                <w:rFonts w:ascii="宋体" w:eastAsia="宋体" w:hAnsi="宋体" w:cs="Arial"/>
                <w:b/>
                <w:kern w:val="2"/>
                <w:lang w:eastAsia="zh-CN"/>
              </w:rPr>
            </w:pPr>
            <w:r>
              <w:rPr>
                <w:rFonts w:ascii="宋体" w:eastAsia="宋体" w:hAnsi="宋体" w:cs="Arial" w:hint="eastAsia"/>
                <w:b/>
                <w:kern w:val="2"/>
                <w:lang w:eastAsia="zh-CN"/>
              </w:rPr>
              <w:t>序号</w:t>
            </w:r>
          </w:p>
        </w:tc>
        <w:tc>
          <w:tcPr>
            <w:tcW w:w="1276" w:type="dxa"/>
            <w:tcBorders>
              <w:top w:val="double" w:sz="4" w:space="0" w:color="auto"/>
              <w:left w:val="double" w:sz="4" w:space="0" w:color="auto"/>
              <w:bottom w:val="double" w:sz="4" w:space="0" w:color="auto"/>
              <w:right w:val="double" w:sz="4" w:space="0" w:color="auto"/>
            </w:tcBorders>
            <w:vAlign w:val="center"/>
          </w:tcPr>
          <w:p>
            <w:pPr>
              <w:widowControl w:val="0"/>
              <w:spacing w:after="78" w:afterLines="25" w:line="300" w:lineRule="auto"/>
              <w:jc w:val="center"/>
              <w:rPr>
                <w:rFonts w:ascii="宋体" w:eastAsia="宋体" w:hAnsi="宋体" w:cs="Arial"/>
                <w:b/>
                <w:kern w:val="2"/>
                <w:lang w:eastAsia="zh-CN"/>
              </w:rPr>
            </w:pPr>
            <w:r>
              <w:rPr>
                <w:rFonts w:ascii="宋体" w:eastAsia="宋体" w:hAnsi="宋体" w:cs="Arial" w:hint="eastAsia"/>
                <w:b/>
                <w:kern w:val="2"/>
                <w:lang w:eastAsia="zh-CN"/>
              </w:rPr>
              <w:t>职务</w:t>
            </w:r>
          </w:p>
        </w:tc>
        <w:tc>
          <w:tcPr>
            <w:tcW w:w="1559" w:type="dxa"/>
            <w:tcBorders>
              <w:top w:val="double" w:sz="4" w:space="0" w:color="auto"/>
              <w:left w:val="double" w:sz="4" w:space="0" w:color="auto"/>
              <w:bottom w:val="double" w:sz="4" w:space="0" w:color="auto"/>
              <w:right w:val="double" w:sz="4" w:space="0" w:color="auto"/>
            </w:tcBorders>
            <w:vAlign w:val="center"/>
          </w:tcPr>
          <w:p>
            <w:pPr>
              <w:widowControl w:val="0"/>
              <w:spacing w:after="78" w:afterLines="25" w:line="300" w:lineRule="auto"/>
              <w:jc w:val="center"/>
              <w:rPr>
                <w:rFonts w:ascii="宋体" w:eastAsia="宋体" w:hAnsi="宋体" w:cs="Arial"/>
                <w:b/>
                <w:kern w:val="2"/>
                <w:lang w:eastAsia="zh-CN"/>
              </w:rPr>
            </w:pPr>
            <w:r>
              <w:rPr>
                <w:rFonts w:ascii="宋体" w:eastAsia="宋体" w:hAnsi="宋体" w:cs="Arial" w:hint="eastAsia"/>
                <w:b/>
                <w:kern w:val="2"/>
                <w:lang w:eastAsia="zh-CN"/>
              </w:rPr>
              <w:t>姓名</w:t>
            </w:r>
          </w:p>
        </w:tc>
        <w:tc>
          <w:tcPr>
            <w:tcW w:w="2126" w:type="dxa"/>
            <w:tcBorders>
              <w:top w:val="double" w:sz="4" w:space="0" w:color="auto"/>
              <w:left w:val="double" w:sz="4" w:space="0" w:color="auto"/>
              <w:bottom w:val="double" w:sz="4" w:space="0" w:color="auto"/>
              <w:right w:val="double" w:sz="4" w:space="0" w:color="auto"/>
            </w:tcBorders>
            <w:vAlign w:val="center"/>
          </w:tcPr>
          <w:p>
            <w:pPr>
              <w:widowControl w:val="0"/>
              <w:spacing w:after="78" w:afterLines="25" w:line="300" w:lineRule="auto"/>
              <w:jc w:val="center"/>
              <w:rPr>
                <w:rFonts w:ascii="宋体" w:eastAsia="宋体" w:hAnsi="宋体" w:cs="Arial"/>
                <w:b/>
                <w:kern w:val="2"/>
                <w:lang w:eastAsia="zh-CN"/>
              </w:rPr>
            </w:pPr>
            <w:r>
              <w:rPr>
                <w:rFonts w:ascii="宋体" w:eastAsia="宋体" w:hAnsi="宋体" w:cs="Arial" w:hint="eastAsia"/>
                <w:b/>
                <w:kern w:val="2"/>
                <w:lang w:eastAsia="zh-CN"/>
              </w:rPr>
              <w:t>相关证书</w:t>
            </w:r>
          </w:p>
        </w:tc>
        <w:tc>
          <w:tcPr>
            <w:tcW w:w="3260" w:type="dxa"/>
            <w:tcBorders>
              <w:top w:val="double" w:sz="4" w:space="0" w:color="auto"/>
              <w:left w:val="double" w:sz="4" w:space="0" w:color="auto"/>
              <w:bottom w:val="double" w:sz="4" w:space="0" w:color="auto"/>
              <w:right w:val="double" w:sz="4" w:space="0" w:color="auto"/>
            </w:tcBorders>
            <w:vAlign w:val="center"/>
          </w:tcPr>
          <w:p>
            <w:pPr>
              <w:widowControl w:val="0"/>
              <w:spacing w:after="78" w:afterLines="25" w:line="300" w:lineRule="auto"/>
              <w:jc w:val="center"/>
              <w:rPr>
                <w:rFonts w:ascii="宋体" w:eastAsia="宋体" w:hAnsi="宋体" w:cs="Arial"/>
                <w:b/>
                <w:kern w:val="2"/>
                <w:lang w:eastAsia="zh-CN"/>
              </w:rPr>
            </w:pPr>
            <w:r>
              <w:rPr>
                <w:rFonts w:ascii="宋体" w:eastAsia="宋体" w:hAnsi="宋体" w:cs="Arial" w:hint="eastAsia"/>
                <w:b/>
                <w:kern w:val="2"/>
                <w:lang w:eastAsia="zh-CN"/>
              </w:rPr>
              <w:t>相关经验</w:t>
            </w:r>
          </w:p>
        </w:tc>
      </w:tr>
      <w:tr>
        <w:tblPrEx>
          <w:tblW w:w="5000" w:type="pct"/>
          <w:tblInd w:w="92" w:type="dxa"/>
          <w:tblLayout w:type="fixed"/>
          <w:tblCellMar>
            <w:top w:w="0" w:type="dxa"/>
            <w:left w:w="108" w:type="dxa"/>
            <w:bottom w:w="0" w:type="dxa"/>
            <w:right w:w="108" w:type="dxa"/>
          </w:tblCellMar>
        </w:tblPrEx>
        <w:trPr>
          <w:trHeight w:val="320"/>
        </w:trPr>
        <w:tc>
          <w:tcPr>
            <w:tcW w:w="867"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27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559"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212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3260"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r>
      <w:tr>
        <w:tblPrEx>
          <w:tblW w:w="5000" w:type="pct"/>
          <w:tblInd w:w="92" w:type="dxa"/>
          <w:tblLayout w:type="fixed"/>
          <w:tblCellMar>
            <w:top w:w="0" w:type="dxa"/>
            <w:left w:w="108" w:type="dxa"/>
            <w:bottom w:w="0" w:type="dxa"/>
            <w:right w:w="108" w:type="dxa"/>
          </w:tblCellMar>
        </w:tblPrEx>
        <w:trPr>
          <w:trHeight w:val="320"/>
        </w:trPr>
        <w:tc>
          <w:tcPr>
            <w:tcW w:w="867"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27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559"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212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3260"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r>
      <w:tr>
        <w:tblPrEx>
          <w:tblW w:w="5000" w:type="pct"/>
          <w:tblInd w:w="92" w:type="dxa"/>
          <w:tblLayout w:type="fixed"/>
          <w:tblCellMar>
            <w:top w:w="0" w:type="dxa"/>
            <w:left w:w="108" w:type="dxa"/>
            <w:bottom w:w="0" w:type="dxa"/>
            <w:right w:w="108" w:type="dxa"/>
          </w:tblCellMar>
        </w:tblPrEx>
        <w:trPr>
          <w:trHeight w:val="320"/>
        </w:trPr>
        <w:tc>
          <w:tcPr>
            <w:tcW w:w="867"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27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559"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212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3260"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r>
    </w:tbl>
    <w:p>
      <w:pPr>
        <w:widowControl w:val="0"/>
        <w:spacing w:after="78" w:afterLines="25" w:line="300" w:lineRule="auto"/>
        <w:jc w:val="both"/>
        <w:rPr>
          <w:rFonts w:ascii="Arial" w:eastAsia="宋体" w:hAnsi="Arial"/>
          <w:kern w:val="2"/>
          <w:lang w:eastAsia="zh-CN"/>
        </w:rPr>
      </w:pPr>
      <w:r>
        <w:rPr>
          <w:rFonts w:ascii="Arial" w:eastAsia="宋体" w:hAnsi="Arial" w:hint="eastAsia"/>
          <w:kern w:val="2"/>
          <w:lang w:eastAsia="zh-CN"/>
        </w:rPr>
        <w:t>此表格式可根据评分准则要求进行调整，并将要求提供的证明材料扫描件附后。</w:t>
      </w: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center"/>
        <w:rPr>
          <w:rFonts w:ascii="Arial" w:eastAsia="宋体" w:hAnsi="Arial"/>
          <w:kern w:val="2"/>
          <w:lang w:eastAsia="zh-CN"/>
        </w:rPr>
      </w:pPr>
      <w:r>
        <w:rPr>
          <w:rFonts w:ascii="Arial" w:eastAsia="宋体" w:hAnsi="Arial" w:hint="eastAsia"/>
          <w:b/>
          <w:kern w:val="2"/>
          <w:lang w:eastAsia="zh-CN"/>
        </w:rPr>
        <w:t>（本章未提供的招标要求的其他文件格式由供应商自拟）</w:t>
      </w:r>
    </w:p>
    <w:p>
      <w:pPr>
        <w:widowControl/>
        <w:jc w:val="left"/>
        <w:rPr>
          <w:rFonts w:ascii="宋体" w:eastAsia="宋体" w:hAnsi="宋体"/>
          <w:color w:val="FF0000"/>
          <w:kern w:val="2"/>
          <w:sz w:val="32"/>
          <w:szCs w:val="32"/>
          <w:lang w:eastAsia="zh-CN"/>
        </w:rPr>
      </w:pPr>
    </w:p>
    <w:p>
      <w:pPr>
        <w:keepNext/>
        <w:keepLines/>
        <w:widowControl w:val="0"/>
        <w:adjustRightInd w:val="0"/>
        <w:spacing w:before="260" w:after="260"/>
        <w:jc w:val="center"/>
        <w:textAlignment w:val="baseline"/>
        <w:outlineLvl w:val="1"/>
        <w:rPr>
          <w:rFonts w:ascii="宋体" w:eastAsia="宋体" w:hAnsi="宋体"/>
          <w:b/>
          <w:bCs/>
          <w:sz w:val="28"/>
          <w:szCs w:val="28"/>
          <w:lang w:eastAsia="zh-CN"/>
        </w:rPr>
      </w:pPr>
      <w:r>
        <w:rPr>
          <w:rFonts w:ascii="宋体" w:eastAsia="宋体" w:hAnsi="宋体" w:hint="eastAsia"/>
          <w:b/>
          <w:bCs/>
          <w:sz w:val="28"/>
          <w:szCs w:val="28"/>
          <w:lang w:eastAsia="zh-CN"/>
        </w:rPr>
        <w:t>第五章  合同条款及格式</w:t>
      </w:r>
    </w:p>
    <w:p>
      <w:pPr>
        <w:widowControl/>
        <w:jc w:val="center"/>
        <w:rPr>
          <w:rFonts w:ascii="宋体" w:eastAsia="黑体" w:hAnsi="宋体"/>
          <w:bCs/>
          <w:kern w:val="44"/>
          <w:sz w:val="28"/>
          <w:szCs w:val="44"/>
          <w:lang w:eastAsia="zh-CN"/>
        </w:rPr>
      </w:pPr>
      <w:bookmarkStart w:id="24" w:name="_Hlk72574405"/>
      <w:r>
        <w:rPr>
          <w:rFonts w:ascii="Calibri" w:eastAsia="宋体" w:hAnsi="Calibri" w:cstheme="minorBidi" w:hint="eastAsia"/>
          <w:b/>
          <w:kern w:val="2"/>
          <w:szCs w:val="22"/>
          <w:lang w:eastAsia="zh-CN"/>
        </w:rPr>
        <w:t>（仅供参考，具体以项目需求及采购结果为准）</w:t>
      </w:r>
      <w:bookmarkEnd w:id="24"/>
    </w:p>
    <w:p>
      <w:pPr>
        <w:widowControl w:val="0"/>
        <w:snapToGrid w:val="0"/>
        <w:spacing w:line="300" w:lineRule="auto"/>
        <w:jc w:val="center"/>
        <w:rPr>
          <w:rFonts w:ascii="仿宋" w:eastAsia="仿宋" w:hAnsi="仿宋"/>
          <w:kern w:val="2"/>
          <w:sz w:val="28"/>
          <w:szCs w:val="28"/>
          <w:lang w:eastAsia="zh-CN"/>
        </w:rPr>
      </w:pPr>
    </w:p>
    <w:p>
      <w:pPr>
        <w:widowControl w:val="0"/>
        <w:jc w:val="both"/>
        <w:rPr>
          <w:rFonts w:ascii="宋体" w:eastAsia="宋体" w:hAnsi="宋体"/>
          <w:b/>
          <w:bCs/>
          <w:kern w:val="2"/>
          <w:lang w:eastAsia="zh-CN"/>
        </w:rPr>
      </w:pPr>
      <w:r>
        <w:rPr>
          <w:rFonts w:ascii="宋体" w:eastAsia="宋体" w:hAnsi="宋体" w:hint="eastAsia"/>
          <w:b/>
          <w:bCs/>
          <w:kern w:val="2"/>
          <w:lang w:eastAsia="zh-CN"/>
        </w:rPr>
        <w:t>甲方：</w:t>
      </w:r>
    </w:p>
    <w:p>
      <w:pPr>
        <w:widowControl w:val="0"/>
        <w:jc w:val="both"/>
        <w:rPr>
          <w:rFonts w:ascii="宋体" w:eastAsia="宋体" w:hAnsi="宋体"/>
          <w:kern w:val="2"/>
          <w:lang w:eastAsia="zh-CN"/>
        </w:rPr>
      </w:pPr>
      <w:r>
        <w:rPr>
          <w:rFonts w:ascii="宋体" w:eastAsia="宋体" w:hAnsi="宋体" w:hint="eastAsia"/>
          <w:kern w:val="2"/>
          <w:lang w:eastAsia="zh-CN"/>
        </w:rPr>
        <w:t>地址：</w:t>
      </w:r>
    </w:p>
    <w:p>
      <w:pPr>
        <w:widowControl w:val="0"/>
        <w:jc w:val="both"/>
        <w:rPr>
          <w:rFonts w:ascii="宋体" w:eastAsia="宋体" w:hAnsi="宋体"/>
          <w:kern w:val="2"/>
          <w:lang w:eastAsia="zh-CN"/>
        </w:rPr>
      </w:pPr>
      <w:r>
        <w:rPr>
          <w:rFonts w:ascii="宋体" w:eastAsia="宋体" w:hAnsi="宋体" w:hint="eastAsia"/>
          <w:kern w:val="2"/>
          <w:lang w:eastAsia="zh-CN"/>
        </w:rPr>
        <w:t>联系人：</w:t>
      </w:r>
    </w:p>
    <w:p>
      <w:pPr>
        <w:widowControl w:val="0"/>
        <w:jc w:val="both"/>
        <w:rPr>
          <w:rFonts w:ascii="宋体" w:eastAsia="宋体" w:hAnsi="宋体"/>
          <w:b/>
          <w:bCs/>
          <w:kern w:val="2"/>
          <w:lang w:eastAsia="zh-CN"/>
        </w:rPr>
      </w:pPr>
      <w:r>
        <w:rPr>
          <w:rFonts w:ascii="宋体" w:eastAsia="宋体" w:hAnsi="宋体" w:hint="eastAsia"/>
          <w:kern w:val="2"/>
          <w:lang w:eastAsia="zh-CN"/>
        </w:rPr>
        <w:t>联系电话：</w:t>
      </w:r>
    </w:p>
    <w:p>
      <w:pPr>
        <w:widowControl w:val="0"/>
        <w:jc w:val="both"/>
        <w:rPr>
          <w:rFonts w:ascii="宋体" w:eastAsia="宋体" w:hAnsi="宋体"/>
          <w:b/>
          <w:bCs/>
          <w:kern w:val="2"/>
          <w:lang w:eastAsia="zh-CN"/>
        </w:rPr>
      </w:pPr>
    </w:p>
    <w:p>
      <w:pPr>
        <w:widowControl w:val="0"/>
        <w:jc w:val="both"/>
        <w:rPr>
          <w:rFonts w:ascii="宋体" w:eastAsia="宋体" w:hAnsi="宋体"/>
          <w:b/>
          <w:bCs/>
          <w:kern w:val="2"/>
          <w:lang w:eastAsia="zh-CN"/>
        </w:rPr>
      </w:pPr>
      <w:r>
        <w:rPr>
          <w:rFonts w:ascii="宋体" w:eastAsia="宋体" w:hAnsi="宋体" w:hint="eastAsia"/>
          <w:b/>
          <w:bCs/>
          <w:kern w:val="2"/>
          <w:lang w:eastAsia="zh-CN"/>
        </w:rPr>
        <w:t>乙方：</w:t>
      </w:r>
    </w:p>
    <w:p>
      <w:pPr>
        <w:widowControl w:val="0"/>
        <w:jc w:val="both"/>
        <w:rPr>
          <w:rFonts w:ascii="宋体" w:eastAsia="宋体" w:hAnsi="宋体"/>
          <w:kern w:val="2"/>
          <w:lang w:eastAsia="zh-CN"/>
        </w:rPr>
      </w:pPr>
      <w:r>
        <w:rPr>
          <w:rFonts w:ascii="宋体" w:eastAsia="宋体" w:hAnsi="宋体" w:hint="eastAsia"/>
          <w:kern w:val="2"/>
          <w:lang w:eastAsia="zh-CN"/>
        </w:rPr>
        <w:t>地址：</w:t>
      </w:r>
    </w:p>
    <w:p>
      <w:pPr>
        <w:widowControl w:val="0"/>
        <w:jc w:val="both"/>
        <w:rPr>
          <w:rFonts w:ascii="宋体" w:eastAsia="宋体" w:hAnsi="宋体"/>
          <w:kern w:val="2"/>
          <w:lang w:eastAsia="zh-CN"/>
        </w:rPr>
      </w:pPr>
      <w:r>
        <w:rPr>
          <w:rFonts w:ascii="宋体" w:eastAsia="宋体" w:hAnsi="宋体" w:hint="eastAsia"/>
          <w:kern w:val="2"/>
          <w:lang w:eastAsia="zh-CN"/>
        </w:rPr>
        <w:t>联系人：</w:t>
      </w:r>
    </w:p>
    <w:p>
      <w:pPr>
        <w:widowControl w:val="0"/>
        <w:jc w:val="both"/>
        <w:rPr>
          <w:rFonts w:ascii="宋体" w:eastAsia="宋体" w:hAnsi="宋体"/>
          <w:b/>
          <w:bCs/>
          <w:kern w:val="2"/>
          <w:lang w:eastAsia="zh-CN"/>
        </w:rPr>
      </w:pPr>
      <w:r>
        <w:rPr>
          <w:rFonts w:ascii="宋体" w:eastAsia="宋体" w:hAnsi="宋体" w:hint="eastAsia"/>
          <w:kern w:val="2"/>
          <w:lang w:eastAsia="zh-CN"/>
        </w:rPr>
        <w:t>联系电话：</w:t>
      </w:r>
    </w:p>
    <w:p>
      <w:pPr>
        <w:widowControl w:val="0"/>
        <w:jc w:val="both"/>
        <w:rPr>
          <w:rFonts w:ascii="宋体" w:eastAsia="宋体" w:hAnsi="宋体"/>
          <w:kern w:val="2"/>
          <w:lang w:eastAsia="zh-CN"/>
        </w:rPr>
      </w:pPr>
    </w:p>
    <w:p>
      <w:pPr>
        <w:widowControl w:val="0"/>
        <w:jc w:val="both"/>
        <w:rPr>
          <w:rFonts w:ascii="宋体" w:eastAsia="宋体" w:hAnsi="宋体"/>
          <w:kern w:val="2"/>
          <w:lang w:eastAsia="zh-CN"/>
        </w:rPr>
      </w:pP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根据深圳公共资源交易中心（深圳交易集团有限公司*</w:t>
      </w:r>
      <w:r>
        <w:rPr>
          <w:rFonts w:ascii="宋体" w:eastAsia="宋体" w:hAnsi="宋体"/>
          <w:kern w:val="2"/>
          <w:lang w:eastAsia="zh-CN"/>
        </w:rPr>
        <w:t>**</w:t>
      </w:r>
      <w:r>
        <w:rPr>
          <w:rFonts w:ascii="宋体" w:eastAsia="宋体" w:hAnsi="宋体" w:hint="eastAsia"/>
          <w:kern w:val="2"/>
          <w:lang w:eastAsia="zh-CN"/>
        </w:rPr>
        <w:t>分公司）*</w:t>
      </w:r>
      <w:r>
        <w:rPr>
          <w:rFonts w:ascii="宋体" w:eastAsia="宋体" w:hAnsi="宋体"/>
          <w:kern w:val="2"/>
          <w:lang w:eastAsia="zh-CN"/>
        </w:rPr>
        <w:t>**</w:t>
      </w:r>
      <w:r>
        <w:rPr>
          <w:rFonts w:ascii="宋体" w:eastAsia="宋体" w:hAnsi="宋体" w:hint="eastAsia"/>
          <w:kern w:val="2"/>
          <w:lang w:eastAsia="zh-CN"/>
        </w:rPr>
        <w:t>号项目结果，*</w:t>
      </w:r>
      <w:r>
        <w:rPr>
          <w:rFonts w:ascii="宋体" w:eastAsia="宋体" w:hAnsi="宋体"/>
          <w:kern w:val="2"/>
          <w:lang w:eastAsia="zh-CN"/>
        </w:rPr>
        <w:t>**</w:t>
      </w:r>
      <w:r>
        <w:rPr>
          <w:rFonts w:ascii="宋体" w:eastAsia="宋体" w:hAnsi="宋体" w:hint="eastAsia"/>
          <w:kern w:val="2"/>
          <w:lang w:eastAsia="zh-CN"/>
        </w:rPr>
        <w:t>单位为中标人。按照《中华人民共和国民法典》（第三编 合同）》和《深圳经济特区政府采购条例》，经深圳市（以下简称甲方）和单位（以下简称乙方）协商，就甲方委托乙方承担</w:t>
      </w:r>
      <w:r>
        <w:rPr>
          <w:rFonts w:ascii="宋体" w:eastAsia="宋体" w:hAnsi="宋体" w:hint="eastAsia"/>
          <w:b/>
          <w:bCs/>
          <w:snapToGrid w:val="0"/>
          <w:u w:val="single"/>
          <w:lang w:val="zh-CN" w:eastAsia="zh-CN"/>
        </w:rPr>
        <w:t xml:space="preserve">                      项目</w:t>
      </w:r>
      <w:r>
        <w:rPr>
          <w:rFonts w:ascii="宋体" w:eastAsia="宋体" w:hAnsi="宋体" w:hint="eastAsia"/>
          <w:kern w:val="2"/>
          <w:lang w:eastAsia="zh-CN"/>
        </w:rPr>
        <w:t>，达成以下合同条款：</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第一条　项目概况</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 xml:space="preserve">项目名称： </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 xml:space="preserve">项目内容： </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 xml:space="preserve">服务时间： </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合同价款：合同总价为元，含一切税、费。</w:t>
      </w:r>
      <w:r>
        <w:rPr>
          <w:rFonts w:eastAsia="宋体"/>
          <w:kern w:val="2"/>
          <w:lang w:eastAsia="zh-CN"/>
        </w:rPr>
        <w:t>本合同总价包括</w:t>
      </w:r>
      <w:r>
        <w:rPr>
          <w:rFonts w:ascii="宋体" w:eastAsia="宋体" w:hAnsi="宋体" w:hint="eastAsia"/>
          <w:kern w:val="2"/>
          <w:lang w:eastAsia="zh-CN"/>
        </w:rPr>
        <w:t>乙方为实施本项目*</w:t>
      </w:r>
      <w:r>
        <w:rPr>
          <w:rFonts w:ascii="宋体" w:eastAsia="宋体" w:hAnsi="宋体"/>
          <w:kern w:val="2"/>
          <w:lang w:eastAsia="zh-CN"/>
        </w:rPr>
        <w:t>**</w:t>
      </w:r>
      <w:r>
        <w:rPr>
          <w:rFonts w:ascii="宋体" w:eastAsia="宋体" w:hAnsi="宋体" w:hint="eastAsia"/>
          <w:kern w:val="2"/>
          <w:lang w:eastAsia="zh-CN"/>
        </w:rPr>
        <w:t>所需的设备仪器费、车辆租赁费、</w:t>
      </w:r>
      <w:r>
        <w:rPr>
          <w:rFonts w:eastAsia="宋体"/>
          <w:kern w:val="2"/>
          <w:lang w:eastAsia="zh-CN"/>
        </w:rPr>
        <w:t>服务</w:t>
      </w:r>
      <w:r>
        <w:rPr>
          <w:rFonts w:eastAsia="宋体" w:hint="eastAsia"/>
          <w:kern w:val="2"/>
          <w:lang w:eastAsia="zh-CN"/>
        </w:rPr>
        <w:t>和</w:t>
      </w:r>
      <w:r>
        <w:rPr>
          <w:rFonts w:eastAsia="宋体"/>
          <w:kern w:val="2"/>
          <w:lang w:eastAsia="zh-CN"/>
        </w:rPr>
        <w:t>技术费用</w:t>
      </w:r>
      <w:r>
        <w:rPr>
          <w:rFonts w:eastAsia="宋体" w:hint="eastAsia"/>
          <w:kern w:val="2"/>
          <w:lang w:eastAsia="zh-CN"/>
        </w:rPr>
        <w:t>等</w:t>
      </w:r>
      <w:r>
        <w:rPr>
          <w:rFonts w:eastAsia="宋体"/>
          <w:kern w:val="2"/>
          <w:lang w:eastAsia="zh-CN"/>
        </w:rPr>
        <w:t>，为固定不变价格，且不随通货膨胀的影响而波动。合同总价包括</w:t>
      </w:r>
      <w:r>
        <w:rPr>
          <w:rFonts w:ascii="宋体" w:eastAsia="宋体" w:hAnsi="宋体" w:hint="eastAsia"/>
          <w:kern w:val="2"/>
          <w:lang w:eastAsia="zh-CN"/>
        </w:rPr>
        <w:t>乙方</w:t>
      </w:r>
      <w:r>
        <w:rPr>
          <w:rFonts w:eastAsia="宋体"/>
          <w:kern w:val="2"/>
          <w:lang w:eastAsia="zh-CN"/>
        </w:rPr>
        <w:t>履行本合同义务所发生的一切费用和支出和以各种方式寄送技术资料到</w:t>
      </w:r>
      <w:r>
        <w:rPr>
          <w:rFonts w:eastAsia="宋体" w:hint="eastAsia"/>
          <w:kern w:val="2"/>
          <w:lang w:eastAsia="zh-CN"/>
        </w:rPr>
        <w:t>甲</w:t>
      </w:r>
      <w:r>
        <w:rPr>
          <w:rFonts w:eastAsia="宋体"/>
          <w:kern w:val="2"/>
          <w:lang w:eastAsia="zh-CN"/>
        </w:rPr>
        <w:t>方办公室所发生的费用。</w:t>
      </w:r>
    </w:p>
    <w:p>
      <w:pPr>
        <w:widowControl w:val="0"/>
        <w:ind w:firstLine="420"/>
        <w:jc w:val="both"/>
        <w:rPr>
          <w:rFonts w:ascii="宋体" w:eastAsia="宋体" w:hAnsi="宋体"/>
          <w:kern w:val="2"/>
          <w:lang w:eastAsia="zh-CN"/>
        </w:rPr>
      </w:pPr>
      <w:r>
        <w:rPr>
          <w:rFonts w:ascii="宋体" w:eastAsia="宋体" w:hAnsi="宋体" w:hint="eastAsia"/>
          <w:kern w:val="2"/>
          <w:lang w:eastAsia="zh-CN"/>
        </w:rPr>
        <w:t>支付方式：分期支付。</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第二条  服务范围</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 xml:space="preserve">1、  </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 xml:space="preserve">2、  </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 xml:space="preserve">3、  </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4、 其他合同未明示的相关工作。</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第三条  时间要求及阶段成果</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1、合同签订天内完成项目实施的准备工作，包括工作大纲和试验细则的编制；</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 xml:space="preserve">2、 </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3、</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4、</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第四条  咨询服务资料归属</w:t>
      </w:r>
    </w:p>
    <w:p>
      <w:pPr>
        <w:widowControl w:val="0"/>
        <w:ind w:firstLine="480" w:firstLineChars="200"/>
        <w:jc w:val="both"/>
        <w:rPr>
          <w:rFonts w:eastAsia="宋体"/>
          <w:kern w:val="2"/>
          <w:lang w:eastAsia="zh-CN"/>
        </w:rPr>
      </w:pPr>
      <w:r>
        <w:rPr>
          <w:rFonts w:eastAsia="宋体"/>
          <w:kern w:val="2"/>
          <w:lang w:eastAsia="zh-CN"/>
        </w:rPr>
        <w:t>1</w:t>
      </w:r>
      <w:r>
        <w:rPr>
          <w:rFonts w:eastAsia="宋体" w:hint="eastAsia"/>
          <w:kern w:val="2"/>
          <w:lang w:eastAsia="zh-CN"/>
        </w:rPr>
        <w:t>、</w:t>
      </w:r>
      <w:r>
        <w:rPr>
          <w:rFonts w:eastAsia="宋体"/>
          <w:kern w:val="2"/>
          <w:lang w:eastAsia="zh-CN"/>
        </w:rPr>
        <w:t>所有提交给</w:t>
      </w:r>
      <w:r>
        <w:rPr>
          <w:rFonts w:eastAsia="宋体" w:hint="eastAsia"/>
          <w:kern w:val="2"/>
          <w:lang w:eastAsia="zh-CN"/>
        </w:rPr>
        <w:t>甲</w:t>
      </w:r>
      <w:r>
        <w:rPr>
          <w:rFonts w:eastAsia="宋体"/>
          <w:kern w:val="2"/>
          <w:lang w:eastAsia="zh-CN"/>
        </w:rPr>
        <w:t>方的咨询服务</w:t>
      </w:r>
      <w:r>
        <w:rPr>
          <w:rFonts w:eastAsia="宋体" w:hint="eastAsia"/>
          <w:kern w:val="2"/>
          <w:lang w:eastAsia="zh-CN"/>
        </w:rPr>
        <w:t>文件</w:t>
      </w:r>
      <w:r>
        <w:rPr>
          <w:rFonts w:eastAsia="宋体"/>
          <w:kern w:val="2"/>
          <w:lang w:eastAsia="zh-CN"/>
        </w:rPr>
        <w:t>及相关的资料的最后文本，包括为履行技术咨询服务范围所编制的图纸、计划和证明资料等，都属于</w:t>
      </w:r>
      <w:r>
        <w:rPr>
          <w:rFonts w:eastAsia="宋体" w:hint="eastAsia"/>
          <w:kern w:val="2"/>
          <w:lang w:eastAsia="zh-CN"/>
        </w:rPr>
        <w:t>甲</w:t>
      </w:r>
      <w:r>
        <w:rPr>
          <w:rFonts w:eastAsia="宋体"/>
          <w:kern w:val="2"/>
          <w:lang w:eastAsia="zh-CN"/>
        </w:rPr>
        <w:t>方的财产，</w:t>
      </w:r>
      <w:r>
        <w:rPr>
          <w:rFonts w:ascii="宋体" w:eastAsia="宋体" w:hAnsi="宋体" w:hint="eastAsia"/>
          <w:kern w:val="2"/>
          <w:lang w:eastAsia="zh-CN"/>
        </w:rPr>
        <w:t>乙</w:t>
      </w:r>
      <w:r>
        <w:rPr>
          <w:rFonts w:eastAsia="宋体"/>
          <w:kern w:val="2"/>
          <w:lang w:eastAsia="zh-CN"/>
        </w:rPr>
        <w:t>方在提交给</w:t>
      </w:r>
      <w:r>
        <w:rPr>
          <w:rFonts w:eastAsia="宋体" w:hint="eastAsia"/>
          <w:kern w:val="2"/>
          <w:lang w:eastAsia="zh-CN"/>
        </w:rPr>
        <w:t>甲</w:t>
      </w:r>
      <w:r>
        <w:rPr>
          <w:rFonts w:eastAsia="宋体"/>
          <w:kern w:val="2"/>
          <w:lang w:eastAsia="zh-CN"/>
        </w:rPr>
        <w:t>方之前应将上述资料进行整理归类和编制索引</w:t>
      </w:r>
      <w:r>
        <w:rPr>
          <w:rFonts w:eastAsia="宋体" w:hint="eastAsia"/>
          <w:kern w:val="2"/>
          <w:lang w:eastAsia="zh-CN"/>
        </w:rPr>
        <w:t>。</w:t>
      </w:r>
    </w:p>
    <w:p>
      <w:pPr>
        <w:widowControl w:val="0"/>
        <w:ind w:firstLine="480" w:firstLineChars="200"/>
        <w:jc w:val="both"/>
        <w:rPr>
          <w:rFonts w:eastAsia="宋体"/>
          <w:kern w:val="2"/>
          <w:lang w:eastAsia="zh-CN"/>
        </w:rPr>
      </w:pPr>
      <w:r>
        <w:rPr>
          <w:rFonts w:eastAsia="宋体"/>
          <w:kern w:val="2"/>
          <w:lang w:eastAsia="zh-CN"/>
        </w:rPr>
        <w:t>2</w:t>
      </w:r>
      <w:r>
        <w:rPr>
          <w:rFonts w:eastAsia="宋体" w:hint="eastAsia"/>
          <w:kern w:val="2"/>
          <w:lang w:eastAsia="zh-CN"/>
        </w:rPr>
        <w:t>、</w:t>
      </w:r>
      <w:r>
        <w:rPr>
          <w:rFonts w:ascii="宋体" w:eastAsia="宋体" w:hAnsi="宋体" w:hint="eastAsia"/>
          <w:kern w:val="2"/>
          <w:lang w:eastAsia="zh-CN"/>
        </w:rPr>
        <w:t>乙</w:t>
      </w:r>
      <w:r>
        <w:rPr>
          <w:rFonts w:eastAsia="宋体"/>
          <w:kern w:val="2"/>
          <w:lang w:eastAsia="zh-CN"/>
        </w:rPr>
        <w:t>方未经</w:t>
      </w:r>
      <w:r>
        <w:rPr>
          <w:rFonts w:eastAsia="宋体" w:hint="eastAsia"/>
          <w:kern w:val="2"/>
          <w:lang w:eastAsia="zh-CN"/>
        </w:rPr>
        <w:t>甲</w:t>
      </w:r>
      <w:r>
        <w:rPr>
          <w:rFonts w:eastAsia="宋体"/>
          <w:kern w:val="2"/>
          <w:lang w:eastAsia="zh-CN"/>
        </w:rPr>
        <w:t>方的书面同意，不得将上述资料用于与本咨询服务项目之外的任何项目</w:t>
      </w:r>
      <w:r>
        <w:rPr>
          <w:rFonts w:eastAsia="宋体" w:hint="eastAsia"/>
          <w:kern w:val="2"/>
          <w:lang w:eastAsia="zh-CN"/>
        </w:rPr>
        <w:t>。</w:t>
      </w:r>
    </w:p>
    <w:p>
      <w:pPr>
        <w:widowControl w:val="0"/>
        <w:ind w:firstLine="480" w:firstLineChars="200"/>
        <w:jc w:val="both"/>
        <w:rPr>
          <w:rFonts w:eastAsia="宋体"/>
          <w:kern w:val="2"/>
          <w:lang w:eastAsia="zh-CN"/>
        </w:rPr>
      </w:pPr>
      <w:r>
        <w:rPr>
          <w:rFonts w:eastAsia="宋体" w:hint="eastAsia"/>
          <w:kern w:val="2"/>
          <w:lang w:eastAsia="zh-CN"/>
        </w:rPr>
        <w:t>3、</w:t>
      </w:r>
      <w:r>
        <w:rPr>
          <w:rFonts w:eastAsia="宋体"/>
          <w:kern w:val="2"/>
          <w:lang w:eastAsia="zh-CN"/>
        </w:rPr>
        <w:t>合同履行</w:t>
      </w:r>
      <w:r>
        <w:rPr>
          <w:rFonts w:eastAsia="宋体" w:hint="eastAsia"/>
          <w:kern w:val="2"/>
          <w:lang w:eastAsia="zh-CN"/>
        </w:rPr>
        <w:t>完毕，</w:t>
      </w:r>
      <w:r>
        <w:rPr>
          <w:rFonts w:eastAsia="宋体"/>
          <w:kern w:val="2"/>
          <w:lang w:eastAsia="zh-CN"/>
        </w:rPr>
        <w:t>未经</w:t>
      </w:r>
      <w:r>
        <w:rPr>
          <w:rFonts w:eastAsia="宋体" w:hint="eastAsia"/>
          <w:kern w:val="2"/>
          <w:lang w:eastAsia="zh-CN"/>
        </w:rPr>
        <w:t>甲</w:t>
      </w:r>
      <w:r>
        <w:rPr>
          <w:rFonts w:eastAsia="宋体"/>
          <w:kern w:val="2"/>
          <w:lang w:eastAsia="zh-CN"/>
        </w:rPr>
        <w:t>方的书面同意</w:t>
      </w:r>
      <w:r>
        <w:rPr>
          <w:rFonts w:eastAsia="宋体" w:hint="eastAsia"/>
          <w:kern w:val="2"/>
          <w:lang w:eastAsia="zh-CN"/>
        </w:rPr>
        <w:t>，</w:t>
      </w:r>
      <w:r>
        <w:rPr>
          <w:rFonts w:ascii="宋体" w:eastAsia="宋体" w:hAnsi="宋体" w:hint="eastAsia"/>
          <w:kern w:val="2"/>
          <w:lang w:eastAsia="zh-CN"/>
        </w:rPr>
        <w:t>乙</w:t>
      </w:r>
      <w:r>
        <w:rPr>
          <w:rFonts w:eastAsia="宋体"/>
          <w:kern w:val="2"/>
          <w:lang w:eastAsia="zh-CN"/>
        </w:rPr>
        <w:t>方</w:t>
      </w:r>
      <w:r>
        <w:rPr>
          <w:rFonts w:eastAsia="宋体" w:hint="eastAsia"/>
          <w:kern w:val="2"/>
          <w:lang w:eastAsia="zh-CN"/>
        </w:rPr>
        <w:t>不得保存在</w:t>
      </w:r>
      <w:r>
        <w:rPr>
          <w:rFonts w:eastAsia="宋体"/>
          <w:kern w:val="2"/>
          <w:lang w:eastAsia="zh-CN"/>
        </w:rPr>
        <w:t>履行合同过程中所获得或接触到的任何</w:t>
      </w:r>
      <w:r>
        <w:rPr>
          <w:rFonts w:ascii="宋体" w:eastAsia="宋体" w:hAnsi="宋体" w:hint="eastAsia"/>
          <w:kern w:val="2"/>
          <w:lang w:eastAsia="zh-CN"/>
        </w:rPr>
        <w:t>内部数据资料。</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第五条  甲方的义务</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1、负责与本咨询服务项目有关的第三方的协调，提供开展咨询服务工作的外部条件。</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2、向乙方提供与本项目咨询服务工作有关的资料。</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3、负责组织有关专家对项目试验成果评估报告的评审。</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第六条　乙方的义务</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１、应按照招标文件、投标文件要求按期完成本项目咨询服务工作。</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2、负责组织项目的实施，保证工程进度和成桥荷载试验工作质量，并满足交通部交工验收相关标准。</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3、向甲方提交检测资料等各套，一套电子版文件。</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4、在履行合同期间或合同规定期限内，不得泄露与本合同规定业务活动有关的保密资料。</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第七条  甲方的权利</w:t>
      </w:r>
    </w:p>
    <w:p>
      <w:pPr>
        <w:widowControl w:val="0"/>
        <w:ind w:firstLine="480" w:firstLineChars="200"/>
        <w:jc w:val="both"/>
        <w:rPr>
          <w:rFonts w:ascii="宋体" w:eastAsia="宋体" w:hAnsi="宋体"/>
          <w:kern w:val="2"/>
          <w:lang w:eastAsia="zh-CN"/>
        </w:rPr>
      </w:pPr>
      <w:r>
        <w:rPr>
          <w:rFonts w:ascii="宋体" w:eastAsia="宋体" w:hAnsi="宋体"/>
          <w:kern w:val="2"/>
          <w:lang w:eastAsia="zh-CN"/>
        </w:rPr>
        <w:t>1</w:t>
      </w:r>
      <w:r>
        <w:rPr>
          <w:rFonts w:ascii="宋体" w:eastAsia="宋体" w:hAnsi="宋体" w:hint="eastAsia"/>
          <w:kern w:val="2"/>
          <w:lang w:eastAsia="zh-CN"/>
        </w:rPr>
        <w:t>、有权向乙方询问工作进展情况及相关的内容。</w:t>
      </w:r>
    </w:p>
    <w:p>
      <w:pPr>
        <w:widowControl w:val="0"/>
        <w:ind w:firstLine="480" w:firstLineChars="200"/>
        <w:jc w:val="both"/>
        <w:rPr>
          <w:rFonts w:ascii="宋体" w:eastAsia="宋体" w:hAnsi="宋体"/>
          <w:kern w:val="2"/>
          <w:lang w:eastAsia="zh-CN"/>
        </w:rPr>
      </w:pPr>
      <w:r>
        <w:rPr>
          <w:rFonts w:ascii="宋体" w:eastAsia="宋体" w:hAnsi="宋体"/>
          <w:kern w:val="2"/>
          <w:lang w:eastAsia="zh-CN"/>
        </w:rPr>
        <w:t>2</w:t>
      </w:r>
      <w:r>
        <w:rPr>
          <w:rFonts w:ascii="宋体" w:eastAsia="宋体" w:hAnsi="宋体" w:hint="eastAsia"/>
          <w:kern w:val="2"/>
          <w:lang w:eastAsia="zh-CN"/>
        </w:rPr>
        <w:t>、有权阐述对具体问题的意见和建议。</w:t>
      </w:r>
    </w:p>
    <w:p>
      <w:pPr>
        <w:widowControl w:val="0"/>
        <w:ind w:firstLine="480" w:firstLineChars="200"/>
        <w:jc w:val="both"/>
        <w:rPr>
          <w:rFonts w:ascii="宋体" w:eastAsia="宋体" w:hAnsi="宋体"/>
          <w:kern w:val="2"/>
          <w:lang w:eastAsia="zh-CN"/>
        </w:rPr>
      </w:pPr>
      <w:r>
        <w:rPr>
          <w:rFonts w:ascii="宋体" w:eastAsia="宋体" w:hAnsi="宋体"/>
          <w:kern w:val="2"/>
          <w:lang w:eastAsia="zh-CN"/>
        </w:rPr>
        <w:t>3</w:t>
      </w:r>
      <w:r>
        <w:rPr>
          <w:rFonts w:ascii="宋体" w:eastAsia="宋体" w:hAnsi="宋体" w:hint="eastAsia"/>
          <w:kern w:val="2"/>
          <w:lang w:eastAsia="zh-CN"/>
        </w:rPr>
        <w:t>、当甲方认定乙方人员不按合同履行其职责，或与第三人串通给甲方造成经济损失的，甲方有权要求更换人员，直至终止合同并要求乙方承担相应的赔偿责任。</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第八条  乙方的权利</w:t>
      </w:r>
    </w:p>
    <w:p>
      <w:pPr>
        <w:widowControl w:val="0"/>
        <w:ind w:firstLine="480" w:firstLineChars="200"/>
        <w:jc w:val="both"/>
        <w:rPr>
          <w:rFonts w:ascii="宋体" w:eastAsia="宋体" w:hAnsi="宋体"/>
          <w:kern w:val="2"/>
          <w:lang w:eastAsia="zh-CN"/>
        </w:rPr>
      </w:pPr>
      <w:r>
        <w:rPr>
          <w:rFonts w:ascii="宋体" w:eastAsia="宋体" w:hAnsi="宋体"/>
          <w:kern w:val="2"/>
          <w:lang w:eastAsia="zh-CN"/>
        </w:rPr>
        <w:t>1</w:t>
      </w:r>
      <w:r>
        <w:rPr>
          <w:rFonts w:ascii="宋体" w:eastAsia="宋体" w:hAnsi="宋体" w:hint="eastAsia"/>
          <w:kern w:val="2"/>
          <w:lang w:eastAsia="zh-CN"/>
        </w:rPr>
        <w:t>、乙方在本项目服务过程中，如甲方提供的资料不明确时可向甲方提出书面报告。</w:t>
      </w:r>
    </w:p>
    <w:p>
      <w:pPr>
        <w:widowControl w:val="0"/>
        <w:ind w:firstLine="480" w:firstLineChars="200"/>
        <w:jc w:val="both"/>
        <w:rPr>
          <w:rFonts w:ascii="宋体" w:eastAsia="宋体" w:hAnsi="宋体"/>
          <w:kern w:val="2"/>
          <w:lang w:eastAsia="zh-CN"/>
        </w:rPr>
      </w:pPr>
      <w:r>
        <w:rPr>
          <w:rFonts w:ascii="宋体" w:eastAsia="宋体" w:hAnsi="宋体"/>
          <w:kern w:val="2"/>
          <w:lang w:eastAsia="zh-CN"/>
        </w:rPr>
        <w:t>2</w:t>
      </w:r>
      <w:r>
        <w:rPr>
          <w:rFonts w:ascii="宋体" w:eastAsia="宋体" w:hAnsi="宋体" w:hint="eastAsia"/>
          <w:kern w:val="2"/>
          <w:lang w:eastAsia="zh-CN"/>
        </w:rPr>
        <w:t>、乙方在本项目服务过程中，有权对第三方提出与本咨询服务业务有关的问题进行核对或查问。</w:t>
      </w:r>
    </w:p>
    <w:p>
      <w:pPr>
        <w:widowControl w:val="0"/>
        <w:ind w:firstLine="480" w:firstLineChars="200"/>
        <w:jc w:val="both"/>
        <w:rPr>
          <w:rFonts w:ascii="宋体" w:eastAsia="宋体" w:hAnsi="宋体"/>
          <w:kern w:val="2"/>
          <w:lang w:eastAsia="zh-CN"/>
        </w:rPr>
      </w:pPr>
      <w:r>
        <w:rPr>
          <w:rFonts w:ascii="宋体" w:eastAsia="宋体" w:hAnsi="宋体"/>
          <w:kern w:val="2"/>
          <w:lang w:eastAsia="zh-CN"/>
        </w:rPr>
        <w:t>3</w:t>
      </w:r>
      <w:r>
        <w:rPr>
          <w:rFonts w:ascii="宋体" w:eastAsia="宋体" w:hAnsi="宋体" w:hint="eastAsia"/>
          <w:kern w:val="2"/>
          <w:lang w:eastAsia="zh-CN"/>
        </w:rPr>
        <w:t>、乙方在本项目服务过程中，有到工程现场勘察的权利。</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第九条  甲方的责任</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1、应当履行本合同约定的义务，如有违反则应当承担违约责任，赔偿给乙方造成的损失。</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2、甲方向乙方提出赔偿要求不能成立时，则应补偿由于该赔偿或其他要求所导致乙方的各种费用的支出。</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第十条  乙方的责任</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1、乙方的责任期即本合同有效期。如因非乙方的责任造成进度的推迟或延误而超过约定的日期，双方应进一步约定相应延长合同有效期。</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2、乙方的责任期内，应当履行本合同中约定的义务，因乙方的单方过失造成的经济损失，应当向甲方进行赔偿。</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3、乙方对甲方或第三方所提出的问题不能及时核对或答复，导致合同不能全部或部分履行，乙方应承担责任。</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4、乙方向甲方提出赔偿要求不能成立时，则应补偿由于该赔偿或其他要求所导致甲方的各种费用的支出。</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第十一条  人员要求</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1、参加本项目试验的人员必须具有国家和有关部门规定的相应资质。</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2、 参加本项目的试验人员的配置必须与投标文件中的服务承诺书和试验服务组织实施方案一致。</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3、必须以直属试验人员参与本项目服务，不得使用挂靠队伍。</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第十二条  乙方咨询服务工具要求</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1、乙方应配备中标项目所需的足够数量的仪器、仪表以及工具等设备。用户不需向乙方提供施工工具和仪器、仪表。</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2、乙方在提供服务过程中应自备车辆。</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第十三条  保密要求</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1、</w:t>
      </w:r>
      <w:r>
        <w:rPr>
          <w:rFonts w:ascii="宋体" w:eastAsia="宋体" w:hAnsi="宋体"/>
          <w:kern w:val="2"/>
          <w:lang w:eastAsia="zh-CN"/>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2、</w:t>
      </w:r>
      <w:r>
        <w:rPr>
          <w:rFonts w:ascii="宋体" w:eastAsia="宋体" w:hAnsi="宋体"/>
          <w:kern w:val="2"/>
          <w:lang w:eastAsia="zh-CN"/>
        </w:rPr>
        <w:t>乙方在履行合同过程中所获得或接触到的任何</w:t>
      </w:r>
      <w:r>
        <w:rPr>
          <w:rFonts w:ascii="宋体" w:eastAsia="宋体" w:hAnsi="宋体" w:hint="eastAsia"/>
          <w:kern w:val="2"/>
          <w:lang w:eastAsia="zh-CN"/>
        </w:rPr>
        <w:t>内部数据资料，未经甲方同意，不得向第三方透露。</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3、</w:t>
      </w:r>
      <w:r>
        <w:rPr>
          <w:rFonts w:ascii="宋体" w:eastAsia="宋体" w:hAnsi="宋体"/>
          <w:kern w:val="2"/>
          <w:lang w:eastAsia="zh-CN"/>
        </w:rPr>
        <w:t>乙方</w:t>
      </w:r>
      <w:r>
        <w:rPr>
          <w:rFonts w:ascii="宋体" w:eastAsia="宋体" w:hAnsi="宋体" w:hint="eastAsia"/>
          <w:kern w:val="2"/>
          <w:lang w:eastAsia="zh-CN"/>
        </w:rPr>
        <w:t>实施项目的一切程序都应符合国家安全、保密的有关规定和标准。</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4、</w:t>
      </w:r>
      <w:r>
        <w:rPr>
          <w:rFonts w:ascii="宋体" w:eastAsia="宋体" w:hAnsi="宋体"/>
          <w:kern w:val="2"/>
          <w:lang w:eastAsia="zh-CN"/>
        </w:rPr>
        <w:t>乙方</w:t>
      </w:r>
      <w:r>
        <w:rPr>
          <w:rFonts w:ascii="宋体" w:eastAsia="宋体" w:hAnsi="宋体" w:hint="eastAsia"/>
          <w:kern w:val="2"/>
          <w:lang w:eastAsia="zh-CN"/>
        </w:rPr>
        <w:t>参加项目的有关人员均需同甲方签订保密协议。</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 xml:space="preserve">第十四条  验收     </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1、下列文件的验收分为</w:t>
      </w:r>
      <w:r>
        <w:rPr>
          <w:rFonts w:ascii="宋体" w:eastAsia="宋体" w:hAnsi="宋体" w:hint="eastAsia"/>
          <w:kern w:val="2"/>
          <w:u w:val="single"/>
          <w:lang w:eastAsia="zh-CN"/>
        </w:rPr>
        <w:t xml:space="preserve">          三</w:t>
      </w:r>
      <w:r>
        <w:rPr>
          <w:rFonts w:ascii="宋体" w:eastAsia="宋体" w:hAnsi="宋体" w:hint="eastAsia"/>
          <w:kern w:val="2"/>
          <w:lang w:eastAsia="zh-CN"/>
        </w:rPr>
        <w:t>个阶段:</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2、其余文件和工作由用户组织有关技术人员根据国家和行业有关规范、规程、标准和用户需求直接验收。</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3、验收依据为招标文件、投标文件，国家和行业有关规范、规程和标准。</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第十五条  付款方式</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1、合同签订后   天内乙方向甲方开具合法有效的发票后，甲方于   天内向乙方支付合同总价%的款项。</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2、检测完成并提交评估报告后  天内，乙方向甲方开具合法有效发票后 天，甲方向乙方支付合同总价%的款项。</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3、报告通过专家评审后，甲方向乙方支付合同总价%的款项。</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第十六条  争议解决办法</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执行本合同发生的争议，由甲乙双方协商解决，如协商不成的，应提交甲方所在地人民法院诉讼解决。</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第十七条  风险责任</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１、乙方应完全地按照招标文件的要求和乙方投标文件的承诺完成本项目，出于自身财务、技术、人力等原因导致项目失败的，应承担全部责任。</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2、乙方在实施荷载试验过程中应对自身的安全生产负责，若非因甲方原因发生的各种事故甲方不承担任何责任。</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第十八条  违约责任</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１、因乙方原因，未能按规定时间完成有关工作的，每延误一天，甲方可在支付合同余款中扣除合同价款千分之一。</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2、由于乙方原因造成试验成果质量低劣，不能满足大纲要求时，应继续完善试验工作，其费用由乙方承担。</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3、乙方交付的成果经验收不合格，应于7日内无条件修改，费用由乙方自行承担，在甲方要求整改后再次验收不合格的，甲方有权解除合同、要求乙方返还甲方已支付的合同款项，并有权要求乙方按合同总额   %支付违约金。。</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5、乙方或其工作人员违反本合同约定的保密义务，甲方有权要求乙方按合同总额   %支付违约金；造成不良影响或对甲方造成损失的，甲方有权要求乙方消除影响，承担赔偿责任，并有权解除合同。</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6、因乙方提供的服务成果受到侵权指控或者引发法律纠纷，影响甲方使用服务成果或者导致合同目的不能实现的，甲方有权要求乙方按合同总额   %支付违约金，并有权解除合同。</w:t>
      </w:r>
    </w:p>
    <w:p>
      <w:pPr>
        <w:widowControl w:val="0"/>
        <w:ind w:firstLine="480" w:firstLineChars="200"/>
        <w:jc w:val="both"/>
        <w:rPr>
          <w:rFonts w:ascii="宋体" w:eastAsia="宋体" w:hAnsi="宋体"/>
          <w:b/>
          <w:bCs/>
          <w:kern w:val="2"/>
          <w:lang w:eastAsia="zh-CN"/>
        </w:rPr>
      </w:pPr>
      <w:r>
        <w:rPr>
          <w:rFonts w:ascii="宋体" w:eastAsia="宋体" w:hAnsi="宋体" w:hint="eastAsia"/>
          <w:b/>
          <w:bCs/>
          <w:kern w:val="2"/>
          <w:lang w:eastAsia="zh-CN"/>
        </w:rPr>
        <w:t>第十九条  其他</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1、本合同与招标文件、乙方投标文件如有抵触之处，以本合同条款为准。</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2、下列文件均为本合同的组成部分：</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（1）号招标文件、答疑及补充通知；</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（2）投标文件；</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（3）本合同执行中共同签署的补充与修正文件。</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本合同一式份，甲、乙方双方各执份，具有同等法律效力。本合同自双方法人代表签字（盖章）认可之日起生效。</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本合同未尽事宜，双方友好协商，达成解决方案，经双方签字后，可作为本合同的有效附件。</w:t>
      </w:r>
    </w:p>
    <w:p>
      <w:pPr>
        <w:widowControl w:val="0"/>
        <w:ind w:firstLine="480" w:firstLineChars="200"/>
        <w:jc w:val="both"/>
        <w:rPr>
          <w:rFonts w:ascii="宋体" w:eastAsia="宋体" w:hAnsi="宋体"/>
          <w:kern w:val="2"/>
          <w:lang w:eastAsia="zh-CN"/>
        </w:rPr>
      </w:pPr>
    </w:p>
    <w:p>
      <w:pPr>
        <w:widowControl w:val="0"/>
        <w:ind w:firstLine="480" w:firstLineChars="200"/>
        <w:jc w:val="both"/>
        <w:rPr>
          <w:rFonts w:ascii="宋体" w:eastAsia="宋体" w:hAnsi="宋体"/>
          <w:kern w:val="2"/>
          <w:lang w:eastAsia="zh-CN"/>
        </w:rPr>
      </w:pPr>
    </w:p>
    <w:p>
      <w:pPr>
        <w:widowControl w:val="0"/>
        <w:spacing w:line="360" w:lineRule="auto"/>
        <w:ind w:firstLine="560"/>
        <w:jc w:val="left"/>
        <w:rPr>
          <w:rFonts w:ascii="宋体" w:eastAsia="宋体" w:hAnsi="宋体"/>
          <w:kern w:val="2"/>
          <w:lang w:eastAsia="zh-CN"/>
        </w:rPr>
      </w:pPr>
      <w:r>
        <w:rPr>
          <w:rFonts w:ascii="宋体" w:eastAsia="宋体" w:hAnsi="宋体" w:hint="eastAsia"/>
          <w:kern w:val="2"/>
          <w:lang w:eastAsia="zh-CN"/>
        </w:rPr>
        <w:t>甲方（采购人）：   （盖章）       乙方（供应商）：    （盖章）</w:t>
      </w:r>
    </w:p>
    <w:p>
      <w:pPr>
        <w:widowControl w:val="0"/>
        <w:spacing w:line="360" w:lineRule="auto"/>
        <w:ind w:firstLine="560"/>
        <w:jc w:val="left"/>
        <w:rPr>
          <w:rFonts w:ascii="宋体" w:eastAsia="宋体" w:hAnsi="宋体"/>
          <w:kern w:val="2"/>
          <w:lang w:eastAsia="zh-CN"/>
        </w:rPr>
      </w:pPr>
      <w:r>
        <w:rPr>
          <w:rFonts w:ascii="宋体" w:eastAsia="宋体" w:hAnsi="宋体" w:hint="eastAsia"/>
          <w:kern w:val="2"/>
          <w:lang w:eastAsia="zh-CN"/>
        </w:rPr>
        <w:t xml:space="preserve">法定代表人：                     法定代表人： </w:t>
      </w:r>
    </w:p>
    <w:p>
      <w:pPr>
        <w:widowControl w:val="0"/>
        <w:spacing w:line="360" w:lineRule="auto"/>
        <w:ind w:firstLine="560"/>
        <w:jc w:val="left"/>
        <w:rPr>
          <w:rFonts w:ascii="宋体" w:eastAsia="宋体" w:hAnsi="宋体"/>
          <w:kern w:val="2"/>
          <w:lang w:eastAsia="zh-CN"/>
        </w:rPr>
      </w:pPr>
      <w:r>
        <w:rPr>
          <w:rFonts w:ascii="宋体" w:eastAsia="宋体" w:hAnsi="宋体" w:hint="eastAsia"/>
          <w:kern w:val="2"/>
          <w:lang w:eastAsia="zh-CN"/>
        </w:rPr>
        <w:t>委托代理人：                     委托代理人：</w:t>
      </w:r>
    </w:p>
    <w:p>
      <w:pPr>
        <w:widowControl w:val="0"/>
        <w:ind w:firstLine="480" w:firstLineChars="200"/>
        <w:jc w:val="both"/>
        <w:rPr>
          <w:rFonts w:ascii="宋体" w:eastAsia="宋体" w:hAnsi="宋体"/>
          <w:kern w:val="2"/>
          <w:lang w:eastAsia="zh-CN"/>
        </w:rPr>
      </w:pPr>
      <w:r>
        <w:rPr>
          <w:rFonts w:ascii="宋体" w:eastAsia="宋体" w:hAnsi="宋体" w:hint="eastAsia"/>
          <w:kern w:val="2"/>
          <w:lang w:eastAsia="zh-CN"/>
        </w:rPr>
        <w:t>日期：   年     月    日         日期：   年     月    日</w:t>
      </w:r>
    </w:p>
    <w:p>
      <w:pPr>
        <w:widowControl w:val="0"/>
        <w:snapToGrid w:val="0"/>
        <w:spacing w:line="300" w:lineRule="auto"/>
        <w:jc w:val="both"/>
        <w:rPr>
          <w:rFonts w:ascii="仿宋_GB2312" w:eastAsia="仿宋_GB2312" w:hAnsi="华文仿宋"/>
          <w:kern w:val="2"/>
          <w:sz w:val="28"/>
          <w:szCs w:val="22"/>
          <w:lang w:eastAsia="zh-CN"/>
        </w:rPr>
      </w:pPr>
    </w:p>
    <w:p>
      <w:pPr>
        <w:widowControl/>
        <w:jc w:val="left"/>
        <w:rPr>
          <w:rFonts w:ascii="Arial" w:eastAsia="宋体" w:hAnsi="Arial"/>
          <w:color w:val="FF0000"/>
          <w:kern w:val="2"/>
          <w:sz w:val="21"/>
          <w:lang w:eastAsia="zh-CN"/>
        </w:rPr>
      </w:pPr>
    </w:p>
    <w:p>
      <w:pPr>
        <w:widowControl/>
        <w:jc w:val="left"/>
        <w:rPr>
          <w:rFonts w:ascii="Calibri" w:eastAsia="宋体" w:hAnsi="Calibri"/>
          <w:b/>
          <w:color w:val="FF0000"/>
          <w:kern w:val="2"/>
          <w:sz w:val="52"/>
          <w:szCs w:val="52"/>
          <w:lang w:eastAsia="zh-CN"/>
        </w:rPr>
      </w:pPr>
      <w:r>
        <w:rPr>
          <w:rFonts w:ascii="Calibri" w:eastAsia="宋体" w:hAnsi="Calibri" w:cstheme="minorBidi"/>
          <w:b/>
          <w:color w:val="FF0000"/>
          <w:kern w:val="2"/>
          <w:sz w:val="52"/>
          <w:szCs w:val="52"/>
          <w:lang w:eastAsia="zh-CN"/>
        </w:rPr>
        <w:br w:type="page"/>
      </w:r>
    </w:p>
    <w:p>
      <w:pPr>
        <w:keepNext/>
        <w:keepLines/>
        <w:widowControl w:val="0"/>
        <w:spacing w:before="340" w:after="78" w:afterLines="25" w:line="578" w:lineRule="auto"/>
        <w:jc w:val="center"/>
        <w:outlineLvl w:val="0"/>
        <w:rPr>
          <w:rFonts w:ascii="Arial" w:eastAsia="宋体" w:hAnsi="Arial"/>
          <w:b/>
          <w:bCs/>
          <w:kern w:val="44"/>
          <w:sz w:val="32"/>
          <w:szCs w:val="32"/>
          <w:lang w:eastAsia="zh-CN"/>
        </w:rPr>
      </w:pPr>
      <w:r>
        <w:rPr>
          <w:rFonts w:ascii="Arial" w:eastAsia="宋体" w:hAnsi="Arial" w:hint="eastAsia"/>
          <w:b/>
          <w:bCs/>
          <w:kern w:val="44"/>
          <w:sz w:val="32"/>
          <w:szCs w:val="32"/>
          <w:lang w:eastAsia="zh-CN"/>
        </w:rPr>
        <w:t>第二册  通用条款（公开招标）</w:t>
      </w:r>
    </w:p>
    <w:p>
      <w:pPr>
        <w:keepNext/>
        <w:keepLines/>
        <w:widowControl w:val="0"/>
        <w:numPr>
          <w:ilvl w:val="0"/>
          <w:numId w:val="5"/>
        </w:numPr>
        <w:tabs>
          <w:tab w:val="left" w:pos="720"/>
        </w:tabs>
        <w:adjustRightInd w:val="0"/>
        <w:spacing w:before="156" w:beforeLines="50" w:after="156" w:afterLines="50"/>
        <w:ind w:left="1080" w:hanging="1080" w:firstLineChars="0"/>
        <w:jc w:val="center"/>
        <w:textAlignment w:val="baseline"/>
        <w:outlineLvl w:val="1"/>
        <w:rPr>
          <w:rFonts w:ascii="Cambria" w:eastAsia="宋体" w:hAnsi="Cambria"/>
          <w:b/>
          <w:bCs/>
          <w:kern w:val="2"/>
          <w:sz w:val="28"/>
          <w:szCs w:val="28"/>
          <w:lang w:eastAsia="zh-CN"/>
        </w:rPr>
      </w:pPr>
      <w:bookmarkStart w:id="25" w:name="_Hlk72399513"/>
      <w:r>
        <w:rPr>
          <w:rFonts w:ascii="Cambria" w:eastAsia="宋体" w:hAnsi="Cambria" w:cstheme="majorBidi" w:hint="eastAsia"/>
          <w:b/>
          <w:bCs/>
          <w:kern w:val="2"/>
          <w:sz w:val="28"/>
          <w:szCs w:val="28"/>
          <w:lang w:eastAsia="zh-CN"/>
        </w:rPr>
        <w:t>总则</w:t>
      </w:r>
    </w:p>
    <w:bookmarkEnd w:id="25"/>
    <w:p>
      <w:pPr>
        <w:widowControl w:val="0"/>
        <w:jc w:val="both"/>
        <w:rPr>
          <w:rFonts w:ascii="黑体" w:eastAsia="黑体" w:hAnsi="宋体"/>
          <w:kern w:val="2"/>
          <w:szCs w:val="22"/>
          <w:lang w:eastAsia="zh-CN"/>
        </w:rPr>
      </w:pPr>
      <w:bookmarkStart w:id="26" w:name="_Hlk72439706"/>
      <w:r>
        <w:rPr>
          <w:rFonts w:ascii="黑体" w:eastAsia="黑体" w:hAnsi="宋体" w:cstheme="minorBidi" w:hint="eastAsia"/>
          <w:kern w:val="2"/>
          <w:szCs w:val="22"/>
          <w:lang w:eastAsia="zh-CN"/>
        </w:rPr>
        <w:t>1. 通用条款说明</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1.1政府集中采购机构发出招标文件通用条款版本，列出深圳市政府采购项目进行招标采购所适用的通用条款内容。</w:t>
      </w:r>
      <w:bookmarkStart w:id="27" w:name="_Hlk72399729"/>
      <w:r>
        <w:rPr>
          <w:rFonts w:ascii="宋体" w:eastAsia="宋体" w:hAnsi="宋体" w:cstheme="minorBidi" w:hint="eastAsia"/>
          <w:kern w:val="2"/>
          <w:sz w:val="21"/>
          <w:szCs w:val="21"/>
          <w:lang w:eastAsia="zh-CN"/>
        </w:rPr>
        <w:t>如有需要，政府集中采购机构可以对通用条款的内容进行补充。</w:t>
      </w:r>
      <w:bookmarkEnd w:id="27"/>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1.2招标文件分为第一册“专用条款”和第二册“通用条款”。</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1.3“专用条款”是对本次采购项目的具体要求，包含招标公告、对通用条款的补充内容及其他关键信息、用户需求书、投标文件格式及附件、合同条款及格式等内容。</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1.4“通用条款”是适用于政府采购公开招标项目的基础性条款，具有普遍性和通用性。</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1.5 “专用条款”和“通用条款”表述不一致或有冲突时，以“专用条款”为准。</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w:t>
      </w:r>
      <w:r>
        <w:rPr>
          <w:rFonts w:ascii="黑体" w:eastAsia="黑体" w:hAnsi="宋体" w:cstheme="minorBidi"/>
          <w:kern w:val="2"/>
          <w:szCs w:val="22"/>
          <w:lang w:eastAsia="zh-CN"/>
        </w:rPr>
        <w:t>．</w:t>
      </w:r>
      <w:r>
        <w:rPr>
          <w:rFonts w:ascii="黑体" w:eastAsia="黑体" w:hAnsi="宋体" w:cstheme="minorBidi" w:hint="eastAsia"/>
          <w:kern w:val="2"/>
          <w:szCs w:val="22"/>
          <w:lang w:eastAsia="zh-CN"/>
        </w:rPr>
        <w:t>招标说明</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本项目按照《深圳经济特区政府采购条例》、《深圳经济特区政府采购条例实施细则》及政府采购其他法律法规，通过公开招标方式确定中标供应商。</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3．定义</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kern w:val="2"/>
          <w:sz w:val="21"/>
          <w:szCs w:val="21"/>
          <w:lang w:eastAsia="zh-CN"/>
        </w:rPr>
        <w:t>招标文件中下列术语应解释为：</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“采购人”：指利用财政性资金依法进行政府采购的国家机关、事业单位、团体组织；</w:t>
      </w:r>
      <w:r>
        <w:rPr>
          <w:rFonts w:ascii="宋体" w:eastAsia="宋体" w:hAnsi="宋体" w:cstheme="minorBidi"/>
          <w:kern w:val="2"/>
          <w:sz w:val="21"/>
          <w:szCs w:val="21"/>
          <w:lang w:eastAsia="zh-CN"/>
        </w:rPr>
        <w:t xml:space="preserve"> </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3.2 “政府集中采购机构”</w:t>
      </w:r>
      <w:r>
        <w:rPr>
          <w:rFonts w:ascii="Arial" w:eastAsia="宋体" w:hAnsi="Arial" w:cs="Arial" w:hint="eastAsia"/>
          <w:kern w:val="2"/>
          <w:sz w:val="21"/>
          <w:szCs w:val="21"/>
          <w:shd w:val="clear" w:color="auto" w:fill="FFFFFF"/>
          <w:lang w:eastAsia="zh-CN"/>
        </w:rPr>
        <w:t>是指市政府设立的，组织实施政府采购项目，并对政府采购活动提供服务的专门机构；</w:t>
      </w:r>
      <w:r>
        <w:rPr>
          <w:rFonts w:ascii="宋体" w:eastAsia="宋体" w:hAnsi="宋体" w:cstheme="minorBidi" w:hint="eastAsia"/>
          <w:kern w:val="2"/>
          <w:sz w:val="21"/>
          <w:szCs w:val="21"/>
          <w:lang w:eastAsia="zh-CN"/>
        </w:rPr>
        <w:t>本文件所述的“政府集中采购机构”</w:t>
      </w:r>
      <w:r>
        <w:rPr>
          <w:rFonts w:ascii="宋体" w:eastAsia="宋体" w:hAnsi="宋体" w:cstheme="minorBidi"/>
          <w:kern w:val="2"/>
          <w:sz w:val="21"/>
          <w:szCs w:val="21"/>
          <w:lang w:eastAsia="zh-CN"/>
        </w:rPr>
        <w:t>指</w:t>
      </w:r>
      <w:r>
        <w:rPr>
          <w:rFonts w:ascii="宋体" w:eastAsia="宋体" w:hAnsi="宋体" w:cstheme="minorBidi" w:hint="eastAsia"/>
          <w:b/>
          <w:bCs/>
          <w:kern w:val="2"/>
          <w:sz w:val="21"/>
          <w:szCs w:val="21"/>
          <w:lang w:eastAsia="zh-CN"/>
        </w:rPr>
        <w:t>深圳公共资源交易中心</w:t>
      </w:r>
      <w:r>
        <w:rPr>
          <w:rFonts w:ascii="宋体" w:eastAsia="宋体" w:hAnsi="宋体" w:cstheme="minorBidi" w:hint="eastAsia"/>
          <w:kern w:val="2"/>
          <w:sz w:val="21"/>
          <w:szCs w:val="21"/>
          <w:lang w:eastAsia="zh-CN"/>
        </w:rPr>
        <w:t>；</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3.3“投标人”，即供应商，指参加投标竞争并愿意按照招标文件要求向采购人提供货物、工程或者服务的依法成立的法人、其他组织或者自然人；</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3.4“评审委员会”是依据《深圳经济特区政府采购条例》、《深圳经济特区政府采购条例实施细则》等有关规定组建的专门负责本次招标其评审工作的临时性机构；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3.5“日期”</w:t>
      </w:r>
      <w:r>
        <w:rPr>
          <w:rFonts w:ascii="宋体" w:eastAsia="宋体" w:hAnsi="宋体" w:cstheme="minorBidi"/>
          <w:kern w:val="2"/>
          <w:sz w:val="21"/>
          <w:szCs w:val="21"/>
          <w:lang w:eastAsia="zh-CN"/>
        </w:rPr>
        <w:t>指</w:t>
      </w:r>
      <w:r>
        <w:rPr>
          <w:rFonts w:ascii="宋体" w:eastAsia="宋体" w:hAnsi="宋体" w:cstheme="minorBidi" w:hint="eastAsia"/>
          <w:kern w:val="2"/>
          <w:sz w:val="21"/>
          <w:szCs w:val="21"/>
          <w:lang w:eastAsia="zh-CN"/>
        </w:rPr>
        <w:t>公历日；</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3.6“合同”指由本次招标所产生的合同或合约文件；</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3.7“电子投标文件”指利用</w:t>
      </w:r>
      <w:r>
        <w:rPr>
          <w:rFonts w:ascii="宋体" w:eastAsia="宋体" w:hAnsi="宋体" w:cstheme="minorBidi" w:hint="eastAsia"/>
          <w:b/>
          <w:bCs/>
          <w:color w:val="FF0000"/>
          <w:kern w:val="2"/>
          <w:sz w:val="21"/>
          <w:szCs w:val="21"/>
          <w:lang w:eastAsia="zh-CN"/>
        </w:rPr>
        <w:t>深圳公共资源交易中心（深圳交易集团有限公司</w:t>
      </w:r>
      <w:r>
        <w:rPr>
          <w:rFonts w:ascii="宋体" w:eastAsia="宋体" w:hAnsi="宋体" w:cstheme="minorBidi" w:hint="eastAsia"/>
          <w:b/>
          <w:bCs/>
          <w:color w:val="FF0000"/>
          <w:kern w:val="2"/>
          <w:sz w:val="21"/>
          <w:szCs w:val="21"/>
          <w:lang w:eastAsia="zh-CN"/>
        </w:rPr>
        <w:t>宝安</w:t>
      </w:r>
      <w:r>
        <w:rPr>
          <w:rFonts w:ascii="宋体" w:eastAsia="宋体" w:hAnsi="宋体" w:cstheme="minorBidi" w:hint="eastAsia"/>
          <w:b/>
          <w:bCs/>
          <w:color w:val="FF0000"/>
          <w:kern w:val="2"/>
          <w:sz w:val="21"/>
          <w:szCs w:val="21"/>
          <w:lang w:eastAsia="zh-CN"/>
        </w:rPr>
        <w:t>分公司）</w:t>
      </w:r>
      <w:r>
        <w:rPr>
          <w:rFonts w:ascii="宋体" w:eastAsia="宋体" w:hAnsi="宋体" w:cstheme="minorBidi" w:hint="eastAsia"/>
          <w:kern w:val="2"/>
          <w:sz w:val="21"/>
          <w:szCs w:val="21"/>
          <w:lang w:eastAsia="zh-CN"/>
        </w:rPr>
        <w:t>网站提供的深圳智慧采购平台投标文件制作专用软件（以下简称：投标文件制作软件）制作并加密的投标文件,适用于网上投标；（投标文件制作软件可从“下载地址：http://zfcg.szggzy.com:8081/cgxy/013002/20210923/173e0b2c-7a4c-4246-a0c7-e0ea75d84dd6.html深圳智慧采购平台投标文件制作专用软件.zip”下载）</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3.8“网上投标”指通过</w:t>
      </w:r>
      <w:r>
        <w:rPr>
          <w:rFonts w:ascii="宋体" w:eastAsia="宋体" w:hAnsi="宋体" w:cstheme="minorBidi" w:hint="eastAsia"/>
          <w:b/>
          <w:bCs/>
          <w:color w:val="FF0000"/>
          <w:kern w:val="2"/>
          <w:sz w:val="21"/>
          <w:szCs w:val="21"/>
          <w:lang w:eastAsia="zh-CN"/>
        </w:rPr>
        <w:t>深圳公共资源交易中心（深圳交易集团有限公司</w:t>
      </w:r>
      <w:r>
        <w:rPr>
          <w:rFonts w:ascii="宋体" w:eastAsia="宋体" w:hAnsi="宋体" w:cstheme="minorBidi" w:hint="eastAsia"/>
          <w:b/>
          <w:bCs/>
          <w:color w:val="FF0000"/>
          <w:kern w:val="2"/>
          <w:sz w:val="21"/>
          <w:szCs w:val="21"/>
          <w:lang w:eastAsia="zh-CN"/>
        </w:rPr>
        <w:t>宝安</w:t>
      </w:r>
      <w:r>
        <w:rPr>
          <w:rFonts w:ascii="宋体" w:eastAsia="宋体" w:hAnsi="宋体" w:cstheme="minorBidi" w:hint="eastAsia"/>
          <w:b/>
          <w:bCs/>
          <w:color w:val="FF0000"/>
          <w:kern w:val="2"/>
          <w:sz w:val="21"/>
          <w:szCs w:val="21"/>
          <w:lang w:eastAsia="zh-CN"/>
        </w:rPr>
        <w:t>分公司）</w:t>
      </w:r>
      <w:r>
        <w:rPr>
          <w:rFonts w:ascii="宋体" w:eastAsia="宋体" w:hAnsi="宋体" w:cstheme="minorBidi" w:hint="eastAsia"/>
          <w:kern w:val="2"/>
          <w:sz w:val="21"/>
          <w:szCs w:val="21"/>
          <w:lang w:eastAsia="zh-CN"/>
        </w:rPr>
        <w:t>网站上传电子投标文件；</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3.9招标文件中的标题或题名仅起引导作用，而不应视为对招标文件内容的理解和解释。</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 xml:space="preserve">4. </w:t>
      </w:r>
      <w:bookmarkStart w:id="28" w:name="_Hlk72398643"/>
      <w:r>
        <w:rPr>
          <w:rFonts w:ascii="黑体" w:eastAsia="黑体" w:hAnsi="宋体" w:cstheme="minorBidi" w:hint="eastAsia"/>
          <w:kern w:val="2"/>
          <w:szCs w:val="22"/>
          <w:lang w:eastAsia="zh-CN"/>
        </w:rPr>
        <w:t>政府采购供应商责任</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4.1欢迎诚信、有实力和有社会责任心的供应商参与政府采购事业。</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4.2投标人应当遵循公平竞争的原则，不得恶意串通，不得妨碍其他投标人的竞争行为，不得损害采购人或者其他投标人的合法权益。如违反上述要求，经核实后，供应商的投标无效。</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5．投标人参加政府采购的条件</w:t>
      </w:r>
    </w:p>
    <w:p>
      <w:pPr>
        <w:widowControl w:val="0"/>
        <w:ind w:firstLine="412" w:firstLineChars="196"/>
        <w:jc w:val="left"/>
        <w:rPr>
          <w:rFonts w:ascii="宋体" w:eastAsia="宋体" w:hAnsi="宋体"/>
          <w:kern w:val="2"/>
          <w:sz w:val="21"/>
          <w:szCs w:val="21"/>
          <w:lang w:eastAsia="zh-CN"/>
        </w:rPr>
      </w:pPr>
      <w:r>
        <w:rPr>
          <w:rFonts w:ascii="宋体" w:eastAsia="宋体" w:hAnsi="宋体" w:cstheme="minorBidi" w:hint="eastAsia"/>
          <w:kern w:val="2"/>
          <w:sz w:val="21"/>
          <w:szCs w:val="21"/>
          <w:lang w:eastAsia="zh-CN"/>
        </w:rPr>
        <w:t>5.1投标人应在投标前到</w:t>
      </w:r>
      <w:r>
        <w:rPr>
          <w:rFonts w:ascii="宋体" w:eastAsia="宋体" w:hAnsi="宋体" w:cstheme="minorBidi" w:hint="eastAsia"/>
          <w:b/>
          <w:bCs/>
          <w:kern w:val="2"/>
          <w:sz w:val="21"/>
          <w:szCs w:val="21"/>
          <w:lang w:eastAsia="zh-CN"/>
        </w:rPr>
        <w:t>深圳公共资源交易中心（具体在深圳交易集团有限公司政府采购业务分公司进行办理）</w:t>
      </w:r>
      <w:r>
        <w:rPr>
          <w:rFonts w:ascii="宋体" w:eastAsia="宋体" w:hAnsi="宋体" w:cstheme="minorBidi" w:hint="eastAsia"/>
          <w:kern w:val="2"/>
          <w:sz w:val="21"/>
          <w:szCs w:val="21"/>
          <w:lang w:eastAsia="zh-CN"/>
        </w:rPr>
        <w:t>进行注册并办理电子密钥。《供应商注册及信息变更指引》详见www.szggzy.com网站“交易服务指南-政府采购”</w:t>
      </w:r>
      <w:r>
        <w:rPr>
          <w:rFonts w:ascii="宋体" w:eastAsia="宋体" w:hAnsi="宋体" w:cstheme="minorBidi" w:hint="eastAsia"/>
          <w:kern w:val="2"/>
          <w:sz w:val="21"/>
          <w:szCs w:val="21"/>
          <w:lang w:eastAsia="zh-CN"/>
        </w:rPr>
        <w:t>。</w:t>
      </w:r>
      <w:r>
        <w:rPr>
          <w:rFonts w:ascii="宋体" w:eastAsia="宋体" w:hAnsi="宋体" w:cstheme="minorBidi" w:hint="eastAsia"/>
          <w:kern w:val="2"/>
          <w:sz w:val="21"/>
          <w:szCs w:val="21"/>
          <w:lang w:eastAsia="zh-CN"/>
        </w:rPr>
        <w:t>。</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5.2投标人资格要求</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参加本项目的投标人应具备的资格条件详见本项目招标公告中 “投标人资格要求”（即申请人的资格要求）的内容。</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5.3联合体投标</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5.3.1　以下有关联合体投标的条款仅适用于允许投标人组成联合体投标的项目。</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5.3.2  由两个或两个以上的自然人、法人或者其他组织可以组成一个联合体，以一个供应商的身份共同投标时，应符合以下原则：</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（1）投标联合体各方参加政府采购活动应当具备下列条件：</w:t>
      </w:r>
      <w:r>
        <w:rPr>
          <w:rFonts w:ascii="宋体" w:eastAsia="宋体" w:hAnsi="宋体" w:cstheme="minorBidi"/>
          <w:kern w:val="2"/>
          <w:sz w:val="21"/>
          <w:szCs w:val="22"/>
          <w:lang w:eastAsia="zh-CN"/>
        </w:rPr>
        <w:t xml:space="preserve"> </w:t>
      </w:r>
    </w:p>
    <w:p>
      <w:pPr>
        <w:widowControl w:val="0"/>
        <w:ind w:left="480" w:firstLine="412" w:leftChars="2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1、具有独立承担民事责任的能力；</w:t>
      </w:r>
      <w:r>
        <w:rPr>
          <w:rFonts w:ascii="宋体" w:eastAsia="宋体" w:hAnsi="宋体" w:cstheme="minorBidi"/>
          <w:kern w:val="2"/>
          <w:sz w:val="21"/>
          <w:szCs w:val="22"/>
          <w:lang w:eastAsia="zh-CN"/>
        </w:rPr>
        <w:t xml:space="preserve"> </w:t>
      </w:r>
    </w:p>
    <w:p>
      <w:pPr>
        <w:widowControl w:val="0"/>
        <w:ind w:left="420"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2、有良好的商业信誉和健全的财务会计制度；</w:t>
      </w:r>
      <w:r>
        <w:rPr>
          <w:rFonts w:ascii="宋体" w:eastAsia="宋体" w:hAnsi="宋体" w:cstheme="minorBidi"/>
          <w:kern w:val="2"/>
          <w:sz w:val="21"/>
          <w:szCs w:val="22"/>
          <w:lang w:eastAsia="zh-CN"/>
        </w:rPr>
        <w:t xml:space="preserve"> </w:t>
      </w:r>
    </w:p>
    <w:p>
      <w:pPr>
        <w:widowControl w:val="0"/>
        <w:ind w:left="480" w:firstLine="412" w:leftChars="2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3、具有履行合同所必需的设备和专业技术能力；</w:t>
      </w:r>
      <w:r>
        <w:rPr>
          <w:rFonts w:ascii="宋体" w:eastAsia="宋体" w:hAnsi="宋体" w:cstheme="minorBidi"/>
          <w:kern w:val="2"/>
          <w:sz w:val="21"/>
          <w:szCs w:val="22"/>
          <w:lang w:eastAsia="zh-CN"/>
        </w:rPr>
        <w:t xml:space="preserve"> </w:t>
      </w:r>
    </w:p>
    <w:p>
      <w:pPr>
        <w:widowControl w:val="0"/>
        <w:ind w:left="480" w:firstLine="412" w:leftChars="2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4、有依法缴纳税收和社会保障资金的良好记录；</w:t>
      </w:r>
      <w:r>
        <w:rPr>
          <w:rFonts w:ascii="宋体" w:eastAsia="宋体" w:hAnsi="宋体" w:cstheme="minorBidi"/>
          <w:kern w:val="2"/>
          <w:sz w:val="21"/>
          <w:szCs w:val="22"/>
          <w:lang w:eastAsia="zh-CN"/>
        </w:rPr>
        <w:t xml:space="preserve"> </w:t>
      </w:r>
    </w:p>
    <w:p>
      <w:pPr>
        <w:widowControl w:val="0"/>
        <w:ind w:left="480" w:firstLine="412" w:leftChars="2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5、参加政府采购活动前三年内，在经营活动中没有重大违法记录；</w:t>
      </w:r>
      <w:r>
        <w:rPr>
          <w:rFonts w:ascii="宋体" w:eastAsia="宋体" w:hAnsi="宋体" w:cstheme="minorBidi"/>
          <w:kern w:val="2"/>
          <w:sz w:val="21"/>
          <w:szCs w:val="22"/>
          <w:lang w:eastAsia="zh-CN"/>
        </w:rPr>
        <w:t xml:space="preserve"> </w:t>
      </w:r>
    </w:p>
    <w:p>
      <w:pPr>
        <w:widowControl w:val="0"/>
        <w:ind w:left="480" w:firstLine="412" w:leftChars="2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6、法律、行政法规规定的其他条件。</w:t>
      </w:r>
      <w:r>
        <w:rPr>
          <w:rFonts w:ascii="宋体" w:eastAsia="宋体" w:hAnsi="宋体" w:cstheme="minorBidi"/>
          <w:kern w:val="2"/>
          <w:sz w:val="21"/>
          <w:szCs w:val="22"/>
          <w:lang w:eastAsia="zh-CN"/>
        </w:rPr>
        <w:t xml:space="preserve"> </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（2）在投标截止前，投标联合体各方均应注册成政府集中采购机构供应商；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（3）联合体中有同类资质的供应商按照联合体分工承担相同工作的，应当按照资质等级较低的供应商确定资质等级；</w:t>
      </w:r>
    </w:p>
    <w:p>
      <w:pPr>
        <w:widowControl w:val="0"/>
        <w:ind w:firstLine="412" w:firstLineChars="196"/>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（4）是否允许联合体参加投标，应当由采购人和采购代理机构根据项目的实际情况和潜在供应商的数量自主决定，如果决定接受联合体投标则应当在招标公告中明示；</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（5）投标人的投标文件及中标后签署的合同协议对联合体各方均具法律约束力；</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（6）联合体各方应当签订联合体投标协议，明确约定各方拟承担的工作和责任，并将该协议随投标文件一并递交给政府集中采购机构；</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（7）联合体中标后，联合体各方应当共同与采购人签订合同，就中标项目向采购人承担连带责任；</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2"/>
          <w:lang w:eastAsia="zh-CN"/>
        </w:rPr>
        <w:t>（9）本通用条款中“投标人”一词亦指联合体各方，专用条款另有规定或说明的除外。</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6．政策导向</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6.1</w:t>
      </w:r>
      <w:r>
        <w:rPr>
          <w:rFonts w:ascii="宋体" w:eastAsia="宋体" w:hAnsi="宋体" w:cstheme="minorBidi"/>
          <w:kern w:val="2"/>
          <w:sz w:val="21"/>
          <w:szCs w:val="22"/>
          <w:lang w:eastAsia="zh-CN"/>
        </w:rPr>
        <w:t xml:space="preserve">  </w:t>
      </w:r>
      <w:r>
        <w:rPr>
          <w:rFonts w:ascii="宋体" w:eastAsia="宋体" w:hAnsi="宋体" w:cstheme="minorBidi" w:hint="eastAsia"/>
          <w:kern w:val="2"/>
          <w:sz w:val="21"/>
          <w:szCs w:val="22"/>
          <w:lang w:eastAsia="zh-CN"/>
        </w:rPr>
        <w:t>政府采购扶持贫困地区、中小企业、监狱企业和残疾人福利性单位发展，支持节能减排、环境保护。</w:t>
      </w:r>
    </w:p>
    <w:p>
      <w:pPr>
        <w:widowControl w:val="0"/>
        <w:ind w:firstLine="405"/>
        <w:jc w:val="both"/>
        <w:rPr>
          <w:rFonts w:ascii="Calibri" w:eastAsia="宋体" w:hAnsi="Calibri"/>
          <w:kern w:val="2"/>
          <w:sz w:val="21"/>
          <w:szCs w:val="22"/>
          <w:shd w:val="clear" w:color="auto" w:fill="FFFFFF"/>
          <w:lang w:eastAsia="zh-CN"/>
        </w:rPr>
      </w:pPr>
      <w:r>
        <w:rPr>
          <w:rFonts w:ascii="宋体" w:eastAsia="宋体" w:hAnsi="宋体" w:cstheme="minorBidi" w:hint="eastAsia"/>
          <w:kern w:val="2"/>
          <w:sz w:val="21"/>
          <w:szCs w:val="22"/>
          <w:lang w:eastAsia="zh-CN"/>
        </w:rPr>
        <w:t>6.2</w:t>
      </w:r>
      <w:r>
        <w:rPr>
          <w:rFonts w:ascii="宋体" w:eastAsia="宋体" w:hAnsi="宋体" w:cstheme="minorBidi"/>
          <w:kern w:val="2"/>
          <w:sz w:val="21"/>
          <w:szCs w:val="22"/>
          <w:lang w:eastAsia="zh-CN"/>
        </w:rPr>
        <w:t xml:space="preserve">  </w:t>
      </w:r>
      <w:r>
        <w:rPr>
          <w:rFonts w:ascii="宋体" w:eastAsia="宋体" w:hAnsi="宋体" w:cstheme="minorBidi" w:hint="eastAsia"/>
          <w:kern w:val="2"/>
          <w:sz w:val="21"/>
          <w:szCs w:val="22"/>
          <w:lang w:eastAsia="zh-CN"/>
        </w:rPr>
        <w:t>本项目落实深圳市政府采购供应商诚信管理政策要求。</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7. 本项目若涉及采购货物，则合格的货物及相应服务应满足以下要求：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 xml:space="preserve">.1  </w:t>
      </w:r>
      <w:r>
        <w:rPr>
          <w:rFonts w:ascii="宋体" w:eastAsia="宋体" w:hAnsi="宋体" w:cstheme="minorBidi" w:hint="eastAsia"/>
          <w:kern w:val="2"/>
          <w:sz w:val="21"/>
          <w:szCs w:val="22"/>
          <w:lang w:eastAsia="zh-CN"/>
        </w:rPr>
        <w:t>必须是全新、未使用过的原装合格正品（包括零部件），如安装或配置了软件的，须为正版软件。</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7.2  国产的货物及其有关服务必须符合中华人民共和国的设计、制造生产标准及行业标准。招标公告有其他要求的，亦应符合其要求。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 xml:space="preserve">  </w:t>
      </w:r>
      <w:r>
        <w:rPr>
          <w:rFonts w:ascii="宋体" w:eastAsia="宋体" w:hAnsi="宋体" w:cstheme="minorBidi" w:hint="eastAsia"/>
          <w:kern w:val="2"/>
          <w:sz w:val="21"/>
          <w:szCs w:val="22"/>
          <w:lang w:eastAsia="zh-CN"/>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4</w:t>
      </w:r>
      <w:r>
        <w:rPr>
          <w:rFonts w:ascii="宋体" w:eastAsia="宋体" w:hAnsi="宋体" w:cstheme="minorBidi"/>
          <w:kern w:val="2"/>
          <w:sz w:val="21"/>
          <w:szCs w:val="22"/>
          <w:lang w:eastAsia="zh-CN"/>
        </w:rPr>
        <w:t xml:space="preserve">  </w:t>
      </w:r>
      <w:r>
        <w:rPr>
          <w:rFonts w:ascii="宋体" w:eastAsia="宋体" w:hAnsi="宋体" w:cstheme="minorBidi" w:hint="eastAsia"/>
          <w:kern w:val="2"/>
          <w:sz w:val="21"/>
          <w:szCs w:val="22"/>
          <w:lang w:eastAsia="zh-CN"/>
        </w:rPr>
        <w:t>投标人</w:t>
      </w:r>
      <w:bookmarkStart w:id="29" w:name="_Hlk72152753"/>
      <w:r>
        <w:rPr>
          <w:rFonts w:ascii="宋体" w:eastAsia="宋体" w:hAnsi="宋体" w:cstheme="minorBidi" w:hint="eastAsia"/>
          <w:kern w:val="2"/>
          <w:sz w:val="21"/>
          <w:szCs w:val="22"/>
          <w:lang w:eastAsia="zh-CN"/>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29"/>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7.6  工期要求：投标人在投标时对其所投项目应提交交货进度、交货计划等，在合同规定的时间内完成项目实施工作。</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7.7  投标人必须承担的设备运输、安装调试、验收检测和提供设备操作说明书、图纸等其他相关及类似的义务。</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8．投标费用</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不论投标结果如何，投标人应承担其编制投标文件与递交投标文件所涉及的一切费用。</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9．踏勘现场</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9.2投标人及其人员经过采购人的允许，可以进入采购人的项目现场踏勘。若招标文件要求投标人于统一时间地点踏勘现场的，投标人应当按时前往。</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9.3采购人应当通过政府集中采购机构向投标人提供有关现场的书面资料和数据。</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9.4任何人或任何组织在踏勘现场时向投标人提供的任何书面资料或口头承诺，未经政府集中采购机构在网上发布或书面通知，均作无效处理。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kern w:val="2"/>
          <w:sz w:val="21"/>
          <w:szCs w:val="21"/>
          <w:lang w:eastAsia="zh-CN"/>
        </w:rPr>
        <w:t>9</w:t>
      </w:r>
      <w:r>
        <w:rPr>
          <w:rFonts w:ascii="宋体" w:eastAsia="宋体" w:hAnsi="宋体" w:cstheme="minorBidi" w:hint="eastAsia"/>
          <w:kern w:val="2"/>
          <w:sz w:val="21"/>
          <w:szCs w:val="21"/>
          <w:lang w:eastAsia="zh-CN"/>
        </w:rPr>
        <w:t>.</w:t>
      </w:r>
      <w:r>
        <w:rPr>
          <w:rFonts w:ascii="宋体" w:eastAsia="宋体" w:hAnsi="宋体" w:cstheme="minorBidi"/>
          <w:kern w:val="2"/>
          <w:sz w:val="21"/>
          <w:szCs w:val="21"/>
          <w:lang w:eastAsia="zh-CN"/>
        </w:rPr>
        <w:t>5</w:t>
      </w:r>
      <w:r>
        <w:rPr>
          <w:rFonts w:ascii="宋体" w:eastAsia="宋体" w:hAnsi="宋体" w:cstheme="minorBidi" w:hint="eastAsia"/>
          <w:kern w:val="2"/>
          <w:sz w:val="21"/>
          <w:szCs w:val="21"/>
          <w:lang w:eastAsia="zh-CN"/>
        </w:rPr>
        <w:t>未参与踏勘现场不作为否定投标人资格的理由。</w:t>
      </w:r>
    </w:p>
    <w:p>
      <w:pPr>
        <w:widowControl w:val="0"/>
        <w:jc w:val="both"/>
        <w:rPr>
          <w:rFonts w:ascii="宋体" w:eastAsia="宋体" w:hAnsi="宋体"/>
          <w:kern w:val="2"/>
          <w:sz w:val="21"/>
          <w:szCs w:val="21"/>
          <w:lang w:eastAsia="zh-CN"/>
        </w:rPr>
      </w:pPr>
      <w:r>
        <w:rPr>
          <w:rFonts w:ascii="黑体" w:eastAsia="黑体" w:hAnsi="宋体" w:cstheme="minorBidi" w:hint="eastAsia"/>
          <w:kern w:val="2"/>
          <w:szCs w:val="22"/>
          <w:lang w:eastAsia="zh-CN"/>
        </w:rPr>
        <w:t>1</w:t>
      </w:r>
      <w:r>
        <w:rPr>
          <w:rFonts w:ascii="黑体" w:eastAsia="黑体" w:hAnsi="宋体" w:cstheme="minorBidi"/>
          <w:kern w:val="2"/>
          <w:szCs w:val="22"/>
          <w:lang w:eastAsia="zh-CN"/>
        </w:rPr>
        <w:t>0</w:t>
      </w:r>
      <w:r>
        <w:rPr>
          <w:rFonts w:ascii="黑体" w:eastAsia="黑体" w:hAnsi="宋体" w:cstheme="minorBidi" w:hint="eastAsia"/>
          <w:kern w:val="2"/>
          <w:szCs w:val="22"/>
          <w:lang w:eastAsia="zh-CN"/>
        </w:rPr>
        <w:t>．标前会议</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0</w:t>
      </w:r>
      <w:r>
        <w:rPr>
          <w:rFonts w:ascii="宋体" w:eastAsia="宋体" w:hAnsi="宋体" w:cstheme="minorBidi" w:hint="eastAsia"/>
          <w:kern w:val="2"/>
          <w:sz w:val="21"/>
          <w:szCs w:val="21"/>
          <w:lang w:eastAsia="zh-CN"/>
        </w:rPr>
        <w:t>.</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2"/>
          <w:lang w:eastAsia="zh-CN"/>
        </w:rPr>
        <w:t>10</w:t>
      </w:r>
      <w:r>
        <w:rPr>
          <w:rFonts w:ascii="宋体" w:eastAsia="宋体" w:hAnsi="宋体" w:cstheme="minorBidi" w:hint="eastAsia"/>
          <w:kern w:val="2"/>
          <w:sz w:val="21"/>
          <w:szCs w:val="22"/>
          <w:lang w:eastAsia="zh-CN"/>
        </w:rPr>
        <w:t>.</w:t>
      </w:r>
      <w:r>
        <w:rPr>
          <w:rFonts w:ascii="宋体" w:eastAsia="宋体" w:hAnsi="宋体" w:cstheme="minorBidi"/>
          <w:kern w:val="2"/>
          <w:sz w:val="21"/>
          <w:szCs w:val="22"/>
          <w:lang w:eastAsia="zh-CN"/>
        </w:rPr>
        <w:t>2</w:t>
      </w:r>
      <w:r>
        <w:rPr>
          <w:rFonts w:ascii="宋体" w:eastAsia="宋体" w:hAnsi="宋体" w:cstheme="minorBidi" w:hint="eastAsia"/>
          <w:kern w:val="2"/>
          <w:sz w:val="21"/>
          <w:szCs w:val="22"/>
          <w:lang w:eastAsia="zh-CN"/>
        </w:rPr>
        <w:t>任何人或任何组织在标前会议时向投标人提供的任何书面资料或口头承诺，未经政府集中采购机构在网上发布或书面通知，均作无效处理。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0</w:t>
      </w:r>
      <w:r>
        <w:rPr>
          <w:rFonts w:ascii="宋体" w:eastAsia="宋体" w:hAnsi="宋体" w:cstheme="minorBidi" w:hint="eastAsia"/>
          <w:kern w:val="2"/>
          <w:sz w:val="21"/>
          <w:szCs w:val="21"/>
          <w:lang w:eastAsia="zh-CN"/>
        </w:rPr>
        <w:t>.</w:t>
      </w:r>
      <w:r>
        <w:rPr>
          <w:rFonts w:ascii="宋体" w:eastAsia="宋体" w:hAnsi="宋体" w:cstheme="minorBidi"/>
          <w:kern w:val="2"/>
          <w:sz w:val="21"/>
          <w:szCs w:val="21"/>
          <w:lang w:eastAsia="zh-CN"/>
        </w:rPr>
        <w:t>3</w:t>
      </w:r>
      <w:r>
        <w:rPr>
          <w:rFonts w:ascii="宋体" w:eastAsia="宋体" w:hAnsi="宋体" w:cstheme="minorBidi" w:hint="eastAsia"/>
          <w:kern w:val="2"/>
          <w:sz w:val="21"/>
          <w:szCs w:val="21"/>
          <w:lang w:eastAsia="zh-CN"/>
        </w:rPr>
        <w:t>未参与标前会议不作为否定投标人资格的理由。</w:t>
      </w:r>
    </w:p>
    <w:bookmarkEnd w:id="28"/>
    <w:p>
      <w:pPr>
        <w:widowControl w:val="0"/>
        <w:ind w:firstLine="412" w:firstLineChars="196"/>
        <w:jc w:val="both"/>
        <w:rPr>
          <w:rFonts w:ascii="宋体" w:eastAsia="宋体" w:hAnsi="宋体"/>
          <w:kern w:val="2"/>
          <w:sz w:val="21"/>
          <w:szCs w:val="22"/>
          <w:lang w:eastAsia="zh-CN"/>
        </w:rPr>
      </w:pPr>
    </w:p>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招标文件</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w:t>
      </w:r>
      <w:r>
        <w:rPr>
          <w:rFonts w:ascii="黑体" w:eastAsia="黑体" w:hAnsi="宋体" w:cstheme="minorBidi"/>
          <w:kern w:val="2"/>
          <w:szCs w:val="22"/>
          <w:lang w:eastAsia="zh-CN"/>
        </w:rPr>
        <w:t>1</w:t>
      </w:r>
      <w:r>
        <w:rPr>
          <w:rFonts w:ascii="黑体" w:eastAsia="黑体" w:hAnsi="宋体" w:cstheme="minorBidi" w:hint="eastAsia"/>
          <w:kern w:val="2"/>
          <w:szCs w:val="22"/>
          <w:lang w:eastAsia="zh-CN"/>
        </w:rPr>
        <w:t>．</w:t>
      </w:r>
      <w:bookmarkStart w:id="30" w:name="_Hlk72399819"/>
      <w:r>
        <w:rPr>
          <w:rFonts w:ascii="黑体" w:eastAsia="黑体" w:hAnsi="宋体" w:cstheme="minorBidi" w:hint="eastAsia"/>
          <w:kern w:val="2"/>
          <w:szCs w:val="22"/>
          <w:lang w:eastAsia="zh-CN"/>
        </w:rPr>
        <w:t>招标文件的编制与组成</w:t>
      </w:r>
    </w:p>
    <w:p>
      <w:pPr>
        <w:widowControl w:val="0"/>
        <w:snapToGrid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.1招标文件除以下内容外，政府集中采购机构在招标期间发出的澄清或修改等相关公告或通知内容，均是招标文件的组成部分，对投标人起约束作用；</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招标文件包括下列内容：</w:t>
      </w:r>
    </w:p>
    <w:p>
      <w:pPr>
        <w:widowControl w:val="0"/>
        <w:ind w:left="480" w:firstLine="412" w:leftChars="200" w:firstLineChars="196"/>
        <w:jc w:val="both"/>
        <w:rPr>
          <w:rFonts w:ascii="宋体" w:eastAsia="宋体" w:hAnsi="宋体"/>
          <w:b/>
          <w:kern w:val="2"/>
          <w:sz w:val="21"/>
          <w:szCs w:val="21"/>
          <w:lang w:eastAsia="zh-CN"/>
        </w:rPr>
      </w:pPr>
      <w:r>
        <w:rPr>
          <w:rFonts w:ascii="宋体" w:eastAsia="宋体" w:hAnsi="宋体" w:cstheme="minorBidi" w:hint="eastAsia"/>
          <w:b/>
          <w:kern w:val="2"/>
          <w:sz w:val="21"/>
          <w:szCs w:val="21"/>
          <w:lang w:eastAsia="zh-CN"/>
        </w:rPr>
        <w:t>第一册  专用条款</w:t>
      </w:r>
    </w:p>
    <w:p>
      <w:pPr>
        <w:widowControl w:val="0"/>
        <w:ind w:left="1234" w:leftChars="514"/>
        <w:jc w:val="both"/>
        <w:rPr>
          <w:rFonts w:ascii="宋体" w:eastAsia="宋体" w:hAnsi="宋体"/>
          <w:b/>
          <w:kern w:val="2"/>
          <w:sz w:val="21"/>
          <w:szCs w:val="21"/>
          <w:lang w:eastAsia="zh-CN"/>
        </w:rPr>
      </w:pPr>
      <w:r>
        <w:rPr>
          <w:rFonts w:ascii="宋体" w:eastAsia="宋体" w:hAnsi="宋体" w:cstheme="minorBidi" w:hint="eastAsia"/>
          <w:b/>
          <w:kern w:val="2"/>
          <w:sz w:val="21"/>
          <w:szCs w:val="21"/>
          <w:lang w:eastAsia="zh-CN"/>
        </w:rPr>
        <w:t>关键信息</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第一章  招标公告</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第二章  对通用条款的补充内容及其他关键信息</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第三章  用户需求书</w:t>
      </w:r>
    </w:p>
    <w:p>
      <w:pPr>
        <w:widowControl w:val="0"/>
        <w:ind w:left="720" w:firstLine="412" w:leftChars="300" w:firstLineChars="196"/>
        <w:jc w:val="both"/>
        <w:rPr>
          <w:rFonts w:ascii="宋体" w:eastAsia="宋体" w:hAnsi="宋体"/>
          <w:kern w:val="2"/>
          <w:sz w:val="21"/>
          <w:szCs w:val="21"/>
          <w:lang w:eastAsia="zh-CN"/>
        </w:rPr>
      </w:pPr>
      <w:r>
        <w:rPr>
          <w:rFonts w:ascii="Calibri" w:eastAsia="宋体" w:hAnsi="Calibri" w:cstheme="minorBidi" w:hint="eastAsia"/>
          <w:kern w:val="2"/>
          <w:sz w:val="21"/>
          <w:szCs w:val="22"/>
          <w:lang w:eastAsia="zh-CN"/>
        </w:rPr>
        <w:t xml:space="preserve">第四章 </w:t>
      </w:r>
      <w:r>
        <w:rPr>
          <w:rFonts w:ascii="Calibri" w:eastAsia="宋体" w:hAnsi="Calibri" w:cstheme="minorBidi"/>
          <w:kern w:val="2"/>
          <w:sz w:val="21"/>
          <w:szCs w:val="22"/>
          <w:lang w:eastAsia="zh-CN"/>
        </w:rPr>
        <w:t xml:space="preserve"> </w:t>
      </w:r>
      <w:r>
        <w:rPr>
          <w:rFonts w:ascii="Calibri" w:eastAsia="宋体" w:hAnsi="Calibri" w:cstheme="minorBidi" w:hint="eastAsia"/>
          <w:kern w:val="2"/>
          <w:sz w:val="21"/>
          <w:szCs w:val="22"/>
          <w:lang w:eastAsia="zh-CN"/>
        </w:rPr>
        <w:t>投标文件格式及附件</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第五章  合同条款及格式</w:t>
      </w:r>
    </w:p>
    <w:p>
      <w:pPr>
        <w:widowControl w:val="0"/>
        <w:ind w:left="480" w:firstLine="412" w:leftChars="200" w:firstLineChars="196"/>
        <w:jc w:val="both"/>
        <w:rPr>
          <w:rFonts w:ascii="宋体" w:eastAsia="宋体" w:hAnsi="宋体"/>
          <w:b/>
          <w:kern w:val="2"/>
          <w:sz w:val="21"/>
          <w:szCs w:val="21"/>
          <w:lang w:eastAsia="zh-CN"/>
        </w:rPr>
      </w:pPr>
      <w:r>
        <w:rPr>
          <w:rFonts w:ascii="宋体" w:eastAsia="宋体" w:hAnsi="宋体" w:cstheme="minorBidi" w:hint="eastAsia"/>
          <w:b/>
          <w:kern w:val="2"/>
          <w:sz w:val="21"/>
          <w:szCs w:val="21"/>
          <w:lang w:eastAsia="zh-CN"/>
        </w:rPr>
        <w:t>第二册  通用条款</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第一章  总则</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第二章  招标文件</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第三章  投标文件的编制</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第四章  投标文件的递交</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第五章  开标</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第六章  评审要求</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第七章  评审程序及评审方法</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第八章  定标及公示</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第九章  公开招标失败的后续处理</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第十章  合同的授予与备案</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第十一章  质疑处理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.3</w:t>
      </w:r>
      <w:r>
        <w:rPr>
          <w:rFonts w:ascii="宋体" w:eastAsia="宋体" w:hAnsi="宋体" w:cstheme="minorBidi" w:hint="eastAsia"/>
          <w:kern w:val="2"/>
          <w:sz w:val="21"/>
          <w:szCs w:val="22"/>
          <w:lang w:eastAsia="zh-CN"/>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w:t>
      </w:r>
      <w:r>
        <w:rPr>
          <w:rFonts w:ascii="黑体" w:eastAsia="黑体" w:hAnsi="宋体" w:cstheme="minorBidi"/>
          <w:kern w:val="2"/>
          <w:szCs w:val="22"/>
          <w:lang w:eastAsia="zh-CN"/>
        </w:rPr>
        <w:t>2</w:t>
      </w:r>
      <w:r>
        <w:rPr>
          <w:rFonts w:ascii="黑体" w:eastAsia="黑体" w:hAnsi="宋体" w:cstheme="minorBidi" w:hint="eastAsia"/>
          <w:kern w:val="2"/>
          <w:szCs w:val="22"/>
          <w:lang w:eastAsia="zh-CN"/>
        </w:rPr>
        <w:t>．招标文件的澄清</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.1招标文件澄清的目的是澄清、解答投标人在查阅招标文件后或现场踏勘中可能提出的与投标有关的疑问或询问。</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.2投标人如对招标文件内容有疑问，应当在招标公告规定的澄清（提问）截止时间前以网上提问的形式通过网上政府采购系统提交政府集中采购机构。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eastAsia="宋体" w:hAnsi="宋体" w:cstheme="minorBidi"/>
          <w:kern w:val="2"/>
          <w:sz w:val="21"/>
          <w:szCs w:val="21"/>
          <w:lang w:eastAsia="zh-CN"/>
        </w:rPr>
        <w:t>3.3</w:t>
      </w: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3.4</w:t>
      </w:r>
      <w:r>
        <w:rPr>
          <w:rFonts w:ascii="宋体" w:eastAsia="宋体" w:hAnsi="宋体" w:cstheme="minorBidi" w:hint="eastAsia"/>
          <w:kern w:val="2"/>
          <w:sz w:val="21"/>
          <w:szCs w:val="21"/>
          <w:lang w:eastAsia="zh-CN"/>
        </w:rPr>
        <w:t>款规定执行。</w:t>
      </w:r>
    </w:p>
    <w:p>
      <w:pPr>
        <w:widowControl w:val="0"/>
        <w:jc w:val="both"/>
        <w:rPr>
          <w:rFonts w:ascii="黑体" w:eastAsia="黑体" w:hAnsi="宋体"/>
          <w:kern w:val="2"/>
          <w:szCs w:val="22"/>
          <w:lang w:eastAsia="zh-CN"/>
        </w:rPr>
      </w:pPr>
      <w:r>
        <w:rPr>
          <w:rFonts w:ascii="黑体" w:eastAsia="黑体" w:hAnsi="宋体" w:cstheme="minorBidi"/>
          <w:kern w:val="2"/>
          <w:szCs w:val="22"/>
          <w:lang w:eastAsia="zh-CN"/>
        </w:rPr>
        <w:t>1</w:t>
      </w:r>
      <w:r>
        <w:rPr>
          <w:rFonts w:ascii="黑体" w:eastAsia="黑体" w:hAnsi="宋体" w:cstheme="minorBidi" w:hint="eastAsia"/>
          <w:kern w:val="2"/>
          <w:szCs w:val="22"/>
          <w:lang w:eastAsia="zh-CN"/>
        </w:rPr>
        <w:t>3．招标文件的修改</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3.1招标文件发出后，在投标截止日期前任何时候，确需要变更招标文件内容的，政府集中采购机构可主动或在解答投标人提出的澄清问题时对招标文件进行修改。</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3.2招标文件的修改以书面形式（包括政府集中采购机构网站发布方式，如更正公告等）发送给所有投标人，招标文件的修改内容作为招标文件的组成部分，并具有约束力。</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30"/>
    </w:p>
    <w:p>
      <w:pPr>
        <w:widowControl w:val="0"/>
        <w:jc w:val="both"/>
        <w:rPr>
          <w:rFonts w:ascii="宋体" w:eastAsia="宋体" w:hAnsi="宋体"/>
          <w:kern w:val="2"/>
          <w:sz w:val="21"/>
          <w:szCs w:val="21"/>
          <w:lang w:eastAsia="zh-CN"/>
        </w:rPr>
      </w:pPr>
    </w:p>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投标文件的编制</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14．</w:t>
      </w:r>
      <w:bookmarkStart w:id="31" w:name="_Hlk72400236"/>
      <w:r>
        <w:rPr>
          <w:rFonts w:ascii="黑体" w:eastAsia="黑体" w:hAnsi="宋体" w:cstheme="minorBidi" w:hint="eastAsia"/>
          <w:kern w:val="2"/>
          <w:szCs w:val="22"/>
          <w:lang w:eastAsia="zh-CN"/>
        </w:rPr>
        <w:t>投标文件的语言及度量单位</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14.2 除技术规范另有规定外，投标文件使用的度量单位，均采用中华人民共和国法定计量单位。</w:t>
      </w:r>
    </w:p>
    <w:bookmarkEnd w:id="31"/>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15．</w:t>
      </w:r>
      <w:bookmarkStart w:id="32" w:name="_Hlk72401567"/>
      <w:r>
        <w:rPr>
          <w:rFonts w:ascii="黑体" w:eastAsia="黑体" w:hAnsi="宋体" w:cstheme="minorBidi" w:hint="eastAsia"/>
          <w:kern w:val="2"/>
          <w:szCs w:val="22"/>
          <w:lang w:eastAsia="zh-CN"/>
        </w:rPr>
        <w:t>投标文件的组成</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具体内容在招标文件专用条款中进行规定。</w:t>
      </w:r>
    </w:p>
    <w:p>
      <w:pPr>
        <w:widowControl w:val="0"/>
        <w:jc w:val="both"/>
        <w:rPr>
          <w:rFonts w:ascii="黑体" w:eastAsia="黑体" w:hAnsi="宋体"/>
          <w:kern w:val="2"/>
          <w:szCs w:val="22"/>
          <w:lang w:eastAsia="zh-CN"/>
        </w:rPr>
      </w:pPr>
      <w:r>
        <w:rPr>
          <w:rFonts w:ascii="黑体" w:eastAsia="黑体" w:hAnsi="宋体" w:cstheme="minorBidi"/>
          <w:kern w:val="2"/>
          <w:szCs w:val="22"/>
          <w:lang w:eastAsia="zh-CN"/>
        </w:rPr>
        <w:t>16．投标文件格式</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投标文件包括本通用条款第</w:t>
      </w:r>
      <w:r>
        <w:rPr>
          <w:rFonts w:ascii="宋体" w:eastAsia="宋体" w:hAnsi="宋体" w:cstheme="minorBidi"/>
          <w:kern w:val="2"/>
          <w:sz w:val="21"/>
          <w:szCs w:val="21"/>
          <w:lang w:eastAsia="zh-CN"/>
        </w:rPr>
        <w:t>15条中规定的内容。如招标文件提供了投标文件格式，则</w:t>
      </w:r>
      <w:r>
        <w:rPr>
          <w:rFonts w:ascii="宋体" w:eastAsia="宋体" w:hAnsi="宋体" w:cstheme="minorBidi" w:hint="eastAsia"/>
          <w:b/>
          <w:bCs/>
          <w:kern w:val="2"/>
          <w:sz w:val="21"/>
          <w:szCs w:val="21"/>
          <w:lang w:eastAsia="zh-CN"/>
        </w:rPr>
        <w:t>投标人提交的投标文件应毫无例外地使用招标文件所提供的相应格式</w:t>
      </w:r>
      <w:r>
        <w:rPr>
          <w:rFonts w:ascii="宋体" w:eastAsia="宋体" w:hAnsi="宋体" w:cstheme="minorBidi" w:hint="eastAsia"/>
          <w:kern w:val="2"/>
          <w:sz w:val="21"/>
          <w:szCs w:val="21"/>
          <w:lang w:eastAsia="zh-CN"/>
        </w:rPr>
        <w:t>（表格均可按同样格式扩展）。</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17．投标货币</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本项目的投标报价应以人民币计。</w:t>
      </w:r>
    </w:p>
    <w:bookmarkEnd w:id="32"/>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18．</w:t>
      </w:r>
      <w:bookmarkStart w:id="33" w:name="_Hlk72401735"/>
      <w:r>
        <w:rPr>
          <w:rFonts w:ascii="黑体" w:eastAsia="黑体" w:hAnsi="宋体" w:cstheme="minorBidi" w:hint="eastAsia"/>
          <w:kern w:val="2"/>
          <w:szCs w:val="22"/>
          <w:lang w:eastAsia="zh-CN"/>
        </w:rPr>
        <w:t>证明投标文件投标技术方案的合格性和符合招标文件规定的文件要求</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w:t>
      </w:r>
      <w:r>
        <w:rPr>
          <w:rFonts w:ascii="宋体" w:eastAsia="宋体" w:hAnsi="宋体" w:cstheme="minorBidi"/>
          <w:kern w:val="2"/>
          <w:sz w:val="21"/>
          <w:szCs w:val="21"/>
          <w:lang w:eastAsia="zh-CN"/>
        </w:rPr>
        <w:t xml:space="preserve">.1 </w:t>
      </w:r>
      <w:r>
        <w:rPr>
          <w:rFonts w:ascii="宋体" w:eastAsia="宋体" w:hAnsi="宋体" w:cstheme="minorBidi" w:hint="eastAsia"/>
          <w:kern w:val="2"/>
          <w:sz w:val="21"/>
          <w:szCs w:val="21"/>
          <w:lang w:eastAsia="zh-CN"/>
        </w:rPr>
        <w:t>投标人应提交证明文件，证明其投标技术方案项下的货物和服务的合格性符合招标文件规定。该投标技术方案及其证明文件均作为投标文件组成部分。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8</w:t>
      </w:r>
      <w:r>
        <w:rPr>
          <w:rFonts w:ascii="宋体" w:eastAsia="宋体" w:hAnsi="宋体" w:cstheme="minorBidi"/>
          <w:kern w:val="2"/>
          <w:sz w:val="21"/>
          <w:szCs w:val="21"/>
          <w:lang w:eastAsia="zh-CN"/>
        </w:rPr>
        <w:t xml:space="preserve">.2 </w:t>
      </w:r>
      <w:r>
        <w:rPr>
          <w:rFonts w:ascii="宋体" w:eastAsia="宋体" w:hAnsi="宋体" w:cstheme="minorBidi" w:hint="eastAsia"/>
          <w:kern w:val="2"/>
          <w:sz w:val="21"/>
          <w:szCs w:val="21"/>
          <w:lang w:eastAsia="zh-CN"/>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18.2.1主要技术指标和性能的详细说明。</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18.2.</w:t>
      </w: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投标产品从采购人开始使用至招标文件中规定的周期内正常、连续地使用所必须的备件和专用工具清单，包括备件和专用工具的货源及现行价格。</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18.2.</w:t>
      </w:r>
      <w:r>
        <w:rPr>
          <w:rFonts w:ascii="宋体" w:eastAsia="宋体" w:hAnsi="宋体" w:cstheme="minorBidi"/>
          <w:kern w:val="2"/>
          <w:sz w:val="21"/>
          <w:szCs w:val="21"/>
          <w:lang w:eastAsia="zh-CN"/>
        </w:rPr>
        <w:t>3</w:t>
      </w:r>
      <w:r>
        <w:rPr>
          <w:rFonts w:ascii="宋体" w:eastAsia="宋体" w:hAnsi="宋体" w:cstheme="minorBidi" w:hint="eastAsia"/>
          <w:kern w:val="2"/>
          <w:sz w:val="21"/>
          <w:szCs w:val="21"/>
          <w:lang w:eastAsia="zh-CN"/>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ascii="Calibri" w:eastAsia="宋体" w:hAnsi="Calibri" w:cstheme="minorBidi" w:hint="eastAsia"/>
          <w:kern w:val="2"/>
          <w:sz w:val="21"/>
          <w:szCs w:val="22"/>
          <w:lang w:eastAsia="zh-CN"/>
        </w:rPr>
        <w:t>清晰度要求能够使用电脑阅读、识别和判断</w:t>
      </w:r>
      <w:r>
        <w:rPr>
          <w:rFonts w:ascii="宋体" w:eastAsia="宋体" w:hAnsi="宋体" w:cstheme="minorBidi" w:hint="eastAsia"/>
          <w:kern w:val="2"/>
          <w:sz w:val="21"/>
          <w:szCs w:val="21"/>
          <w:lang w:eastAsia="zh-CN"/>
        </w:rPr>
        <w:t>；</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18.2.5我国政府机构出具的产品检验和核准证件应为证件正面、背面和附件标注的全部具体内容；产品检验和核准证件的尺寸和清晰度应该能够在电脑上被阅读、识别和判断，提供原件扫描件。</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18.3相关资料不符合18.2款要求的，评审委员会有权认定为投标技术方案不合格响应，其相关分数予以扣减或作投标无效处理。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8</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ascii="Calibri" w:eastAsia="宋体" w:hAnsi="Calibri" w:cstheme="minorBidi" w:hint="eastAsia"/>
          <w:kern w:val="2"/>
          <w:sz w:val="21"/>
          <w:szCs w:val="22"/>
          <w:lang w:eastAsia="zh-CN"/>
        </w:rPr>
        <w:t>满足要求</w:t>
      </w:r>
      <w:r>
        <w:rPr>
          <w:rFonts w:ascii="宋体" w:eastAsia="宋体" w:hAnsi="宋体" w:cstheme="minorBidi" w:hint="eastAsia"/>
          <w:kern w:val="2"/>
          <w:sz w:val="21"/>
          <w:szCs w:val="21"/>
          <w:lang w:eastAsia="zh-CN"/>
        </w:rPr>
        <w:t>，由评审委员会来评判。</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18.5除非另有规定或说明，投标人对同一项目投标时，不得同时提供两套或两套以上的投标方案。</w:t>
      </w:r>
    </w:p>
    <w:bookmarkEnd w:id="33"/>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19．</w:t>
      </w:r>
      <w:bookmarkStart w:id="34" w:name="_Hlk72402034"/>
      <w:r>
        <w:rPr>
          <w:rFonts w:ascii="黑体" w:eastAsia="黑体" w:hAnsi="宋体" w:cstheme="minorBidi" w:hint="eastAsia"/>
          <w:kern w:val="2"/>
          <w:szCs w:val="22"/>
          <w:lang w:eastAsia="zh-CN"/>
        </w:rPr>
        <w:t>投标文件其他证明文件的要求</w:t>
      </w:r>
    </w:p>
    <w:p>
      <w:pPr>
        <w:widowControl w:val="0"/>
        <w:jc w:val="both"/>
        <w:rPr>
          <w:rFonts w:ascii="宋体" w:eastAsia="宋体" w:hAnsi="宋体"/>
          <w:color w:val="FF0000"/>
          <w:kern w:val="2"/>
          <w:sz w:val="21"/>
          <w:szCs w:val="21"/>
          <w:lang w:eastAsia="zh-CN"/>
        </w:rPr>
      </w:pPr>
      <w:r>
        <w:rPr>
          <w:rFonts w:ascii="黑体" w:eastAsia="黑体" w:hAnsi="宋体" w:cstheme="minorBidi" w:hint="eastAsia"/>
          <w:kern w:val="2"/>
          <w:szCs w:val="22"/>
          <w:lang w:eastAsia="zh-CN"/>
        </w:rPr>
        <w:t xml:space="preserve">    </w:t>
      </w:r>
      <w:r>
        <w:rPr>
          <w:rFonts w:ascii="宋体" w:eastAsia="宋体" w:hAnsi="宋体" w:cstheme="minorBidi" w:hint="eastAsia"/>
          <w:kern w:val="2"/>
          <w:sz w:val="21"/>
          <w:szCs w:val="21"/>
          <w:lang w:eastAsia="zh-CN"/>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35" w:name="_Hlk71407299"/>
    </w:p>
    <w:bookmarkEnd w:id="35"/>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20．投标有效期</w:t>
      </w:r>
    </w:p>
    <w:bookmarkEnd w:id="34"/>
    <w:p>
      <w:pPr>
        <w:widowControl w:val="0"/>
        <w:ind w:firstLine="412" w:firstLineChars="196"/>
        <w:jc w:val="both"/>
        <w:rPr>
          <w:rFonts w:ascii="宋体" w:eastAsia="宋体" w:hAnsi="宋体"/>
          <w:kern w:val="2"/>
          <w:sz w:val="21"/>
          <w:szCs w:val="21"/>
          <w:lang w:eastAsia="zh-CN"/>
        </w:rPr>
      </w:pPr>
      <w:bookmarkStart w:id="36" w:name="_Hlk72402214"/>
      <w:r>
        <w:rPr>
          <w:rFonts w:ascii="宋体" w:eastAsia="宋体" w:hAnsi="宋体" w:cstheme="minorBidi" w:hint="eastAsia"/>
          <w:kern w:val="2"/>
          <w:sz w:val="21"/>
          <w:szCs w:val="21"/>
          <w:lang w:eastAsia="zh-CN"/>
        </w:rPr>
        <w:t>20.1 投标有效期为</w:t>
      </w:r>
      <w:r>
        <w:rPr>
          <w:rFonts w:ascii="Arial" w:eastAsia="宋体" w:hAnsi="Arial" w:cs="Arial" w:hint="eastAsia"/>
          <w:kern w:val="2"/>
          <w:sz w:val="21"/>
          <w:szCs w:val="21"/>
          <w:lang w:eastAsia="zh-CN"/>
        </w:rPr>
        <w:t>从投标截止之日算起的日历天数。</w:t>
      </w:r>
      <w:r>
        <w:rPr>
          <w:rFonts w:ascii="宋体" w:eastAsia="宋体" w:hAnsi="宋体" w:cstheme="minorBidi" w:hint="eastAsia"/>
          <w:kern w:val="2"/>
          <w:sz w:val="21"/>
          <w:szCs w:val="21"/>
          <w:lang w:eastAsia="zh-CN"/>
        </w:rPr>
        <w:t>在此期限内，所有投标文件均保持有效。</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20</w:t>
      </w:r>
      <w:r>
        <w:rPr>
          <w:rFonts w:ascii="宋体" w:eastAsia="宋体" w:hAnsi="宋体" w:cstheme="minorBidi"/>
          <w:kern w:val="2"/>
          <w:sz w:val="21"/>
          <w:szCs w:val="21"/>
          <w:lang w:eastAsia="zh-CN"/>
        </w:rPr>
        <w:t>.3</w:t>
      </w:r>
      <w:r>
        <w:rPr>
          <w:rFonts w:ascii="宋体" w:eastAsia="宋体" w:hAnsi="宋体" w:cstheme="minorBidi" w:hint="eastAsia"/>
          <w:kern w:val="2"/>
          <w:sz w:val="21"/>
          <w:szCs w:val="21"/>
          <w:lang w:eastAsia="zh-CN"/>
        </w:rPr>
        <w:t xml:space="preserve"> 中标供应商的投标文件有效期，截止于完成本招标文件规定的全部项目内容，并通过竣工验收及保修期结束。</w:t>
      </w:r>
    </w:p>
    <w:bookmarkEnd w:id="36"/>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21．</w:t>
      </w:r>
      <w:bookmarkStart w:id="37" w:name="_Hlk72402325"/>
      <w:r>
        <w:rPr>
          <w:rFonts w:ascii="黑体" w:eastAsia="黑体" w:hAnsi="宋体" w:cstheme="minorBidi" w:hint="eastAsia"/>
          <w:kern w:val="2"/>
          <w:szCs w:val="22"/>
          <w:lang w:eastAsia="zh-CN"/>
        </w:rPr>
        <w:t xml:space="preserve">关于投标保证金 </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21.1</w:t>
      </w:r>
      <w:r>
        <w:rPr>
          <w:rFonts w:ascii="Calibri" w:eastAsia="宋体" w:hAnsi="Calibri" w:cstheme="minorBidi" w:hint="eastAsia"/>
          <w:kern w:val="2"/>
          <w:sz w:val="21"/>
          <w:szCs w:val="22"/>
          <w:lang w:eastAsia="zh-CN"/>
        </w:rPr>
        <w:t>根据《深圳市财政局关于调整政府采购投标（响应）保证金管理政策的通知》（深财购〔2021〕51号）文的规定，本项目不收取投标保证金。</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22．投标人的替代方案</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37"/>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23．</w:t>
      </w:r>
      <w:bookmarkStart w:id="38" w:name="_Hlk72402860"/>
      <w:r>
        <w:rPr>
          <w:rFonts w:ascii="黑体" w:eastAsia="黑体" w:hAnsi="宋体" w:cstheme="minorBidi"/>
          <w:kern w:val="2"/>
          <w:szCs w:val="22"/>
          <w:lang w:eastAsia="zh-CN"/>
        </w:rPr>
        <w:t>投标文件的</w:t>
      </w:r>
      <w:r>
        <w:rPr>
          <w:rFonts w:ascii="黑体" w:eastAsia="黑体" w:hAnsi="宋体" w:cstheme="minorBidi" w:hint="eastAsia"/>
          <w:kern w:val="2"/>
          <w:szCs w:val="22"/>
          <w:lang w:eastAsia="zh-CN"/>
        </w:rPr>
        <w:t>制作</w:t>
      </w:r>
      <w:r>
        <w:rPr>
          <w:rFonts w:ascii="黑体" w:eastAsia="黑体" w:hAnsi="宋体" w:cstheme="minorBidi"/>
          <w:kern w:val="2"/>
          <w:szCs w:val="22"/>
          <w:lang w:eastAsia="zh-CN"/>
        </w:rPr>
        <w:t>要求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23.1投标人应准备所投项目的电子投标文件一份。此电子投标文件须由投标人根据政府集中采购机构提供的后缀名为.</w:t>
      </w:r>
      <w:r>
        <w:rPr>
          <w:rFonts w:ascii="Calibri" w:eastAsia="宋体" w:hAnsi="Calibri" w:cstheme="minorBidi"/>
          <w:kern w:val="2"/>
          <w:sz w:val="21"/>
          <w:szCs w:val="22"/>
          <w:lang w:eastAsia="zh-CN"/>
        </w:rPr>
        <w:t xml:space="preserve"> </w:t>
      </w:r>
      <w:r>
        <w:rPr>
          <w:rFonts w:ascii="宋体" w:eastAsia="宋体" w:hAnsi="宋体" w:cstheme="minorBidi"/>
          <w:kern w:val="2"/>
          <w:sz w:val="21"/>
          <w:szCs w:val="22"/>
          <w:lang w:eastAsia="zh-CN"/>
        </w:rPr>
        <w:t>szczf</w:t>
      </w:r>
      <w:r>
        <w:rPr>
          <w:rFonts w:ascii="宋体" w:eastAsia="宋体" w:hAnsi="宋体" w:cstheme="minorBidi" w:hint="eastAsia"/>
          <w:kern w:val="2"/>
          <w:sz w:val="21"/>
          <w:szCs w:val="22"/>
          <w:lang w:eastAsia="zh-CN"/>
        </w:rPr>
        <w:t>的电子招标文件，下载并使用相应的深圳智慧采购平台投标文件制作专用软件打开招标文件（.szczf格式）【下载地址：</w:t>
      </w:r>
      <w:r>
        <w:rPr>
          <w:rFonts w:ascii="宋体" w:eastAsia="宋体" w:hAnsi="宋体" w:cstheme="minorBidi"/>
          <w:kern w:val="2"/>
          <w:sz w:val="21"/>
          <w:szCs w:val="22"/>
          <w:lang w:eastAsia="zh-CN"/>
        </w:rPr>
        <w:t>http://zfcg.szggzy.com:8081/cgxy/013002/list.html</w:t>
      </w:r>
      <w:r>
        <w:rPr>
          <w:rFonts w:ascii="宋体" w:eastAsia="宋体" w:hAnsi="宋体" w:cstheme="minorBidi" w:hint="eastAsia"/>
          <w:kern w:val="2"/>
          <w:sz w:val="21"/>
          <w:szCs w:val="22"/>
          <w:lang w:eastAsia="zh-CN"/>
        </w:rPr>
        <w:t>】。</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23.2投标人在使用《投标书编制软件》编制投标书时须注意：</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23.2.1导入《投标书编制软件》的招标文件项目编号、包号应与以此制作的投标文件项目编号、包号一致。例如，不能将甲项目A包的招标书导入《投标书编制软件》，制作乙项目B包的投标书。</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23.2.2不能用非本公司的电子密钥加密本公司的投标文件，或者用其它公司的登录用户上传本公司的投标文件。</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23.2.3要求用《投标书编制软件》编制投标书的包，不能用其它方式编制投标书。编制投标文件时，电脑须连通互联网。</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23.2.4投标文件不能带病毒。政府集中采购机构将用专业杀毒软件对投标文件进行病毒检测，如果这两种软件均报告发现病毒，则政府集中采购机构认为该投标文件带病毒。</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23.2.5完整填写“投标关键信息”，如下图所示：</w:t>
      </w:r>
    </w:p>
    <w:p>
      <w:pPr>
        <w:widowControl w:val="0"/>
        <w:ind w:firstLine="470" w:firstLineChars="196"/>
        <w:jc w:val="both"/>
        <w:rPr>
          <w:rFonts w:ascii="宋体" w:eastAsia="宋体" w:hAnsi="宋体"/>
          <w:kern w:val="2"/>
          <w:sz w:val="21"/>
          <w:szCs w:val="22"/>
          <w:lang w:eastAsia="zh-CN"/>
        </w:rPr>
      </w:pPr>
      <w:r>
        <w:rPr>
          <w:rFonts w:ascii="宋体" w:hAnsi="宋体"/>
        </w:rPr>
        <w:drawing>
          <wp:inline distT="0" distB="0" distL="0" distR="0">
            <wp:extent cx="5278755" cy="2721610"/>
            <wp:effectExtent l="0" t="0" r="17145" b="2540"/>
            <wp:docPr id="3" name="图片 3"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形用户界面, 应用程序&#10;&#10;描述已自动生成"/>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widowControl w:val="0"/>
        <w:ind w:firstLine="412" w:firstLineChars="196"/>
        <w:jc w:val="both"/>
        <w:rPr>
          <w:rFonts w:ascii="宋体" w:eastAsia="宋体" w:hAnsi="宋体"/>
          <w:b/>
          <w:kern w:val="2"/>
          <w:sz w:val="21"/>
          <w:szCs w:val="22"/>
          <w:lang w:eastAsia="zh-CN"/>
        </w:rPr>
      </w:pPr>
    </w:p>
    <w:p>
      <w:pPr>
        <w:widowControl w:val="0"/>
        <w:ind w:firstLine="412" w:firstLineChars="196"/>
        <w:jc w:val="both"/>
        <w:rPr>
          <w:rFonts w:ascii="宋体" w:eastAsia="宋体" w:hAnsi="宋体"/>
          <w:kern w:val="2"/>
          <w:sz w:val="21"/>
          <w:szCs w:val="22"/>
          <w:lang w:eastAsia="zh-CN"/>
        </w:rPr>
      </w:pPr>
    </w:p>
    <w:p>
      <w:pPr>
        <w:widowControl w:val="0"/>
        <w:jc w:val="both"/>
        <w:rPr>
          <w:rFonts w:ascii="宋体" w:eastAsia="宋体" w:hAnsi="宋体"/>
          <w:kern w:val="2"/>
          <w:sz w:val="21"/>
          <w:szCs w:val="22"/>
          <w:lang w:eastAsia="zh-CN"/>
        </w:rPr>
      </w:pPr>
    </w:p>
    <w:p>
      <w:pPr>
        <w:widowControl/>
        <w:jc w:val="left"/>
        <w:rPr>
          <w:rFonts w:ascii="宋体" w:eastAsia="宋体" w:hAnsi="宋体" w:cs="宋体"/>
          <w:szCs w:val="22"/>
          <w:lang w:eastAsia="zh-CN"/>
        </w:rPr>
      </w:pPr>
    </w:p>
    <w:p>
      <w:pPr>
        <w:widowControl w:val="0"/>
        <w:ind w:firstLine="412" w:firstLineChars="196"/>
        <w:jc w:val="both"/>
        <w:rPr>
          <w:rFonts w:ascii="宋体" w:eastAsia="宋体" w:hAnsi="宋体"/>
          <w:b/>
          <w:kern w:val="2"/>
          <w:sz w:val="21"/>
          <w:szCs w:val="22"/>
          <w:lang w:eastAsia="zh-CN"/>
        </w:rPr>
      </w:pPr>
      <w:r>
        <w:rPr>
          <w:rFonts w:ascii="宋体" w:eastAsia="宋体" w:hAnsi="宋体" w:cstheme="minorBidi" w:hint="eastAsia"/>
          <w:b/>
          <w:kern w:val="2"/>
          <w:sz w:val="21"/>
          <w:szCs w:val="22"/>
          <w:lang w:eastAsia="zh-CN"/>
        </w:rPr>
        <w:t>备注：上述“开标一览表”中的“投标报价”将作为价格分计算依据；其它信息仅是对投标文件相关内容的概括性表述，不作为评审依据。</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23.2.6投标人在编辑投标文件时，</w:t>
      </w:r>
      <w:r>
        <w:rPr>
          <w:rFonts w:ascii="宋体" w:eastAsia="宋体" w:hAnsi="宋体" w:cstheme="minorBidi" w:hint="eastAsia"/>
          <w:b/>
          <w:kern w:val="2"/>
          <w:sz w:val="21"/>
          <w:szCs w:val="22"/>
          <w:lang w:eastAsia="zh-CN"/>
        </w:rPr>
        <w:t>在投标文件目录中属于本节点内容的必须在本节点中填写，填写到其他节点或附件，</w:t>
      </w:r>
      <w:r>
        <w:rPr>
          <w:rFonts w:ascii="宋体" w:eastAsia="宋体" w:hAnsi="宋体" w:cstheme="minorBidi" w:hint="eastAsia"/>
          <w:kern w:val="2"/>
          <w:sz w:val="21"/>
          <w:szCs w:val="22"/>
          <w:lang w:eastAsia="zh-CN"/>
        </w:rPr>
        <w:t>一切后果由供应商自行承担。</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23.2.7投标文件编写完成后，</w:t>
      </w:r>
      <w:r>
        <w:rPr>
          <w:rFonts w:ascii="宋体" w:eastAsia="宋体" w:hAnsi="宋体" w:cstheme="minorBidi" w:hint="eastAsia"/>
          <w:b/>
          <w:kern w:val="2"/>
          <w:sz w:val="21"/>
          <w:szCs w:val="22"/>
          <w:lang w:eastAsia="zh-CN"/>
        </w:rPr>
        <w:t>必须用属于投标人的电子密钥</w:t>
      </w:r>
      <w:r>
        <w:rPr>
          <w:rFonts w:ascii="宋体" w:eastAsia="宋体" w:hAnsi="宋体" w:cstheme="minorBidi" w:hint="eastAsia"/>
          <w:b/>
          <w:kern w:val="2"/>
          <w:sz w:val="21"/>
          <w:szCs w:val="22"/>
          <w:lang w:eastAsia="zh-CN"/>
        </w:rPr>
        <w:t>或电子营业执照</w:t>
      </w:r>
      <w:r>
        <w:rPr>
          <w:rFonts w:ascii="宋体" w:eastAsia="宋体" w:hAnsi="宋体" w:cstheme="minorBidi" w:hint="eastAsia"/>
          <w:b/>
          <w:kern w:val="2"/>
          <w:sz w:val="21"/>
          <w:szCs w:val="22"/>
          <w:lang w:eastAsia="zh-CN"/>
        </w:rPr>
        <w:t>进行加密，否则视同未盖公章，将导致投标文件无效。</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23.2.9如果开标时出现网络故障、技术故障，影响了政府采购活动，政府集中采购机构有权采取措施如延期、接受无法从网上上传的投标书等，以保障政府采购活动的公开、公平和公正。</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23.3电报、电话、传真形式的投标概不接受。</w:t>
      </w:r>
    </w:p>
    <w:p>
      <w:pPr>
        <w:widowControl w:val="0"/>
        <w:ind w:firstLine="412" w:firstLineChars="196"/>
        <w:jc w:val="both"/>
        <w:rPr>
          <w:rFonts w:ascii="宋体" w:eastAsia="宋体" w:hAnsi="宋体"/>
          <w:b/>
          <w:kern w:val="2"/>
          <w:sz w:val="21"/>
          <w:szCs w:val="22"/>
          <w:lang w:eastAsia="zh-CN"/>
        </w:rPr>
      </w:pPr>
      <w:r>
        <w:rPr>
          <w:rFonts w:ascii="宋体" w:eastAsia="宋体" w:hAnsi="宋体" w:cstheme="minorBidi" w:hint="eastAsia"/>
          <w:b/>
          <w:kern w:val="2"/>
          <w:sz w:val="21"/>
          <w:szCs w:val="22"/>
          <w:lang w:eastAsia="zh-CN"/>
        </w:rPr>
        <w:t>23.4经投标人电子密钥</w:t>
      </w:r>
      <w:r>
        <w:rPr>
          <w:rFonts w:ascii="宋体" w:eastAsia="宋体" w:hAnsi="宋体" w:cstheme="minorBidi" w:hint="eastAsia"/>
          <w:b/>
          <w:kern w:val="2"/>
          <w:sz w:val="21"/>
          <w:szCs w:val="22"/>
          <w:lang w:eastAsia="zh-CN"/>
        </w:rPr>
        <w:t>或电子营业执照</w:t>
      </w:r>
      <w:r>
        <w:rPr>
          <w:rFonts w:ascii="宋体" w:eastAsia="宋体" w:hAnsi="宋体" w:cstheme="minorBidi" w:hint="eastAsia"/>
          <w:b/>
          <w:kern w:val="2"/>
          <w:sz w:val="21"/>
          <w:szCs w:val="22"/>
          <w:lang w:eastAsia="zh-CN"/>
        </w:rPr>
        <w:t>加密的投标文件无须盖章或签字，</w:t>
      </w:r>
      <w:r>
        <w:rPr>
          <w:rFonts w:ascii="宋体" w:eastAsia="宋体" w:hAnsi="宋体" w:cstheme="minorBidi" w:hint="eastAsia"/>
          <w:kern w:val="2"/>
          <w:sz w:val="21"/>
          <w:szCs w:val="22"/>
          <w:lang w:eastAsia="zh-CN"/>
        </w:rPr>
        <w:t>专用条款另有要求的除外。</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b/>
          <w:kern w:val="2"/>
          <w:sz w:val="21"/>
          <w:szCs w:val="22"/>
          <w:lang w:eastAsia="zh-CN"/>
        </w:rPr>
        <w:t>23.5</w:t>
      </w:r>
      <w:r>
        <w:rPr>
          <w:rFonts w:ascii="宋体" w:eastAsia="宋体" w:hAnsi="宋体" w:cstheme="minorBidi" w:hint="eastAsia"/>
          <w:kern w:val="2"/>
          <w:sz w:val="21"/>
          <w:szCs w:val="22"/>
          <w:lang w:eastAsia="zh-CN"/>
        </w:rPr>
        <w:t xml:space="preserve"> 各类资格（资质）文件提供扫描件，专用条款另有要求的除外。</w:t>
      </w:r>
      <w:bookmarkEnd w:id="38"/>
    </w:p>
    <w:p>
      <w:pPr>
        <w:widowControl w:val="0"/>
        <w:ind w:firstLine="412" w:firstLineChars="196"/>
        <w:jc w:val="both"/>
        <w:rPr>
          <w:rFonts w:ascii="宋体" w:eastAsia="宋体" w:hAnsi="宋体"/>
          <w:kern w:val="2"/>
          <w:sz w:val="21"/>
          <w:szCs w:val="21"/>
          <w:lang w:eastAsia="zh-CN"/>
        </w:rPr>
      </w:pPr>
    </w:p>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投标文件的递交</w:t>
      </w:r>
    </w:p>
    <w:p>
      <w:pPr>
        <w:widowControl w:val="0"/>
        <w:jc w:val="both"/>
        <w:rPr>
          <w:rFonts w:ascii="黑体" w:eastAsia="黑体" w:hAnsi="宋体"/>
          <w:kern w:val="2"/>
          <w:szCs w:val="22"/>
          <w:lang w:eastAsia="zh-CN"/>
        </w:rPr>
      </w:pPr>
      <w:bookmarkStart w:id="39" w:name="_Hlk72405459"/>
      <w:r>
        <w:rPr>
          <w:rFonts w:ascii="黑体" w:eastAsia="黑体" w:hAnsi="宋体" w:cstheme="minorBidi" w:hint="eastAsia"/>
          <w:kern w:val="2"/>
          <w:szCs w:val="22"/>
          <w:lang w:eastAsia="zh-CN"/>
        </w:rPr>
        <w:t>24．投标文件的保密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24.1在投标文件制作完成后，在投标书编制软件点击【生成标书】按钮进入【填写开标一览表界面】界面，在该界面填写完开标一览表信息后点击【确定】，进入投标文件生成环节。投标文件制作软件会在投标文件生成过程中，提示用户输入密码，输入密码后对</w:t>
      </w:r>
      <w:r>
        <w:rPr>
          <w:rFonts w:ascii="宋体" w:eastAsia="宋体" w:hAnsi="宋体" w:cstheme="minorBidi" w:hint="eastAsia"/>
          <w:kern w:val="2"/>
          <w:sz w:val="21"/>
          <w:szCs w:val="22"/>
          <w:lang w:eastAsia="zh-CN"/>
        </w:rPr>
        <w:t>投</w:t>
      </w:r>
      <w:r>
        <w:rPr>
          <w:rFonts w:ascii="宋体" w:eastAsia="宋体" w:hAnsi="宋体" w:cstheme="minorBidi" w:hint="eastAsia"/>
          <w:kern w:val="2"/>
          <w:sz w:val="21"/>
          <w:szCs w:val="22"/>
          <w:lang w:eastAsia="zh-CN"/>
        </w:rPr>
        <w:t>标文件自动进行加密，此加密程序确保投标文件在到达投标截止时间后才能解密查看。在加密过程中，请按照软件提示进行操作。加密界面如下图所示：</w:t>
      </w:r>
    </w:p>
    <w:p>
      <w:pPr>
        <w:widowControl/>
        <w:jc w:val="left"/>
        <w:rPr>
          <w:rFonts w:ascii="宋体" w:eastAsia="宋体" w:hAnsi="宋体" w:cs="宋体"/>
          <w:szCs w:val="22"/>
          <w:lang w:eastAsia="zh-CN"/>
        </w:rPr>
      </w:pPr>
      <w:r>
        <w:rPr>
          <w:rFonts w:ascii="宋体" w:hAnsi="宋体"/>
        </w:rPr>
        <w:drawing>
          <wp:inline distT="0" distB="0" distL="0" distR="0">
            <wp:extent cx="5278755" cy="2721610"/>
            <wp:effectExtent l="0" t="0" r="17145" b="2540"/>
            <wp:docPr id="1" name="图片 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应用程序&#10;&#10;描述已自动生成"/>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widowControl w:val="0"/>
        <w:ind w:firstLine="480" w:firstLineChars="200"/>
        <w:jc w:val="both"/>
        <w:rPr>
          <w:rFonts w:ascii="Calibri" w:eastAsia="宋体" w:hAnsi="Calibri"/>
          <w:kern w:val="2"/>
          <w:szCs w:val="22"/>
          <w:lang w:eastAsia="zh-CN"/>
        </w:rPr>
      </w:pPr>
    </w:p>
    <w:p>
      <w:pPr>
        <w:widowControl w:val="0"/>
        <w:jc w:val="both"/>
        <w:rPr>
          <w:rFonts w:ascii="Calibri" w:eastAsia="宋体" w:hAnsi="Calibri"/>
          <w:kern w:val="2"/>
          <w:szCs w:val="22"/>
          <w:lang w:eastAsia="zh-CN"/>
        </w:rPr>
      </w:pPr>
      <w:r>
        <w:rPr>
          <w:rFonts w:ascii="宋体" w:hAnsi="宋体"/>
        </w:rPr>
        <w:drawing>
          <wp:inline distT="0" distB="0" distL="0" distR="0">
            <wp:extent cx="5278755" cy="2732405"/>
            <wp:effectExtent l="0" t="0" r="17145" b="10795"/>
            <wp:docPr id="9" name="图片 9"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形用户界面&#10;&#10;描述已自动生成"/>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pPr>
        <w:widowControl w:val="0"/>
        <w:ind w:firstLine="412" w:firstLineChars="196"/>
        <w:jc w:val="both"/>
        <w:rPr>
          <w:rFonts w:ascii="宋体" w:eastAsia="宋体" w:hAnsi="宋体"/>
          <w:kern w:val="2"/>
          <w:sz w:val="21"/>
          <w:szCs w:val="22"/>
          <w:lang w:eastAsia="zh-CN"/>
        </w:rPr>
      </w:pPr>
    </w:p>
    <w:p>
      <w:pPr>
        <w:widowControl w:val="0"/>
        <w:jc w:val="both"/>
        <w:rPr>
          <w:rFonts w:ascii="宋体" w:eastAsia="宋体" w:hAnsi="宋体"/>
          <w:b/>
          <w:kern w:val="2"/>
          <w:sz w:val="21"/>
          <w:szCs w:val="22"/>
          <w:lang w:eastAsia="zh-CN"/>
        </w:rPr>
      </w:pPr>
      <w:r>
        <w:rPr>
          <w:rFonts w:ascii="宋体" w:eastAsia="宋体" w:hAnsi="宋体" w:cstheme="minorBidi" w:hint="eastAsia"/>
          <w:b/>
          <w:kern w:val="2"/>
          <w:sz w:val="21"/>
          <w:szCs w:val="22"/>
          <w:lang w:eastAsia="zh-CN"/>
        </w:rPr>
        <w:t>24.2若采购项目出现延期情况：</w:t>
      </w:r>
    </w:p>
    <w:p>
      <w:pPr>
        <w:widowControl w:val="0"/>
        <w:ind w:firstLine="420" w:firstLineChars="200"/>
        <w:jc w:val="both"/>
        <w:rPr>
          <w:rFonts w:ascii="黑体" w:eastAsia="黑体" w:hAnsi="宋体"/>
          <w:b/>
          <w:kern w:val="2"/>
          <w:szCs w:val="22"/>
          <w:lang w:eastAsia="zh-CN"/>
        </w:rPr>
      </w:pPr>
      <w:r>
        <w:rPr>
          <w:rFonts w:ascii="宋体" w:eastAsia="宋体" w:hAnsi="宋体" w:cstheme="minorBidi" w:hint="eastAsia"/>
          <w:b/>
          <w:kern w:val="2"/>
          <w:sz w:val="21"/>
          <w:szCs w:val="22"/>
          <w:lang w:eastAsia="zh-CN"/>
        </w:rPr>
        <w:t>如果供下载的招标文件（后缀名为.</w:t>
      </w:r>
      <w:r>
        <w:rPr>
          <w:rFonts w:ascii="Calibri" w:eastAsia="宋体" w:hAnsi="Calibri" w:cstheme="minorBidi"/>
          <w:kern w:val="2"/>
          <w:sz w:val="21"/>
          <w:szCs w:val="22"/>
          <w:lang w:eastAsia="zh-CN"/>
        </w:rPr>
        <w:t xml:space="preserve"> </w:t>
      </w:r>
      <w:r>
        <w:rPr>
          <w:rFonts w:ascii="宋体" w:eastAsia="宋体" w:hAnsi="宋体" w:cstheme="minorBidi"/>
          <w:b/>
          <w:kern w:val="2"/>
          <w:sz w:val="21"/>
          <w:szCs w:val="22"/>
          <w:lang w:eastAsia="zh-CN"/>
        </w:rPr>
        <w:t>szczf</w:t>
      </w:r>
      <w:r>
        <w:rPr>
          <w:rFonts w:ascii="宋体" w:eastAsia="宋体" w:hAnsi="宋体" w:cstheme="minorBidi" w:hint="eastAsia"/>
          <w:b/>
          <w:kern w:val="2"/>
          <w:sz w:val="21"/>
          <w:szCs w:val="22"/>
          <w:lang w:eastAsia="zh-CN"/>
        </w:rPr>
        <w:t>）有更新，投标人必须重新下载招标文件、重新制作投标文件、重新加密投标文件、重新上传投标文件；如果供下载的招标文件（后缀名为.</w:t>
      </w:r>
      <w:r>
        <w:rPr>
          <w:rFonts w:ascii="Calibri" w:eastAsia="宋体" w:hAnsi="Calibri" w:cstheme="minorBidi"/>
          <w:kern w:val="2"/>
          <w:sz w:val="21"/>
          <w:szCs w:val="22"/>
          <w:lang w:eastAsia="zh-CN"/>
        </w:rPr>
        <w:t xml:space="preserve"> </w:t>
      </w:r>
      <w:r>
        <w:rPr>
          <w:rFonts w:ascii="宋体" w:eastAsia="宋体" w:hAnsi="宋体" w:cstheme="minorBidi"/>
          <w:b/>
          <w:kern w:val="2"/>
          <w:sz w:val="21"/>
          <w:szCs w:val="22"/>
          <w:lang w:eastAsia="zh-CN"/>
        </w:rPr>
        <w:t>szczf</w:t>
      </w:r>
      <w:r>
        <w:rPr>
          <w:rFonts w:ascii="宋体" w:eastAsia="宋体" w:hAnsi="宋体" w:cstheme="minorBidi" w:hint="eastAsia"/>
          <w:b/>
          <w:kern w:val="2"/>
          <w:sz w:val="21"/>
          <w:szCs w:val="22"/>
          <w:lang w:eastAsia="zh-CN"/>
        </w:rPr>
        <w:t>）没有更新，投标人必须重新加密投标文件、重新上传投标文件（是否重新制作投标文件根据项目实际情况定）。否则，投标人自行承担投标文件无法解密导致投标无效的后果。</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25．上传投标文件及投标截止日期</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25</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1实行网上投标，</w:t>
      </w:r>
      <w:r>
        <w:rPr>
          <w:rFonts w:ascii="宋体" w:eastAsia="宋体" w:hAnsi="宋体" w:cstheme="minorBidi"/>
          <w:kern w:val="2"/>
          <w:sz w:val="21"/>
          <w:szCs w:val="22"/>
          <w:lang w:eastAsia="zh-CN"/>
        </w:rPr>
        <w:t>投标人必须</w:t>
      </w:r>
      <w:r>
        <w:rPr>
          <w:rFonts w:ascii="宋体" w:eastAsia="宋体" w:hAnsi="宋体" w:cstheme="minorBidi" w:hint="eastAsia"/>
          <w:kern w:val="2"/>
          <w:sz w:val="21"/>
          <w:szCs w:val="22"/>
          <w:lang w:eastAsia="zh-CN"/>
        </w:rPr>
        <w:t>在招标</w:t>
      </w:r>
      <w:r>
        <w:rPr>
          <w:rFonts w:ascii="宋体" w:eastAsia="宋体" w:hAnsi="宋体" w:cstheme="minorBidi"/>
          <w:kern w:val="2"/>
          <w:sz w:val="21"/>
          <w:szCs w:val="22"/>
          <w:lang w:eastAsia="zh-CN"/>
        </w:rPr>
        <w:t>文件规定的投标截止时间前</w:t>
      </w:r>
      <w:r>
        <w:rPr>
          <w:rFonts w:ascii="宋体" w:eastAsia="宋体" w:hAnsi="宋体" w:cstheme="minorBidi" w:hint="eastAsia"/>
          <w:kern w:val="2"/>
          <w:sz w:val="21"/>
          <w:szCs w:val="22"/>
          <w:lang w:eastAsia="zh-CN"/>
        </w:rPr>
        <w:t>用电子密钥登录“深圳政府采购智慧平台用户网上办事子系统（http://zfcg.szggzy.com/TPBidder/memberLogin）”，用“【我的项目】→【项目流程】→【递交投标(应答)文件】”功能点上传投标文件。如上传过程中遇到问题，可拨打</w:t>
      </w:r>
      <w:r>
        <w:rPr>
          <w:rFonts w:ascii="宋体" w:eastAsia="宋体" w:hAnsi="宋体" w:cstheme="minorBidi" w:hint="eastAsia"/>
          <w:kern w:val="2"/>
          <w:sz w:val="21"/>
          <w:szCs w:val="22"/>
          <w:lang w:eastAsia="zh-CN"/>
        </w:rPr>
        <w:t>采购公告中的技术支持电话</w:t>
      </w:r>
      <w:r>
        <w:rPr>
          <w:rFonts w:ascii="宋体" w:eastAsia="宋体" w:hAnsi="宋体" w:cstheme="minorBidi" w:hint="eastAsia"/>
          <w:kern w:val="2"/>
          <w:sz w:val="21"/>
          <w:szCs w:val="22"/>
          <w:lang w:eastAsia="zh-CN"/>
        </w:rPr>
        <w:t>。如多次上传均告失败，请在投标截止时间之前携带加密后的电子投标文件送达至</w:t>
      </w:r>
      <w:r>
        <w:rPr>
          <w:rFonts w:ascii="宋体" w:eastAsia="宋体" w:hAnsi="宋体" w:cstheme="minorBidi" w:hint="eastAsia"/>
          <w:b/>
          <w:bCs/>
          <w:kern w:val="2"/>
          <w:sz w:val="21"/>
          <w:szCs w:val="21"/>
          <w:lang w:eastAsia="zh-CN"/>
        </w:rPr>
        <w:t>深圳公共资源交易中心（深圳交易集团有限公司</w:t>
      </w:r>
      <w:r>
        <w:rPr>
          <w:rFonts w:ascii="宋体" w:eastAsia="宋体" w:hAnsi="宋体" w:cstheme="minorBidi" w:hint="eastAsia"/>
          <w:b/>
          <w:bCs/>
          <w:kern w:val="2"/>
          <w:sz w:val="21"/>
          <w:szCs w:val="21"/>
          <w:lang w:eastAsia="zh-CN"/>
        </w:rPr>
        <w:t>宝安</w:t>
      </w:r>
      <w:r>
        <w:rPr>
          <w:rFonts w:ascii="宋体" w:eastAsia="宋体" w:hAnsi="宋体" w:cstheme="minorBidi" w:hint="eastAsia"/>
          <w:b/>
          <w:bCs/>
          <w:kern w:val="2"/>
          <w:sz w:val="21"/>
          <w:szCs w:val="21"/>
          <w:lang w:eastAsia="zh-CN"/>
        </w:rPr>
        <w:t>分公司）</w:t>
      </w:r>
      <w:r>
        <w:rPr>
          <w:rFonts w:ascii="宋体" w:eastAsia="宋体" w:hAnsi="宋体" w:cstheme="minorBidi" w:hint="eastAsia"/>
          <w:b/>
          <w:bCs/>
          <w:kern w:val="2"/>
          <w:sz w:val="21"/>
          <w:szCs w:val="22"/>
          <w:lang w:eastAsia="zh-CN"/>
        </w:rPr>
        <w:t>一</w:t>
      </w:r>
      <w:r>
        <w:rPr>
          <w:rFonts w:ascii="宋体" w:eastAsia="宋体" w:hAnsi="宋体" w:cstheme="minorBidi" w:hint="eastAsia"/>
          <w:b/>
          <w:bCs/>
          <w:kern w:val="2"/>
          <w:sz w:val="21"/>
          <w:szCs w:val="22"/>
          <w:lang w:eastAsia="zh-CN"/>
        </w:rPr>
        <w:t>楼</w:t>
      </w:r>
      <w:r>
        <w:rPr>
          <w:rFonts w:ascii="宋体" w:eastAsia="宋体" w:hAnsi="宋体" w:cstheme="minorBidi" w:hint="eastAsia"/>
          <w:b/>
          <w:bCs/>
          <w:kern w:val="2"/>
          <w:sz w:val="21"/>
          <w:szCs w:val="22"/>
          <w:lang w:eastAsia="zh-CN"/>
        </w:rPr>
        <w:t>服务大厅</w:t>
      </w:r>
      <w:r>
        <w:rPr>
          <w:rFonts w:ascii="宋体" w:eastAsia="宋体" w:hAnsi="宋体" w:cstheme="minorBidi" w:hint="eastAsia"/>
          <w:b/>
          <w:bCs/>
          <w:kern w:val="2"/>
          <w:sz w:val="21"/>
          <w:szCs w:val="22"/>
          <w:lang w:eastAsia="zh-CN"/>
        </w:rPr>
        <w:t>（地址：</w:t>
      </w:r>
      <w:r>
        <w:rPr>
          <w:rFonts w:ascii="宋体" w:eastAsia="宋体" w:hAnsi="宋体" w:cstheme="minorBidi" w:hint="eastAsia"/>
          <w:b/>
          <w:bCs/>
          <w:kern w:val="2"/>
          <w:sz w:val="21"/>
          <w:szCs w:val="22"/>
          <w:lang w:eastAsia="zh-CN"/>
        </w:rPr>
        <w:t>深圳市宝安区湖滨东路40号</w:t>
      </w:r>
      <w:r>
        <w:rPr>
          <w:rFonts w:ascii="宋体" w:eastAsia="宋体" w:hAnsi="宋体" w:cstheme="minorBidi" w:hint="eastAsia"/>
          <w:b/>
          <w:bCs/>
          <w:kern w:val="2"/>
          <w:sz w:val="21"/>
          <w:szCs w:val="22"/>
          <w:lang w:eastAsia="zh-CN"/>
        </w:rPr>
        <w:t>）</w:t>
      </w:r>
      <w:r>
        <w:rPr>
          <w:rFonts w:ascii="宋体" w:eastAsia="宋体" w:hAnsi="宋体" w:cstheme="minorBidi"/>
          <w:b/>
          <w:bCs/>
          <w:kern w:val="2"/>
          <w:sz w:val="21"/>
          <w:szCs w:val="22"/>
          <w:lang w:eastAsia="zh-CN"/>
        </w:rPr>
        <w:t>协助上传</w:t>
      </w:r>
      <w:r>
        <w:rPr>
          <w:rFonts w:ascii="宋体" w:eastAsia="宋体" w:hAnsi="宋体" w:cstheme="minorBidi" w:hint="eastAsia"/>
          <w:b/>
          <w:bCs/>
          <w:kern w:val="2"/>
          <w:sz w:val="21"/>
          <w:szCs w:val="22"/>
          <w:lang w:eastAsia="zh-CN"/>
        </w:rPr>
        <w:t>，</w:t>
      </w:r>
      <w:r>
        <w:rPr>
          <w:rFonts w:ascii="宋体" w:eastAsia="宋体" w:hAnsi="宋体" w:cstheme="minorBidi"/>
          <w:b/>
          <w:bCs/>
          <w:kern w:val="2"/>
          <w:sz w:val="21"/>
          <w:szCs w:val="22"/>
          <w:lang w:eastAsia="zh-CN"/>
        </w:rPr>
        <w:t>但上传过程</w:t>
      </w:r>
      <w:r>
        <w:rPr>
          <w:rFonts w:ascii="宋体" w:eastAsia="宋体" w:hAnsi="宋体" w:cstheme="minorBidi" w:hint="eastAsia"/>
          <w:b/>
          <w:bCs/>
          <w:kern w:val="2"/>
          <w:sz w:val="21"/>
          <w:szCs w:val="22"/>
          <w:lang w:eastAsia="zh-CN"/>
        </w:rPr>
        <w:t>中</w:t>
      </w:r>
      <w:r>
        <w:rPr>
          <w:rFonts w:ascii="宋体" w:eastAsia="宋体" w:hAnsi="宋体" w:cstheme="minorBidi"/>
          <w:b/>
          <w:bCs/>
          <w:kern w:val="2"/>
          <w:sz w:val="21"/>
          <w:szCs w:val="22"/>
          <w:lang w:eastAsia="zh-CN"/>
        </w:rPr>
        <w:t>投标截止时间到达仍无法上传成功的，由投标人自行负责</w:t>
      </w:r>
      <w:r>
        <w:rPr>
          <w:rFonts w:ascii="宋体" w:eastAsia="宋体" w:hAnsi="宋体" w:cstheme="minorBidi" w:hint="eastAsia"/>
          <w:kern w:val="2"/>
          <w:sz w:val="21"/>
          <w:szCs w:val="22"/>
          <w:lang w:eastAsia="zh-CN"/>
        </w:rPr>
        <w:t>。</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25</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3投标截止时间以后不得上传投标文件。</w:t>
      </w:r>
    </w:p>
    <w:p>
      <w:pPr>
        <w:widowControl w:val="0"/>
        <w:ind w:firstLine="412" w:firstLineChars="196"/>
        <w:jc w:val="both"/>
        <w:rPr>
          <w:rFonts w:ascii="宋体" w:eastAsia="宋体" w:hAnsi="宋体"/>
          <w:kern w:val="2"/>
          <w:sz w:val="21"/>
          <w:szCs w:val="22"/>
          <w:lang w:eastAsia="zh-CN"/>
        </w:rPr>
      </w:pPr>
    </w:p>
    <w:p>
      <w:pPr>
        <w:widowControl w:val="0"/>
        <w:ind w:firstLine="412" w:firstLineChars="196"/>
        <w:jc w:val="both"/>
        <w:rPr>
          <w:rFonts w:ascii="宋体" w:eastAsia="宋体" w:hAnsi="宋体"/>
          <w:kern w:val="2"/>
          <w:sz w:val="21"/>
          <w:szCs w:val="22"/>
          <w:lang w:eastAsia="zh-CN"/>
        </w:rPr>
      </w:pPr>
    </w:p>
    <w:bookmarkEnd w:id="39"/>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26. 样品、现场演示、方案讲解</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26.1 样品、现场演示、方案讲解等事项在招标文件专用条款中进行规定。</w:t>
      </w:r>
    </w:p>
    <w:p>
      <w:pPr>
        <w:widowControl w:val="0"/>
        <w:jc w:val="both"/>
        <w:rPr>
          <w:rFonts w:ascii="黑体" w:eastAsia="黑体" w:hAnsi="宋体"/>
          <w:kern w:val="2"/>
          <w:szCs w:val="22"/>
          <w:lang w:eastAsia="zh-CN"/>
        </w:rPr>
      </w:pPr>
      <w:bookmarkStart w:id="40" w:name="_Hlk72428346"/>
      <w:r>
        <w:rPr>
          <w:rFonts w:ascii="黑体" w:eastAsia="黑体" w:hAnsi="宋体" w:cstheme="minorBidi"/>
          <w:kern w:val="2"/>
          <w:szCs w:val="22"/>
          <w:lang w:eastAsia="zh-CN"/>
        </w:rPr>
        <w:t>2</w:t>
      </w:r>
      <w:r>
        <w:rPr>
          <w:rFonts w:ascii="黑体" w:eastAsia="黑体" w:hAnsi="宋体" w:cstheme="minorBidi" w:hint="eastAsia"/>
          <w:kern w:val="2"/>
          <w:szCs w:val="22"/>
          <w:lang w:eastAsia="zh-CN"/>
        </w:rPr>
        <w:t>7．</w:t>
      </w:r>
      <w:r>
        <w:rPr>
          <w:rFonts w:ascii="黑体" w:eastAsia="黑体" w:hAnsi="宋体" w:cstheme="minorBidi"/>
          <w:kern w:val="2"/>
          <w:szCs w:val="22"/>
          <w:lang w:eastAsia="zh-CN"/>
        </w:rPr>
        <w:t>投标文件的修改和撤销</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2</w:t>
      </w: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1</w:t>
      </w:r>
      <w:r>
        <w:rPr>
          <w:rFonts w:ascii="宋体" w:eastAsia="宋体" w:hAnsi="宋体" w:cstheme="minorBidi"/>
          <w:kern w:val="2"/>
          <w:sz w:val="21"/>
          <w:szCs w:val="22"/>
          <w:lang w:eastAsia="zh-CN"/>
        </w:rPr>
        <w:t>投标方在提交投标文件后可对其投标文件进行修改</w:t>
      </w:r>
      <w:r>
        <w:rPr>
          <w:rFonts w:ascii="宋体" w:eastAsia="宋体" w:hAnsi="宋体" w:cstheme="minorBidi" w:hint="eastAsia"/>
          <w:kern w:val="2"/>
          <w:sz w:val="21"/>
          <w:szCs w:val="22"/>
          <w:lang w:eastAsia="zh-CN"/>
        </w:rPr>
        <w:t>并重新上传投标文件</w:t>
      </w:r>
      <w:r>
        <w:rPr>
          <w:rFonts w:ascii="宋体" w:eastAsia="宋体" w:hAnsi="宋体" w:cstheme="minorBidi"/>
          <w:kern w:val="2"/>
          <w:sz w:val="21"/>
          <w:szCs w:val="22"/>
          <w:lang w:eastAsia="zh-CN"/>
        </w:rPr>
        <w:t>或</w:t>
      </w:r>
      <w:r>
        <w:rPr>
          <w:rFonts w:ascii="宋体" w:eastAsia="宋体" w:hAnsi="宋体" w:cstheme="minorBidi" w:hint="eastAsia"/>
          <w:kern w:val="2"/>
          <w:sz w:val="21"/>
          <w:szCs w:val="22"/>
          <w:lang w:eastAsia="zh-CN"/>
        </w:rPr>
        <w:t>在网上进行</w:t>
      </w:r>
      <w:r>
        <w:rPr>
          <w:rFonts w:ascii="宋体" w:eastAsia="宋体" w:hAnsi="宋体" w:cstheme="minorBidi"/>
          <w:kern w:val="2"/>
          <w:sz w:val="21"/>
          <w:szCs w:val="22"/>
          <w:lang w:eastAsia="zh-CN"/>
        </w:rPr>
        <w:t>撤销</w:t>
      </w:r>
      <w:r>
        <w:rPr>
          <w:rFonts w:ascii="宋体" w:eastAsia="宋体" w:hAnsi="宋体" w:cstheme="minorBidi" w:hint="eastAsia"/>
          <w:kern w:val="2"/>
          <w:sz w:val="21"/>
          <w:szCs w:val="22"/>
          <w:lang w:eastAsia="zh-CN"/>
        </w:rPr>
        <w:t>投标的操作</w:t>
      </w:r>
      <w:r>
        <w:rPr>
          <w:rFonts w:ascii="宋体" w:eastAsia="宋体" w:hAnsi="宋体" w:cstheme="minorBidi"/>
          <w:kern w:val="2"/>
          <w:sz w:val="21"/>
          <w:szCs w:val="22"/>
          <w:lang w:eastAsia="zh-CN"/>
        </w:rPr>
        <w:t>。</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2</w:t>
      </w: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2</w:t>
      </w:r>
      <w:r>
        <w:rPr>
          <w:rFonts w:ascii="宋体" w:eastAsia="宋体" w:hAnsi="宋体" w:cstheme="minorBidi"/>
          <w:kern w:val="2"/>
          <w:sz w:val="21"/>
          <w:szCs w:val="22"/>
          <w:lang w:eastAsia="zh-CN"/>
        </w:rPr>
        <w:t>投标截止时间以后不得修改投标文件。</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2</w:t>
      </w: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3从投标截止期至投标人在投标文件中确定的投标有效期之间的这段时间内，投标人不得撤回其投标。</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27.4政府集中采购机构不退还投标文件，专用条款另有规定的除外。</w:t>
      </w:r>
    </w:p>
    <w:bookmarkEnd w:id="40"/>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开标</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28．开标</w:t>
      </w:r>
    </w:p>
    <w:p>
      <w:pPr>
        <w:widowControl w:val="0"/>
        <w:ind w:firstLine="359" w:firstLineChars="171"/>
        <w:jc w:val="both"/>
        <w:rPr>
          <w:rFonts w:ascii="宋体" w:eastAsia="宋体" w:hAnsi="宋体"/>
          <w:kern w:val="2"/>
          <w:sz w:val="21"/>
          <w:szCs w:val="21"/>
          <w:lang w:eastAsia="zh-CN"/>
        </w:rPr>
      </w:pP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8</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1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p>
      <w:pPr>
        <w:widowControl w:val="0"/>
        <w:ind w:firstLine="315" w:firstLineChars="15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widowControl w:val="0"/>
        <w:ind w:firstLine="315" w:firstLineChars="150"/>
        <w:jc w:val="both"/>
        <w:rPr>
          <w:rFonts w:ascii="宋体" w:eastAsia="宋体" w:hAnsi="宋体"/>
          <w:kern w:val="2"/>
          <w:sz w:val="21"/>
          <w:szCs w:val="21"/>
          <w:lang w:eastAsia="zh-CN"/>
        </w:rPr>
      </w:pPr>
    </w:p>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评审要求</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29．评审委员会组成</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29.1网上开标结束后召开评审会议，</w:t>
      </w:r>
      <w:r>
        <w:rPr>
          <w:rFonts w:ascii="宋体" w:eastAsia="宋体" w:hAnsi="宋体" w:cstheme="minorBidi" w:hint="eastAsia"/>
          <w:kern w:val="2"/>
          <w:sz w:val="21"/>
          <w:szCs w:val="21"/>
          <w:lang w:eastAsia="zh-CN"/>
        </w:rPr>
        <w:t>评审委员会</w:t>
      </w:r>
      <w:r>
        <w:rPr>
          <w:rFonts w:ascii="宋体" w:eastAsia="宋体" w:hAnsi="宋体" w:cstheme="minorBidi" w:hint="eastAsia"/>
          <w:kern w:val="2"/>
          <w:sz w:val="21"/>
          <w:szCs w:val="22"/>
          <w:lang w:eastAsia="zh-CN"/>
        </w:rPr>
        <w:t>由政府集中采购机构依法组建，负责评审活动。</w:t>
      </w:r>
    </w:p>
    <w:p>
      <w:pPr>
        <w:widowControl w:val="0"/>
        <w:ind w:firstLine="412" w:firstLineChars="196"/>
        <w:jc w:val="both"/>
        <w:rPr>
          <w:rFonts w:ascii="宋体" w:eastAsia="宋体" w:hAnsi="宋体"/>
          <w:kern w:val="2"/>
          <w:sz w:val="21"/>
          <w:szCs w:val="22"/>
          <w:lang w:eastAsia="zh-CN"/>
        </w:rPr>
      </w:pPr>
      <w:bookmarkStart w:id="41" w:name="_Hlk72436580"/>
      <w:r>
        <w:rPr>
          <w:rFonts w:ascii="宋体" w:eastAsia="宋体" w:hAnsi="宋体" w:cstheme="minorBidi" w:hint="eastAsia"/>
          <w:kern w:val="2"/>
          <w:sz w:val="21"/>
          <w:szCs w:val="22"/>
          <w:lang w:eastAsia="zh-CN"/>
        </w:rPr>
        <w:t>评审委员会由采购人代表和评审专家组成，成员人数应当为5人以上单数（部分条件下为7人以上单数），其中评审专家不得少于成员总数的三分之二。</w:t>
      </w:r>
      <w:bookmarkEnd w:id="41"/>
      <w:r>
        <w:rPr>
          <w:rFonts w:ascii="宋体" w:eastAsia="宋体" w:hAnsi="宋体" w:cstheme="minorBidi" w:hint="eastAsia"/>
          <w:kern w:val="2"/>
          <w:sz w:val="21"/>
          <w:szCs w:val="22"/>
          <w:lang w:eastAsia="zh-CN"/>
        </w:rPr>
        <w:t>评定</w:t>
      </w:r>
      <w:r>
        <w:rPr>
          <w:rFonts w:ascii="Calibri" w:eastAsia="宋体" w:hAnsi="Calibri" w:cstheme="minorBidi" w:hint="eastAsia"/>
          <w:kern w:val="2"/>
          <w:sz w:val="21"/>
          <w:szCs w:val="22"/>
          <w:lang w:eastAsia="zh-CN"/>
        </w:rPr>
        <w:t>分离项目</w:t>
      </w:r>
      <w:r>
        <w:rPr>
          <w:rFonts w:ascii="Calibri" w:eastAsia="宋体" w:hAnsi="Calibri" w:cstheme="minorBidi"/>
          <w:kern w:val="2"/>
          <w:sz w:val="21"/>
          <w:szCs w:val="22"/>
          <w:lang w:eastAsia="zh-CN"/>
        </w:rPr>
        <w:t>评审专家</w:t>
      </w:r>
      <w:r>
        <w:rPr>
          <w:rFonts w:ascii="Calibri" w:eastAsia="宋体" w:hAnsi="Calibri" w:cstheme="minorBidi" w:hint="eastAsia"/>
          <w:kern w:val="2"/>
          <w:sz w:val="21"/>
          <w:szCs w:val="22"/>
          <w:lang w:eastAsia="zh-CN"/>
        </w:rPr>
        <w:t>均</w:t>
      </w:r>
      <w:r>
        <w:rPr>
          <w:rFonts w:ascii="Calibri" w:eastAsia="宋体" w:hAnsi="Calibri" w:cstheme="minorBidi"/>
          <w:kern w:val="2"/>
          <w:sz w:val="21"/>
          <w:szCs w:val="22"/>
          <w:lang w:eastAsia="zh-CN"/>
        </w:rPr>
        <w:t>由</w:t>
      </w:r>
      <w:r>
        <w:rPr>
          <w:rFonts w:ascii="Calibri" w:eastAsia="宋体" w:hAnsi="Calibri" w:cstheme="minorBidi" w:hint="eastAsia"/>
          <w:kern w:val="2"/>
          <w:sz w:val="21"/>
          <w:szCs w:val="22"/>
          <w:lang w:eastAsia="zh-CN"/>
        </w:rPr>
        <w:t>评审专家组成。</w:t>
      </w:r>
      <w:r>
        <w:rPr>
          <w:rFonts w:ascii="宋体" w:eastAsia="宋体" w:hAnsi="宋体" w:cstheme="minorBidi" w:hint="eastAsia"/>
          <w:kern w:val="2"/>
          <w:sz w:val="21"/>
          <w:szCs w:val="21"/>
          <w:lang w:eastAsia="zh-CN"/>
        </w:rPr>
        <w:t>评审专家一般是</w:t>
      </w:r>
      <w:r>
        <w:rPr>
          <w:rFonts w:ascii="宋体" w:eastAsia="宋体" w:hAnsi="宋体" w:cstheme="minorBidi" w:hint="eastAsia"/>
          <w:kern w:val="2"/>
          <w:sz w:val="21"/>
          <w:szCs w:val="22"/>
          <w:lang w:eastAsia="zh-CN"/>
        </w:rPr>
        <w:t>从深圳市政府采购评审专家库中随机抽取。采购人代表须持本单位签发的《评审授权书》参加评审。</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29.2评审定标应当遵循公平、公正、科学、择优的原则。</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29.3评审活动依法进行，任何单位和个人不得非法干预评标过程和结果。</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29.4评审过程中不允许违背评标程序或采用招标文件未载明的评标方法或评标因素进行评标。</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29.5 开标后，直到签订合同为止，凡属于对投标文件的审查、澄清、评价和比较的有关资料以及中标候选人的推荐情况、与评审有关的其他任何情况均严格保密（</w:t>
      </w:r>
      <w:r>
        <w:rPr>
          <w:rFonts w:ascii="Calibri" w:eastAsia="宋体" w:hAnsi="Calibri" w:cstheme="minorBidi" w:hint="eastAsia"/>
          <w:kern w:val="2"/>
          <w:sz w:val="21"/>
          <w:szCs w:val="22"/>
          <w:lang w:eastAsia="zh-CN"/>
        </w:rPr>
        <w:t>信息公开的内容除外</w:t>
      </w:r>
      <w:r>
        <w:rPr>
          <w:rFonts w:ascii="宋体" w:eastAsia="宋体" w:hAnsi="宋体" w:cstheme="minorBidi" w:hint="eastAsia"/>
          <w:bCs/>
          <w:kern w:val="2"/>
          <w:sz w:val="21"/>
          <w:szCs w:val="22"/>
          <w:lang w:eastAsia="zh-CN"/>
        </w:rPr>
        <w:t>）。</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30．向评审委员会提供的资料</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30.1公开发布的招标文件，包括图纸、服务清单、答疑文件等；</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30.2其他评标必须的资料。</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30.3</w:t>
      </w:r>
      <w:r>
        <w:rPr>
          <w:rFonts w:ascii="宋体" w:eastAsia="宋体" w:hAnsi="宋体" w:cstheme="minorBidi" w:hint="eastAsia"/>
          <w:kern w:val="2"/>
          <w:sz w:val="21"/>
          <w:szCs w:val="21"/>
          <w:lang w:eastAsia="zh-CN"/>
        </w:rPr>
        <w:t>评审委员会</w:t>
      </w:r>
      <w:r>
        <w:rPr>
          <w:rFonts w:ascii="宋体" w:eastAsia="宋体" w:hAnsi="宋体" w:cstheme="minorBidi" w:hint="eastAsia"/>
          <w:kern w:val="2"/>
          <w:sz w:val="21"/>
          <w:szCs w:val="22"/>
          <w:lang w:eastAsia="zh-CN"/>
        </w:rPr>
        <w:t>应当认真研究招标文件，至少应了解熟悉以下内容：</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（1）招标的目的；</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（2）招标项目需求的范围和性质；</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（3）招标文件规定的投标人的资格、财政预算限额、商务条款；</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（4）招标文件规定的评标程序、评标方法和评标因素；</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（5）招标文件所列示的资格性审查表及符合性审查表。</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31．独立评审</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3</w:t>
      </w:r>
      <w:r>
        <w:rPr>
          <w:rFonts w:ascii="宋体" w:eastAsia="宋体" w:hAnsi="宋体" w:cstheme="minorBidi"/>
          <w:bCs/>
          <w:kern w:val="2"/>
          <w:sz w:val="21"/>
          <w:szCs w:val="22"/>
          <w:lang w:eastAsia="zh-CN"/>
        </w:rPr>
        <w:t>1</w:t>
      </w:r>
      <w:r>
        <w:rPr>
          <w:rFonts w:ascii="宋体" w:eastAsia="宋体" w:hAnsi="宋体" w:cstheme="minorBidi" w:hint="eastAsia"/>
          <w:bCs/>
          <w:kern w:val="2"/>
          <w:sz w:val="21"/>
          <w:szCs w:val="22"/>
          <w:lang w:eastAsia="zh-CN"/>
        </w:rPr>
        <w:t>.1</w:t>
      </w:r>
      <w:r>
        <w:rPr>
          <w:rFonts w:ascii="宋体" w:eastAsia="宋体" w:hAnsi="宋体" w:cstheme="minorBidi" w:hint="eastAsia"/>
          <w:kern w:val="2"/>
          <w:sz w:val="21"/>
          <w:szCs w:val="21"/>
          <w:lang w:eastAsia="zh-CN"/>
        </w:rPr>
        <w:t>评审委员会</w:t>
      </w:r>
      <w:r>
        <w:rPr>
          <w:rFonts w:ascii="宋体" w:eastAsia="宋体" w:hAnsi="宋体" w:cstheme="minorBidi" w:hint="eastAsia"/>
          <w:bCs/>
          <w:kern w:val="2"/>
          <w:sz w:val="21"/>
          <w:szCs w:val="22"/>
          <w:lang w:eastAsia="zh-CN"/>
        </w:rPr>
        <w:t>成员的评标活动应当独立进行，并应遵循投标文件初审、澄清有关问题、比较与评价、确定中标供应商、编写评审报告的工作程序。</w:t>
      </w:r>
    </w:p>
    <w:p>
      <w:pPr>
        <w:widowControl w:val="0"/>
        <w:ind w:firstLine="412" w:firstLineChars="196"/>
        <w:jc w:val="both"/>
        <w:rPr>
          <w:rFonts w:ascii="宋体" w:eastAsia="宋体" w:hAnsi="宋体"/>
          <w:bCs/>
          <w:kern w:val="2"/>
          <w:sz w:val="21"/>
          <w:szCs w:val="21"/>
          <w:lang w:eastAsia="zh-CN"/>
        </w:rPr>
      </w:pPr>
    </w:p>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评审程序及评审方法</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32．投标文件初审</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32.1投标文件初审包括资格性审查和符合性审查。</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资格性审查：依据法律法规和招标文件的规定，对投标文件中的资格证明等进行审查，以确定投标供应商是否具备投标资格。</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符合性审查：依据招标文件的规定，对投标文件的有效性、完整性和对招标文件的响应程度进行审查，以确定是否满足符合性审查的要求。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32.2 投标文件初审内容请详见《资格性审查表》和《符合性审查表》部分。投标人若有一条审查不通过则按投标无效处理。</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32.3 投标文件初审中关于供应商家数的计算:</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ascii="宋体" w:eastAsia="宋体" w:hAnsi="宋体" w:cstheme="minorBidi" w:hint="eastAsia"/>
          <w:bCs/>
          <w:kern w:val="2"/>
          <w:sz w:val="21"/>
          <w:szCs w:val="21"/>
          <w:lang w:eastAsia="zh-CN"/>
        </w:rPr>
        <w:t>评审委员会</w:t>
      </w:r>
      <w:r>
        <w:rPr>
          <w:rFonts w:ascii="宋体" w:eastAsia="宋体" w:hAnsi="宋体" w:cstheme="minorBidi" w:hint="eastAsia"/>
          <w:bCs/>
          <w:kern w:val="2"/>
          <w:sz w:val="21"/>
          <w:szCs w:val="22"/>
          <w:lang w:eastAsia="zh-CN"/>
        </w:rPr>
        <w:t>按照招标文件规定的方式确定一个投标人获得中标人推荐资格，招标文件未规定的采取随机抽取方式确定，其他同品牌投标人不作为中标候选人。</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32.3.3非单一产品采购项目，采购人应当根据采购项目技术构成、产品价格比重等合理确定核心产品，并在招标文件中载明。多家投标人提供的核心产品品牌相同的，按前两款规定处理。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32.4投标人投标文件作无效处理的情形，具体包括但不限于以下：</w:t>
      </w:r>
    </w:p>
    <w:p>
      <w:pPr>
        <w:widowControl w:val="0"/>
        <w:ind w:firstLine="412" w:firstLineChars="196"/>
        <w:jc w:val="both"/>
        <w:rPr>
          <w:rFonts w:ascii="Calibri" w:eastAsia="宋体" w:hAnsi="Calibri"/>
          <w:kern w:val="2"/>
          <w:sz w:val="21"/>
          <w:szCs w:val="22"/>
          <w:lang w:eastAsia="zh-CN"/>
        </w:rPr>
      </w:pPr>
      <w:r>
        <w:rPr>
          <w:rFonts w:ascii="宋体" w:eastAsia="宋体" w:hAnsi="宋体" w:cstheme="minorBidi" w:hint="eastAsia"/>
          <w:kern w:val="2"/>
          <w:sz w:val="21"/>
          <w:szCs w:val="22"/>
          <w:lang w:eastAsia="zh-CN"/>
        </w:rPr>
        <w:t>32.4.1</w:t>
      </w:r>
      <w:r>
        <w:rPr>
          <w:rFonts w:ascii="Calibri" w:eastAsia="宋体" w:hAnsi="Calibri" w:cstheme="minorBidi" w:hint="eastAsia"/>
          <w:kern w:val="2"/>
          <w:sz w:val="21"/>
          <w:szCs w:val="22"/>
          <w:lang w:eastAsia="zh-CN"/>
        </w:rPr>
        <w:t>不同投标人的投标文件由同一单位或者同一个人编制，或者由同一个人分阶段参与编制；</w:t>
      </w:r>
    </w:p>
    <w:p>
      <w:pPr>
        <w:widowControl w:val="0"/>
        <w:ind w:firstLine="412" w:firstLineChars="196"/>
        <w:jc w:val="both"/>
        <w:rPr>
          <w:rFonts w:ascii="Calibri" w:eastAsia="宋体" w:hAnsi="Calibri"/>
          <w:kern w:val="2"/>
          <w:sz w:val="21"/>
          <w:szCs w:val="22"/>
          <w:lang w:eastAsia="zh-CN"/>
        </w:rPr>
      </w:pPr>
      <w:r>
        <w:rPr>
          <w:rFonts w:ascii="宋体" w:eastAsia="宋体" w:hAnsi="宋体" w:cstheme="minorBidi"/>
          <w:kern w:val="2"/>
          <w:sz w:val="21"/>
          <w:szCs w:val="22"/>
          <w:lang w:eastAsia="zh-CN"/>
        </w:rPr>
        <w:t>32.4.</w:t>
      </w:r>
      <w:r>
        <w:rPr>
          <w:rFonts w:ascii="宋体" w:eastAsia="宋体" w:hAnsi="宋体" w:cstheme="minorBidi" w:hint="eastAsia"/>
          <w:kern w:val="2"/>
          <w:sz w:val="21"/>
          <w:szCs w:val="22"/>
          <w:lang w:eastAsia="zh-CN"/>
        </w:rPr>
        <w:t>2</w:t>
      </w:r>
      <w:r>
        <w:rPr>
          <w:rFonts w:ascii="Calibri" w:eastAsia="宋体" w:hAnsi="Calibri" w:cstheme="minorBidi" w:hint="eastAsia"/>
          <w:kern w:val="2"/>
          <w:sz w:val="21"/>
          <w:szCs w:val="22"/>
          <w:lang w:eastAsia="zh-CN"/>
        </w:rPr>
        <w:t>不同投标人委托同一单位或者个人办理投标事宜；</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32.4.3不同投标人的投标文件载明的项目管理成员或者联系人员为同一人；</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32.4.4不同投标人的投标文件异常一致或者投标报价呈规律性差异；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32.4.5</w:t>
      </w:r>
      <w:r>
        <w:rPr>
          <w:rFonts w:ascii="宋体" w:eastAsia="宋体" w:hAnsi="宋体" w:cstheme="minorBidi"/>
          <w:kern w:val="2"/>
          <w:sz w:val="21"/>
          <w:szCs w:val="22"/>
          <w:lang w:eastAsia="zh-CN"/>
        </w:rPr>
        <w:t>不同投标供应商的投标文件或部分投标文件相互混装</w:t>
      </w:r>
      <w:r>
        <w:rPr>
          <w:rFonts w:ascii="宋体" w:eastAsia="宋体" w:hAnsi="宋体" w:cstheme="minorBidi" w:hint="eastAsia"/>
          <w:kern w:val="2"/>
          <w:sz w:val="21"/>
          <w:szCs w:val="22"/>
          <w:lang w:eastAsia="zh-CN"/>
        </w:rPr>
        <w:t>；</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32.4.6投标供应商之间相互约定给予未中标的供应商利益补偿；</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32.4.7不同投标供应商的法定代表人、主要经营负责人、项目投标授权代表人、项目负责人、主要技术人员为同一人、属同一单位或者同一单位缴纳社会保险；</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32.4.8不同投标供应商的投标文件内容存在非正常一致；</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32.4.9在同一单位工作人员为两家以上（含两家）供应商进行同一项投标活动；</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32.4.10主管部门依照法律、法规认定的其他情形。</w:t>
      </w:r>
    </w:p>
    <w:p>
      <w:pPr>
        <w:widowControl w:val="0"/>
        <w:jc w:val="both"/>
        <w:rPr>
          <w:rFonts w:ascii="宋体" w:eastAsia="宋体" w:hAnsi="宋体" w:hint="eastAsia"/>
          <w:kern w:val="2"/>
          <w:sz w:val="21"/>
          <w:szCs w:val="22"/>
          <w:lang w:eastAsia="zh-CN"/>
        </w:rPr>
      </w:pPr>
      <w:r>
        <w:rPr>
          <w:rFonts w:ascii="宋体" w:eastAsia="宋体" w:hAnsi="宋体" w:cstheme="minorBidi" w:hint="eastAsia"/>
          <w:kern w:val="2"/>
          <w:sz w:val="21"/>
          <w:szCs w:val="22"/>
          <w:lang w:eastAsia="zh-CN"/>
        </w:rPr>
        <w:t>32.5对不属于《资格性审查表》和《符合性审查表》所列的其他情形，除专用条款另有规定和32.4条款所列情形外，不得作为投标无效的理由。</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33．澄清有关问题</w:t>
      </w:r>
    </w:p>
    <w:p>
      <w:pPr>
        <w:widowControl w:val="0"/>
        <w:ind w:firstLine="412" w:firstLineChars="196"/>
        <w:jc w:val="both"/>
        <w:rPr>
          <w:rFonts w:ascii="宋体" w:eastAsia="宋体" w:hAnsi="宋体"/>
          <w:kern w:val="2"/>
          <w:sz w:val="21"/>
          <w:szCs w:val="22"/>
          <w:lang w:eastAsia="zh-CN"/>
        </w:rPr>
      </w:pPr>
      <w:bookmarkStart w:id="42" w:name="_Hlk71407321"/>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3.1</w:t>
      </w:r>
      <w:r>
        <w:rPr>
          <w:rFonts w:ascii="宋体" w:eastAsia="宋体" w:hAnsi="宋体" w:cstheme="minorBidi" w:hint="eastAsia"/>
          <w:kern w:val="2"/>
          <w:sz w:val="21"/>
          <w:szCs w:val="22"/>
          <w:lang w:eastAsia="zh-CN"/>
        </w:rPr>
        <w:t>对招标文件中描述有歧义或前后不一致的地方（不含</w:t>
      </w:r>
      <w:r>
        <w:rPr>
          <w:rFonts w:ascii="Calibri" w:eastAsia="宋体" w:hAnsi="Calibri" w:cstheme="minorBidi"/>
          <w:kern w:val="2"/>
          <w:sz w:val="21"/>
          <w:szCs w:val="21"/>
          <w:lang w:eastAsia="zh-CN"/>
        </w:rPr>
        <w:t>招标文件存在歧义、重大缺陷导致评</w:t>
      </w:r>
      <w:r>
        <w:rPr>
          <w:rFonts w:ascii="Calibri" w:eastAsia="宋体" w:hAnsi="Calibri" w:cstheme="minorBidi" w:hint="eastAsia"/>
          <w:kern w:val="2"/>
          <w:sz w:val="21"/>
          <w:szCs w:val="21"/>
          <w:lang w:eastAsia="zh-CN"/>
        </w:rPr>
        <w:t>审</w:t>
      </w:r>
      <w:r>
        <w:rPr>
          <w:rFonts w:ascii="Calibri" w:eastAsia="宋体" w:hAnsi="Calibri" w:cstheme="minorBidi"/>
          <w:kern w:val="2"/>
          <w:sz w:val="21"/>
          <w:szCs w:val="21"/>
          <w:lang w:eastAsia="zh-CN"/>
        </w:rPr>
        <w:t>工作无法进行</w:t>
      </w:r>
      <w:r>
        <w:rPr>
          <w:rFonts w:ascii="Calibri" w:eastAsia="宋体" w:hAnsi="Calibri" w:cstheme="minorBidi" w:hint="eastAsia"/>
          <w:kern w:val="2"/>
          <w:sz w:val="21"/>
          <w:szCs w:val="21"/>
          <w:lang w:eastAsia="zh-CN"/>
        </w:rPr>
        <w:t>的情况）</w:t>
      </w:r>
      <w:r>
        <w:rPr>
          <w:rFonts w:ascii="宋体" w:eastAsia="宋体" w:hAnsi="宋体" w:cstheme="minorBidi" w:hint="eastAsia"/>
          <w:kern w:val="2"/>
          <w:sz w:val="21"/>
          <w:szCs w:val="22"/>
          <w:lang w:eastAsia="zh-CN"/>
        </w:rPr>
        <w:t>，评审委员会有权进行评判，但对同一条款的评判应适用于每个投标人。</w:t>
      </w:r>
      <w:bookmarkEnd w:id="42"/>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3.2</w:t>
      </w:r>
      <w:r>
        <w:rPr>
          <w:rFonts w:ascii="Calibri" w:eastAsia="宋体" w:hAnsi="Calibri" w:cstheme="minorBidi"/>
          <w:kern w:val="2"/>
          <w:sz w:val="21"/>
          <w:szCs w:val="21"/>
          <w:lang w:eastAsia="zh-CN"/>
        </w:rPr>
        <w:t>评</w:t>
      </w:r>
      <w:r>
        <w:rPr>
          <w:rFonts w:ascii="Calibri" w:eastAsia="宋体" w:hAnsi="Calibri" w:cstheme="minorBidi" w:hint="eastAsia"/>
          <w:kern w:val="2"/>
          <w:sz w:val="21"/>
          <w:szCs w:val="21"/>
          <w:lang w:eastAsia="zh-CN"/>
        </w:rPr>
        <w:t>审</w:t>
      </w:r>
      <w:r>
        <w:rPr>
          <w:rFonts w:ascii="Calibri" w:eastAsia="宋体" w:hAnsi="Calibri" w:cstheme="minorBidi"/>
          <w:kern w:val="2"/>
          <w:sz w:val="21"/>
          <w:szCs w:val="21"/>
          <w:lang w:eastAsia="zh-CN"/>
        </w:rPr>
        <w:t>委员会发现招标文件存在歧义、重大缺陷导致评</w:t>
      </w:r>
      <w:r>
        <w:rPr>
          <w:rFonts w:ascii="Calibri" w:eastAsia="宋体" w:hAnsi="Calibri" w:cstheme="minorBidi" w:hint="eastAsia"/>
          <w:kern w:val="2"/>
          <w:sz w:val="21"/>
          <w:szCs w:val="21"/>
          <w:lang w:eastAsia="zh-CN"/>
        </w:rPr>
        <w:t>审</w:t>
      </w:r>
      <w:r>
        <w:rPr>
          <w:rFonts w:ascii="Calibri" w:eastAsia="宋体" w:hAnsi="Calibri" w:cstheme="minorBidi"/>
          <w:kern w:val="2"/>
          <w:sz w:val="21"/>
          <w:szCs w:val="21"/>
          <w:lang w:eastAsia="zh-CN"/>
        </w:rPr>
        <w:t>工作无法进行，或者招标文件内容违反国家有关强制性规定的，应当停止评</w:t>
      </w:r>
      <w:r>
        <w:rPr>
          <w:rFonts w:ascii="Calibri" w:eastAsia="宋体" w:hAnsi="Calibri" w:cstheme="minorBidi" w:hint="eastAsia"/>
          <w:kern w:val="2"/>
          <w:sz w:val="21"/>
          <w:szCs w:val="21"/>
          <w:lang w:eastAsia="zh-CN"/>
        </w:rPr>
        <w:t>审</w:t>
      </w:r>
      <w:r>
        <w:rPr>
          <w:rFonts w:ascii="Calibri" w:eastAsia="宋体" w:hAnsi="Calibri" w:cstheme="minorBidi"/>
          <w:kern w:val="2"/>
          <w:sz w:val="21"/>
          <w:szCs w:val="21"/>
          <w:lang w:eastAsia="zh-CN"/>
        </w:rPr>
        <w:t>工作，与</w:t>
      </w:r>
      <w:r>
        <w:rPr>
          <w:rFonts w:ascii="Calibri" w:eastAsia="宋体" w:hAnsi="Calibri" w:cstheme="minorBidi" w:hint="eastAsia"/>
          <w:kern w:val="2"/>
          <w:sz w:val="21"/>
          <w:szCs w:val="21"/>
          <w:lang w:eastAsia="zh-CN"/>
        </w:rPr>
        <w:t>政府集中采购机构</w:t>
      </w:r>
      <w:r>
        <w:rPr>
          <w:rFonts w:ascii="Calibri" w:eastAsia="宋体" w:hAnsi="Calibri" w:cstheme="minorBidi"/>
          <w:kern w:val="2"/>
          <w:sz w:val="21"/>
          <w:szCs w:val="21"/>
          <w:lang w:eastAsia="zh-CN"/>
        </w:rPr>
        <w:t>沟通并作书面记录。</w:t>
      </w:r>
      <w:r>
        <w:rPr>
          <w:rFonts w:ascii="Calibri" w:eastAsia="宋体" w:hAnsi="Calibri" w:cstheme="minorBidi" w:hint="eastAsia"/>
          <w:kern w:val="2"/>
          <w:sz w:val="21"/>
          <w:szCs w:val="21"/>
          <w:lang w:eastAsia="zh-CN"/>
        </w:rPr>
        <w:t>经</w:t>
      </w:r>
      <w:r>
        <w:rPr>
          <w:rFonts w:ascii="Calibri" w:eastAsia="宋体" w:hAnsi="Calibri" w:cstheme="minorBidi"/>
          <w:kern w:val="2"/>
          <w:sz w:val="21"/>
          <w:szCs w:val="21"/>
          <w:lang w:eastAsia="zh-CN"/>
        </w:rPr>
        <w:t>确认后，</w:t>
      </w:r>
      <w:r>
        <w:rPr>
          <w:rFonts w:ascii="Calibri" w:eastAsia="宋体" w:hAnsi="Calibri" w:cstheme="minorBidi" w:hint="eastAsia"/>
          <w:kern w:val="2"/>
          <w:sz w:val="21"/>
          <w:szCs w:val="21"/>
          <w:lang w:eastAsia="zh-CN"/>
        </w:rPr>
        <w:t>项目</w:t>
      </w:r>
      <w:r>
        <w:rPr>
          <w:rFonts w:ascii="Calibri" w:eastAsia="宋体" w:hAnsi="Calibri" w:cstheme="minorBidi"/>
          <w:kern w:val="2"/>
          <w:sz w:val="21"/>
          <w:szCs w:val="21"/>
          <w:lang w:eastAsia="zh-CN"/>
        </w:rPr>
        <w:t>应当修改招标文件，重新组织采购活动。</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33.3</w:t>
      </w:r>
      <w:r>
        <w:rPr>
          <w:rFonts w:ascii="宋体" w:eastAsia="宋体" w:hAnsi="宋体" w:cstheme="minorBidi" w:hint="eastAsia"/>
          <w:kern w:val="2"/>
          <w:sz w:val="21"/>
          <w:szCs w:val="22"/>
          <w:lang w:eastAsia="zh-CN"/>
        </w:rPr>
        <w:t>对于投标文件中含义不明确、同类问题表述不一致或者有明显文字和计算错误的内容，评审委员会应当以书面形式要求投标人作出必要的澄清、说明或者补正。</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根据本通用条款第34条，凡属于评审委员会在评审中发现的算术错误进行核实的修改不在此列。</w:t>
      </w:r>
    </w:p>
    <w:p>
      <w:pPr>
        <w:widowControl w:val="0"/>
        <w:jc w:val="both"/>
        <w:rPr>
          <w:rFonts w:ascii="黑体" w:eastAsia="黑体" w:hAnsi="宋体"/>
          <w:kern w:val="2"/>
          <w:szCs w:val="22"/>
          <w:lang w:eastAsia="zh-CN"/>
        </w:rPr>
      </w:pPr>
      <w:bookmarkStart w:id="43" w:name="_Toc73521581"/>
      <w:bookmarkStart w:id="44" w:name="_Toc73517673"/>
      <w:bookmarkStart w:id="45" w:name="_Toc73518151"/>
      <w:bookmarkStart w:id="46" w:name="_Toc100052400"/>
      <w:bookmarkStart w:id="47" w:name="_Toc73521669"/>
      <w:r>
        <w:rPr>
          <w:rFonts w:ascii="黑体" w:eastAsia="黑体" w:hAnsi="宋体" w:cstheme="minorBidi" w:hint="eastAsia"/>
          <w:kern w:val="2"/>
          <w:szCs w:val="22"/>
          <w:lang w:eastAsia="zh-CN"/>
        </w:rPr>
        <w:t>34．错误的修正</w:t>
      </w:r>
      <w:bookmarkEnd w:id="43"/>
      <w:bookmarkEnd w:id="44"/>
      <w:bookmarkEnd w:id="45"/>
      <w:bookmarkEnd w:id="46"/>
      <w:bookmarkEnd w:id="47"/>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投标文件报价出现前后不一致的，除专用条款另有规定外，按照下列规定修正：</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34.1投标文件中开标一览表投标报价内容与投标文件中投标报价相应内容不一致的，以开标一览表为准；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34.2大写金额和小写金额不一致的，以大写金额为准；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34.3单价金额小数点或者百分比有明显错位，以开标一览表的总价为准，并修改单价；</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34.4总价金额与按单价汇总金额不一致的，以单价金额计算结果为准。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34.5同时出现两种以上不一致的，按照前款规定的顺序修正。修正后的报价按照本通用条款33条的规定，经投标人确认后产生约束力，投标人不确认的，其投标无效。</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35．投标文件的比较与评价</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评审委员会成员对需要共同认定的事项存在争议的，应当按照少数服从多数的原则作出结论。持不同意见的评审委员会成员应当书面作出说明，否则视为无异议。</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36. 实地考察或资料查验</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36.1在评审过程中，评审委员会有权决定是否对本项目投标人进行实地考察或资料查验（原件）。投标人应随时做好接受实地考察或资料查验的准备。</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37．评审方法</w:t>
      </w:r>
    </w:p>
    <w:p>
      <w:pPr>
        <w:widowControl w:val="0"/>
        <w:ind w:firstLine="412" w:firstLineChars="196"/>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37.1.1最低价法</w:t>
      </w:r>
    </w:p>
    <w:p>
      <w:pPr>
        <w:widowControl w:val="0"/>
        <w:ind w:firstLine="412" w:firstLineChars="196"/>
        <w:jc w:val="both"/>
        <w:rPr>
          <w:rFonts w:ascii="ˎ̥" w:eastAsia="宋体" w:hAnsi="ˎ̥"/>
          <w:kern w:val="2"/>
          <w:sz w:val="21"/>
          <w:szCs w:val="22"/>
          <w:lang w:eastAsia="zh-CN"/>
        </w:rPr>
      </w:pPr>
      <w:bookmarkStart w:id="48" w:name="_Hlk72438142"/>
      <w:r>
        <w:rPr>
          <w:rFonts w:ascii="ˎ̥" w:eastAsia="宋体" w:hAnsi="ˎ̥" w:cstheme="minorBidi"/>
          <w:kern w:val="2"/>
          <w:sz w:val="21"/>
          <w:szCs w:val="22"/>
          <w:lang w:eastAsia="zh-CN"/>
        </w:rPr>
        <w:t>最低价法，是指</w:t>
      </w:r>
      <w:r>
        <w:rPr>
          <w:rFonts w:ascii="ˎ̥" w:eastAsia="宋体" w:hAnsi="ˎ̥" w:cstheme="minorBidi" w:hint="eastAsia"/>
          <w:kern w:val="2"/>
          <w:sz w:val="21"/>
          <w:szCs w:val="22"/>
          <w:lang w:eastAsia="zh-CN"/>
        </w:rPr>
        <w:t>完全</w:t>
      </w:r>
      <w:r>
        <w:rPr>
          <w:rFonts w:ascii="ˎ̥" w:eastAsia="宋体" w:hAnsi="ˎ̥" w:cstheme="minorBidi"/>
          <w:kern w:val="2"/>
          <w:sz w:val="21"/>
          <w:szCs w:val="22"/>
          <w:lang w:eastAsia="zh-CN"/>
        </w:rPr>
        <w:t>满足招标文件实质性要求，</w:t>
      </w:r>
      <w:r>
        <w:rPr>
          <w:rFonts w:ascii="ˎ̥" w:eastAsia="宋体" w:hAnsi="ˎ̥" w:cstheme="minorBidi" w:hint="eastAsia"/>
          <w:kern w:val="2"/>
          <w:sz w:val="21"/>
          <w:szCs w:val="22"/>
          <w:lang w:eastAsia="zh-CN"/>
        </w:rPr>
        <w:t>按照报价由低到高的顺序，依据招标文件中规定的数量或者比例推荐候选中标供应商。</w:t>
      </w:r>
    </w:p>
    <w:p>
      <w:pPr>
        <w:widowControl w:val="0"/>
        <w:ind w:firstLine="412" w:firstLineChars="196"/>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37.1.2综合评分法</w:t>
      </w:r>
    </w:p>
    <w:p>
      <w:pPr>
        <w:widowControl w:val="0"/>
        <w:ind w:firstLine="412" w:firstLineChars="196"/>
        <w:jc w:val="both"/>
        <w:rPr>
          <w:rFonts w:ascii="ˎ̥" w:eastAsia="宋体" w:hAnsi="ˎ̥"/>
          <w:kern w:val="2"/>
          <w:sz w:val="21"/>
          <w:szCs w:val="22"/>
          <w:lang w:eastAsia="zh-CN"/>
        </w:rPr>
      </w:pPr>
      <w:r>
        <w:rPr>
          <w:rFonts w:ascii="ˎ̥" w:eastAsia="宋体" w:hAnsi="ˎ̥" w:cstheme="minorBidi"/>
          <w:kern w:val="2"/>
          <w:sz w:val="21"/>
          <w:szCs w:val="22"/>
          <w:lang w:eastAsia="zh-CN"/>
        </w:rPr>
        <w:t>综合评分法，是指</w:t>
      </w:r>
      <w:r>
        <w:rPr>
          <w:rFonts w:ascii="ˎ̥" w:eastAsia="宋体" w:hAnsi="ˎ̥" w:cstheme="minorBidi" w:hint="eastAsia"/>
          <w:kern w:val="2"/>
          <w:sz w:val="21"/>
          <w:szCs w:val="22"/>
          <w:lang w:eastAsia="zh-CN"/>
        </w:rPr>
        <w:t>在</w:t>
      </w:r>
      <w:r>
        <w:rPr>
          <w:rFonts w:ascii="ˎ̥" w:eastAsia="宋体" w:hAnsi="ˎ̥" w:cstheme="minorBidi"/>
          <w:kern w:val="2"/>
          <w:sz w:val="21"/>
          <w:szCs w:val="22"/>
          <w:lang w:eastAsia="zh-CN"/>
        </w:rPr>
        <w:t>满足招标文件全部实质性要求</w:t>
      </w:r>
      <w:r>
        <w:rPr>
          <w:rFonts w:ascii="ˎ̥" w:eastAsia="宋体" w:hAnsi="ˎ̥" w:cstheme="minorBidi" w:hint="eastAsia"/>
          <w:kern w:val="2"/>
          <w:sz w:val="21"/>
          <w:szCs w:val="22"/>
          <w:lang w:eastAsia="zh-CN"/>
        </w:rPr>
        <w:t>的前提下</w:t>
      </w:r>
      <w:r>
        <w:rPr>
          <w:rFonts w:ascii="ˎ̥" w:eastAsia="宋体" w:hAnsi="ˎ̥" w:cstheme="minorBidi"/>
          <w:kern w:val="2"/>
          <w:sz w:val="21"/>
          <w:szCs w:val="22"/>
          <w:lang w:eastAsia="zh-CN"/>
        </w:rPr>
        <w:t>，</w:t>
      </w:r>
      <w:r>
        <w:rPr>
          <w:rFonts w:ascii="ˎ̥" w:eastAsia="宋体" w:hAnsi="ˎ̥" w:cstheme="minorBidi" w:hint="eastAsia"/>
          <w:kern w:val="2"/>
          <w:sz w:val="21"/>
          <w:szCs w:val="22"/>
          <w:lang w:eastAsia="zh-CN"/>
        </w:rPr>
        <w:t>按照招标文件中规定的各项因素进行综合评审，评审总得分排名前列的投标人，作为推荐的候选中标供应商。</w:t>
      </w:r>
      <w:bookmarkEnd w:id="48"/>
      <w:r>
        <w:rPr>
          <w:rFonts w:ascii="宋体" w:eastAsia="宋体" w:hAnsi="宋体" w:cstheme="minorBidi" w:hint="eastAsia"/>
          <w:bCs/>
          <w:color w:val="FF0000"/>
          <w:kern w:val="2"/>
          <w:sz w:val="21"/>
          <w:szCs w:val="21"/>
          <w:lang w:eastAsia="zh-CN"/>
        </w:rPr>
        <w:t xml:space="preserve">  </w:t>
      </w:r>
      <w:r>
        <w:rPr>
          <w:rFonts w:ascii="宋体" w:eastAsia="宋体" w:hAnsi="宋体" w:cstheme="minorBidi" w:hint="eastAsia"/>
          <w:bCs/>
          <w:kern w:val="2"/>
          <w:sz w:val="21"/>
          <w:szCs w:val="21"/>
          <w:lang w:eastAsia="zh-CN"/>
        </w:rPr>
        <w:t xml:space="preserve">                                                                                                                                                                                                                                                                                                                                                                                                                                                                                                                                                                                                                                                                                                                                                                                                                                                                                                                                                                                                                                                                                                                                                                                                                                                                                                                                                                                                                                                                                                                                                                                                                                                                                                                                                                                                                                                                                                                                                                                                                                                                                                                                                                                                                                                                                                                                                                                                                                                                                                                                                                                                                                                                                                                                                                                                                                                                                                                                                                                                                           </w:t>
      </w:r>
    </w:p>
    <w:p>
      <w:pPr>
        <w:widowControl w:val="0"/>
        <w:ind w:firstLine="412" w:firstLineChars="196"/>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37.2 本项目采用的评审方法见本项目招标文件第一册“专用条款”的相关内容。</w:t>
      </w:r>
    </w:p>
    <w:p>
      <w:pPr>
        <w:widowControl w:val="0"/>
        <w:ind w:firstLine="412" w:firstLineChars="196"/>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37.3重新评审的情形</w:t>
      </w:r>
    </w:p>
    <w:p>
      <w:pPr>
        <w:widowControl w:val="0"/>
        <w:ind w:firstLine="412" w:firstLineChars="196"/>
        <w:jc w:val="both"/>
        <w:rPr>
          <w:rFonts w:ascii="宋体" w:eastAsia="宋体" w:hAnsi="宋体"/>
          <w:b/>
          <w:bCs/>
          <w:kern w:val="2"/>
          <w:sz w:val="21"/>
          <w:szCs w:val="21"/>
          <w:lang w:eastAsia="zh-CN"/>
        </w:rPr>
      </w:pPr>
      <w:r>
        <w:rPr>
          <w:rFonts w:ascii="宋体" w:eastAsia="宋体" w:hAnsi="宋体" w:cs="宋体" w:hint="eastAsia"/>
          <w:sz w:val="21"/>
          <w:szCs w:val="21"/>
          <w:lang w:eastAsia="zh-CN"/>
        </w:rPr>
        <w:t>评审结果汇总完成后，除下列情形外，任何人不得修改评审结果：</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37.3.1分值汇总计算错误的；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37.3.2分项评分超出评分标准范围的；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37.3.3评审委员会成员对客观评审因素评分不一致的；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37.3.4经评审委员会认定评分畸高、畸低的。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投标人对本条第一款情形提出质疑的，采购人或者采购代理机构可以组织原评审委员会进行重新评审，重新评审改变评审结果的，应当书面报告本级财政部门。</w:t>
      </w:r>
    </w:p>
    <w:p>
      <w:pPr>
        <w:widowControl w:val="0"/>
        <w:ind w:firstLine="412" w:firstLineChars="196"/>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 xml:space="preserve"> 37.4重新组建评审委员会的情形</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评审委员会或者其成员存在下列情形导致评审结果无效的，重新组建评审委员会进行评标，并书面报告本级财政部门：</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37.4.1评审委员会组成不符合《政府采购货物和服务招标投标管理办法》规定的；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37.4.2有《政府采购货物和服务招标投标管理办法》第六十二条第一至五项情形的；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37.4.3评审委员会及其成员独立评标受到非法干预的；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37.4.4有政府采购法实施条例第七十五条规定的违法行为的。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有违法违规行为的原评审委员会成员不得参加重新组建的评审委员会。</w:t>
      </w:r>
    </w:p>
    <w:p>
      <w:pPr>
        <w:widowControl w:val="0"/>
        <w:ind w:firstLine="412" w:firstLineChars="196"/>
        <w:jc w:val="both"/>
        <w:rPr>
          <w:rFonts w:ascii="宋体" w:eastAsia="宋体" w:hAnsi="宋体"/>
          <w:kern w:val="2"/>
          <w:sz w:val="21"/>
          <w:szCs w:val="21"/>
          <w:lang w:eastAsia="zh-CN"/>
        </w:rPr>
      </w:pPr>
    </w:p>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定标及公示</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38．定标方法</w:t>
      </w:r>
    </w:p>
    <w:p>
      <w:pPr>
        <w:widowControl w:val="0"/>
        <w:ind w:firstLine="412" w:firstLineChars="196"/>
        <w:jc w:val="both"/>
        <w:rPr>
          <w:rFonts w:ascii="宋体" w:eastAsia="宋体" w:hAnsi="宋体"/>
          <w:kern w:val="2"/>
          <w:sz w:val="21"/>
          <w:szCs w:val="21"/>
          <w:lang w:eastAsia="zh-CN"/>
        </w:rPr>
      </w:pPr>
      <w:bookmarkStart w:id="49" w:name="_Hlk73782795"/>
      <w:r>
        <w:rPr>
          <w:rFonts w:ascii="宋体" w:eastAsia="宋体" w:hAnsi="宋体" w:cstheme="minorBidi" w:hint="eastAsia"/>
          <w:kern w:val="2"/>
          <w:sz w:val="21"/>
          <w:szCs w:val="21"/>
          <w:lang w:eastAsia="zh-CN"/>
        </w:rPr>
        <w:t>38.1非评定分离项目定标方法</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1.1评审委员会依据本项目招标文件所约定的评审方法进行评审和比较，向政府集中采购机构提交书面评审报告，并根据评审方法比较评价结果从优到劣进行排序，确定候选中标供应商。</w:t>
      </w:r>
    </w:p>
    <w:p>
      <w:pPr>
        <w:widowControl w:val="0"/>
        <w:ind w:firstLine="412" w:firstLineChars="196"/>
        <w:jc w:val="both"/>
        <w:rPr>
          <w:rFonts w:ascii="ˎ̥" w:eastAsia="宋体" w:hAnsi="ˎ̥"/>
          <w:kern w:val="2"/>
          <w:sz w:val="21"/>
          <w:szCs w:val="22"/>
          <w:lang w:eastAsia="zh-CN"/>
        </w:rPr>
      </w:pPr>
      <w:r>
        <w:rPr>
          <w:rFonts w:ascii="宋体" w:eastAsia="宋体" w:hAnsi="宋体" w:cstheme="minorBidi" w:hint="eastAsia"/>
          <w:kern w:val="2"/>
          <w:sz w:val="21"/>
          <w:szCs w:val="21"/>
          <w:lang w:eastAsia="zh-CN"/>
        </w:rPr>
        <w:t>38</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1.2</w:t>
      </w:r>
      <w:r>
        <w:rPr>
          <w:rFonts w:ascii="ˎ̥" w:eastAsia="宋体" w:hAnsi="ˎ̥" w:cstheme="minorBidi"/>
          <w:kern w:val="2"/>
          <w:sz w:val="21"/>
          <w:szCs w:val="22"/>
          <w:lang w:eastAsia="zh-CN"/>
        </w:rPr>
        <w:t>采用最低价法的，评</w:t>
      </w:r>
      <w:r>
        <w:rPr>
          <w:rFonts w:ascii="ˎ̥" w:eastAsia="宋体" w:hAnsi="ˎ̥" w:cstheme="minorBidi" w:hint="eastAsia"/>
          <w:kern w:val="2"/>
          <w:sz w:val="21"/>
          <w:szCs w:val="22"/>
          <w:lang w:eastAsia="zh-CN"/>
        </w:rPr>
        <w:t>审</w:t>
      </w:r>
      <w:r>
        <w:rPr>
          <w:rFonts w:ascii="ˎ̥" w:eastAsia="宋体" w:hAnsi="ˎ̥" w:cstheme="minorBidi"/>
          <w:kern w:val="2"/>
          <w:sz w:val="21"/>
          <w:szCs w:val="22"/>
          <w:lang w:eastAsia="zh-CN"/>
        </w:rPr>
        <w:t>结果按投标报价由低到高顺序排列。投标报价相同的并列。投标文件满足招标文件全部实质性要求且投标报价最低的</w:t>
      </w:r>
      <w:r>
        <w:rPr>
          <w:rFonts w:ascii="ˎ̥" w:eastAsia="宋体" w:hAnsi="ˎ̥" w:cstheme="minorBidi" w:hint="eastAsia"/>
          <w:kern w:val="2"/>
          <w:sz w:val="21"/>
          <w:szCs w:val="22"/>
          <w:lang w:eastAsia="zh-CN"/>
        </w:rPr>
        <w:t>投标人为</w:t>
      </w:r>
      <w:bookmarkStart w:id="50" w:name="_Hlk73821177"/>
      <w:r>
        <w:rPr>
          <w:rFonts w:ascii="ˎ̥" w:eastAsia="宋体" w:hAnsi="ˎ̥" w:cstheme="minorBidi" w:hint="eastAsia"/>
          <w:kern w:val="2"/>
          <w:sz w:val="21"/>
          <w:szCs w:val="22"/>
          <w:lang w:eastAsia="zh-CN"/>
        </w:rPr>
        <w:t>唯一候选</w:t>
      </w:r>
      <w:r>
        <w:rPr>
          <w:rFonts w:ascii="ˎ̥" w:eastAsia="宋体" w:hAnsi="ˎ̥" w:cstheme="minorBidi" w:hint="eastAsia"/>
          <w:kern w:val="2"/>
          <w:sz w:val="21"/>
          <w:szCs w:val="22"/>
          <w:lang w:eastAsia="zh-CN"/>
        </w:rPr>
        <w:t>中标供应商</w:t>
      </w:r>
      <w:bookmarkEnd w:id="50"/>
      <w:r>
        <w:rPr>
          <w:rFonts w:ascii="ˎ̥" w:eastAsia="宋体" w:hAnsi="ˎ̥" w:cstheme="minorBidi"/>
          <w:kern w:val="2"/>
          <w:sz w:val="21"/>
          <w:szCs w:val="22"/>
          <w:lang w:eastAsia="zh-CN"/>
        </w:rPr>
        <w:t>。</w:t>
      </w:r>
    </w:p>
    <w:p>
      <w:pPr>
        <w:widowControl w:val="0"/>
        <w:ind w:firstLine="412" w:firstLineChars="196"/>
        <w:jc w:val="both"/>
        <w:rPr>
          <w:rFonts w:ascii="ˎ̥" w:eastAsia="宋体" w:hAnsi="ˎ̥" w:hint="eastAsia"/>
          <w:kern w:val="2"/>
          <w:sz w:val="21"/>
          <w:szCs w:val="22"/>
          <w:lang w:eastAsia="zh-CN"/>
        </w:rPr>
      </w:pPr>
      <w:r>
        <w:rPr>
          <w:rFonts w:ascii="宋体" w:eastAsia="宋体" w:hAnsi="宋体" w:cstheme="minorBidi" w:hint="eastAsia"/>
          <w:kern w:val="2"/>
          <w:sz w:val="21"/>
          <w:szCs w:val="21"/>
          <w:lang w:eastAsia="zh-CN"/>
        </w:rPr>
        <w:t>38</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1.3</w:t>
      </w:r>
      <w:r>
        <w:rPr>
          <w:rFonts w:ascii="宋体" w:eastAsia="宋体" w:hAnsi="宋体" w:cstheme="minorBidi"/>
          <w:kern w:val="2"/>
          <w:sz w:val="21"/>
          <w:szCs w:val="21"/>
          <w:lang w:eastAsia="zh-CN"/>
        </w:rPr>
        <w:t>采</w:t>
      </w:r>
      <w:r>
        <w:rPr>
          <w:rFonts w:ascii="ˎ̥" w:eastAsia="宋体" w:hAnsi="ˎ̥" w:cstheme="minorBidi"/>
          <w:kern w:val="2"/>
          <w:sz w:val="21"/>
          <w:szCs w:val="22"/>
          <w:lang w:eastAsia="zh-CN"/>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ascii="ˎ̥" w:eastAsia="宋体" w:hAnsi="ˎ̥" w:cstheme="minorBidi" w:hint="eastAsia"/>
          <w:kern w:val="2"/>
          <w:sz w:val="21"/>
          <w:szCs w:val="22"/>
          <w:lang w:eastAsia="zh-CN"/>
        </w:rPr>
        <w:t>为唯一</w:t>
      </w:r>
      <w:r>
        <w:rPr>
          <w:rFonts w:ascii="ˎ̥" w:eastAsia="宋体" w:hAnsi="ˎ̥" w:cstheme="minorBidi" w:hint="eastAsia"/>
          <w:kern w:val="2"/>
          <w:sz w:val="21"/>
          <w:szCs w:val="22"/>
          <w:lang w:eastAsia="zh-CN"/>
        </w:rPr>
        <w:t>候选</w:t>
      </w:r>
      <w:r>
        <w:rPr>
          <w:rFonts w:ascii="ˎ̥" w:eastAsia="宋体" w:hAnsi="ˎ̥" w:cstheme="minorBidi" w:hint="eastAsia"/>
          <w:kern w:val="2"/>
          <w:sz w:val="21"/>
          <w:szCs w:val="22"/>
          <w:lang w:eastAsia="zh-CN"/>
        </w:rPr>
        <w:t>中标供应商</w:t>
      </w:r>
      <w:r>
        <w:rPr>
          <w:rFonts w:ascii="ˎ̥" w:eastAsia="宋体" w:hAnsi="ˎ̥" w:cstheme="minorBidi"/>
          <w:kern w:val="2"/>
          <w:sz w:val="21"/>
          <w:szCs w:val="22"/>
          <w:lang w:eastAsia="zh-CN"/>
        </w:rPr>
        <w:t>。</w:t>
      </w:r>
      <w:r>
        <w:rPr>
          <w:rFonts w:ascii="ˎ̥" w:eastAsia="宋体" w:hAnsi="ˎ̥" w:cstheme="minorBidi" w:hint="eastAsia"/>
          <w:kern w:val="2"/>
          <w:sz w:val="21"/>
          <w:szCs w:val="22"/>
          <w:lang w:eastAsia="zh-CN"/>
        </w:rPr>
        <w:t>出现</w:t>
      </w:r>
      <w:r>
        <w:rPr>
          <w:rFonts w:ascii="ˎ̥" w:eastAsia="宋体" w:hAnsi="ˎ̥" w:cstheme="minorBidi"/>
          <w:kern w:val="2"/>
          <w:sz w:val="21"/>
          <w:szCs w:val="22"/>
          <w:lang w:eastAsia="zh-CN"/>
        </w:rPr>
        <w:t>得分且投标报价相同的并列</w:t>
      </w:r>
      <w:r>
        <w:rPr>
          <w:rFonts w:ascii="ˎ̥" w:eastAsia="宋体" w:hAnsi="ˎ̥" w:cstheme="minorBidi" w:hint="eastAsia"/>
          <w:kern w:val="2"/>
          <w:sz w:val="21"/>
          <w:szCs w:val="22"/>
          <w:lang w:eastAsia="zh-CN"/>
        </w:rPr>
        <w:t>情况时，采取随机抽取的方式确定，具体操作办法及流程由评审委员会确定</w:t>
      </w:r>
      <w:r>
        <w:rPr>
          <w:rFonts w:ascii="ˎ̥" w:eastAsia="宋体" w:hAnsi="ˎ̥" w:cstheme="minorBidi" w:hint="eastAsia"/>
          <w:kern w:val="2"/>
          <w:sz w:val="21"/>
          <w:szCs w:val="22"/>
          <w:lang w:eastAsia="zh-CN"/>
        </w:rPr>
        <w:t>（</w:t>
      </w:r>
      <w:r>
        <w:rPr>
          <w:rFonts w:ascii="ˎ̥" w:eastAsia="宋体" w:hAnsi="ˎ̥" w:cstheme="minorBidi" w:hint="eastAsia"/>
          <w:kern w:val="2"/>
          <w:sz w:val="21"/>
          <w:szCs w:val="22"/>
          <w:lang w:eastAsia="zh-CN"/>
        </w:rPr>
        <w:t>如“专用条款”中另有规定的以“专用条款”相关规定内容为准</w:t>
      </w:r>
      <w:r>
        <w:rPr>
          <w:rFonts w:ascii="ˎ̥" w:eastAsia="宋体" w:hAnsi="ˎ̥" w:cstheme="minorBidi" w:hint="eastAsia"/>
          <w:kern w:val="2"/>
          <w:sz w:val="21"/>
          <w:szCs w:val="22"/>
          <w:lang w:eastAsia="zh-CN"/>
        </w:rPr>
        <w:t>）</w:t>
      </w:r>
      <w:r>
        <w:rPr>
          <w:rFonts w:ascii="ˎ̥" w:eastAsia="宋体" w:hAnsi="ˎ̥" w:cstheme="minorBidi" w:hint="eastAsia"/>
          <w:kern w:val="2"/>
          <w:sz w:val="21"/>
          <w:szCs w:val="22"/>
          <w:lang w:eastAsia="zh-CN"/>
        </w:rPr>
        <w:t>。如唯一候选中标供应商被认定投标或中标无效，采购人应当重新开展采购活动</w:t>
      </w:r>
      <w:r>
        <w:rPr>
          <w:rFonts w:ascii="ˎ̥" w:eastAsia="宋体" w:hAnsi="ˎ̥" w:cstheme="minorBidi" w:hint="eastAsia"/>
          <w:kern w:val="2"/>
          <w:sz w:val="21"/>
          <w:szCs w:val="22"/>
          <w:lang w:eastAsia="zh-CN"/>
        </w:rPr>
        <w:t>。</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38.2评定分离项目定标方法</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widowControl w:val="0"/>
        <w:ind w:firstLine="412" w:firstLineChars="196"/>
        <w:jc w:val="both"/>
        <w:rPr>
          <w:rFonts w:ascii="Calibri" w:eastAsia="宋体" w:hAnsi="Calibri"/>
          <w:kern w:val="2"/>
          <w:sz w:val="21"/>
          <w:szCs w:val="22"/>
          <w:lang w:eastAsia="zh-CN"/>
        </w:rPr>
      </w:pPr>
      <w:r>
        <w:rPr>
          <w:rFonts w:ascii="宋体" w:eastAsia="宋体" w:hAnsi="宋体" w:cstheme="minorBidi"/>
          <w:kern w:val="2"/>
          <w:sz w:val="21"/>
          <w:szCs w:val="21"/>
          <w:lang w:eastAsia="zh-CN"/>
        </w:rPr>
        <w:t xml:space="preserve">38.2.2 </w:t>
      </w:r>
      <w:bookmarkStart w:id="51" w:name="_Hlk71469733"/>
      <w:r>
        <w:rPr>
          <w:rFonts w:ascii="Calibri" w:eastAsia="宋体" w:hAnsi="Calibri" w:cstheme="minorBidi"/>
          <w:kern w:val="2"/>
          <w:sz w:val="21"/>
          <w:szCs w:val="22"/>
          <w:lang w:eastAsia="zh-CN"/>
        </w:rPr>
        <w:t>适用评定分离的政府采购项目，采用综合评分法评</w:t>
      </w:r>
      <w:r>
        <w:rPr>
          <w:rFonts w:ascii="Calibri" w:eastAsia="宋体" w:hAnsi="Calibri" w:cstheme="minorBidi" w:hint="eastAsia"/>
          <w:kern w:val="2"/>
          <w:sz w:val="21"/>
          <w:szCs w:val="22"/>
          <w:lang w:eastAsia="zh-CN"/>
        </w:rPr>
        <w:t>审。</w:t>
      </w:r>
      <w:r>
        <w:rPr>
          <w:rFonts w:ascii="宋体" w:eastAsia="宋体" w:hAnsi="宋体" w:cstheme="minorBidi" w:hint="eastAsia"/>
          <w:kern w:val="2"/>
          <w:sz w:val="21"/>
          <w:szCs w:val="21"/>
          <w:lang w:eastAsia="zh-CN"/>
        </w:rPr>
        <w:t>评审委员会按照评审结果，推荐</w:t>
      </w:r>
      <w:r>
        <w:rPr>
          <w:rFonts w:ascii="Calibri" w:eastAsia="宋体" w:hAnsi="Calibri" w:cstheme="minorBidi"/>
          <w:kern w:val="2"/>
          <w:sz w:val="21"/>
          <w:szCs w:val="22"/>
          <w:lang w:eastAsia="zh-CN"/>
        </w:rPr>
        <w:t>三个合格的候选中标供应商。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38.2.3</w:t>
      </w:r>
      <w:bookmarkStart w:id="52" w:name="_Hlk71469688"/>
      <w:r>
        <w:rPr>
          <w:rFonts w:ascii="Calibri" w:eastAsia="宋体" w:hAnsi="Calibri" w:cstheme="minorBidi"/>
          <w:kern w:val="2"/>
          <w:sz w:val="21"/>
          <w:szCs w:val="22"/>
          <w:lang w:eastAsia="zh-CN"/>
        </w:rPr>
        <w:t>适用评定分离的政府采购项目，</w:t>
      </w:r>
      <w:r>
        <w:rPr>
          <w:rFonts w:ascii="宋体" w:eastAsia="宋体" w:hAnsi="宋体" w:cstheme="minorBidi" w:hint="eastAsia"/>
          <w:kern w:val="2"/>
          <w:sz w:val="21"/>
          <w:szCs w:val="21"/>
          <w:lang w:eastAsia="zh-CN"/>
        </w:rPr>
        <w:t>按照自定法确定中标供应商：自定法是指采购人组织定标委员会，由定标委员会在三家候选中标供应商中确定中标供应商。</w:t>
      </w:r>
      <w:bookmarkEnd w:id="51"/>
      <w:bookmarkEnd w:id="52"/>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38.2.4</w:t>
      </w:r>
      <w:r>
        <w:rPr>
          <w:rFonts w:ascii="宋体" w:eastAsia="宋体" w:hAnsi="宋体" w:cstheme="minorBidi" w:hint="eastAsia"/>
          <w:kern w:val="2"/>
          <w:sz w:val="21"/>
          <w:szCs w:val="21"/>
          <w:lang w:eastAsia="zh-CN"/>
        </w:rPr>
        <w:t>政府集中采购机构</w:t>
      </w:r>
      <w:r>
        <w:rPr>
          <w:rFonts w:ascii="Calibri" w:eastAsia="宋体" w:hAnsi="Calibri" w:cstheme="minorBidi"/>
          <w:kern w:val="2"/>
          <w:sz w:val="21"/>
          <w:szCs w:val="22"/>
          <w:lang w:eastAsia="zh-CN"/>
        </w:rPr>
        <w:t>应当自评审结束之日起两个工作日内将候选中标供应商名单及其投标文件、评审报告送交采购人</w:t>
      </w:r>
      <w:r>
        <w:rPr>
          <w:rFonts w:ascii="宋体" w:eastAsia="宋体" w:hAnsi="宋体" w:cstheme="minorBidi" w:hint="eastAsia"/>
          <w:kern w:val="2"/>
          <w:sz w:val="21"/>
          <w:szCs w:val="21"/>
          <w:lang w:eastAsia="zh-CN"/>
        </w:rPr>
        <w:t>。</w:t>
      </w:r>
      <w:r>
        <w:rPr>
          <w:rFonts w:ascii="Calibri" w:eastAsia="宋体" w:hAnsi="Calibri" w:cstheme="minorBidi"/>
          <w:kern w:val="2"/>
          <w:sz w:val="21"/>
          <w:szCs w:val="22"/>
          <w:lang w:eastAsia="zh-CN"/>
        </w:rPr>
        <w:t>采购人应当安排专人对定标过程进行书面记录，形成定标报告，作为采购文件的组成部分存档，并及时将定标结果反馈</w:t>
      </w:r>
      <w:r>
        <w:rPr>
          <w:rFonts w:ascii="Calibri" w:eastAsia="宋体" w:hAnsi="Calibri" w:cstheme="minorBidi" w:hint="eastAsia"/>
          <w:kern w:val="2"/>
          <w:sz w:val="21"/>
          <w:szCs w:val="22"/>
          <w:lang w:eastAsia="zh-CN"/>
        </w:rPr>
        <w:t>政府集中采购机构。具体定标程序及相关要求以按照《</w:t>
      </w:r>
      <w:r>
        <w:rPr>
          <w:rFonts w:ascii="Calibri" w:eastAsia="宋体" w:hAnsi="Calibri" w:cstheme="minorBidi"/>
          <w:kern w:val="2"/>
          <w:sz w:val="21"/>
          <w:szCs w:val="22"/>
          <w:lang w:eastAsia="zh-CN"/>
        </w:rPr>
        <w:t>深圳市财政局关于印发</w:t>
      </w:r>
      <w:r>
        <w:rPr>
          <w:rFonts w:ascii="宋体" w:eastAsia="宋体" w:hAnsi="宋体" w:cstheme="minorBidi" w:hint="eastAsia"/>
          <w:kern w:val="2"/>
          <w:sz w:val="21"/>
          <w:szCs w:val="22"/>
          <w:lang w:eastAsia="zh-CN"/>
        </w:rPr>
        <w:t>〈</w:t>
      </w:r>
      <w:r>
        <w:rPr>
          <w:rFonts w:ascii="Calibri" w:eastAsia="宋体" w:hAnsi="Calibri" w:cstheme="minorBidi"/>
          <w:kern w:val="2"/>
          <w:sz w:val="21"/>
          <w:szCs w:val="22"/>
          <w:lang w:eastAsia="zh-CN"/>
        </w:rPr>
        <w:t>深圳市政府采购评标定标分离管理办法</w:t>
      </w:r>
      <w:r>
        <w:rPr>
          <w:rFonts w:ascii="宋体" w:eastAsia="宋体" w:hAnsi="宋体" w:cstheme="minorBidi" w:hint="eastAsia"/>
          <w:kern w:val="2"/>
          <w:sz w:val="21"/>
          <w:szCs w:val="22"/>
          <w:lang w:eastAsia="zh-CN"/>
        </w:rPr>
        <w:t>〉</w:t>
      </w:r>
      <w:r>
        <w:rPr>
          <w:rFonts w:ascii="Calibri" w:eastAsia="宋体" w:hAnsi="Calibri" w:cstheme="minorBidi"/>
          <w:kern w:val="2"/>
          <w:sz w:val="21"/>
          <w:szCs w:val="22"/>
          <w:lang w:eastAsia="zh-CN"/>
        </w:rPr>
        <w:t>的通知</w:t>
      </w:r>
      <w:r>
        <w:rPr>
          <w:rFonts w:ascii="Calibri" w:eastAsia="宋体" w:hAnsi="Calibri" w:cstheme="minorBidi" w:hint="eastAsia"/>
          <w:kern w:val="2"/>
          <w:sz w:val="21"/>
          <w:szCs w:val="22"/>
          <w:lang w:eastAsia="zh-CN"/>
        </w:rPr>
        <w:t>》（深财规【2</w:t>
      </w:r>
      <w:r>
        <w:rPr>
          <w:rFonts w:ascii="Calibri" w:eastAsia="宋体" w:hAnsi="Calibri" w:cstheme="minorBidi"/>
          <w:kern w:val="2"/>
          <w:sz w:val="21"/>
          <w:szCs w:val="22"/>
          <w:lang w:eastAsia="zh-CN"/>
        </w:rPr>
        <w:t>020</w:t>
      </w:r>
      <w:r>
        <w:rPr>
          <w:rFonts w:ascii="Calibri" w:eastAsia="宋体" w:hAnsi="Calibri" w:cstheme="minorBidi" w:hint="eastAsia"/>
          <w:kern w:val="2"/>
          <w:sz w:val="21"/>
          <w:szCs w:val="22"/>
          <w:lang w:eastAsia="zh-CN"/>
        </w:rPr>
        <w:t>】1号）执行。</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说明：采购人及投标供应商应按照上述方法提前做好相关准备。</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38.3专用条款另有规定的，按专用条款相关要求定标。</w:t>
      </w:r>
      <w:bookmarkEnd w:id="49"/>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39．编写评审报告</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40．中标公告</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40.1</w:t>
      </w:r>
      <w:bookmarkStart w:id="53" w:name="_Hlk72438709"/>
      <w:r>
        <w:rPr>
          <w:rFonts w:ascii="宋体" w:eastAsia="宋体" w:hAnsi="宋体" w:cstheme="minorBidi" w:hint="eastAsia"/>
          <w:kern w:val="2"/>
          <w:sz w:val="21"/>
          <w:szCs w:val="21"/>
          <w:lang w:eastAsia="zh-CN"/>
        </w:rPr>
        <w:t>为体现“公开、公平、公正”的原则，评审结束后经采购人确认（确定）评审结果，政府集中采购机构将在</w:t>
      </w:r>
      <w:r>
        <w:rPr>
          <w:rFonts w:ascii="宋体" w:eastAsia="宋体" w:hAnsi="宋体" w:cstheme="minorBidi" w:hint="eastAsia"/>
          <w:b/>
          <w:bCs/>
          <w:kern w:val="2"/>
          <w:sz w:val="21"/>
          <w:szCs w:val="21"/>
          <w:lang w:eastAsia="zh-CN"/>
        </w:rPr>
        <w:t>深圳公共资源交易网（https://szggzy.com/）</w:t>
      </w:r>
      <w:r>
        <w:rPr>
          <w:rFonts w:ascii="宋体" w:eastAsia="宋体" w:hAnsi="宋体" w:cstheme="minorBidi" w:hint="eastAsia"/>
          <w:kern w:val="2"/>
          <w:sz w:val="21"/>
          <w:szCs w:val="21"/>
          <w:lang w:eastAsia="zh-CN"/>
        </w:rPr>
        <w:t>上发布中标结果公告。</w:t>
      </w:r>
      <w:bookmarkEnd w:id="53"/>
      <w:bookmarkStart w:id="54" w:name="_Hlk72438751"/>
      <w:r>
        <w:rPr>
          <w:rFonts w:ascii="宋体" w:eastAsia="宋体" w:hAnsi="宋体" w:cstheme="minorBidi" w:hint="eastAsia"/>
          <w:kern w:val="2"/>
          <w:sz w:val="21"/>
          <w:szCs w:val="21"/>
          <w:lang w:eastAsia="zh-CN"/>
        </w:rPr>
        <w:t>供应商如对评审结果有异议，</w:t>
      </w:r>
      <w:r>
        <w:rPr>
          <w:rFonts w:ascii="宋体" w:eastAsia="宋体" w:hAnsi="宋体" w:cstheme="minorBidi"/>
          <w:kern w:val="2"/>
          <w:sz w:val="21"/>
          <w:szCs w:val="21"/>
          <w:lang w:eastAsia="zh-CN"/>
        </w:rPr>
        <w:t>可在发布公示日期起</w:t>
      </w:r>
      <w:r>
        <w:rPr>
          <w:rFonts w:ascii="宋体" w:eastAsia="宋体" w:hAnsi="宋体" w:cstheme="minorBidi" w:hint="eastAsia"/>
          <w:kern w:val="2"/>
          <w:sz w:val="21"/>
          <w:szCs w:val="21"/>
          <w:lang w:eastAsia="zh-CN"/>
        </w:rPr>
        <w:t>七</w:t>
      </w:r>
      <w:r>
        <w:rPr>
          <w:rFonts w:ascii="宋体" w:eastAsia="宋体" w:hAnsi="宋体" w:cstheme="minorBidi"/>
          <w:kern w:val="2"/>
          <w:sz w:val="21"/>
          <w:szCs w:val="21"/>
          <w:lang w:eastAsia="zh-CN"/>
        </w:rPr>
        <w:t>个工作日内向</w:t>
      </w:r>
      <w:r>
        <w:rPr>
          <w:rFonts w:ascii="宋体" w:eastAsia="宋体" w:hAnsi="宋体" w:cstheme="minorBidi" w:hint="eastAsia"/>
          <w:kern w:val="2"/>
          <w:sz w:val="21"/>
          <w:szCs w:val="21"/>
          <w:lang w:eastAsia="zh-CN"/>
        </w:rPr>
        <w:t>政府集中采购机构</w:t>
      </w:r>
      <w:r>
        <w:rPr>
          <w:rFonts w:ascii="宋体" w:eastAsia="宋体" w:hAnsi="宋体" w:cstheme="minorBidi"/>
          <w:kern w:val="2"/>
          <w:sz w:val="21"/>
          <w:szCs w:val="21"/>
          <w:lang w:eastAsia="zh-CN"/>
        </w:rPr>
        <w:t>提出。 监督电话：0755-83948143。</w:t>
      </w:r>
      <w:r>
        <w:rPr>
          <w:rFonts w:ascii="宋体" w:eastAsia="宋体" w:hAnsi="宋体" w:cstheme="minorBidi" w:hint="eastAsia"/>
          <w:kern w:val="2"/>
          <w:sz w:val="21"/>
          <w:szCs w:val="21"/>
          <w:lang w:eastAsia="zh-CN"/>
        </w:rPr>
        <w:t>若在公示期内未提出质疑，则视为认同该评审结果。</w:t>
      </w:r>
    </w:p>
    <w:bookmarkEnd w:id="54"/>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40.2质疑、投诉供应商应保证质疑、投诉内容的真实性和可靠性，并承担相应的法律责任。</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41．中标通知书</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41</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1</w:t>
      </w:r>
      <w:bookmarkStart w:id="55" w:name="_Hlk72438863"/>
      <w:r>
        <w:rPr>
          <w:rFonts w:ascii="宋体" w:eastAsia="宋体" w:hAnsi="宋体" w:cstheme="minorBidi" w:hint="eastAsia"/>
          <w:kern w:val="2"/>
          <w:sz w:val="21"/>
          <w:szCs w:val="21"/>
          <w:lang w:eastAsia="zh-CN"/>
        </w:rPr>
        <w:t>中标公告公布以后无异常的情况下,中标供应商和采购人可自行在</w:t>
      </w:r>
      <w:r>
        <w:rPr>
          <w:rFonts w:ascii="宋体" w:eastAsia="宋体" w:hAnsi="宋体" w:cstheme="minorBidi" w:hint="eastAsia"/>
          <w:b/>
          <w:bCs/>
          <w:kern w:val="2"/>
          <w:sz w:val="21"/>
          <w:szCs w:val="21"/>
          <w:lang w:eastAsia="zh-CN"/>
        </w:rPr>
        <w:t>“深圳政府采购智慧平台（http://zfcg.szggzy.com/）”</w:t>
      </w:r>
      <w:r>
        <w:rPr>
          <w:rFonts w:ascii="宋体" w:eastAsia="宋体" w:hAnsi="宋体" w:cstheme="minorBidi" w:hint="eastAsia"/>
          <w:kern w:val="2"/>
          <w:sz w:val="21"/>
          <w:szCs w:val="21"/>
          <w:lang w:eastAsia="zh-CN"/>
        </w:rPr>
        <w:t>上打印</w:t>
      </w:r>
      <w:r>
        <w:rPr>
          <w:rFonts w:ascii="宋体" w:eastAsia="宋体" w:hAnsi="宋体" w:cstheme="minorBidi" w:hint="eastAsia"/>
          <w:b/>
          <w:kern w:val="2"/>
          <w:sz w:val="21"/>
          <w:szCs w:val="21"/>
          <w:lang w:eastAsia="zh-CN"/>
        </w:rPr>
        <w:t>《数字中标通知书》</w:t>
      </w:r>
      <w:r>
        <w:rPr>
          <w:rFonts w:ascii="宋体" w:eastAsia="宋体" w:hAnsi="宋体" w:cstheme="minorBidi" w:hint="eastAsia"/>
          <w:kern w:val="2"/>
          <w:sz w:val="21"/>
          <w:szCs w:val="21"/>
          <w:lang w:eastAsia="zh-CN"/>
        </w:rPr>
        <w:t>。</w:t>
      </w:r>
      <w:bookmarkEnd w:id="55"/>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41</w:t>
      </w: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中标通知书是合同的重要组成部分。</w:t>
      </w:r>
    </w:p>
    <w:p>
      <w:pPr>
        <w:widowControl w:val="0"/>
        <w:ind w:firstLine="412" w:firstLineChars="196"/>
        <w:jc w:val="both"/>
        <w:rPr>
          <w:rFonts w:ascii="宋体" w:eastAsia="宋体" w:hAnsi="宋体"/>
          <w:kern w:val="2"/>
          <w:sz w:val="21"/>
          <w:szCs w:val="21"/>
          <w:lang w:eastAsia="zh-CN"/>
        </w:rPr>
      </w:pPr>
      <w:bookmarkStart w:id="56" w:name="_Hlk71407340"/>
      <w:r>
        <w:rPr>
          <w:rFonts w:ascii="宋体" w:eastAsia="宋体" w:hAnsi="宋体" w:cstheme="minorBidi" w:hint="eastAsia"/>
          <w:kern w:val="2"/>
          <w:sz w:val="21"/>
          <w:szCs w:val="21"/>
          <w:lang w:eastAsia="zh-CN"/>
        </w:rPr>
        <w:t>41.3因质疑投诉或其它原因导致项目结果变更或采购终止的，政府集中采购机构有权吊销中标通知书。</w:t>
      </w:r>
    </w:p>
    <w:bookmarkEnd w:id="56"/>
    <w:p>
      <w:pPr>
        <w:widowControl w:val="0"/>
        <w:ind w:firstLine="412" w:firstLineChars="196"/>
        <w:jc w:val="both"/>
        <w:rPr>
          <w:rFonts w:ascii="宋体" w:eastAsia="宋体" w:hAnsi="宋体"/>
          <w:kern w:val="2"/>
          <w:sz w:val="21"/>
          <w:szCs w:val="21"/>
          <w:lang w:eastAsia="zh-CN"/>
        </w:rPr>
      </w:pPr>
    </w:p>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公开招标失败的后续处理</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42．公开招标失败的处理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1"/>
          <w:lang w:eastAsia="zh-CN"/>
        </w:rPr>
        <w:t>42.1本项目公开招标过程中若由于投标截止后</w:t>
      </w:r>
      <w:r>
        <w:rPr>
          <w:rFonts w:ascii="宋体" w:eastAsia="宋体" w:hAnsi="宋体" w:cstheme="minorBidi" w:hint="eastAsia"/>
          <w:kern w:val="2"/>
          <w:sz w:val="21"/>
          <w:szCs w:val="22"/>
          <w:lang w:eastAsia="zh-CN"/>
        </w:rPr>
        <w:t>实际递交</w:t>
      </w:r>
      <w:r>
        <w:rPr>
          <w:rFonts w:ascii="宋体" w:eastAsia="宋体" w:hAnsi="宋体" w:cstheme="minorBidi"/>
          <w:kern w:val="2"/>
          <w:sz w:val="21"/>
          <w:szCs w:val="22"/>
          <w:lang w:eastAsia="zh-CN"/>
        </w:rPr>
        <w:t>投标</w:t>
      </w:r>
      <w:r>
        <w:rPr>
          <w:rFonts w:ascii="宋体" w:eastAsia="宋体" w:hAnsi="宋体" w:cstheme="minorBidi" w:hint="eastAsia"/>
          <w:kern w:val="2"/>
          <w:sz w:val="21"/>
          <w:szCs w:val="22"/>
          <w:lang w:eastAsia="zh-CN"/>
        </w:rPr>
        <w:t>文件的供应商数量不足、经</w:t>
      </w:r>
      <w:r>
        <w:rPr>
          <w:rFonts w:ascii="宋体" w:eastAsia="宋体" w:hAnsi="宋体" w:cstheme="minorBidi" w:hint="eastAsia"/>
          <w:kern w:val="2"/>
          <w:sz w:val="21"/>
          <w:szCs w:val="21"/>
          <w:lang w:eastAsia="zh-CN"/>
        </w:rPr>
        <w:t>评审委员会</w:t>
      </w:r>
      <w:r>
        <w:rPr>
          <w:rFonts w:ascii="宋体" w:eastAsia="宋体" w:hAnsi="宋体" w:cstheme="minorBidi" w:hint="eastAsia"/>
          <w:kern w:val="2"/>
          <w:sz w:val="21"/>
          <w:szCs w:val="22"/>
          <w:lang w:eastAsia="zh-CN"/>
        </w:rPr>
        <w:t>评审对招标文件作实质响应的供应商不足等原因造成公开招标失败，可由</w:t>
      </w:r>
      <w:r>
        <w:rPr>
          <w:rFonts w:ascii="宋体" w:eastAsia="宋体" w:hAnsi="宋体" w:cs="宋体" w:hint="eastAsia"/>
          <w:kern w:val="2"/>
          <w:sz w:val="21"/>
          <w:szCs w:val="22"/>
          <w:lang w:eastAsia="zh-CN"/>
        </w:rPr>
        <w:t>政府集中采购机构</w:t>
      </w:r>
      <w:r>
        <w:rPr>
          <w:rFonts w:ascii="宋体" w:eastAsia="宋体" w:hAnsi="宋体" w:cstheme="minorBidi" w:hint="eastAsia"/>
          <w:kern w:val="2"/>
          <w:sz w:val="21"/>
          <w:szCs w:val="22"/>
          <w:lang w:eastAsia="zh-CN"/>
        </w:rPr>
        <w:t>重新组织采购。</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42.2对公开招标失败的项目，评审委员会在出具该项目招标失败结论的同时，可以提出重新采购组织形式的建议，以及进一步完善招标文件的资格、技术、商务要求的修改建议。</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42.3重新组织采购有以下两种组织形式：</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（1）由政府集中采购机构重新组织公开招标；</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（2）根据实际情况需要向同级财政部门提出非公开招标方式申请，经同级财政部门批准，公开招标失败采购项目可转为竞争性谈判或单一来源谈判方式采购。</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42.4公开招标失败的采购项目重新组织公开招标，由政府集中采购机构重新按公开招标流程组织采购活动。</w:t>
      </w:r>
    </w:p>
    <w:p>
      <w:pPr>
        <w:widowControl w:val="0"/>
        <w:jc w:val="both"/>
        <w:rPr>
          <w:rFonts w:ascii="宋体" w:eastAsia="宋体" w:hAnsi="宋体"/>
          <w:kern w:val="2"/>
          <w:sz w:val="21"/>
          <w:szCs w:val="22"/>
          <w:lang w:eastAsia="zh-CN"/>
        </w:rPr>
      </w:pPr>
      <w:r>
        <w:rPr>
          <w:rFonts w:ascii="黑体" w:eastAsia="黑体" w:hAnsi="宋体" w:cstheme="minorBidi" w:hint="eastAsia"/>
          <w:kern w:val="2"/>
          <w:szCs w:val="22"/>
          <w:lang w:eastAsia="zh-CN"/>
        </w:rPr>
        <w:t xml:space="preserve">    </w:t>
      </w:r>
      <w:r>
        <w:rPr>
          <w:rFonts w:ascii="宋体" w:eastAsia="宋体" w:hAnsi="宋体" w:cstheme="minorBidi" w:hint="eastAsia"/>
          <w:kern w:val="2"/>
          <w:sz w:val="21"/>
          <w:szCs w:val="22"/>
          <w:lang w:eastAsia="zh-CN"/>
        </w:rPr>
        <w:t>42.5公开招标失败的采购项目经同级财政部门批准转为竞争性谈判或单一来源谈判方式采购的，按规定要求组织政府采购工作。</w:t>
      </w:r>
    </w:p>
    <w:p>
      <w:pPr>
        <w:widowControl w:val="0"/>
        <w:jc w:val="both"/>
        <w:rPr>
          <w:rFonts w:ascii="黑体" w:eastAsia="黑体" w:hAnsi="宋体"/>
          <w:kern w:val="2"/>
          <w:szCs w:val="22"/>
          <w:lang w:eastAsia="zh-CN"/>
        </w:rPr>
      </w:pPr>
    </w:p>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bookmarkStart w:id="57" w:name="_Hlk72439043"/>
      <w:r>
        <w:rPr>
          <w:rFonts w:ascii="Cambria" w:eastAsia="宋体" w:hAnsi="Cambria" w:cstheme="majorBidi" w:hint="eastAsia"/>
          <w:b/>
          <w:bCs/>
          <w:kern w:val="2"/>
          <w:sz w:val="28"/>
          <w:szCs w:val="28"/>
          <w:lang w:eastAsia="zh-CN"/>
        </w:rPr>
        <w:t>合同的授予与备案</w:t>
      </w:r>
      <w:bookmarkEnd w:id="57"/>
    </w:p>
    <w:p>
      <w:pPr>
        <w:widowControl w:val="0"/>
        <w:jc w:val="both"/>
        <w:rPr>
          <w:rFonts w:ascii="黑体" w:eastAsia="黑体" w:hAnsi="宋体"/>
          <w:kern w:val="2"/>
          <w:szCs w:val="22"/>
          <w:lang w:eastAsia="zh-CN"/>
        </w:rPr>
      </w:pPr>
      <w:bookmarkStart w:id="58" w:name="_Toc73517679"/>
      <w:bookmarkStart w:id="59" w:name="_Toc100052408"/>
      <w:bookmarkStart w:id="60" w:name="_Toc73521586"/>
      <w:bookmarkStart w:id="61" w:name="_Toc73518157"/>
      <w:bookmarkStart w:id="62" w:name="_Toc73521674"/>
      <w:bookmarkStart w:id="63" w:name="_Hlk72439088"/>
      <w:r>
        <w:rPr>
          <w:rFonts w:ascii="黑体" w:eastAsia="黑体" w:hAnsi="宋体" w:cstheme="minorBidi" w:hint="eastAsia"/>
          <w:kern w:val="2"/>
          <w:szCs w:val="22"/>
          <w:lang w:eastAsia="zh-CN"/>
        </w:rPr>
        <w:t>43．合同授予标准</w:t>
      </w:r>
      <w:bookmarkEnd w:id="58"/>
      <w:bookmarkEnd w:id="59"/>
      <w:bookmarkEnd w:id="60"/>
      <w:bookmarkEnd w:id="61"/>
      <w:bookmarkEnd w:id="62"/>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本项目的合同将授予经本招标文件规定评审确定的中标供应商。</w:t>
      </w:r>
    </w:p>
    <w:p>
      <w:pPr>
        <w:widowControl w:val="0"/>
        <w:jc w:val="both"/>
        <w:rPr>
          <w:rFonts w:ascii="黑体" w:eastAsia="黑体" w:hAnsi="宋体"/>
          <w:kern w:val="2"/>
          <w:szCs w:val="22"/>
          <w:lang w:eastAsia="zh-CN"/>
        </w:rPr>
      </w:pPr>
      <w:bookmarkStart w:id="64" w:name="_Toc73518158"/>
      <w:bookmarkStart w:id="65" w:name="_Toc73517680"/>
      <w:bookmarkStart w:id="66" w:name="_Toc100052409"/>
      <w:bookmarkStart w:id="67" w:name="_Toc73521587"/>
      <w:bookmarkStart w:id="68" w:name="_Toc73521675"/>
      <w:r>
        <w:rPr>
          <w:rFonts w:ascii="黑体" w:eastAsia="黑体" w:hAnsi="宋体" w:cstheme="minorBidi" w:hint="eastAsia"/>
          <w:kern w:val="2"/>
          <w:szCs w:val="22"/>
          <w:lang w:eastAsia="zh-CN"/>
        </w:rPr>
        <w:t>44．</w:t>
      </w:r>
      <w:bookmarkEnd w:id="64"/>
      <w:bookmarkEnd w:id="65"/>
      <w:bookmarkEnd w:id="66"/>
      <w:bookmarkEnd w:id="67"/>
      <w:bookmarkEnd w:id="68"/>
      <w:r>
        <w:rPr>
          <w:rFonts w:ascii="黑体" w:eastAsia="黑体" w:hAnsi="宋体" w:cstheme="minorBidi" w:hint="eastAsia"/>
          <w:kern w:val="2"/>
          <w:szCs w:val="22"/>
          <w:lang w:eastAsia="zh-CN"/>
        </w:rPr>
        <w:t>接受和拒绝任何或所有投标的权力</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widowControl w:val="0"/>
        <w:jc w:val="both"/>
        <w:rPr>
          <w:rFonts w:ascii="黑体" w:eastAsia="黑体" w:hAnsi="宋体"/>
          <w:kern w:val="2"/>
          <w:szCs w:val="22"/>
          <w:lang w:eastAsia="zh-CN"/>
        </w:rPr>
      </w:pPr>
      <w:bookmarkStart w:id="69" w:name="_Toc100052410"/>
      <w:bookmarkStart w:id="70" w:name="_Toc73521589"/>
      <w:bookmarkStart w:id="71" w:name="_Toc73521677"/>
      <w:bookmarkStart w:id="72" w:name="_Toc73517682"/>
      <w:bookmarkStart w:id="73" w:name="_Toc73518160"/>
      <w:r>
        <w:rPr>
          <w:rFonts w:ascii="黑体" w:eastAsia="黑体" w:hAnsi="宋体" w:cstheme="minorBidi" w:hint="eastAsia"/>
          <w:kern w:val="2"/>
          <w:szCs w:val="22"/>
          <w:lang w:eastAsia="zh-CN"/>
        </w:rPr>
        <w:t>45．合同的签订</w:t>
      </w:r>
      <w:bookmarkEnd w:id="69"/>
      <w:bookmarkEnd w:id="70"/>
      <w:bookmarkEnd w:id="71"/>
      <w:bookmarkEnd w:id="72"/>
      <w:bookmarkEnd w:id="73"/>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45.1中标人将于中标通知书发出之日起十个工作日内，按照采购文件（招标文件和投标文件等）内容与采购人签订政府采购合同；合同的实质性内容应当符合招标文件的规定；</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45.2中标人如不按本通用条款第45</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款的规定与采购人签订合同，</w:t>
      </w:r>
      <w:r>
        <w:rPr>
          <w:rFonts w:ascii="宋体" w:eastAsia="宋体" w:hAnsi="宋体" w:cs="宋体"/>
          <w:sz w:val="21"/>
          <w:szCs w:val="21"/>
          <w:lang w:eastAsia="zh-CN"/>
        </w:rPr>
        <w:t>情节严重的，由</w:t>
      </w:r>
      <w:r>
        <w:rPr>
          <w:rFonts w:ascii="宋体" w:eastAsia="宋体" w:hAnsi="宋体" w:cs="宋体" w:hint="eastAsia"/>
          <w:sz w:val="21"/>
          <w:szCs w:val="21"/>
          <w:lang w:eastAsia="zh-CN"/>
        </w:rPr>
        <w:t>同级财政</w:t>
      </w:r>
      <w:r>
        <w:rPr>
          <w:rFonts w:ascii="宋体" w:eastAsia="宋体" w:hAnsi="宋体" w:cs="宋体"/>
          <w:sz w:val="21"/>
          <w:szCs w:val="21"/>
          <w:lang w:eastAsia="zh-CN"/>
        </w:rPr>
        <w:t>部门记入供应商诚信档案，予以通报</w:t>
      </w:r>
      <w:r>
        <w:rPr>
          <w:rFonts w:ascii="宋体" w:eastAsia="宋体" w:hAnsi="宋体" w:cstheme="minorBidi" w:hint="eastAsia"/>
          <w:kern w:val="2"/>
          <w:sz w:val="21"/>
          <w:szCs w:val="21"/>
          <w:lang w:eastAsia="zh-CN"/>
        </w:rPr>
        <w:t>；</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45.3中标人应当按照合同约定履行义务，完成中标项目，不得将中标项目转让（转包）给他人。</w:t>
      </w:r>
    </w:p>
    <w:p>
      <w:pPr>
        <w:widowControl w:val="0"/>
        <w:jc w:val="both"/>
        <w:rPr>
          <w:rFonts w:ascii="黑体" w:eastAsia="黑体" w:hAnsi="宋体"/>
          <w:kern w:val="2"/>
          <w:szCs w:val="22"/>
          <w:lang w:eastAsia="zh-CN"/>
        </w:rPr>
      </w:pPr>
      <w:bookmarkStart w:id="74" w:name="_Toc100052411"/>
      <w:bookmarkStart w:id="75" w:name="_Toc73518161"/>
      <w:bookmarkStart w:id="76" w:name="_Toc73521590"/>
      <w:bookmarkStart w:id="77" w:name="_Toc73521678"/>
      <w:bookmarkStart w:id="78" w:name="_Toc73517683"/>
      <w:r>
        <w:rPr>
          <w:rFonts w:ascii="黑体" w:eastAsia="黑体" w:hAnsi="宋体" w:cstheme="minorBidi" w:hint="eastAsia"/>
          <w:kern w:val="2"/>
          <w:szCs w:val="22"/>
          <w:lang w:eastAsia="zh-CN"/>
        </w:rPr>
        <w:t>46．履约担保</w:t>
      </w:r>
      <w:bookmarkEnd w:id="74"/>
      <w:bookmarkEnd w:id="75"/>
      <w:bookmarkEnd w:id="76"/>
      <w:bookmarkEnd w:id="77"/>
      <w:bookmarkEnd w:id="78"/>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46.1在签订项目合同的同时，中标人应按“对通用条款的补充内容”中规定的金额向采购人提交履约担保；</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46.2，允许供应商自主选择以支票、汇票、本票、保函等非现金方式提交履约担保；</w:t>
      </w:r>
      <w:r>
        <w:rPr>
          <w:rFonts w:ascii="Calibri" w:eastAsia="宋体" w:hAnsi="Calibri" w:cstheme="minorBidi"/>
          <w:kern w:val="2"/>
          <w:sz w:val="21"/>
          <w:szCs w:val="22"/>
          <w:lang w:eastAsia="zh-CN"/>
        </w:rPr>
        <w:t>中标</w:t>
      </w:r>
      <w:r>
        <w:rPr>
          <w:rFonts w:ascii="Calibri" w:eastAsia="宋体" w:hAnsi="Calibri" w:cstheme="minorBidi" w:hint="eastAsia"/>
          <w:kern w:val="2"/>
          <w:sz w:val="21"/>
          <w:szCs w:val="22"/>
          <w:lang w:eastAsia="zh-CN"/>
        </w:rPr>
        <w:t>人</w:t>
      </w:r>
      <w:r>
        <w:rPr>
          <w:rFonts w:ascii="Calibri" w:eastAsia="宋体" w:hAnsi="Calibri" w:cstheme="minorBidi"/>
          <w:kern w:val="2"/>
          <w:sz w:val="21"/>
          <w:szCs w:val="22"/>
          <w:lang w:eastAsia="zh-CN"/>
        </w:rPr>
        <w:t>提交履约</w:t>
      </w:r>
      <w:r>
        <w:rPr>
          <w:rFonts w:ascii="Calibri" w:eastAsia="宋体" w:hAnsi="Calibri" w:cstheme="minorBidi" w:hint="eastAsia"/>
          <w:kern w:val="2"/>
          <w:sz w:val="21"/>
          <w:szCs w:val="22"/>
          <w:lang w:eastAsia="zh-CN"/>
        </w:rPr>
        <w:t>担保不是</w:t>
      </w:r>
      <w:r>
        <w:rPr>
          <w:rFonts w:ascii="Calibri" w:eastAsia="宋体" w:hAnsi="Calibri" w:cstheme="minorBidi"/>
          <w:kern w:val="2"/>
          <w:sz w:val="21"/>
          <w:szCs w:val="22"/>
          <w:lang w:eastAsia="zh-CN"/>
        </w:rPr>
        <w:t>合同签订的</w:t>
      </w:r>
      <w:r>
        <w:rPr>
          <w:rFonts w:ascii="Calibri" w:eastAsia="宋体" w:hAnsi="Calibri" w:cstheme="minorBidi" w:hint="eastAsia"/>
          <w:kern w:val="2"/>
          <w:sz w:val="21"/>
          <w:szCs w:val="22"/>
          <w:lang w:eastAsia="zh-CN"/>
        </w:rPr>
        <w:t>前提</w:t>
      </w:r>
      <w:r>
        <w:rPr>
          <w:rFonts w:ascii="Calibri" w:eastAsia="宋体" w:hAnsi="Calibri" w:cstheme="minorBidi"/>
          <w:kern w:val="2"/>
          <w:sz w:val="21"/>
          <w:szCs w:val="22"/>
          <w:lang w:eastAsia="zh-CN"/>
        </w:rPr>
        <w:t>条件，不要求中标</w:t>
      </w:r>
      <w:r>
        <w:rPr>
          <w:rFonts w:ascii="Calibri" w:eastAsia="宋体" w:hAnsi="Calibri" w:cstheme="minorBidi" w:hint="eastAsia"/>
          <w:kern w:val="2"/>
          <w:sz w:val="21"/>
          <w:szCs w:val="22"/>
          <w:lang w:eastAsia="zh-CN"/>
        </w:rPr>
        <w:t>人</w:t>
      </w:r>
      <w:r>
        <w:rPr>
          <w:rFonts w:ascii="Calibri" w:eastAsia="宋体" w:hAnsi="Calibri" w:cstheme="minorBidi"/>
          <w:kern w:val="2"/>
          <w:sz w:val="21"/>
          <w:szCs w:val="22"/>
          <w:lang w:eastAsia="zh-CN"/>
        </w:rPr>
        <w:t>提供除法律、法规明确规定外的其他担保</w:t>
      </w:r>
      <w:r>
        <w:rPr>
          <w:rFonts w:ascii="Calibri" w:eastAsia="宋体" w:hAnsi="Calibri" w:cstheme="minorBidi" w:hint="eastAsia"/>
          <w:kern w:val="2"/>
          <w:sz w:val="21"/>
          <w:szCs w:val="22"/>
          <w:lang w:eastAsia="zh-CN"/>
        </w:rPr>
        <w:t>。</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47. 合同备案</w:t>
      </w:r>
    </w:p>
    <w:p>
      <w:pPr>
        <w:widowControl w:val="0"/>
        <w:jc w:val="both"/>
        <w:rPr>
          <w:rFonts w:ascii="黑体" w:eastAsia="黑体" w:hAnsi="宋体"/>
          <w:kern w:val="2"/>
          <w:szCs w:val="22"/>
          <w:lang w:eastAsia="zh-CN"/>
        </w:rPr>
      </w:pPr>
      <w:r>
        <w:rPr>
          <w:rFonts w:ascii="宋体" w:eastAsia="宋体" w:hAnsi="宋体" w:hint="eastAsia"/>
          <w:kern w:val="2"/>
          <w:sz w:val="21"/>
          <w:szCs w:val="21"/>
          <w:lang w:eastAsia="zh-Hans"/>
        </w:rPr>
        <w:t>采购人与中标供应商自中标通知书发出之日起10个工作日内签订政府采购合同，</w:t>
      </w:r>
      <w:r>
        <w:rPr>
          <w:rFonts w:ascii="宋体" w:eastAsia="宋体" w:hAnsi="宋体" w:hint="eastAsia"/>
          <w:kern w:val="2"/>
          <w:sz w:val="21"/>
          <w:szCs w:val="21"/>
          <w:lang w:eastAsia="zh-CN"/>
        </w:rPr>
        <w:t>并按财政部门规定提交备案。</w:t>
      </w:r>
      <w:r>
        <w:rPr>
          <w:rFonts w:ascii="黑体" w:eastAsia="黑体" w:hAnsi="宋体" w:cstheme="minorBidi" w:hint="eastAsia"/>
          <w:kern w:val="2"/>
          <w:szCs w:val="22"/>
          <w:lang w:eastAsia="zh-CN"/>
        </w:rPr>
        <w:t>48. 合同变更</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合同变更事宜按《深圳市财政局关于优化政府采购合同备案的通知》（深财发保〔2022〕2号）相关规定执行。</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49. 项目验收</w:t>
      </w:r>
    </w:p>
    <w:p>
      <w:pPr>
        <w:widowControl/>
        <w:ind w:right="176" w:firstLine="420"/>
        <w:jc w:val="left"/>
        <w:rPr>
          <w:rFonts w:ascii="宋体" w:eastAsia="宋体" w:hAnsi="宋体"/>
          <w:kern w:val="2"/>
          <w:sz w:val="21"/>
          <w:szCs w:val="22"/>
          <w:lang w:eastAsia="zh-CN"/>
        </w:rPr>
      </w:pPr>
      <w:r>
        <w:rPr>
          <w:rFonts w:ascii="宋体" w:eastAsia="宋体" w:hAnsi="宋体" w:cstheme="minorBidi" w:hint="eastAsia"/>
          <w:kern w:val="2"/>
          <w:sz w:val="21"/>
          <w:szCs w:val="22"/>
          <w:lang w:eastAsia="zh-CN"/>
        </w:rPr>
        <w:t>49.1采购人应当按照招标文件和合同规定的标准和方法，及时组织验收。</w:t>
      </w:r>
      <w:r>
        <w:rPr>
          <w:rFonts w:ascii="宋体" w:eastAsia="宋体" w:hAnsi="宋体" w:cstheme="minorBidi"/>
          <w:kern w:val="2"/>
          <w:sz w:val="21"/>
          <w:szCs w:val="22"/>
          <w:lang w:eastAsia="zh-CN"/>
        </w:rPr>
        <w:t xml:space="preserve"> </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50. 宣传</w:t>
      </w:r>
    </w:p>
    <w:p>
      <w:pPr>
        <w:widowControl w:val="0"/>
        <w:ind w:left="240" w:firstLine="412" w:leftChars="1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凡与政府采购活动有关的宣传或广告，若当中提及政府采购，</w:t>
      </w:r>
      <w:r>
        <w:rPr>
          <w:rFonts w:ascii="宋体" w:eastAsia="宋体" w:hAnsi="宋体" w:cstheme="minorBidi"/>
          <w:kern w:val="2"/>
          <w:sz w:val="21"/>
          <w:szCs w:val="22"/>
          <w:lang w:eastAsia="zh-CN"/>
        </w:rPr>
        <w:t>必须事先将具体对外宣传方案报</w:t>
      </w:r>
      <w:r>
        <w:rPr>
          <w:rFonts w:ascii="宋体" w:eastAsia="宋体" w:hAnsi="宋体" w:cstheme="minorBidi" w:hint="eastAsia"/>
          <w:kern w:val="2"/>
          <w:sz w:val="21"/>
          <w:szCs w:val="22"/>
          <w:lang w:eastAsia="zh-CN"/>
        </w:rPr>
        <w:t>同级财政部门</w:t>
      </w:r>
      <w:r>
        <w:rPr>
          <w:rFonts w:ascii="宋体" w:eastAsia="宋体" w:hAnsi="宋体" w:cstheme="minorBidi"/>
          <w:kern w:val="2"/>
          <w:sz w:val="21"/>
          <w:szCs w:val="22"/>
          <w:lang w:eastAsia="zh-CN"/>
        </w:rPr>
        <w:t>和</w:t>
      </w:r>
      <w:r>
        <w:rPr>
          <w:rFonts w:ascii="宋体" w:eastAsia="宋体" w:hAnsi="宋体" w:cstheme="minorBidi" w:hint="eastAsia"/>
          <w:kern w:val="2"/>
          <w:sz w:val="21"/>
          <w:szCs w:val="22"/>
          <w:lang w:eastAsia="zh-CN"/>
        </w:rPr>
        <w:t>政府集中采购机构</w:t>
      </w:r>
      <w:r>
        <w:rPr>
          <w:rFonts w:ascii="宋体" w:eastAsia="宋体" w:hAnsi="宋体" w:cstheme="minorBidi"/>
          <w:kern w:val="2"/>
          <w:sz w:val="21"/>
          <w:szCs w:val="22"/>
          <w:lang w:eastAsia="zh-CN"/>
        </w:rPr>
        <w:t>，并征得其同意。对外市场宣传包括但不限于以下形式：</w:t>
      </w:r>
    </w:p>
    <w:p>
      <w:pPr>
        <w:widowControl w:val="0"/>
        <w:ind w:left="240" w:firstLine="412" w:leftChars="100"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a.名片、宣传册、广告标语等；</w:t>
      </w:r>
    </w:p>
    <w:p>
      <w:pPr>
        <w:widowControl w:val="0"/>
        <w:ind w:left="240" w:firstLine="412" w:leftChars="100"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b.案例介绍、推广等；</w:t>
      </w:r>
    </w:p>
    <w:p>
      <w:pPr>
        <w:widowControl w:val="0"/>
        <w:ind w:left="240" w:firstLine="412" w:leftChars="1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c.工作</w:t>
      </w:r>
      <w:r>
        <w:rPr>
          <w:rFonts w:ascii="宋体" w:eastAsia="宋体" w:hAnsi="宋体" w:cstheme="minorBidi"/>
          <w:kern w:val="2"/>
          <w:sz w:val="21"/>
          <w:szCs w:val="22"/>
          <w:lang w:eastAsia="zh-CN"/>
        </w:rPr>
        <w:t>人员向其他消费群体宣传。</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51. 供应商违法责任</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w:t>
      </w:r>
      <w:r>
        <w:rPr>
          <w:rFonts w:ascii="宋体" w:eastAsia="宋体" w:hAnsi="宋体" w:cstheme="minorBidi"/>
          <w:kern w:val="2"/>
          <w:sz w:val="21"/>
          <w:szCs w:val="21"/>
          <w:lang w:eastAsia="zh-CN"/>
        </w:rPr>
        <w:t>1.1</w:t>
      </w:r>
      <w:r>
        <w:rPr>
          <w:rFonts w:ascii="宋体" w:eastAsia="宋体" w:hAnsi="宋体" w:cstheme="minorBidi" w:hint="eastAsia"/>
          <w:kern w:val="2"/>
          <w:sz w:val="21"/>
          <w:szCs w:val="21"/>
          <w:lang w:eastAsia="zh-CN"/>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（1）在采购活动中应当回避而未回避的；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（2）未按本条例规定签订、履行采购合同，造成严重后果的；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（3）隐瞒真实情况，提供虚假资料的；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（4）以非法手段排斥其他供应商参与竞争的；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（5）与其他采购参加人串通投标的；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（6）恶意投诉的；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（7）向采购项目相关人行贿或者提供其他不当利益的；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（8）阻碍、抗拒主管部门监督检查的；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（9）其他违反本条例规定的行为。</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w:t>
      </w:r>
      <w:r>
        <w:rPr>
          <w:rFonts w:ascii="宋体" w:eastAsia="宋体" w:hAnsi="宋体" w:cstheme="minorBidi"/>
          <w:kern w:val="2"/>
          <w:sz w:val="21"/>
          <w:szCs w:val="21"/>
          <w:lang w:eastAsia="zh-CN"/>
        </w:rPr>
        <w:t xml:space="preserve">1.2 </w:t>
      </w:r>
      <w:r>
        <w:rPr>
          <w:rFonts w:ascii="宋体" w:eastAsia="宋体" w:hAnsi="宋体" w:cstheme="minorBidi" w:hint="eastAsia"/>
          <w:kern w:val="2"/>
          <w:sz w:val="21"/>
          <w:szCs w:val="21"/>
          <w:lang w:eastAsia="zh-CN"/>
        </w:rPr>
        <w:t>根据《深圳市财政局关于调整政府采购投标（响应）保证金管理政策的通知 》（深财购〔2021〕51 号）的要求，供应商在政府采购活动中出现《深圳经济特区政府采购条例实施细则》第八十条所列情形的，</w:t>
      </w:r>
      <w:bookmarkStart w:id="79" w:name="_Hlk72440769"/>
      <w:r>
        <w:rPr>
          <w:rFonts w:ascii="宋体" w:eastAsia="宋体" w:hAnsi="宋体" w:cstheme="minorBidi" w:hint="eastAsia"/>
          <w:kern w:val="2"/>
          <w:sz w:val="21"/>
          <w:szCs w:val="21"/>
          <w:lang w:eastAsia="zh-CN"/>
        </w:rPr>
        <w:t>政府集中采购机构或采购人不予退还其交纳的谈判保证金，情节严重的，并由主管部门</w:t>
      </w:r>
      <w:bookmarkEnd w:id="79"/>
      <w:r>
        <w:rPr>
          <w:rFonts w:ascii="宋体" w:eastAsia="宋体" w:hAnsi="宋体" w:cstheme="minorBidi" w:hint="eastAsia"/>
          <w:kern w:val="2"/>
          <w:sz w:val="21"/>
          <w:szCs w:val="21"/>
          <w:lang w:eastAsia="zh-CN"/>
        </w:rPr>
        <w:t>记入供应商诚信档案，予以通报：</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）投标截止后，撤销投标的；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2</w:t>
      </w:r>
      <w:r>
        <w:rPr>
          <w:rFonts w:ascii="宋体" w:eastAsia="宋体" w:hAnsi="宋体" w:cstheme="minorBidi"/>
          <w:kern w:val="2"/>
          <w:sz w:val="21"/>
          <w:szCs w:val="21"/>
          <w:lang w:eastAsia="zh-CN"/>
        </w:rPr>
        <w:t>）中标后无正当理由未在规定期限内签订合同的；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3</w:t>
      </w:r>
      <w:r>
        <w:rPr>
          <w:rFonts w:ascii="宋体" w:eastAsia="宋体" w:hAnsi="宋体" w:cstheme="minorBidi"/>
          <w:kern w:val="2"/>
          <w:sz w:val="21"/>
          <w:szCs w:val="21"/>
          <w:lang w:eastAsia="zh-CN"/>
        </w:rPr>
        <w:t>）将中标项目转让给他人、或者在投标文件中未说明且未经采购人、采购招标机构同意，将中标项目分包给他人的；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4</w:t>
      </w:r>
      <w:r>
        <w:rPr>
          <w:rFonts w:ascii="宋体" w:eastAsia="宋体" w:hAnsi="宋体" w:cstheme="minorBidi"/>
          <w:kern w:val="2"/>
          <w:sz w:val="21"/>
          <w:szCs w:val="21"/>
          <w:lang w:eastAsia="zh-CN"/>
        </w:rPr>
        <w:t>）拒绝履行合同义务的</w:t>
      </w:r>
      <w:r>
        <w:rPr>
          <w:rFonts w:ascii="宋体" w:eastAsia="宋体" w:hAnsi="宋体" w:cstheme="minorBidi" w:hint="eastAsia"/>
          <w:kern w:val="2"/>
          <w:sz w:val="21"/>
          <w:szCs w:val="21"/>
          <w:lang w:eastAsia="zh-CN"/>
        </w:rPr>
        <w:t>。</w:t>
      </w:r>
    </w:p>
    <w:bookmarkEnd w:id="63"/>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质疑处理</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52.质疑提出与答复</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52.1提出质疑</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参与政府采购活动的供应商认为自己的权益在采购活动中受到损害的，应当自知道或者应当知道其权益受到损害之日起七个工作日内向采购人、政府集中采购机构以书面形式提出质疑。</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52.2</w:t>
      </w:r>
      <w:r>
        <w:rPr>
          <w:rFonts w:ascii="宋体" w:eastAsia="宋体" w:hAnsi="宋体" w:cstheme="minorBidi"/>
          <w:kern w:val="2"/>
          <w:sz w:val="21"/>
          <w:szCs w:val="21"/>
          <w:lang w:eastAsia="zh-CN"/>
        </w:rPr>
        <w:t>法律依据</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《中华人民共和国政府采购法》、《中华人民共和国政府采购法实施条例》、</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深圳经济特区政府采购</w:t>
      </w:r>
      <w:r>
        <w:rPr>
          <w:rFonts w:ascii="宋体" w:eastAsia="宋体" w:hAnsi="宋体" w:cstheme="minorBidi"/>
          <w:kern w:val="2"/>
          <w:sz w:val="21"/>
          <w:szCs w:val="21"/>
          <w:lang w:eastAsia="zh-CN"/>
        </w:rPr>
        <w:t>条例</w:t>
      </w:r>
      <w:r>
        <w:rPr>
          <w:rFonts w:ascii="宋体" w:eastAsia="宋体" w:hAnsi="宋体" w:cstheme="minorBidi" w:hint="eastAsia"/>
          <w:kern w:val="2"/>
          <w:sz w:val="21"/>
          <w:szCs w:val="21"/>
          <w:lang w:eastAsia="zh-CN"/>
        </w:rPr>
        <w:t>》、《深圳经济特区政府采购条例实施细则》、《政府采购质疑和投诉办法》（财政部令第94号）和其他有关法律法规规定。</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w:t>
      </w:r>
      <w:r>
        <w:rPr>
          <w:rFonts w:ascii="宋体" w:eastAsia="宋体" w:hAnsi="宋体" w:cstheme="minorBidi" w:hint="eastAsia"/>
          <w:color w:val="FF0000"/>
          <w:kern w:val="2"/>
          <w:sz w:val="21"/>
          <w:szCs w:val="21"/>
          <w:lang w:eastAsia="zh-CN"/>
        </w:rPr>
        <w:t xml:space="preserve">  </w:t>
      </w:r>
      <w:r>
        <w:rPr>
          <w:rFonts w:ascii="宋体" w:eastAsia="宋体" w:hAnsi="宋体" w:cstheme="minorBidi" w:hint="eastAsia"/>
          <w:kern w:val="2"/>
          <w:sz w:val="21"/>
          <w:szCs w:val="21"/>
          <w:lang w:eastAsia="zh-CN"/>
        </w:rPr>
        <w:t>52.3质疑条件</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52.3.1提出质疑的供应商应当是参与所质疑项目采购活动的供应商；</w:t>
      </w:r>
      <w:bookmarkStart w:id="80" w:name="_Hlk75374941"/>
      <w:r>
        <w:rPr>
          <w:rFonts w:ascii="宋体" w:eastAsia="宋体" w:hAnsi="宋体" w:cstheme="minorBidi" w:hint="eastAsia"/>
          <w:kern w:val="2"/>
          <w:sz w:val="21"/>
          <w:szCs w:val="21"/>
          <w:lang w:eastAsia="zh-CN"/>
        </w:rPr>
        <w:t>以联合体形式参与的，质疑应当由组成联合体的所有成员共同提出</w:t>
      </w:r>
      <w:bookmarkEnd w:id="80"/>
      <w:r>
        <w:rPr>
          <w:rFonts w:ascii="宋体" w:eastAsia="宋体" w:hAnsi="宋体" w:cstheme="minorBidi" w:hint="eastAsia"/>
          <w:kern w:val="2"/>
          <w:sz w:val="21"/>
          <w:szCs w:val="21"/>
          <w:lang w:eastAsia="zh-CN"/>
        </w:rPr>
        <w:t>；</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widowControl w:val="0"/>
        <w:ind w:firstLine="42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52.3.3应提交书面质疑函，质疑函应当包括以下内容：</w:t>
      </w:r>
      <w:r>
        <w:rPr>
          <w:rFonts w:ascii="宋体" w:eastAsia="宋体" w:hAnsi="宋体" w:cstheme="minorBidi"/>
          <w:kern w:val="2"/>
          <w:sz w:val="21"/>
          <w:szCs w:val="21"/>
          <w:lang w:eastAsia="zh-CN"/>
        </w:rPr>
        <w:t xml:space="preserve"> </w:t>
      </w:r>
    </w:p>
    <w:p>
      <w:pPr>
        <w:widowControl w:val="0"/>
        <w:ind w:firstLine="42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（1）供应商的名称（或者姓名）、地址、邮编、邮箱、联系人及联系电话；</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（2）质疑项目的名称、编号；</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（3）具体、明确的质疑对象、质疑事项和质疑请求；</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（4）因质疑事项而受损害的权益；</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（5）事实依据；</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（6）必要的法律依据；</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（7）提出质疑的日期。</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供应商为自然人的，应当由本人签字；供应商为法人或者其他组织的，应当由法定代表人（负责人），或者其授权代理人签字或者盖章，并加盖公章。</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52.4提交</w:t>
      </w:r>
      <w:r>
        <w:rPr>
          <w:rFonts w:ascii="宋体" w:eastAsia="宋体" w:hAnsi="宋体" w:cstheme="minorBidi"/>
          <w:kern w:val="2"/>
          <w:sz w:val="21"/>
          <w:szCs w:val="21"/>
          <w:lang w:eastAsia="zh-CN"/>
        </w:rPr>
        <w:t>材料</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供应商质疑实行实名制。供应商为自然人的，应当提交本人身份证复印件；供应商为法人或者其他组织的，应当根据自身性质提交营业执照复印件或者其他证明文件（如事业单位法人证书等）复印件。</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供应商可以委托代理人进行质疑。</w:t>
      </w:r>
      <w:r>
        <w:rPr>
          <w:rFonts w:ascii="宋体" w:eastAsia="宋体" w:hAnsi="宋体" w:cstheme="minorBidi"/>
          <w:kern w:val="2"/>
          <w:sz w:val="21"/>
          <w:szCs w:val="21"/>
          <w:lang w:eastAsia="zh-CN"/>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52.5收文地点</w:t>
      </w:r>
    </w:p>
    <w:p>
      <w:pPr>
        <w:widowControl w:val="0"/>
        <w:ind w:firstLine="420" w:firstLineChars="200"/>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地址：深圳公共资源交易中心（深圳交易集团有限公司</w:t>
      </w:r>
      <w:r>
        <w:rPr>
          <w:rFonts w:ascii="宋体" w:eastAsia="宋体" w:hAnsi="宋体" w:cstheme="minorBidi" w:hint="eastAsia"/>
          <w:b/>
          <w:bCs/>
          <w:kern w:val="2"/>
          <w:sz w:val="21"/>
          <w:szCs w:val="21"/>
          <w:lang w:eastAsia="zh-CN"/>
        </w:rPr>
        <w:t>宝安</w:t>
      </w:r>
      <w:r>
        <w:rPr>
          <w:rFonts w:ascii="宋体" w:eastAsia="宋体" w:hAnsi="宋体" w:cstheme="minorBidi" w:hint="eastAsia"/>
          <w:b/>
          <w:bCs/>
          <w:kern w:val="2"/>
          <w:sz w:val="21"/>
          <w:szCs w:val="21"/>
          <w:lang w:eastAsia="zh-CN"/>
        </w:rPr>
        <w:t>分公司）</w:t>
      </w:r>
      <w:r>
        <w:rPr>
          <w:rFonts w:ascii="宋体" w:eastAsia="宋体" w:hAnsi="宋体" w:cstheme="minorBidi" w:hint="eastAsia"/>
          <w:b/>
          <w:bCs/>
          <w:kern w:val="2"/>
          <w:sz w:val="21"/>
          <w:szCs w:val="21"/>
          <w:lang w:eastAsia="zh-CN"/>
        </w:rPr>
        <w:t>一</w:t>
      </w:r>
      <w:r>
        <w:rPr>
          <w:rFonts w:ascii="宋体" w:eastAsia="宋体" w:hAnsi="宋体" w:cstheme="minorBidi" w:hint="eastAsia"/>
          <w:b/>
          <w:bCs/>
          <w:kern w:val="2"/>
          <w:sz w:val="21"/>
          <w:szCs w:val="21"/>
          <w:lang w:eastAsia="zh-CN"/>
        </w:rPr>
        <w:t>楼</w:t>
      </w:r>
      <w:r>
        <w:rPr>
          <w:rFonts w:ascii="宋体" w:eastAsia="宋体" w:hAnsi="宋体" w:cstheme="minorBidi" w:hint="eastAsia"/>
          <w:b/>
          <w:bCs/>
          <w:kern w:val="2"/>
          <w:sz w:val="21"/>
          <w:szCs w:val="21"/>
          <w:lang w:eastAsia="zh-CN"/>
        </w:rPr>
        <w:t>服务大厅</w:t>
      </w:r>
      <w:r>
        <w:rPr>
          <w:rFonts w:ascii="宋体" w:eastAsia="宋体" w:hAnsi="宋体" w:cstheme="minorBidi" w:hint="eastAsia"/>
          <w:b/>
          <w:bCs/>
          <w:kern w:val="2"/>
          <w:sz w:val="21"/>
          <w:szCs w:val="21"/>
          <w:lang w:eastAsia="zh-CN"/>
        </w:rPr>
        <w:t>，质疑咨询电话：0755-</w:t>
      </w:r>
      <w:r>
        <w:rPr>
          <w:rFonts w:ascii="宋体" w:eastAsia="宋体" w:hAnsi="宋体" w:cstheme="minorBidi" w:hint="eastAsia"/>
          <w:b/>
          <w:bCs/>
          <w:kern w:val="2"/>
          <w:sz w:val="21"/>
          <w:szCs w:val="21"/>
          <w:lang w:eastAsia="zh-CN"/>
        </w:rPr>
        <w:t>27758331</w:t>
      </w:r>
      <w:r>
        <w:rPr>
          <w:rFonts w:ascii="宋体" w:eastAsia="宋体" w:hAnsi="宋体" w:cstheme="minorBidi" w:hint="eastAsia"/>
          <w:b/>
          <w:bCs/>
          <w:kern w:val="2"/>
          <w:sz w:val="21"/>
          <w:szCs w:val="21"/>
          <w:lang w:eastAsia="zh-CN"/>
        </w:rPr>
        <w:t>。</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52.6收文办理</w:t>
      </w:r>
      <w:r>
        <w:rPr>
          <w:rFonts w:ascii="宋体" w:eastAsia="宋体" w:hAnsi="宋体" w:cstheme="minorBidi"/>
          <w:kern w:val="2"/>
          <w:sz w:val="21"/>
          <w:szCs w:val="21"/>
          <w:lang w:eastAsia="zh-CN"/>
        </w:rPr>
        <w:t>程序</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widowControl w:val="0"/>
        <w:ind w:firstLine="420" w:firstLineChars="200"/>
        <w:jc w:val="both"/>
        <w:rPr>
          <w:rFonts w:ascii="仿宋" w:eastAsia="仿宋" w:hAnsi="仿宋"/>
          <w:kern w:val="2"/>
          <w:sz w:val="28"/>
          <w:szCs w:val="28"/>
          <w:lang w:eastAsia="zh-CN"/>
        </w:rPr>
      </w:pPr>
      <w:r>
        <w:rPr>
          <w:rFonts w:ascii="宋体" w:eastAsia="宋体" w:hAnsi="宋体" w:cstheme="minorBidi" w:hint="eastAsia"/>
          <w:kern w:val="2"/>
          <w:sz w:val="21"/>
          <w:szCs w:val="21"/>
          <w:lang w:eastAsia="zh-CN"/>
        </w:rPr>
        <w:t>52.6.2供应商提交的质疑材料不符合质疑条件的，视情况处理：</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供应商提交的质疑材料不全或者未按要求签字或者盖章的，政府集中采购机构应当一次性告知供应商需补正的内容和补正期限。</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供应商提交的质疑存在下列情形之一的，不予受理：</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（1）质疑主体不满足要求的；</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（2）供应商自身权益未受到损害的；</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（3）供应商未在法定质疑期限内提出质疑的；</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（4）质疑材料不全或者未按要求签字或者盖章的情况下，要求补正后，逾期未补正或者补正后仍不符合规定的；</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（5）其他不符合受理条件情形的。</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质疑事项不予受理的，政府集中采购机构应当向供应商出具不符合质疑条件告知书。</w:t>
      </w:r>
    </w:p>
    <w:p>
      <w:pPr>
        <w:widowControl w:val="0"/>
        <w:jc w:val="both"/>
        <w:rPr>
          <w:rFonts w:ascii="宋体" w:eastAsia="宋体" w:hAnsi="宋体"/>
          <w:kern w:val="2"/>
          <w:sz w:val="21"/>
          <w:szCs w:val="21"/>
          <w:lang w:eastAsia="zh-CN"/>
        </w:rPr>
      </w:pPr>
      <w:r>
        <w:rPr>
          <w:rFonts w:ascii="宋体" w:eastAsia="宋体" w:hAnsi="宋体" w:cstheme="minorBidi" w:hint="eastAsia"/>
          <w:color w:val="FF0000"/>
          <w:kern w:val="2"/>
          <w:sz w:val="21"/>
          <w:szCs w:val="21"/>
          <w:lang w:eastAsia="zh-CN"/>
        </w:rPr>
        <w:t xml:space="preserve">  </w:t>
      </w:r>
      <w:r>
        <w:rPr>
          <w:rFonts w:ascii="宋体" w:eastAsia="宋体" w:hAnsi="宋体" w:cstheme="minorBidi" w:hint="eastAsia"/>
          <w:kern w:val="2"/>
          <w:sz w:val="21"/>
          <w:szCs w:val="21"/>
          <w:lang w:eastAsia="zh-CN"/>
        </w:rPr>
        <w:t xml:space="preserve">  52.7质疑答复时限</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自收文之日起七个工作日内。</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52.8投诉</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对质疑答复不满意或者未在规定时间内答复的，提出质疑的供应商可以在答复期满后15个工作日内向同级财政部门投诉。</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53. 质疑后续处理</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53.1供应商质疑不成立，或者成立但未对中标、成交结果构成影响的，继续开展采购活动。</w:t>
      </w:r>
    </w:p>
    <w:p>
      <w:pPr>
        <w:widowControl w:val="0"/>
        <w:jc w:val="center"/>
        <w:rPr>
          <w:rFonts w:ascii="Calibri" w:eastAsia="宋体" w:hAnsi="Calibri"/>
          <w:kern w:val="2"/>
          <w:sz w:val="21"/>
          <w:szCs w:val="22"/>
          <w:lang w:eastAsia="zh-CN"/>
        </w:rPr>
      </w:pPr>
      <w:r>
        <w:rPr>
          <w:rFonts w:ascii="宋体" w:eastAsia="宋体" w:hAnsi="宋体" w:cstheme="minorBidi" w:hint="eastAsia"/>
          <w:kern w:val="2"/>
          <w:sz w:val="21"/>
          <w:szCs w:val="21"/>
          <w:lang w:eastAsia="zh-CN"/>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rPr>
          <w:rFonts w:ascii="Calibri" w:eastAsia="宋体" w:hAnsi="Calibri" w:cstheme="minorBidi"/>
          <w:kern w:val="2"/>
          <w:sz w:val="21"/>
          <w:szCs w:val="22"/>
          <w:lang w:eastAsia="zh-CN"/>
        </w:rPr>
        <w:t>---- END ----</w:t>
      </w:r>
    </w:p>
    <w:p>
      <w:pPr>
        <w:widowControl w:val="0"/>
        <w:jc w:val="center"/>
        <w:rPr>
          <w:rFonts w:eastAsia="宋体"/>
          <w:kern w:val="2"/>
          <w:sz w:val="21"/>
          <w:lang w:eastAsia="zh-CN"/>
        </w:rPr>
      </w:pPr>
      <w:r>
        <w:rPr>
          <w:rFonts w:eastAsia="宋体"/>
          <w:kern w:val="2"/>
          <w:sz w:val="21"/>
          <w:lang w:eastAsia="zh-CN"/>
        </w:rPr>
        <w:t>---- END ----</w:t>
      </w:r>
      <w:bookmarkEnd w:id="26"/>
    </w:p>
    <w:p>
      <w:pPr>
        <w:widowControl w:val="0"/>
        <w:jc w:val="both"/>
        <w:rPr>
          <w:rFonts w:ascii="Calibri" w:eastAsia="宋体" w:hAnsi="Calibri"/>
          <w:b/>
          <w:color w:val="FF0000"/>
          <w:kern w:val="2"/>
          <w:sz w:val="52"/>
          <w:szCs w:val="52"/>
          <w:lang w:eastAsia="zh-CN"/>
        </w:rPr>
      </w:pPr>
    </w:p>
    <w:p>
      <w:pPr>
        <w:widowControl w:val="0"/>
        <w:jc w:val="both"/>
        <w:rPr>
          <w:rFonts w:ascii="Calibri" w:eastAsia="宋体" w:hAnsi="Calibri"/>
          <w:b/>
          <w:color w:val="FF0000"/>
          <w:kern w:val="2"/>
          <w:sz w:val="52"/>
          <w:szCs w:val="52"/>
          <w:lang w:eastAsia="zh-CN"/>
        </w:rPr>
        <w:sectPr>
          <w:headerReference w:type="even" r:id="rId8"/>
          <w:headerReference w:type="default" r:id="rId9"/>
          <w:footerReference w:type="even" r:id="rId10"/>
          <w:footerReference w:type="default" r:id="rId11"/>
          <w:headerReference w:type="first" r:id="rId12"/>
          <w:footerReference w:type="first" r:id="rId13"/>
          <w:pgSz w:w="11906" w:h="16838"/>
          <w:pgMar w:top="1440" w:right="1417" w:bottom="1440" w:left="1417" w:header="851" w:footer="992" w:gutter="0"/>
          <w:pgNumType w:start="1"/>
          <w:cols w:num="1" w:space="425"/>
          <w:docGrid w:type="lines" w:linePitch="312" w:charSpace="0"/>
        </w:sectPr>
      </w:pPr>
    </w:p>
    <w:p>
      <w:pPr>
        <w:pBdr>
          <w:top w:val="none" w:sz="0" w:space="0" w:color="auto"/>
          <w:left w:val="single" w:sz="6" w:space="0" w:color="DDDDDD"/>
          <w:bottom w:val="none" w:sz="0" w:space="0" w:color="auto"/>
          <w:right w:val="single" w:sz="6" w:space="0" w:color="DDDDDD"/>
        </w:pBdr>
        <w:spacing w:before="0" w:after="0" w:line="648" w:lineRule="atLeast"/>
        <w:ind w:left="15" w:right="15"/>
        <w:jc w:val="center"/>
        <w:outlineLvl w:val="0"/>
        <w:rPr>
          <w:rFonts w:ascii="FangSong" w:eastAsia="FangSong" w:hAnsi="FangSong" w:cs="FangSong"/>
          <w:b/>
          <w:bCs/>
          <w:color w:val="000000"/>
          <w:sz w:val="48"/>
          <w:szCs w:val="48"/>
          <w:lang w:val="en" w:eastAsia="en"/>
        </w:rPr>
      </w:pPr>
      <w:r>
        <w:rPr>
          <w:rFonts w:ascii="FangSong" w:eastAsia="FangSong" w:hAnsi="FangSong" w:cs="FangSong"/>
          <w:b/>
          <w:bCs/>
          <w:color w:val="000000"/>
          <w:sz w:val="48"/>
          <w:szCs w:val="48"/>
          <w:lang w:val="en" w:eastAsia="en"/>
        </w:rPr>
        <w:t>投标文件格式</w:t>
      </w:r>
    </w:p>
    <w:p>
      <w:pPr>
        <w:pBdr>
          <w:top w:val="none" w:sz="0" w:space="0" w:color="auto"/>
          <w:left w:val="none" w:sz="0" w:space="0" w:color="auto"/>
          <w:bottom w:val="none" w:sz="0" w:space="0" w:color="auto"/>
          <w:right w:val="none" w:sz="0" w:space="0" w:color="auto"/>
        </w:pBdr>
        <w:spacing w:before="0" w:after="0" w:line="504" w:lineRule="atLeast"/>
        <w:ind w:left="15" w:right="15"/>
        <w:jc w:val="center"/>
        <w:rPr>
          <w:rFonts w:ascii="FangSong" w:eastAsia="FangSong" w:hAnsi="FangSong" w:cs="FangSong"/>
          <w:b/>
          <w:bCs/>
          <w:color w:val="333333"/>
          <w:sz w:val="28"/>
          <w:szCs w:val="28"/>
          <w:lang w:val="en" w:eastAsia="en"/>
        </w:rPr>
      </w:pPr>
      <w:r>
        <w:rPr>
          <w:rFonts w:ascii="FangSong" w:eastAsia="FangSong" w:hAnsi="FangSong" w:cs="FangSong"/>
          <w:b/>
          <w:bCs/>
          <w:color w:val="333333"/>
          <w:sz w:val="28"/>
          <w:szCs w:val="28"/>
          <w:lang w:val="en" w:eastAsia="en"/>
        </w:rPr>
        <w:t>深圳市宝安区荣根学校系统运维服务采购项目-A</w:t>
      </w:r>
    </w:p>
    <w:tbl>
      <w:tblPr>
        <w:tblStyle w:val="typotable"/>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
      <w:tblGrid>
        <w:gridCol w:w="1644"/>
        <w:gridCol w:w="7492"/>
      </w:tblGrid>
      <w:tr>
        <w:tblPrEx>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Ex>
        <w:trPr>
          <w:tblHeader/>
        </w:trPr>
        <w:tc>
          <w:tcPr>
            <w:tcW w:w="9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序号</w:t>
            </w:r>
          </w:p>
        </w:tc>
        <w:tc>
          <w:tcPr>
            <w:tcW w:w="41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文件夹/文件名称</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投标函</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政府采购投标及履约承诺函</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3</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营业执照或事业单位法人证书等</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4</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中小企业相关声明函（如有）</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分项报价清单</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6</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投标人项目业绩情况</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7</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其他招标文件要求或投标人认为需要补充的内容（公开）</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8</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法定代表人（负责人）证明书</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9</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投标文件签署授权委托书</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商务（服务）条款偏离表</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项目服务方案</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应急响应方案</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13</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项目完成（服务期满）后的服务承诺</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14</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违约承诺</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15</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驻点运维技术人员情况</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16</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其他招标文件要求或投标人认为需要补充的内容（非公开）</w:t>
            </w:r>
          </w:p>
        </w:tc>
      </w:tr>
    </w:tbl>
    <w:p>
      <w:pPr>
        <w:pBdr>
          <w:top w:val="none" w:sz="0" w:space="0" w:color="auto"/>
          <w:left w:val="none" w:sz="0" w:space="0" w:color="auto"/>
          <w:bottom w:val="none" w:sz="0" w:space="0" w:color="auto"/>
          <w:right w:val="none" w:sz="0" w:space="0" w:color="auto"/>
        </w:pBdr>
        <w:spacing w:line="432" w:lineRule="atLeast"/>
        <w:rPr>
          <w:rFonts w:ascii="FangSong" w:eastAsia="FangSong" w:hAnsi="FangSong" w:cs="FangSong"/>
          <w:b/>
          <w:bCs/>
          <w:color w:val="333333"/>
          <w:lang w:val="en" w:eastAsia="en"/>
        </w:rPr>
        <w:sectPr>
          <w:pgMar w:header="708" w:footer="708"/>
          <w:cols w:space="708"/>
        </w:sectPr>
      </w:pPr>
    </w:p>
    <w:p>
      <w:pPr>
        <w:pBdr>
          <w:top w:val="none" w:sz="0" w:space="0" w:color="auto"/>
          <w:left w:val="single" w:sz="6" w:space="0" w:color="DDDDDD"/>
          <w:bottom w:val="none" w:sz="0" w:space="0" w:color="auto"/>
          <w:right w:val="single" w:sz="6" w:space="0" w:color="DDDDDD"/>
        </w:pBdr>
        <w:spacing w:before="0" w:after="0" w:line="648" w:lineRule="atLeast"/>
        <w:ind w:left="15" w:right="15"/>
        <w:jc w:val="center"/>
        <w:outlineLvl w:val="0"/>
        <w:rPr>
          <w:rFonts w:ascii="FangSong" w:eastAsia="FangSong" w:hAnsi="FangSong" w:cs="FangSong"/>
          <w:b/>
          <w:bCs/>
          <w:color w:val="000000"/>
          <w:sz w:val="48"/>
          <w:szCs w:val="48"/>
          <w:lang w:val="en" w:eastAsia="en"/>
        </w:rPr>
      </w:pPr>
      <w:r>
        <w:rPr>
          <w:rFonts w:ascii="FangSong" w:eastAsia="FangSong" w:hAnsi="FangSong" w:cs="FangSong"/>
          <w:b/>
          <w:bCs/>
          <w:color w:val="000000"/>
          <w:sz w:val="48"/>
          <w:szCs w:val="48"/>
          <w:lang w:val="en" w:eastAsia="en"/>
        </w:rPr>
        <w:t>评标办法附表</w:t>
      </w:r>
    </w:p>
    <w:p>
      <w:pPr>
        <w:pBdr>
          <w:top w:val="none" w:sz="0" w:space="0" w:color="auto"/>
          <w:left w:val="none" w:sz="0" w:space="0" w:color="auto"/>
          <w:bottom w:val="none" w:sz="0" w:space="0" w:color="auto"/>
          <w:right w:val="none" w:sz="0" w:space="0" w:color="auto"/>
        </w:pBdr>
        <w:spacing w:before="0" w:after="288"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b/>
          <w:bCs/>
          <w:color w:val="333333"/>
          <w:sz w:val="28"/>
          <w:szCs w:val="28"/>
          <w:lang w:val="en" w:eastAsia="en"/>
        </w:rPr>
        <w:t>1.标段基本信息</w:t>
      </w:r>
    </w:p>
    <w:p>
      <w:pPr>
        <w:pBdr>
          <w:top w:val="none" w:sz="0" w:space="0" w:color="auto"/>
          <w:left w:val="none" w:sz="0" w:space="0" w:color="auto"/>
          <w:bottom w:val="none" w:sz="0" w:space="0" w:color="auto"/>
          <w:right w:val="none" w:sz="0" w:space="0" w:color="auto"/>
        </w:pBdr>
        <w:spacing w:after="0" w:line="432" w:lineRule="atLeast"/>
        <w:ind w:left="15" w:right="15"/>
        <w:rPr>
          <w:rFonts w:ascii="FangSong" w:eastAsia="FangSong" w:hAnsi="FangSong" w:cs="FangSong"/>
          <w:color w:val="333333"/>
          <w:lang w:val="en" w:eastAsia="en"/>
        </w:rPr>
      </w:pPr>
      <w:r>
        <w:rPr>
          <w:rFonts w:ascii="FangSong" w:eastAsia="FangSong" w:hAnsi="FangSong" w:cs="FangSong"/>
          <w:color w:val="333333"/>
          <w:lang w:val="en" w:eastAsia="en"/>
        </w:rPr>
        <w:t>标段编号：</w:t>
      </w:r>
      <w:r>
        <w:rPr>
          <w:rFonts w:ascii="Microsoft YaHei" w:eastAsia="Microsoft YaHei" w:hAnsi="Microsoft YaHei" w:cs="Microsoft YaHei"/>
          <w:color w:val="333333"/>
          <w:lang w:val="en" w:eastAsia="en"/>
        </w:rPr>
        <w:t xml:space="preserve"> </w:t>
      </w:r>
      <w:r>
        <w:rPr>
          <w:rFonts w:ascii="FangSong" w:eastAsia="FangSong" w:hAnsi="FangSong" w:cs="FangSong"/>
          <w:color w:val="333333"/>
          <w:u w:val="single" w:color="333333"/>
          <w:lang w:val="en" w:eastAsia="en"/>
        </w:rPr>
        <w:t>BAZXCG-2024-00036-001</w:t>
      </w:r>
      <w:r>
        <w:rPr>
          <w:rFonts w:ascii="FangSong" w:eastAsia="FangSong" w:hAnsi="FangSong" w:cs="FangSong"/>
          <w:color w:val="333333"/>
          <w:u w:val="single" w:color="333333"/>
          <w:lang w:val="en" w:eastAsia="en"/>
        </w:rPr>
        <w:br/>
      </w:r>
      <w:r>
        <w:rPr>
          <w:rFonts w:ascii="FangSong" w:eastAsia="FangSong" w:hAnsi="FangSong" w:cs="FangSong"/>
          <w:color w:val="333333"/>
          <w:lang w:val="en" w:eastAsia="en"/>
        </w:rPr>
        <w:t>标段名称：</w:t>
      </w:r>
      <w:r>
        <w:rPr>
          <w:rFonts w:ascii="Microsoft YaHei" w:eastAsia="Microsoft YaHei" w:hAnsi="Microsoft YaHei" w:cs="Microsoft YaHei"/>
          <w:color w:val="333333"/>
          <w:lang w:val="en" w:eastAsia="en"/>
        </w:rPr>
        <w:t xml:space="preserve"> </w:t>
      </w:r>
      <w:r>
        <w:rPr>
          <w:rFonts w:ascii="FangSong" w:eastAsia="FangSong" w:hAnsi="FangSong" w:cs="FangSong"/>
          <w:color w:val="333333"/>
          <w:u w:val="single" w:color="333333"/>
          <w:lang w:val="en" w:eastAsia="en"/>
        </w:rPr>
        <w:t>深圳市宝安区荣根学校系统运维服务采购项目-A</w:t>
      </w:r>
      <w:r>
        <w:rPr>
          <w:rFonts w:ascii="FangSong" w:eastAsia="FangSong" w:hAnsi="FangSong" w:cs="FangSong"/>
          <w:color w:val="333333"/>
          <w:u w:val="single" w:color="333333"/>
          <w:lang w:val="en" w:eastAsia="en"/>
        </w:rPr>
        <w:br/>
      </w:r>
    </w:p>
    <w:p>
      <w:pPr>
        <w:keepLines/>
        <w:pBdr>
          <w:top w:val="none" w:sz="0" w:space="0" w:color="auto"/>
          <w:left w:val="none" w:sz="0" w:space="0" w:color="auto"/>
          <w:bottom w:val="none" w:sz="0" w:space="0" w:color="auto"/>
          <w:right w:val="none" w:sz="0" w:space="0" w:color="auto"/>
        </w:pBdr>
        <w:spacing w:before="0" w:after="0" w:line="432" w:lineRule="atLeast"/>
        <w:ind w:left="15" w:right="15"/>
        <w:rPr>
          <w:rFonts w:ascii="Microsoft YaHei" w:eastAsia="Microsoft YaHei" w:hAnsi="Microsoft YaHei" w:cs="Microsoft YaHei"/>
          <w:color w:val="333333"/>
          <w:lang w:val="en" w:eastAsia="en"/>
        </w:rPr>
      </w:pPr>
    </w:p>
    <w:p>
      <w:pPr>
        <w:pBdr>
          <w:top w:val="none" w:sz="0" w:space="0" w:color="auto"/>
          <w:left w:val="none" w:sz="0" w:space="0" w:color="auto"/>
          <w:bottom w:val="none" w:sz="0" w:space="0" w:color="auto"/>
          <w:right w:val="none" w:sz="0" w:space="0" w:color="auto"/>
        </w:pBdr>
        <w:spacing w:before="0" w:after="288"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b/>
          <w:bCs/>
          <w:color w:val="333333"/>
          <w:sz w:val="28"/>
          <w:szCs w:val="28"/>
          <w:lang w:val="en" w:eastAsia="en"/>
        </w:rPr>
        <w:t>2.入围参数</w:t>
      </w:r>
    </w:p>
    <w:p>
      <w:pPr>
        <w:keepLines/>
        <w:pBdr>
          <w:top w:val="none" w:sz="0" w:space="0" w:color="auto"/>
          <w:left w:val="none" w:sz="0" w:space="0" w:color="auto"/>
          <w:bottom w:val="none" w:sz="0" w:space="0" w:color="auto"/>
          <w:right w:val="none" w:sz="0" w:space="0" w:color="auto"/>
        </w:pBdr>
        <w:spacing w:before="0" w:after="0"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color w:val="333333"/>
          <w:lang w:val="en" w:eastAsia="en"/>
        </w:rPr>
        <w:t>是否过多投标人淘汰：</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否</w:t>
      </w:r>
    </w:p>
    <w:p>
      <w:pPr>
        <w:pBdr>
          <w:top w:val="none" w:sz="0" w:space="0" w:color="auto"/>
          <w:left w:val="none" w:sz="0" w:space="0" w:color="auto"/>
          <w:bottom w:val="none" w:sz="0" w:space="0" w:color="auto"/>
          <w:right w:val="none" w:sz="0" w:space="0" w:color="auto"/>
        </w:pBdr>
        <w:spacing w:before="0" w:after="288"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b/>
          <w:bCs/>
          <w:color w:val="333333"/>
          <w:sz w:val="28"/>
          <w:szCs w:val="28"/>
          <w:lang w:val="en" w:eastAsia="en"/>
        </w:rPr>
        <w:t>3.评审步骤</w:t>
      </w:r>
    </w:p>
    <w:tbl>
      <w:tblPr>
        <w:tblStyle w:val="typotable0"/>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
      <w:tblGrid>
        <w:gridCol w:w="1142"/>
        <w:gridCol w:w="6852"/>
        <w:gridCol w:w="1142"/>
      </w:tblGrid>
      <w:tr>
        <w:tblPrEx>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Ex>
        <w:trPr>
          <w:cantSplit/>
          <w:tblHeader/>
        </w:trPr>
        <w:tc>
          <w:tcPr>
            <w:tcW w:w="5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序号</w:t>
            </w:r>
          </w:p>
        </w:tc>
        <w:tc>
          <w:tcPr>
            <w:tcW w:w="30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评审步骤</w:t>
            </w:r>
          </w:p>
        </w:tc>
        <w:tc>
          <w:tcPr>
            <w:tcW w:w="5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分值</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资格评审</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初步评审</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3</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详细评审</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90</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4</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报价修正</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价格评审</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6</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综合评分</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7</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推荐中标候选人</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bl>
    <w:p>
      <w:pPr>
        <w:pBdr>
          <w:top w:val="none" w:sz="0" w:space="0" w:color="auto"/>
          <w:left w:val="none" w:sz="0" w:space="0" w:color="auto"/>
          <w:bottom w:val="none" w:sz="0" w:space="0" w:color="auto"/>
          <w:right w:val="none" w:sz="0" w:space="0" w:color="auto"/>
        </w:pBdr>
        <w:spacing w:after="0" w:line="432" w:lineRule="atLeast"/>
        <w:ind w:left="15" w:right="15"/>
        <w:rPr>
          <w:rFonts w:ascii="Microsoft YaHei" w:eastAsia="Microsoft YaHei" w:hAnsi="Microsoft YaHei" w:cs="Microsoft YaHei"/>
          <w:color w:val="333333"/>
          <w:lang w:val="en" w:eastAsia="en"/>
        </w:rPr>
      </w:pPr>
    </w:p>
    <w:p>
      <w:pPr>
        <w:pBdr>
          <w:top w:val="none" w:sz="0" w:space="0" w:color="auto"/>
          <w:left w:val="none" w:sz="0" w:space="0" w:color="auto"/>
          <w:bottom w:val="none" w:sz="0" w:space="0" w:color="auto"/>
          <w:right w:val="none" w:sz="0" w:space="0" w:color="auto"/>
        </w:pBdr>
        <w:spacing w:before="0" w:after="288"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b/>
          <w:bCs/>
          <w:color w:val="333333"/>
          <w:sz w:val="28"/>
          <w:szCs w:val="28"/>
          <w:lang w:val="en" w:eastAsia="en"/>
        </w:rPr>
        <w:t>4.评审条款</w:t>
      </w:r>
    </w:p>
    <w:p>
      <w:pPr>
        <w:pBdr>
          <w:top w:val="none" w:sz="0" w:space="0" w:color="auto"/>
          <w:left w:val="none" w:sz="0" w:space="0" w:color="auto"/>
          <w:bottom w:val="none" w:sz="0" w:space="0" w:color="auto"/>
          <w:right w:val="none" w:sz="0" w:space="0" w:color="auto"/>
        </w:pBdr>
        <w:spacing w:line="432" w:lineRule="atLeast"/>
        <w:ind w:left="15" w:right="15"/>
        <w:rPr>
          <w:rFonts w:ascii="FangSong" w:eastAsia="FangSong" w:hAnsi="FangSong" w:cs="FangSong"/>
          <w:color w:val="333333"/>
          <w:lang w:val="en" w:eastAsia="en"/>
        </w:rPr>
      </w:pPr>
      <w:r>
        <w:rPr>
          <w:rFonts w:ascii="FangSong" w:eastAsia="FangSong" w:hAnsi="FangSong" w:cs="FangSong"/>
          <w:color w:val="333333"/>
          <w:lang w:val="en" w:eastAsia="en"/>
        </w:rPr>
        <w:t>中标候选人：</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委托评标委员会直接定标</w:t>
      </w:r>
      <w:r>
        <w:rPr>
          <w:rFonts w:ascii="FangSong" w:eastAsia="FangSong" w:hAnsi="FangSong" w:cs="FangSong"/>
          <w:color w:val="333333"/>
          <w:lang w:val="en" w:eastAsia="en"/>
        </w:rPr>
        <w:br/>
      </w:r>
      <w:r>
        <w:rPr>
          <w:rFonts w:ascii="FangSong" w:eastAsia="FangSong" w:hAnsi="FangSong" w:cs="FangSong"/>
          <w:color w:val="333333"/>
          <w:lang w:val="en" w:eastAsia="en"/>
        </w:rPr>
        <w:br/>
      </w:r>
      <w:r>
        <w:rPr>
          <w:rFonts w:ascii="FangSong" w:eastAsia="FangSong" w:hAnsi="FangSong" w:cs="FangSong"/>
          <w:b/>
          <w:bCs/>
          <w:color w:val="000000"/>
          <w:lang w:val="en" w:eastAsia="en"/>
        </w:rPr>
        <w:t>4.1 资格评审</w:t>
      </w:r>
      <w:r>
        <w:rPr>
          <w:rFonts w:ascii="FangSong" w:eastAsia="FangSong" w:hAnsi="FangSong" w:cs="FangSong"/>
          <w:b/>
          <w:bCs/>
          <w:color w:val="000000"/>
          <w:lang w:val="en" w:eastAsia="en"/>
        </w:rPr>
        <w:br/>
      </w:r>
      <w:r>
        <w:rPr>
          <w:rFonts w:ascii="FangSong" w:eastAsia="FangSong" w:hAnsi="FangSong" w:cs="FangSong"/>
          <w:color w:val="333333"/>
          <w:lang w:val="en" w:eastAsia="en"/>
        </w:rPr>
        <w:t>汇总规则：</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按分项自动汇总并发起否决投标</w:t>
      </w:r>
      <w:r>
        <w:rPr>
          <w:rFonts w:ascii="Microsoft YaHei" w:eastAsia="Microsoft YaHei" w:hAnsi="Microsoft YaHei" w:cs="Microsoft YaHei"/>
          <w:color w:val="333333"/>
          <w:lang w:val="en" w:eastAsia="en"/>
        </w:rPr>
        <w:t xml:space="preserve"> </w:t>
      </w:r>
    </w:p>
    <w:tbl>
      <w:tblPr>
        <w:tblStyle w:val="typotable0"/>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
      <w:tblGrid>
        <w:gridCol w:w="1612"/>
        <w:gridCol w:w="3762"/>
        <w:gridCol w:w="3762"/>
      </w:tblGrid>
      <w:tr>
        <w:tblPrEx>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Ex>
        <w:trPr>
          <w:cantSplit/>
          <w:tblHeader/>
        </w:trPr>
        <w:tc>
          <w:tcPr>
            <w:tcW w:w="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序号</w:t>
            </w:r>
          </w:p>
        </w:tc>
        <w:tc>
          <w:tcPr>
            <w:tcW w:w="1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评审要素</w:t>
            </w:r>
          </w:p>
        </w:tc>
        <w:tc>
          <w:tcPr>
            <w:tcW w:w="1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评审标准</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资质要求</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具有独立法人资格或是具有独立承担民事责任能力的其它组织（提供营业执照或事业单位法人证书等证明资料扫描件，原件备查）：</w:t>
            </w:r>
            <w:r>
              <w:rPr>
                <w:rFonts w:ascii="FangSong" w:eastAsia="FangSong" w:hAnsi="FangSong" w:cs="FangSong"/>
                <w:color w:val="666666"/>
                <w:lang w:val="en" w:eastAsia="en"/>
              </w:rPr>
              <w:br/>
            </w:r>
            <w:r>
              <w:rPr>
                <w:rFonts w:ascii="FangSong" w:eastAsia="FangSong" w:hAnsi="FangSong" w:cs="FangSong"/>
                <w:color w:val="666666"/>
                <w:lang w:val="en" w:eastAsia="en"/>
              </w:rPr>
              <w:t>具有独立法人资格或是具有独立承担民事责任能力的其它组织（提供营业执照或事业单位法人证书等证明资料扫描件，原件备查）</w:t>
            </w:r>
            <w:r>
              <w:rPr>
                <w:rFonts w:ascii="FangSong" w:eastAsia="FangSong" w:hAnsi="FangSong" w:cs="FangSong"/>
                <w:color w:val="666666"/>
                <w:lang w:val="en" w:eastAsia="en"/>
              </w:rPr>
              <w:br/>
            </w:r>
            <w:r>
              <w:rPr>
                <w:rFonts w:ascii="FangSong" w:eastAsia="FangSong" w:hAnsi="FangSong" w:cs="FangSong"/>
                <w:color w:val="666666"/>
                <w:lang w:val="en" w:eastAsia="en"/>
              </w:rPr>
              <w:t>本项目不接受联合体投标，不接受投标人选用进口产品参与投标。：</w:t>
            </w:r>
            <w:r>
              <w:rPr>
                <w:rFonts w:ascii="FangSong" w:eastAsia="FangSong" w:hAnsi="FangSong" w:cs="FangSong"/>
                <w:color w:val="666666"/>
                <w:lang w:val="en" w:eastAsia="en"/>
              </w:rPr>
              <w:br/>
            </w:r>
            <w:r>
              <w:rPr>
                <w:rFonts w:ascii="FangSong" w:eastAsia="FangSong" w:hAnsi="FangSong" w:cs="FangSong"/>
                <w:color w:val="666666"/>
                <w:lang w:val="en" w:eastAsia="en"/>
              </w:rPr>
              <w:t>本项目不接受联合体投标，不接受投标人选用进口产品参与投标。</w:t>
            </w:r>
            <w:r>
              <w:rPr>
                <w:rFonts w:ascii="FangSong" w:eastAsia="FangSong" w:hAnsi="FangSong" w:cs="FangSong"/>
                <w:color w:val="666666"/>
                <w:lang w:val="en" w:eastAsia="en"/>
              </w:rPr>
              <w:br/>
            </w:r>
            <w:r>
              <w:rPr>
                <w:rFonts w:ascii="FangSong" w:eastAsia="FangSong" w:hAnsi="FangSong" w:cs="FangSong"/>
                <w:color w:val="666666"/>
                <w:lang w:val="en" w:eastAsia="en"/>
              </w:rPr>
              <w:t>参与本项目政府采购活动时不存在被有关部门禁止参与政府采购活动且在有效期内的情况（由供应商在《政府采购投标及履约承诺函》中作出声明）。：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参与本项目政府采购活动时不存在被有关部门禁止参与政府采购活动且在有效期内的情况（由供应商在《政府采购投标及履约承诺函》中作出声明）。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具备《中华人民共和国政府采购法》第二十二条第一款的条件（由供应商在《政府采购投标及履约承诺函》中作出声明）。：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具备《中华人民共和国政府采购法》第二十二条第一款的条件（由供应商在《政府采购投标及履约承诺函》中作出声明）。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未被列入失信被执行人、重大税收违法案件当事人名单、政府采购严重违法失信行为记录名单（由供应商在《政府采购投标及履约承诺函》中作出声明）。：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未被列入失信被执行人、重大税收违法案件当事人名单、政府采购严重违法失信行为记录名单（由供应商在《政府采购投标及履约承诺函》中作出声明）。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本项目是（否）专门面向中小企业采购：否。：</w:t>
            </w:r>
            <w:r>
              <w:rPr>
                <w:rFonts w:ascii="FangSong" w:eastAsia="FangSong" w:hAnsi="FangSong" w:cs="FangSong"/>
                <w:color w:val="666666"/>
                <w:lang w:val="en" w:eastAsia="en"/>
              </w:rPr>
              <w:br/>
            </w:r>
            <w:r>
              <w:rPr>
                <w:rFonts w:ascii="FangSong" w:eastAsia="FangSong" w:hAnsi="FangSong" w:cs="FangSong"/>
                <w:color w:val="666666"/>
                <w:lang w:val="en" w:eastAsia="en"/>
              </w:rPr>
              <w:t>本项目是（否）专门面向中小企业采购：否。</w:t>
            </w:r>
          </w:p>
        </w:tc>
      </w:tr>
    </w:tbl>
    <w:p>
      <w:pPr>
        <w:pBdr>
          <w:top w:val="none" w:sz="0" w:space="0" w:color="auto"/>
          <w:left w:val="none" w:sz="0" w:space="0" w:color="auto"/>
          <w:bottom w:val="none" w:sz="0" w:space="0" w:color="auto"/>
          <w:right w:val="none" w:sz="0" w:space="0" w:color="auto"/>
        </w:pBdr>
        <w:spacing w:line="240" w:lineRule="atLeast"/>
        <w:ind w:left="15" w:right="15"/>
        <w:rPr>
          <w:rFonts w:ascii="FangSong" w:eastAsia="FangSong" w:hAnsi="FangSong" w:cs="FangSong"/>
          <w:b/>
          <w:bCs/>
          <w:color w:val="000000"/>
          <w:lang w:val="en" w:eastAsia="en"/>
        </w:rPr>
      </w:pPr>
      <w:r>
        <w:rPr>
          <w:rFonts w:ascii="FangSong" w:eastAsia="FangSong" w:hAnsi="FangSong" w:cs="FangSong"/>
          <w:b/>
          <w:bCs/>
          <w:color w:val="000000"/>
          <w:lang w:val="en" w:eastAsia="en"/>
        </w:rPr>
        <w:t>4.2 初步评审</w:t>
      </w:r>
      <w:r>
        <w:rPr>
          <w:rFonts w:ascii="FangSong" w:eastAsia="FangSong" w:hAnsi="FangSong" w:cs="FangSong"/>
          <w:b/>
          <w:bCs/>
          <w:color w:val="000000"/>
          <w:lang w:val="en" w:eastAsia="en"/>
        </w:rPr>
        <w:br/>
      </w:r>
      <w:r>
        <w:rPr>
          <w:rFonts w:ascii="FangSong" w:eastAsia="FangSong" w:hAnsi="FangSong" w:cs="FangSong"/>
          <w:color w:val="333333"/>
          <w:lang w:val="en" w:eastAsia="en"/>
        </w:rPr>
        <w:t>汇总规则：</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按分项自动汇总并发起否决投标</w:t>
      </w:r>
      <w:r>
        <w:rPr>
          <w:rFonts w:ascii="Microsoft YaHei" w:eastAsia="Microsoft YaHei" w:hAnsi="Microsoft YaHei" w:cs="Microsoft YaHei"/>
          <w:color w:val="333333"/>
          <w:lang w:val="en" w:eastAsia="en"/>
        </w:rPr>
        <w:t xml:space="preserve"> </w:t>
      </w:r>
    </w:p>
    <w:tbl>
      <w:tblPr>
        <w:tblStyle w:val="typotable0"/>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
      <w:tblGrid>
        <w:gridCol w:w="1612"/>
        <w:gridCol w:w="3762"/>
        <w:gridCol w:w="3762"/>
      </w:tblGrid>
      <w:tr>
        <w:tblPrEx>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Ex>
        <w:trPr>
          <w:cantSplit/>
          <w:tblHeader/>
        </w:trPr>
        <w:tc>
          <w:tcPr>
            <w:tcW w:w="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序号</w:t>
            </w:r>
          </w:p>
        </w:tc>
        <w:tc>
          <w:tcPr>
            <w:tcW w:w="1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评审要素</w:t>
            </w:r>
          </w:p>
        </w:tc>
        <w:tc>
          <w:tcPr>
            <w:tcW w:w="1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评审标准</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不得将一个包的内容拆开投标；</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不得将一个包的内容拆开投标；</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对同一项目投标时，不得提供两套以上的投标方案（招标文件另有规定的除外）；</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对同一项目投标时，不得提供两套以上的投标方案（招标文件另有规定的除外）；</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3</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分项报价或投标总价不得高于相应预算金额（或设定的预算金额下的最高限价）；</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分项报价或投标总价不得高于相应预算金额（或设定的预算金额下的最高限价）；</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4</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所投货物、服务在技术、商务等方面没有实质性满足招标文件要求（或未响应招标文件中带★号条款或响应有负偏离）的（是否实质性满足招标文件要求，由评审委员会根据实质性条款响应情况做出评判）；</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所投货物、服务在技术、商务等方面没有实质性满足招标文件要求（或未响应招标文件中带★号条款或响应有负偏离）的（是否实质性满足招标文件要求，由评审委员会根据实质性条款响应情况做出评判）；</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6</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未按招标文件所提供的样式填写《投标函》；未按招标文件所提供的《政府采购投标及履约承诺函》进行承诺；未按招标文件对投标文件组成的要求提供投标文件；</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未按招标文件所提供的样式填写《投标函》；未按招标文件所提供的《政府采购投标及履约承诺函》进行承诺；未按招标文件对投标文件组成的要求提供投标文件；</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7</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投标报价有缺漏项目，或者对招标文件规定的项目需求内容或者需求数量进行修改，评审委员会判定投标响应不满足采购需求；</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投标报价有缺漏项目，或者对招标文件规定的项目需求内容或者需求数量进行修改，评审委员会判定投标响应不满足采购需求；</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8</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投标文件存在列放位置错误，导致属于信息公开情形的没有被公开；</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投标文件存在列放位置错误，导致属于信息公开情形的没有被公开；</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9</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投标文件电子文档带病毒；</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投标文件电子文档带病毒；</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投标文件用不属于本公司的电子密钥或电子营业执照进行加密的；</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投标文件用不属于本公司的电子密钥或电子营业执照进行加密的；</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如投标供应商存在“不同供应商的董事、股东或其他高级管理人员为同一人的”情形的，应承诺不存在串通投标、恶意串通或者视为串通投标的情形（在《政府采购投标及履约承诺函》中作出声明）；经核实，不同投标供应商的投标文件由同一电子设备编制、加密或者上传的；</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如投标供应商存在“不同供应商的董事、股东或其他高级管理人员为同一人的”情形的，应承诺不存在串通投标、恶意串通或者视为串通投标的情形（在《政府采购投标及履约承诺函》中作出声明）；经核实，不同投标供应商的投标文件由同一电子设备编制、加密或者上传的；</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法律、法规、规章、规范性文件规定的其他情形。</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法律、法规、规章、规范性文件规定的其他情形。</w:t>
            </w:r>
          </w:p>
        </w:tc>
      </w:tr>
    </w:tbl>
    <w:p>
      <w:pPr>
        <w:pBdr>
          <w:top w:val="none" w:sz="0" w:space="0" w:color="auto"/>
          <w:left w:val="none" w:sz="0" w:space="0" w:color="auto"/>
          <w:bottom w:val="none" w:sz="0" w:space="0" w:color="auto"/>
          <w:right w:val="none" w:sz="0" w:space="0" w:color="auto"/>
        </w:pBdr>
        <w:spacing w:line="240" w:lineRule="atLeast"/>
        <w:ind w:left="15" w:right="15"/>
        <w:rPr>
          <w:rFonts w:ascii="FangSong" w:eastAsia="FangSong" w:hAnsi="FangSong" w:cs="FangSong"/>
          <w:b/>
          <w:bCs/>
          <w:color w:val="000000"/>
          <w:lang w:val="en" w:eastAsia="en"/>
        </w:rPr>
      </w:pPr>
      <w:r>
        <w:rPr>
          <w:rFonts w:ascii="FangSong" w:eastAsia="FangSong" w:hAnsi="FangSong" w:cs="FangSong"/>
          <w:b/>
          <w:bCs/>
          <w:color w:val="000000"/>
          <w:lang w:val="en" w:eastAsia="en"/>
        </w:rPr>
        <w:t>4.3 详细评审</w:t>
      </w:r>
      <w:r>
        <w:rPr>
          <w:rFonts w:ascii="FangSong" w:eastAsia="FangSong" w:hAnsi="FangSong" w:cs="FangSong"/>
          <w:b/>
          <w:bCs/>
          <w:color w:val="000000"/>
          <w:lang w:val="en" w:eastAsia="en"/>
        </w:rPr>
        <w:br/>
      </w:r>
      <w:r>
        <w:rPr>
          <w:rFonts w:ascii="FangSong" w:eastAsia="FangSong" w:hAnsi="FangSong" w:cs="FangSong"/>
          <w:color w:val="333333"/>
          <w:lang w:val="en" w:eastAsia="en"/>
        </w:rPr>
        <w:t>汇总规则：</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按评委打分直接平均</w:t>
      </w:r>
      <w:r>
        <w:rPr>
          <w:rFonts w:ascii="Microsoft YaHei" w:eastAsia="Microsoft YaHei" w:hAnsi="Microsoft YaHei" w:cs="Microsoft YaHei"/>
          <w:color w:val="333333"/>
          <w:lang w:val="en" w:eastAsia="en"/>
        </w:rPr>
        <w:t xml:space="preserve"> </w:t>
      </w:r>
    </w:p>
    <w:tbl>
      <w:tblPr>
        <w:tblStyle w:val="typotable0"/>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
      <w:tblGrid>
        <w:gridCol w:w="913"/>
        <w:gridCol w:w="3289"/>
        <w:gridCol w:w="3289"/>
        <w:gridCol w:w="914"/>
        <w:gridCol w:w="731"/>
      </w:tblGrid>
      <w:tr>
        <w:tblPrEx>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Ex>
        <w:trPr>
          <w:cantSplit/>
          <w:tblHeader/>
        </w:trPr>
        <w:tc>
          <w:tcPr>
            <w:tcW w:w="4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序号</w:t>
            </w:r>
          </w:p>
        </w:tc>
        <w:tc>
          <w:tcPr>
            <w:tcW w:w="18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评审要素</w:t>
            </w:r>
          </w:p>
        </w:tc>
        <w:tc>
          <w:tcPr>
            <w:tcW w:w="18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评审标准</w:t>
            </w:r>
          </w:p>
        </w:tc>
        <w:tc>
          <w:tcPr>
            <w:tcW w:w="5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分值</w:t>
            </w:r>
          </w:p>
        </w:tc>
        <w:tc>
          <w:tcPr>
            <w:tcW w:w="5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权重</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技术部分</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服务内容、技术标准、工作质量要求、人员要求响应度</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以投标文件《商务（服务）条款偏离表》为评价依据，完全符合招标要求的，得100分。有1项负偏离扣5分，最低0分。</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15</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3</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考核办法响应度</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以投标文件中《商务(服务)条款偏离表》为评价依据，完全响应符合招标文件要求的，得100分。有1项负偏离扣10分，最低0分。</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4</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项目服务方案</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投标人提供的项目服务方案中应包含 ： 1、投标人项目系统运维服务内容及服务保障体系； 2、投标人维保服务响应方案完整； 3、投标人信息化系统服务工作重点明确； 4、常见故障、项目重点难点分析、应对措施及相关的合理化建议； 5、售后服务保障完善。 二、评审标准： 方案中每含有上述一项内容得8分，最高得40分。 在此基础上，对方案的具体响应内容进一步评审： 1、方案周全完整，表述清晰，有具体贴合项目实施计划的时间安排方式和行之有效的工作方法，可操作性强，得60分； 2、方案完整，有具体时间安排方式和工作方法，可操作性较好，得40分； 3、方案完整性一般，有时间安排方式和工作方法，可操作性一般，得20分； 4、方案无时间安排方式和工作方法，不具备可操作性，不得分</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15</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应急响应方案</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投标人提供的应急响应方案中应包含 ： 1、应急处理原则； 2、应对措施； 3、紧急报修处理方案。 二、评审标准： 方案中每含有上述一项内容10分，最高得30分。 在此基础上，对方案的具体响应内容进一步评审： 1、方案周全完整，表述清晰，有具体贴合项目实施计划的时间安排方式和行之有效的工作方法，可操作性强，得70分； 2、方案完整，有具体时间安排方式和工作方法，可操作性较好，得40分； 3、方案较基本，有时间安排方式和工作方法，可操作性一般，得20分； 4、方案无时间安排方式和工作方法，不具备可操作性，不得分。</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6</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项目完成（服务期满）后的服务承诺</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1、服务期满后主动离岗； 2、服务期满，与后续服务公司有序交接； 3、服务期满，后续服务公司未到位前仍按原合同提供系统运维服务。 4、提供服务期满后的服务承诺，承诺中是否具有详细的内容和计划安排。 （二）评审标准： 提供承诺函（格式自拟），未按要求承诺或无法判断的不得分。</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7</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违约承诺</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1、人员严格按照招标文件配置； 2、技术标准、服务质量达到招标文件要求； 3、对未能达到上述的管理要求承担管理责任。 （二）评审标准： 提供承诺函（格式自拟），未按要求承诺或无法判断的不得分。</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8</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驻点运维技术人员情况</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投标人拟派驻点运维技术人员须具备以下证书： 1、具有工业和信息化部教育与考试中心颁发的智能化系统工程师（高级）证书；得40分； 2、具有工业和信息化部教育与考试中心颁发的网络应用工程师证书，得40分； 3、具有相关机构颁发的电工职业技能等级（高级工）证书；得20分。 全部满足上述条件的得100分。 （二）评审依据： 1、提供相关人员相关证书扫描件，其中：1）涉及学历的，需同时提供学信网信息查询截图：①如较早颁发的学历证书，学信网无法查询的，可提供毕业院校或教育或人社部门等颁发机构或监管机构等出具的证明。②如海外留学（含港澳台）人学历无法通过学信网站查询的，应当提供教育部留学服务中心出具的国外学历认证证书以及教育部留学服务中心官网查询截图。若证明文件为其它语言，必须附中文译文，以中文译文为准。2）资格、技能证书如证书颁发单位为相关行业协会（或学会）的，则需同时提供证书颁发单位在全国社会组织信用信息公示平台（https://xxgs.chinanpo.mca.gov.cn/gsxt/newList）的信息查询截图（截图需显示发证单位状态为“正常”）。 2、提供开标日当月（或前一个月）在本单位缴纳且载有社保部门（或税务部门）公章（或业务章）的社保缴交证明材料（如开标日当月或前一个月的社保材料因社保部门（或税务部门）原因暂时无法取得，则可以往前顺延一个月）；成立时间不满1个月的投标人需提供成立时间相关说明材料，并提供承诺函（格式自拟）承诺人员为投标人现有员工； 3、未按要求提供相关证明材料（或相关证明材料无法判断是否符合评分要求）的不计得分，原件备查。</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20</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9</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商务部分</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投标人项目业绩情况</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投标人提供2021年1月1日至本项目投标截止之日前（以合同签定日期为准）： 具有系统（电脑）运维服务项目有效业绩的，每提供一份得17分，最高得100分。 二、评审标准： 1、需同时提供：①项目中标通知书扫描件或中标公告截图。②经验项目合同关键页扫描件（须能体现投标人信息）③提供用户出具的及验收报告及履约评价扫描件（客户服务评价须达到“良”或80分以上），原件备查； 2、同一项目续签合同的不重复计分；每个项目须单独开具评价证明。如涉及到需要判断是否为同一项目续签的情形，如项目名称相同、出具评价证明单位相同的，投标人应提供能判别为不属同一项目续签的相关证明材料（如中标通知书或能反映不属同一项目续签的合同关键页），如不能判别，评标委员会有权对投标人作出不利判断。项目名称相同、出具服务评价证明单位相同，但是经过重新组织招标、招标编号不同的，不属同一项目续签。</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15</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其他部分</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诚信情况</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人在参与政府采购活动中存在诚信相关问题且在主管部门相关处理措施实施期限内的，本项不得分，否则得满分。投标人无需提供任何证明材料，由政府集中采购机构工作人员查询后向评审委员会提供相关信息。</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r>
    </w:tbl>
    <w:p>
      <w:pPr>
        <w:keepLines/>
        <w:pBdr>
          <w:top w:val="none" w:sz="0" w:space="0" w:color="auto"/>
          <w:left w:val="none" w:sz="0" w:space="0" w:color="auto"/>
          <w:bottom w:val="none" w:sz="0" w:space="0" w:color="auto"/>
          <w:right w:val="none" w:sz="0" w:space="0" w:color="auto"/>
        </w:pBdr>
        <w:spacing w:before="0"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b/>
          <w:bCs/>
          <w:color w:val="000000"/>
          <w:lang w:val="en" w:eastAsia="en"/>
        </w:rPr>
        <w:t>4.5 价格评审</w:t>
      </w:r>
      <w:r>
        <w:rPr>
          <w:rFonts w:ascii="Microsoft YaHei" w:eastAsia="Microsoft YaHei" w:hAnsi="Microsoft YaHei" w:cs="Microsoft YaHei"/>
          <w:color w:val="333333"/>
          <w:lang w:val="en" w:eastAsia="en"/>
        </w:rPr>
        <w:t xml:space="preserve"> </w:t>
      </w:r>
    </w:p>
    <w:p>
      <w:pPr>
        <w:keepLines/>
        <w:pBdr>
          <w:top w:val="none" w:sz="0" w:space="0" w:color="auto"/>
          <w:left w:val="none" w:sz="0" w:space="0" w:color="auto"/>
          <w:bottom w:val="none" w:sz="0" w:space="0" w:color="auto"/>
          <w:right w:val="none" w:sz="0" w:space="0" w:color="auto"/>
        </w:pBdr>
        <w:spacing w:before="0" w:after="0"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color w:val="333333"/>
          <w:lang w:val="en" w:eastAsia="en"/>
        </w:rPr>
        <w:t>4.5.1 投标总价</w:t>
      </w:r>
      <w:r>
        <w:rPr>
          <w:rFonts w:ascii="FangSong" w:eastAsia="FangSong" w:hAnsi="FangSong" w:cs="FangSong"/>
          <w:color w:val="333333"/>
          <w:lang w:val="en" w:eastAsia="en"/>
        </w:rPr>
        <w:br/>
      </w:r>
      <w:r>
        <w:rPr>
          <w:rFonts w:ascii="FangSong" w:eastAsia="FangSong" w:hAnsi="FangSong" w:cs="FangSong"/>
          <w:color w:val="333333"/>
          <w:lang w:val="en" w:eastAsia="en"/>
        </w:rPr>
        <w:t>价格得分满分：</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10</w:t>
      </w:r>
      <w:r>
        <w:rPr>
          <w:rFonts w:ascii="FangSong" w:eastAsia="FangSong" w:hAnsi="FangSong" w:cs="FangSong"/>
          <w:color w:val="333333"/>
          <w:lang w:val="en" w:eastAsia="en"/>
        </w:rPr>
        <w:br/>
      </w:r>
      <w:r>
        <w:rPr>
          <w:rFonts w:ascii="FangSong" w:eastAsia="FangSong" w:hAnsi="FangSong" w:cs="FangSong"/>
          <w:color w:val="333333"/>
          <w:lang w:val="en" w:eastAsia="en"/>
        </w:rPr>
        <w:t>报价打分方式：</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自动算分（内插法）</w:t>
      </w:r>
      <w:r>
        <w:rPr>
          <w:rFonts w:ascii="FangSong" w:eastAsia="FangSong" w:hAnsi="FangSong" w:cs="FangSong"/>
          <w:color w:val="333333"/>
          <w:lang w:val="en" w:eastAsia="en"/>
        </w:rPr>
        <w:br/>
      </w:r>
      <w:r>
        <w:rPr>
          <w:rFonts w:ascii="FangSong" w:eastAsia="FangSong" w:hAnsi="FangSong" w:cs="FangSong"/>
          <w:color w:val="333333"/>
          <w:lang w:val="en" w:eastAsia="en"/>
        </w:rPr>
        <w:t>参与基准价计算范围的计算公式：全部投标报价</w:t>
      </w:r>
      <w:r>
        <w:rPr>
          <w:rFonts w:ascii="FangSong" w:eastAsia="FangSong" w:hAnsi="FangSong" w:cs="FangSong"/>
          <w:color w:val="333333"/>
          <w:lang w:val="en" w:eastAsia="en"/>
        </w:rPr>
        <w:br/>
      </w:r>
      <w:r>
        <w:rPr>
          <w:rFonts w:ascii="FangSong" w:eastAsia="FangSong" w:hAnsi="FangSong" w:cs="FangSong"/>
          <w:color w:val="333333"/>
          <w:lang w:val="en" w:eastAsia="en"/>
        </w:rPr>
        <w:t>评标价计算公式：评标价=投标函中的投标报价（有修正投标报价的取修正后的投标报价）</w:t>
      </w:r>
      <w:r>
        <w:rPr>
          <w:rFonts w:ascii="FangSong" w:eastAsia="FangSong" w:hAnsi="FangSong" w:cs="FangSong"/>
          <w:color w:val="333333"/>
          <w:lang w:val="en" w:eastAsia="en"/>
        </w:rPr>
        <w:br/>
      </w:r>
      <w:r>
        <w:rPr>
          <w:rFonts w:ascii="FangSong" w:eastAsia="FangSong" w:hAnsi="FangSong" w:cs="FangSong"/>
          <w:color w:val="333333"/>
          <w:lang w:val="en" w:eastAsia="en"/>
        </w:rPr>
        <w:t>基准价计算公式：基准价=最低评标价</w:t>
      </w:r>
      <w:r>
        <w:rPr>
          <w:rFonts w:ascii="FangSong" w:eastAsia="FangSong" w:hAnsi="FangSong" w:cs="FangSong"/>
          <w:color w:val="333333"/>
          <w:lang w:val="en" w:eastAsia="en"/>
        </w:rPr>
        <w:br/>
      </w:r>
      <w:r>
        <w:rPr>
          <w:rFonts w:ascii="FangSong" w:eastAsia="FangSong" w:hAnsi="FangSong" w:cs="FangSong"/>
          <w:color w:val="333333"/>
          <w:lang w:val="en" w:eastAsia="en"/>
        </w:rPr>
        <w:t>报价打分计算公式：得分=（基准价/评标价）*总分</w:t>
      </w:r>
    </w:p>
    <w:sectPr>
      <w:pgMar w:header="708" w:footer="708"/>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方正仿宋_GB2312">
    <w:altName w:val="仿宋"/>
    <w:panose1 w:val="02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after="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060"/>
      <w:docPartObj>
        <w:docPartGallery w:val="autotext"/>
      </w:docPartObj>
    </w:sdtPr>
    <w:sdtContent>
      <w:p>
        <w:pPr>
          <w:pStyle w:val="Footer"/>
          <w:jc w:val="center"/>
        </w:pPr>
        <w:r>
          <w:fldChar w:fldCharType="begin"/>
        </w:r>
        <w:r>
          <w:instrText xml:space="preserve"> PAGE   \* MERGEFORMAT </w:instrText>
        </w:r>
        <w:r>
          <w:fldChar w:fldCharType="separate"/>
        </w:r>
        <w:r>
          <w:rPr>
            <w:lang w:val="zh-CN"/>
          </w:rPr>
          <w:t>62</w:t>
        </w:r>
        <w:r>
          <w:rPr>
            <w:lang w:val="zh-CN"/>
          </w:rPr>
          <w:fldChar w:fldCharType="end"/>
        </w:r>
      </w:p>
    </w:sdtContent>
  </w:sdt>
  <w:p>
    <w:pPr>
      <w:pStyle w:val="Footer"/>
      <w:spacing w:after="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after="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after="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after="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after="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CB11FD7"/>
    <w:multiLevelType w:val="multilevel"/>
    <w:tmpl w:val="0CB11FD7"/>
    <w:lvl w:ilvl="0">
      <w:start w:val="1"/>
      <w:numFmt w:val="decimal"/>
      <w:lvlText w:val="%1)"/>
      <w:lvlJc w:val="left"/>
      <w:pPr>
        <w:tabs>
          <w:tab w:val="left" w:pos="1470"/>
        </w:tabs>
        <w:ind w:left="1470" w:hanging="420"/>
      </w:pPr>
      <w:rPr>
        <w:rFonts w:hint="eastAsia"/>
        <w:b w:val="0"/>
      </w:rPr>
    </w:lvl>
    <w:lvl w:ilvl="1">
      <w:start w:val="4"/>
      <w:numFmt w:val="japaneseCounting"/>
      <w:lvlText w:val="%2、"/>
      <w:lvlJc w:val="left"/>
      <w:pPr>
        <w:tabs>
          <w:tab w:val="left" w:pos="1140"/>
        </w:tabs>
        <w:ind w:left="1140" w:hanging="720"/>
      </w:pPr>
      <w:rPr>
        <w:rFonts w:hint="default"/>
      </w:rPr>
    </w:lvl>
    <w:lvl w:ilvl="2">
      <w:start w:val="1"/>
      <w:numFmt w:val="decimal"/>
      <w:lvlText w:val="%3、"/>
      <w:lvlJc w:val="left"/>
      <w:pPr>
        <w:tabs>
          <w:tab w:val="left" w:pos="360"/>
        </w:tabs>
        <w:ind w:left="360" w:hanging="360"/>
      </w:pPr>
      <w:rPr>
        <w:rFonts w:hint="default"/>
      </w:rPr>
    </w:lvl>
    <w:lvl w:ilvl="3">
      <w:start w:val="6"/>
      <w:numFmt w:val="japaneseCounting"/>
      <w:lvlText w:val="第%4章"/>
      <w:lvlJc w:val="left"/>
      <w:pPr>
        <w:tabs>
          <w:tab w:val="left" w:pos="2400"/>
        </w:tabs>
        <w:ind w:left="2400" w:hanging="114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FB349AA"/>
    <w:multiLevelType w:val="multilevel"/>
    <w:tmpl w:val="1FB349AA"/>
    <w:lvl w:ilvl="0">
      <w:start w:val="1"/>
      <w:numFmt w:val="japaneseCounting"/>
      <w:lvlText w:val="%1、"/>
      <w:lvlJc w:val="left"/>
      <w:pPr>
        <w:ind w:left="420" w:hanging="4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nsid w:val="34416252"/>
    <w:multiLevelType w:val="multilevel"/>
    <w:tmpl w:val="34416252"/>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EC27779"/>
    <w:multiLevelType w:val="multilevel"/>
    <w:tmpl w:val="5EC27779"/>
    <w:lvl w:ilvl="0">
      <w:start w:val="1"/>
      <w:numFmt w:val="decimal"/>
      <w:lvlText w:val="%1)"/>
      <w:lvlJc w:val="left"/>
      <w:pPr>
        <w:tabs>
          <w:tab w:val="left" w:pos="1470"/>
        </w:tabs>
        <w:ind w:left="1470" w:hanging="420"/>
      </w:pPr>
      <w:rPr>
        <w:rFonts w:asciiTheme="majorEastAsia" w:eastAsiaTheme="majorEastAsia" w:hAnsiTheme="majorEastAsia" w:hint="eastAsia"/>
        <w:sz w:val="28"/>
        <w:szCs w:val="28"/>
      </w:rPr>
    </w:lvl>
    <w:lvl w:ilvl="1">
      <w:start w:val="4"/>
      <w:numFmt w:val="japaneseCounting"/>
      <w:lvlText w:val="%2、"/>
      <w:lvlJc w:val="left"/>
      <w:pPr>
        <w:tabs>
          <w:tab w:val="left" w:pos="1140"/>
        </w:tabs>
        <w:ind w:left="1140" w:hanging="720"/>
      </w:pPr>
      <w:rPr>
        <w:rFonts w:hint="default"/>
      </w:rPr>
    </w:lvl>
    <w:lvl w:ilvl="2">
      <w:start w:val="1"/>
      <w:numFmt w:val="decimal"/>
      <w:lvlText w:val="%3、"/>
      <w:lvlJc w:val="left"/>
      <w:pPr>
        <w:tabs>
          <w:tab w:val="left" w:pos="360"/>
        </w:tabs>
        <w:ind w:left="360" w:hanging="360"/>
      </w:pPr>
      <w:rPr>
        <w:rFonts w:hint="default"/>
      </w:rPr>
    </w:lvl>
    <w:lvl w:ilvl="3">
      <w:start w:val="6"/>
      <w:numFmt w:val="japaneseCounting"/>
      <w:lvlText w:val="第%4章"/>
      <w:lvlJc w:val="left"/>
      <w:pPr>
        <w:tabs>
          <w:tab w:val="left" w:pos="2400"/>
        </w:tabs>
        <w:ind w:left="2400" w:hanging="114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17D0F0B"/>
    <w:multiLevelType w:val="multilevel"/>
    <w:tmpl w:val="717D0F0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2Char"/>
    <w:uiPriority w:val="9"/>
    <w:semiHidden/>
    <w:unhideWhenUsed/>
    <w:qFormat/>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Char"/>
    <w:uiPriority w:val="99"/>
    <w:semiHidden/>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DefaultParagraphFont"/>
    <w:link w:val="Header"/>
    <w:uiPriority w:val="99"/>
    <w:semiHidden/>
    <w:qFormat/>
    <w:rPr>
      <w:rFonts w:eastAsia="宋体"/>
      <w:sz w:val="18"/>
      <w:szCs w:val="18"/>
    </w:rPr>
  </w:style>
  <w:style w:type="paragraph" w:styleId="Footer">
    <w:name w:val="footer"/>
    <w:basedOn w:val="Normal"/>
    <w:link w:val="Char0"/>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DefaultParagraphFont"/>
    <w:link w:val="Footer"/>
    <w:uiPriority w:val="99"/>
    <w:qFormat/>
    <w:rPr>
      <w:rFonts w:eastAsia="宋体"/>
      <w:sz w:val="18"/>
      <w:szCs w:val="18"/>
    </w:rPr>
  </w:style>
  <w:style w:type="paragraph" w:styleId="BodyText">
    <w:name w:val="Body Text"/>
    <w:basedOn w:val="Normal"/>
    <w:next w:val="Normal"/>
    <w:qFormat/>
    <w:pPr>
      <w:widowControl w:val="0"/>
      <w:spacing w:line="360" w:lineRule="auto"/>
      <w:jc w:val="both"/>
    </w:pPr>
    <w:rPr>
      <w:rFonts w:asciiTheme="minorHAnsi" w:eastAsiaTheme="minorEastAsia" w:hAnsiTheme="minorHAnsi" w:cstheme="minorBidi"/>
      <w:b/>
      <w:bCs/>
      <w:kern w:val="2"/>
      <w:szCs w:val="22"/>
      <w:lang w:eastAsia="zh-CN"/>
    </w:rPr>
  </w:style>
  <w:style w:type="paragraph" w:styleId="NormalWeb">
    <w:name w:val="Normal (Web)"/>
    <w:basedOn w:val="Normal"/>
    <w:link w:val="Char1"/>
    <w:uiPriority w:val="99"/>
    <w:qFormat/>
    <w:pPr>
      <w:spacing w:before="100" w:beforeAutospacing="1" w:afterAutospacing="1"/>
    </w:pPr>
    <w:rPr>
      <w:rFonts w:ascii="宋体" w:hAnsi="宋体" w:eastAsiaTheme="minorEastAsia" w:cstheme="minorBidi"/>
      <w:kern w:val="2"/>
      <w:lang w:eastAsia="zh-CN"/>
    </w:rPr>
  </w:style>
  <w:style w:type="character" w:customStyle="1" w:styleId="Char1">
    <w:name w:val="普通(网站) Char"/>
    <w:link w:val="NormalWeb"/>
    <w:uiPriority w:val="99"/>
    <w:qFormat/>
    <w:rPr>
      <w:rFonts w:ascii="宋体" w:eastAsia="宋体" w:hAnsi="宋体"/>
      <w:sz w:val="24"/>
      <w:szCs w:val="24"/>
    </w:rPr>
  </w:style>
  <w:style w:type="paragraph" w:styleId="ListParagraph">
    <w:name w:val="List Paragraph"/>
    <w:basedOn w:val="Normal"/>
    <w:uiPriority w:val="34"/>
    <w:qFormat/>
    <w:pPr>
      <w:widowControl w:val="0"/>
      <w:ind w:firstLine="420" w:firstLineChars="200"/>
      <w:jc w:val="both"/>
    </w:pPr>
    <w:rPr>
      <w:rFonts w:asciiTheme="minorHAnsi" w:eastAsiaTheme="minorEastAsia" w:hAnsiTheme="minorHAnsi" w:cstheme="minorBidi"/>
      <w:kern w:val="2"/>
      <w:sz w:val="21"/>
      <w:szCs w:val="22"/>
      <w:lang w:eastAsia="zh-CN"/>
    </w:rPr>
  </w:style>
  <w:style w:type="paragraph" w:styleId="CommentText">
    <w:name w:val="annotation text"/>
    <w:basedOn w:val="Normal"/>
    <w:link w:val="Char2"/>
    <w:uiPriority w:val="99"/>
    <w:semiHidden/>
    <w:unhideWhenUsed/>
    <w:qFormat/>
    <w:pPr>
      <w:widowControl w:val="0"/>
    </w:pPr>
    <w:rPr>
      <w:rFonts w:asciiTheme="minorHAnsi" w:eastAsiaTheme="minorEastAsia" w:hAnsiTheme="minorHAnsi" w:cstheme="minorBidi"/>
      <w:kern w:val="2"/>
      <w:sz w:val="21"/>
      <w:szCs w:val="22"/>
      <w:lang w:eastAsia="zh-CN"/>
    </w:rPr>
  </w:style>
  <w:style w:type="character" w:customStyle="1" w:styleId="Char2">
    <w:name w:val="批注文字 Char"/>
    <w:basedOn w:val="DefaultParagraphFont"/>
    <w:link w:val="CommentText"/>
    <w:uiPriority w:val="99"/>
    <w:semiHidden/>
    <w:qFormat/>
    <w:rPr>
      <w:rFonts w:eastAsia="宋体"/>
    </w:rPr>
  </w:style>
  <w:style w:type="paragraph" w:styleId="BodyText2">
    <w:name w:val="Body Text 2"/>
    <w:basedOn w:val="Normal"/>
    <w:qFormat/>
    <w:pPr>
      <w:widowControl w:val="0"/>
      <w:spacing w:line="360" w:lineRule="auto"/>
      <w:jc w:val="both"/>
    </w:pPr>
    <w:rPr>
      <w:rFonts w:asciiTheme="minorHAnsi" w:eastAsiaTheme="minorEastAsia" w:hAnsiTheme="minorHAnsi" w:cstheme="minorBidi"/>
      <w:kern w:val="2"/>
      <w:szCs w:val="22"/>
      <w:lang w:eastAsia="zh-CN"/>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qFormat/>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qFormat/>
    <w:pPr>
      <w:widowControl w:val="0"/>
      <w:ind w:firstLine="420"/>
      <w:jc w:val="both"/>
    </w:pPr>
    <w:rPr>
      <w:rFonts w:asciiTheme="minorHAnsi" w:eastAsiaTheme="minorEastAsia" w:hAnsiTheme="minorHAnsi" w:cstheme="minorBidi"/>
      <w:kern w:val="2"/>
      <w:sz w:val="21"/>
      <w:szCs w:val="20"/>
      <w:lang w:eastAsia="zh-CN"/>
    </w:rPr>
  </w:style>
  <w:style w:type="table" w:customStyle="1" w:styleId="1">
    <w:name w:val="网格型1"/>
    <w:basedOn w:val="TableNormal"/>
    <w:uiPriority w:val="39"/>
    <w:qFormat/>
    <w:pPr>
      <w:widowControl w:val="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DefaultParagraphFont"/>
    <w:link w:val="Heading2"/>
    <w:uiPriority w:val="9"/>
    <w:semiHidden/>
    <w:qFormat/>
    <w:rPr>
      <w:rFonts w:asciiTheme="majorHAnsi" w:eastAsiaTheme="majorEastAsia" w:hAnsiTheme="majorHAnsi" w:cstheme="majorBidi"/>
      <w:b/>
      <w:bCs/>
      <w:sz w:val="32"/>
      <w:szCs w:val="32"/>
    </w:rPr>
  </w:style>
  <w:style w:type="table" w:customStyle="1" w:styleId="typotable">
    <w:name w:val="typo_table"/>
    <w:basedOn w:val="TableNormal"/>
    <w:tblPr/>
  </w:style>
  <w:style w:type="paragraph" w:customStyle="1" w:styleId="typoh1">
    <w:name w:val="typo_h1"/>
    <w:basedOn w:val="Normal"/>
    <w:pPr>
      <w:spacing w:line="648" w:lineRule="atLeast"/>
    </w:pPr>
    <w:rPr>
      <w:rFonts w:ascii="Microsoft YaHei" w:eastAsia="Microsoft YaHei" w:hAnsi="Microsoft YaHei" w:cs="Microsoft YaHei"/>
      <w:color w:val="333333"/>
      <w:sz w:val="48"/>
      <w:szCs w:val="48"/>
    </w:rPr>
  </w:style>
  <w:style w:type="character" w:customStyle="1" w:styleId="base">
    <w:name w:val="base"/>
    <w:basedOn w:val="DefaultParagraphFont"/>
    <w:rPr>
      <w:rFonts w:ascii="FangSong" w:eastAsia="FangSong" w:hAnsi="FangSong" w:cs="FangSong"/>
      <w:b/>
      <w:bCs/>
      <w:sz w:val="28"/>
      <w:szCs w:val="28"/>
    </w:rPr>
  </w:style>
  <w:style w:type="paragraph" w:customStyle="1" w:styleId="typop">
    <w:name w:val="typo_p"/>
    <w:basedOn w:val="Normal"/>
    <w:pPr>
      <w:spacing w:line="432" w:lineRule="atLeast"/>
    </w:pPr>
    <w:rPr>
      <w:rFonts w:ascii="Microsoft YaHei" w:eastAsia="Microsoft YaHei" w:hAnsi="Microsoft YaHei" w:cs="Microsoft YaHei"/>
      <w:color w:val="333333"/>
    </w:rPr>
  </w:style>
  <w:style w:type="character" w:customStyle="1" w:styleId="span">
    <w:name w:val="span"/>
    <w:basedOn w:val="DefaultParagraphFont"/>
    <w:rPr>
      <w:rFonts w:ascii="FangSong" w:eastAsia="FangSong" w:hAnsi="FangSong" w:cs="FangSong"/>
    </w:rPr>
  </w:style>
  <w:style w:type="character" w:customStyle="1" w:styleId="underline">
    <w:name w:val="underline"/>
    <w:basedOn w:val="DefaultParagraphFont"/>
  </w:style>
  <w:style w:type="paragraph" w:customStyle="1" w:styleId="div">
    <w:name w:val="div"/>
    <w:basedOn w:val="Normal"/>
    <w:pPr>
      <w:keepLines/>
      <w:spacing w:line="432" w:lineRule="atLeast"/>
    </w:pPr>
    <w:rPr>
      <w:rFonts w:ascii="Microsoft YaHei" w:eastAsia="Microsoft YaHei" w:hAnsi="Microsoft YaHei" w:cs="Microsoft YaHei"/>
      <w:color w:val="333333"/>
    </w:rPr>
  </w:style>
  <w:style w:type="character" w:customStyle="1" w:styleId="step-methodsstep-itemlabel">
    <w:name w:val="step-methods_step-item_label"/>
    <w:basedOn w:val="DefaultParagraphFont"/>
  </w:style>
  <w:style w:type="table" w:customStyle="1" w:styleId="typotable0">
    <w:name w:val="typo_table_0"/>
    <w:basedOn w:val="TableNormal"/>
    <w:tblPr/>
  </w:style>
  <w:style w:type="character" w:customStyle="1" w:styleId="strong">
    <w:name w:val="strong"/>
    <w:basedOn w:val="DefaultParagraphFont"/>
    <w:rPr>
      <w:b/>
      <w:b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zggzy.com"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