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Times New Roman" w:hAnsi="Times New Roman" w:eastAsia="宋体" w:cs="Times New Roman"/>
          <w:b/>
          <w:bCs/>
          <w:kern w:val="0"/>
          <w:sz w:val="40"/>
          <w:szCs w:val="40"/>
        </w:rPr>
      </w:pPr>
      <w:r>
        <w:rPr>
          <w:rFonts w:hint="eastAsia" w:ascii="Times New Roman" w:hAnsi="Times New Roman" w:eastAsia="宋体" w:cs="Times New Roman"/>
          <w:b/>
          <w:bCs/>
          <w:kern w:val="0"/>
          <w:sz w:val="40"/>
          <w:szCs w:val="40"/>
        </w:rPr>
        <w:t>深圳市宝安区福海街道中心幼儿园以及福海东城分园直饮水设备采购项目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黑体" w:hAnsi="宋体" w:eastAsia="黑体" w:cs="黑体"/>
          <w:kern w:val="0"/>
          <w:sz w:val="40"/>
          <w:szCs w:val="40"/>
        </w:rPr>
        <w:t>招标文件信息</w:t>
      </w:r>
    </w:p>
    <w:tbl>
      <w:tblPr>
        <w:tblStyle w:val="16"/>
        <w:tblW w:w="7938" w:type="dxa"/>
        <w:jc w:val="center"/>
        <w:tblCellSpacing w:w="0" w:type="dxa"/>
        <w:tblLayout w:type="autofit"/>
        <w:tblCellMar>
          <w:top w:w="36" w:type="dxa"/>
          <w:left w:w="36" w:type="dxa"/>
          <w:bottom w:w="36" w:type="dxa"/>
          <w:right w:w="36" w:type="dxa"/>
        </w:tblCellMar>
      </w:tblPr>
      <w:tblGrid>
        <w:gridCol w:w="2722"/>
        <w:gridCol w:w="5216"/>
      </w:tblGrid>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eepNext w:val="0"/>
              <w:keepLines w:val="0"/>
              <w:suppressLineNumbers w:val="0"/>
              <w:spacing w:before="0" w:beforeAutospacing="0" w:after="0" w:afterAutospacing="0"/>
              <w:ind w:left="0" w:right="0"/>
              <w:jc w:val="right"/>
              <w:rPr>
                <w:rFonts w:hint="default"/>
                <w:sz w:val="30"/>
                <w:szCs w:val="30"/>
              </w:rPr>
            </w:pPr>
            <w:r>
              <w:rPr>
                <w:rFonts w:hint="default"/>
                <w:sz w:val="30"/>
                <w:szCs w:val="30"/>
              </w:rPr>
              <w:t>项目编号：</w:t>
            </w:r>
          </w:p>
        </w:tc>
        <w:tc>
          <w:tcPr>
            <w:tcW w:w="5216" w:type="dxa"/>
            <w:vAlign w:val="center"/>
          </w:tcPr>
          <w:p>
            <w:pPr>
              <w:keepNext w:val="0"/>
              <w:keepLines w:val="0"/>
              <w:suppressLineNumbers w:val="0"/>
              <w:spacing w:before="0" w:beforeAutospacing="0" w:after="0" w:afterAutospacing="0"/>
              <w:ind w:left="0" w:right="0"/>
              <w:rPr>
                <w:rFonts w:hint="default"/>
                <w:sz w:val="30"/>
                <w:szCs w:val="30"/>
              </w:rPr>
            </w:pPr>
            <w:r>
              <w:rPr>
                <w:rFonts w:hint="eastAsia" w:asciiTheme="minorEastAsia" w:hAnsiTheme="minorEastAsia"/>
                <w:sz w:val="30"/>
                <w:szCs w:val="30"/>
                <w:highlight w:val="none"/>
              </w:rPr>
              <w:t>BAZXCG-2024-00053</w:t>
            </w:r>
          </w:p>
        </w:tc>
      </w:tr>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eepNext w:val="0"/>
              <w:keepLines w:val="0"/>
              <w:suppressLineNumbers w:val="0"/>
              <w:spacing w:before="0" w:beforeAutospacing="0" w:after="0" w:afterAutospacing="0"/>
              <w:ind w:left="0" w:right="0"/>
              <w:jc w:val="right"/>
              <w:rPr>
                <w:rFonts w:hint="default"/>
                <w:sz w:val="30"/>
                <w:szCs w:val="30"/>
              </w:rPr>
            </w:pPr>
            <w:r>
              <w:rPr>
                <w:rFonts w:hint="default"/>
                <w:sz w:val="30"/>
                <w:szCs w:val="30"/>
              </w:rPr>
              <w:t>项目名称：</w:t>
            </w:r>
          </w:p>
        </w:tc>
        <w:tc>
          <w:tcPr>
            <w:tcW w:w="5216" w:type="dxa"/>
            <w:vAlign w:val="center"/>
          </w:tcPr>
          <w:p>
            <w:pPr>
              <w:keepNext w:val="0"/>
              <w:keepLines w:val="0"/>
              <w:suppressLineNumbers w:val="0"/>
              <w:spacing w:before="0" w:beforeAutospacing="0" w:after="0" w:afterAutospacing="0"/>
              <w:ind w:left="0" w:right="0"/>
              <w:rPr>
                <w:rFonts w:hint="default"/>
                <w:sz w:val="30"/>
                <w:szCs w:val="30"/>
              </w:rPr>
            </w:pPr>
            <w:r>
              <w:rPr>
                <w:rFonts w:hint="eastAsia" w:asciiTheme="minorEastAsia" w:hAnsiTheme="minorEastAsia"/>
                <w:sz w:val="30"/>
                <w:szCs w:val="30"/>
              </w:rPr>
              <w:t>深圳市宝安区福海街道中心幼儿园以及福海东城分园直饮水设备采购项目</w:t>
            </w:r>
          </w:p>
        </w:tc>
      </w:tr>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eepNext w:val="0"/>
              <w:keepLines w:val="0"/>
              <w:suppressLineNumbers w:val="0"/>
              <w:spacing w:before="0" w:beforeAutospacing="0" w:after="0" w:afterAutospacing="0"/>
              <w:ind w:left="0" w:right="0"/>
              <w:jc w:val="right"/>
              <w:rPr>
                <w:rFonts w:hint="default"/>
                <w:sz w:val="30"/>
                <w:szCs w:val="30"/>
              </w:rPr>
            </w:pPr>
            <w:r>
              <w:rPr>
                <w:rFonts w:hint="default"/>
                <w:sz w:val="30"/>
                <w:szCs w:val="30"/>
              </w:rPr>
              <w:t>包</w:t>
            </w:r>
            <w:r>
              <w:rPr>
                <w:rFonts w:hint="eastAsia"/>
                <w:sz w:val="30"/>
                <w:szCs w:val="30"/>
                <w:lang w:val="en-US" w:eastAsia="zh-CN"/>
              </w:rPr>
              <w:t xml:space="preserve">    </w:t>
            </w:r>
            <w:r>
              <w:rPr>
                <w:rFonts w:hint="default"/>
                <w:sz w:val="30"/>
                <w:szCs w:val="30"/>
              </w:rPr>
              <w:t>号：</w:t>
            </w:r>
          </w:p>
        </w:tc>
        <w:tc>
          <w:tcPr>
            <w:tcW w:w="5216" w:type="dxa"/>
            <w:vAlign w:val="center"/>
          </w:tcPr>
          <w:p>
            <w:pPr>
              <w:keepNext w:val="0"/>
              <w:keepLines w:val="0"/>
              <w:suppressLineNumbers w:val="0"/>
              <w:spacing w:before="0" w:beforeAutospacing="0" w:after="0" w:afterAutospacing="0"/>
              <w:ind w:left="0" w:right="0"/>
              <w:rPr>
                <w:rFonts w:hint="default"/>
                <w:sz w:val="30"/>
                <w:szCs w:val="30"/>
              </w:rPr>
            </w:pPr>
            <w:r>
              <w:rPr>
                <w:rFonts w:hint="default"/>
                <w:sz w:val="30"/>
                <w:szCs w:val="30"/>
              </w:rPr>
              <w:t>A</w:t>
            </w:r>
          </w:p>
        </w:tc>
      </w:tr>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eepNext w:val="0"/>
              <w:keepLines w:val="0"/>
              <w:suppressLineNumbers w:val="0"/>
              <w:spacing w:before="0" w:beforeAutospacing="0" w:after="0" w:afterAutospacing="0"/>
              <w:ind w:left="0" w:right="0"/>
              <w:jc w:val="right"/>
              <w:rPr>
                <w:rFonts w:hint="default"/>
                <w:sz w:val="30"/>
                <w:szCs w:val="30"/>
              </w:rPr>
            </w:pPr>
            <w:r>
              <w:rPr>
                <w:rFonts w:hint="default"/>
                <w:sz w:val="30"/>
                <w:szCs w:val="30"/>
              </w:rPr>
              <w:t>项目类型：</w:t>
            </w:r>
          </w:p>
        </w:tc>
        <w:tc>
          <w:tcPr>
            <w:tcW w:w="5216" w:type="dxa"/>
            <w:vAlign w:val="center"/>
          </w:tcPr>
          <w:p>
            <w:pPr>
              <w:keepNext w:val="0"/>
              <w:keepLines w:val="0"/>
              <w:suppressLineNumbers w:val="0"/>
              <w:spacing w:before="0" w:beforeAutospacing="0" w:after="0" w:afterAutospacing="0"/>
              <w:ind w:left="0" w:right="0"/>
              <w:rPr>
                <w:rFonts w:hint="default"/>
                <w:sz w:val="30"/>
                <w:szCs w:val="30"/>
              </w:rPr>
            </w:pPr>
            <w:r>
              <w:rPr>
                <w:rFonts w:hint="eastAsia"/>
                <w:sz w:val="30"/>
                <w:szCs w:val="30"/>
                <w:lang w:val="en-US" w:eastAsia="zh-CN"/>
              </w:rPr>
              <w:t>货物</w:t>
            </w:r>
            <w:r>
              <w:rPr>
                <w:rFonts w:hint="default"/>
                <w:sz w:val="30"/>
                <w:szCs w:val="30"/>
              </w:rPr>
              <w:t>类</w:t>
            </w:r>
          </w:p>
        </w:tc>
      </w:tr>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eepNext w:val="0"/>
              <w:keepLines w:val="0"/>
              <w:suppressLineNumbers w:val="0"/>
              <w:spacing w:before="0" w:beforeAutospacing="0" w:after="0" w:afterAutospacing="0"/>
              <w:ind w:left="0" w:right="0"/>
              <w:jc w:val="right"/>
              <w:rPr>
                <w:rFonts w:hint="default"/>
                <w:sz w:val="30"/>
                <w:szCs w:val="30"/>
              </w:rPr>
            </w:pPr>
            <w:r>
              <w:rPr>
                <w:rFonts w:hint="default"/>
                <w:sz w:val="30"/>
                <w:szCs w:val="30"/>
              </w:rPr>
              <w:t>采购方式：</w:t>
            </w:r>
          </w:p>
        </w:tc>
        <w:tc>
          <w:tcPr>
            <w:tcW w:w="5216" w:type="dxa"/>
            <w:vAlign w:val="center"/>
          </w:tcPr>
          <w:p>
            <w:pPr>
              <w:keepNext w:val="0"/>
              <w:keepLines w:val="0"/>
              <w:suppressLineNumbers w:val="0"/>
              <w:spacing w:before="0" w:beforeAutospacing="0" w:after="0" w:afterAutospacing="0"/>
              <w:ind w:left="0" w:right="0"/>
              <w:rPr>
                <w:rFonts w:hint="default"/>
                <w:sz w:val="30"/>
                <w:szCs w:val="30"/>
              </w:rPr>
            </w:pPr>
            <w:r>
              <w:rPr>
                <w:rFonts w:hint="default"/>
                <w:sz w:val="30"/>
                <w:szCs w:val="30"/>
              </w:rPr>
              <w:t>公开招标</w:t>
            </w:r>
          </w:p>
        </w:tc>
      </w:tr>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eepNext w:val="0"/>
              <w:keepLines w:val="0"/>
              <w:suppressLineNumbers w:val="0"/>
              <w:spacing w:before="0" w:beforeAutospacing="0" w:after="0" w:afterAutospacing="0"/>
              <w:ind w:left="0" w:right="0"/>
              <w:jc w:val="right"/>
              <w:rPr>
                <w:rFonts w:hint="default"/>
                <w:sz w:val="30"/>
                <w:szCs w:val="30"/>
              </w:rPr>
            </w:pPr>
            <w:r>
              <w:rPr>
                <w:rFonts w:hint="default"/>
                <w:sz w:val="30"/>
                <w:szCs w:val="30"/>
              </w:rPr>
              <w:t>货币类型：</w:t>
            </w:r>
          </w:p>
        </w:tc>
        <w:tc>
          <w:tcPr>
            <w:tcW w:w="5216" w:type="dxa"/>
            <w:vAlign w:val="center"/>
          </w:tcPr>
          <w:p>
            <w:pPr>
              <w:keepNext w:val="0"/>
              <w:keepLines w:val="0"/>
              <w:suppressLineNumbers w:val="0"/>
              <w:spacing w:before="0" w:beforeAutospacing="0" w:after="0" w:afterAutospacing="0"/>
              <w:ind w:left="0" w:right="0"/>
              <w:rPr>
                <w:rFonts w:hint="default"/>
                <w:sz w:val="30"/>
                <w:szCs w:val="30"/>
              </w:rPr>
            </w:pPr>
            <w:r>
              <w:rPr>
                <w:rFonts w:hint="default"/>
                <w:sz w:val="30"/>
                <w:szCs w:val="30"/>
              </w:rPr>
              <w:t>人民币</w:t>
            </w:r>
          </w:p>
        </w:tc>
      </w:tr>
      <w:tr>
        <w:tblPrEx>
          <w:tblCellMar>
            <w:top w:w="36" w:type="dxa"/>
            <w:left w:w="36" w:type="dxa"/>
            <w:bottom w:w="36" w:type="dxa"/>
            <w:right w:w="36" w:type="dxa"/>
          </w:tblCellMar>
        </w:tblPrEx>
        <w:trPr>
          <w:trHeight w:val="737" w:hRule="atLeast"/>
          <w:tblCellSpacing w:w="0" w:type="dxa"/>
          <w:jc w:val="center"/>
        </w:trPr>
        <w:tc>
          <w:tcPr>
            <w:tcW w:w="2722" w:type="dxa"/>
            <w:vAlign w:val="center"/>
          </w:tcPr>
          <w:p>
            <w:pPr>
              <w:keepNext w:val="0"/>
              <w:keepLines w:val="0"/>
              <w:suppressLineNumbers w:val="0"/>
              <w:spacing w:before="0" w:beforeAutospacing="0" w:after="0" w:afterAutospacing="0"/>
              <w:ind w:left="0" w:right="0"/>
              <w:jc w:val="right"/>
              <w:rPr>
                <w:rFonts w:hint="default"/>
                <w:sz w:val="30"/>
                <w:szCs w:val="30"/>
              </w:rPr>
            </w:pPr>
            <w:r>
              <w:rPr>
                <w:rFonts w:hint="default"/>
                <w:sz w:val="30"/>
                <w:szCs w:val="30"/>
              </w:rPr>
              <w:t>评标方法：</w:t>
            </w:r>
          </w:p>
        </w:tc>
        <w:tc>
          <w:tcPr>
            <w:tcW w:w="5216" w:type="dxa"/>
            <w:vAlign w:val="center"/>
          </w:tcPr>
          <w:p>
            <w:pPr>
              <w:keepNext w:val="0"/>
              <w:keepLines w:val="0"/>
              <w:suppressLineNumbers w:val="0"/>
              <w:spacing w:before="0" w:beforeAutospacing="0" w:after="0" w:afterAutospacing="0"/>
              <w:ind w:left="0" w:right="0"/>
              <w:rPr>
                <w:rFonts w:hint="default"/>
                <w:sz w:val="30"/>
                <w:szCs w:val="30"/>
              </w:rPr>
            </w:pPr>
            <w:r>
              <w:rPr>
                <w:rFonts w:hint="default"/>
                <w:sz w:val="30"/>
                <w:szCs w:val="30"/>
              </w:rPr>
              <w:t>综合评分法（新价格分算法）</w:t>
            </w:r>
          </w:p>
        </w:tc>
      </w:tr>
    </w:tbl>
    <w:p>
      <w:pPr>
        <w:tabs>
          <w:tab w:val="left" w:pos="2790"/>
        </w:tabs>
        <w:snapToGrid w:val="0"/>
        <w:spacing w:line="440" w:lineRule="exact"/>
        <w:jc w:val="left"/>
        <w:rPr>
          <w:rFonts w:asciiTheme="minorEastAsia" w:hAnsiTheme="minorEastAsia"/>
          <w:sz w:val="30"/>
          <w:szCs w:val="3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suppressLineNumbers w:val="0"/>
              <w:spacing w:before="0" w:beforeAutospacing="0" w:after="0" w:afterAutospacing="0" w:line="290" w:lineRule="exact"/>
              <w:ind w:left="0" w:right="0"/>
              <w:jc w:val="center"/>
              <w:rPr>
                <w:rFonts w:hint="default" w:ascii="宋体" w:hAnsi="宋体" w:eastAsia="宋体" w:cs="宋体"/>
                <w:szCs w:val="21"/>
              </w:rPr>
            </w:pPr>
            <w:r>
              <w:rPr>
                <w:rFonts w:hint="default"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suppressLineNumbers w:val="0"/>
              <w:spacing w:before="0" w:beforeAutospacing="0" w:after="0" w:afterAutospacing="0" w:line="290" w:lineRule="exact"/>
              <w:ind w:left="0" w:right="0"/>
              <w:jc w:val="center"/>
              <w:rPr>
                <w:rFonts w:hint="default" w:ascii="宋体" w:hAnsi="宋体" w:eastAsia="宋体" w:cs="宋体"/>
                <w:szCs w:val="21"/>
              </w:rPr>
            </w:pPr>
            <w:r>
              <w:rPr>
                <w:rFonts w:hint="default"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宋体" w:hAnsi="宋体" w:eastAsia="宋体" w:cs="宋体"/>
                <w:szCs w:val="21"/>
              </w:rPr>
            </w:pPr>
            <w:r>
              <w:rPr>
                <w:rFonts w:hint="default"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宋体" w:hAnsi="宋体" w:eastAsia="宋体" w:cs="宋体"/>
                <w:szCs w:val="21"/>
              </w:rPr>
            </w:pPr>
            <w:r>
              <w:rPr>
                <w:rFonts w:hint="default" w:ascii="宋体" w:hAnsi="宋体" w:eastAsia="宋体" w:cs="宋体"/>
                <w:kern w:val="0"/>
                <w:szCs w:val="21"/>
              </w:rPr>
              <w:t>投标人不</w:t>
            </w:r>
            <w:r>
              <w:rPr>
                <w:rFonts w:hint="eastAsia" w:ascii="宋体" w:hAnsi="宋体" w:eastAsia="宋体" w:cs="宋体"/>
                <w:kern w:val="0"/>
                <w:szCs w:val="21"/>
              </w:rPr>
              <w:t>符合</w:t>
            </w:r>
            <w:r>
              <w:rPr>
                <w:rFonts w:hint="default"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hint="default"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suppressLineNumbers w:val="0"/>
              <w:spacing w:before="0" w:beforeAutospacing="0" w:after="0" w:afterAutospacing="0" w:line="290" w:lineRule="exact"/>
              <w:ind w:left="0" w:right="0"/>
              <w:jc w:val="center"/>
              <w:rPr>
                <w:rFonts w:hint="default" w:ascii="宋体" w:hAnsi="宋体" w:eastAsia="宋体" w:cs="宋体"/>
                <w:szCs w:val="21"/>
              </w:rPr>
            </w:pPr>
            <w:r>
              <w:rPr>
                <w:rFonts w:hint="default"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suppressLineNumbers w:val="0"/>
              <w:spacing w:before="0" w:beforeAutospacing="0" w:after="0" w:afterAutospacing="0" w:line="290" w:lineRule="exact"/>
              <w:ind w:left="0" w:right="0"/>
              <w:jc w:val="center"/>
              <w:rPr>
                <w:rFonts w:hint="default" w:ascii="宋体" w:hAnsi="宋体" w:eastAsia="宋体" w:cs="宋体"/>
                <w:szCs w:val="21"/>
              </w:rPr>
            </w:pPr>
            <w:r>
              <w:rPr>
                <w:rFonts w:hint="default"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Calibri" w:hAnsi="Calibri" w:eastAsia="宋体" w:cs="Times New Roman"/>
              </w:rPr>
            </w:pPr>
            <w:r>
              <w:rPr>
                <w:rFonts w:hint="eastAsia"/>
              </w:rPr>
              <w:t>所投货物、服务在技术、商务等方面没有实质性满足招标文件要求</w:t>
            </w:r>
            <w:r>
              <w:rPr>
                <w:rFonts w:hint="eastAsia" w:ascii="Calibri" w:hAnsi="Calibri" w:eastAsia="宋体" w:cs="Times New Roman"/>
              </w:rPr>
              <w:t>（或未响应招标文件中带★号条款或响应有负偏离）的</w:t>
            </w:r>
            <w:r>
              <w:rPr>
                <w:rFonts w:hint="eastAsia"/>
              </w:rPr>
              <w:t>（是否实质性满足招标文件要求，由评审委员会根据实质性条款响应情况做出评判）；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hint="default"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rPr>
                <w:rFonts w:hint="default" w:ascii="Calibri" w:hAnsi="Calibri" w:eastAsia="宋体" w:cs="Times New Roman"/>
              </w:rPr>
            </w:pPr>
            <w:r>
              <w:rPr>
                <w:rFonts w:hint="eastAsia"/>
              </w:rPr>
              <w:t>投标报价有缺漏项目，或者对招标文件规定的项目需求内容或者需求数量进行修改，评审委员会判定投标响应不满足采购需求；</w:t>
            </w:r>
            <w:r>
              <w:rPr>
                <w:rFonts w:hint="default"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spacing w:before="0" w:beforeAutospacing="0" w:after="0" w:afterAutospacing="0" w:line="290" w:lineRule="exact"/>
              <w:ind w:left="0" w:right="0"/>
              <w:jc w:val="left"/>
              <w:textAlignment w:val="top"/>
              <w:rPr>
                <w:rFonts w:hint="default"/>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spacing w:before="0" w:beforeAutospacing="0" w:after="0" w:afterAutospacing="0" w:line="290" w:lineRule="exact"/>
              <w:ind w:left="0" w:right="0"/>
              <w:jc w:val="left"/>
              <w:textAlignment w:val="top"/>
              <w:rPr>
                <w:rFonts w:hint="default"/>
                <w:szCs w:val="21"/>
              </w:rPr>
            </w:pPr>
            <w:r>
              <w:rPr>
                <w:rFonts w:hint="eastAsia"/>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default" w:ascii="Calibri" w:hAnsi="Calibri" w:eastAsia="宋体" w:cs="Times New Roman"/>
              </w:rPr>
            </w:pPr>
            <w:r>
              <w:rPr>
                <w:rFonts w:hint="default"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spacing w:before="0" w:beforeAutospacing="0" w:after="0" w:afterAutospacing="0" w:line="290" w:lineRule="exact"/>
              <w:ind w:left="0" w:right="0"/>
              <w:jc w:val="left"/>
              <w:textAlignment w:val="top"/>
              <w:rPr>
                <w:rFonts w:hint="default"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1</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spacing w:before="0" w:beforeAutospacing="0" w:after="0" w:afterAutospacing="0" w:line="290" w:lineRule="exact"/>
              <w:ind w:left="0" w:right="0"/>
              <w:jc w:val="left"/>
              <w:textAlignment w:val="top"/>
              <w:rPr>
                <w:rFonts w:hint="default" w:ascii="宋体" w:hAnsi="宋体" w:eastAsia="宋体"/>
              </w:rPr>
            </w:pPr>
            <w:r>
              <w:rPr>
                <w:rFonts w:hint="eastAsia" w:ascii="Calibri" w:hAnsi="Calibri" w:eastAsia="宋体" w:cs="Times New Roman"/>
              </w:rPr>
              <w:t>如投标供应商存在“不同供应商的董事、股东或其他高级管理人员为同一人的”情形的，应承诺不存在串通投标、恶意串通或者视为串通投标的情形</w:t>
            </w:r>
            <w:r>
              <w:rPr>
                <w:rFonts w:hint="eastAsia" w:ascii="Calibri" w:hAnsi="Calibri" w:eastAsia="宋体" w:cs="Times New Roman"/>
                <w:bCs/>
              </w:rPr>
              <w:t>（</w:t>
            </w:r>
            <w:r>
              <w:rPr>
                <w:rFonts w:hint="default" w:ascii="Calibri" w:hAnsi="Calibri" w:eastAsia="宋体" w:cs="Times New Roman"/>
                <w:bCs/>
              </w:rPr>
              <w:t>在《</w:t>
            </w:r>
            <w:r>
              <w:rPr>
                <w:rFonts w:hint="eastAsia" w:ascii="Calibri" w:hAnsi="Calibri" w:eastAsia="宋体" w:cs="Times New Roman"/>
                <w:bCs/>
              </w:rPr>
              <w:t>政府采购投标及履约承诺函</w:t>
            </w:r>
            <w:r>
              <w:rPr>
                <w:rFonts w:hint="default" w:ascii="Calibri" w:hAnsi="Calibri" w:eastAsia="宋体" w:cs="Times New Roman"/>
                <w:bCs/>
              </w:rPr>
              <w:t>》中作出声明</w:t>
            </w:r>
            <w:r>
              <w:rPr>
                <w:rFonts w:hint="eastAsia" w:ascii="Calibri" w:hAnsi="Calibri" w:eastAsia="宋体" w:cs="Times New Roman"/>
                <w:bCs/>
              </w:rPr>
              <w:t>）</w:t>
            </w:r>
            <w:r>
              <w:rPr>
                <w:rFonts w:hint="eastAsia" w:ascii="Calibri" w:hAnsi="Calibri" w:eastAsia="宋体" w:cs="Times New Roman"/>
              </w:rPr>
              <w:t>；</w:t>
            </w: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keepNext w:val="0"/>
              <w:keepLines w:val="0"/>
              <w:suppressLineNumbers w:val="0"/>
              <w:spacing w:before="0" w:beforeAutospacing="0" w:after="0" w:afterAutospacing="0" w:line="290" w:lineRule="exact"/>
              <w:ind w:left="0" w:right="0"/>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spacing w:before="0" w:beforeAutospacing="0" w:after="0" w:afterAutospacing="0" w:line="290" w:lineRule="exact"/>
              <w:ind w:left="0" w:right="0"/>
              <w:jc w:val="left"/>
              <w:textAlignment w:val="top"/>
              <w:rPr>
                <w:rFonts w:hint="default"/>
                <w:szCs w:val="21"/>
              </w:rPr>
            </w:pPr>
            <w:r>
              <w:rPr>
                <w:rFonts w:hint="eastAsia"/>
              </w:rPr>
              <w:t>法律、法规、规章、规范性文件规定的其他情形。</w:t>
            </w:r>
          </w:p>
        </w:tc>
      </w:tr>
    </w:tbl>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r>
        <w:rPr>
          <w:rFonts w:ascii="宋体" w:hAnsi="宋体"/>
          <w:b/>
          <w:bCs/>
        </w:rPr>
        <w:t>评标方法：综合评分法（新价格分算法）</w:t>
      </w:r>
    </w:p>
    <w:p>
      <w:pPr>
        <w:rPr>
          <w:rFonts w:ascii="宋体" w:hAnsi="宋体"/>
        </w:rPr>
      </w:pPr>
      <w:r>
        <w:rPr>
          <w:rFonts w:hint="eastAsia" w:ascii="宋体" w:hAnsi="宋体"/>
        </w:rPr>
        <w:t>综合评分法，是指投标文件满足招标文件全部实质性要求，且按照评审因素的量化指标评审得分最高的投标人为中标候选人的评标方法。</w:t>
      </w:r>
    </w:p>
    <w:p>
      <w:pPr>
        <w:rPr>
          <w:rFonts w:ascii="宋体" w:hAnsi="宋体"/>
        </w:rPr>
      </w:pPr>
      <w:r>
        <w:rPr>
          <w:rFonts w:ascii="宋体" w:hAnsi="宋体"/>
        </w:rPr>
        <w:t>价格分计算方法：</w:t>
      </w:r>
    </w:p>
    <w:p>
      <w:r>
        <w:rPr>
          <w:rFonts w:ascii="宋体" w:hAnsi="宋体"/>
        </w:rPr>
        <w:t>采用低价优先法计算，即满足招标文件要求且投标价格最低的投标报价为评标基准价，其价格分为满分。其他投标人的价格分统一按照下列公式计算：</w:t>
      </w:r>
      <w:r>
        <w:t xml:space="preserve"> </w:t>
      </w:r>
      <w:r>
        <w:br w:type="textWrapping"/>
      </w:r>
      <w:r>
        <w:rPr>
          <w:rFonts w:ascii="宋体" w:hAnsi="宋体"/>
        </w:rPr>
        <w:t>投标报价得分</w:t>
      </w:r>
      <w:r>
        <w:t>=(</w:t>
      </w:r>
      <w:r>
        <w:rPr>
          <w:rFonts w:ascii="宋体" w:hAnsi="宋体"/>
        </w:rPr>
        <w:t>评标基准价／投标报价</w:t>
      </w:r>
      <w:r>
        <w:t xml:space="preserve">)×100 </w:t>
      </w:r>
      <w:r>
        <w:br w:type="textWrapping"/>
      </w: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r>
        <w:br w:type="textWrapping"/>
      </w:r>
      <w:r>
        <w:t>F1</w:t>
      </w:r>
      <w:r>
        <w:rPr>
          <w:rFonts w:ascii="宋体" w:hAnsi="宋体"/>
        </w:rPr>
        <w:t>、</w:t>
      </w:r>
      <w:r>
        <w:t>F2……Fn</w:t>
      </w:r>
      <w:r>
        <w:rPr>
          <w:rFonts w:ascii="宋体" w:hAnsi="宋体"/>
        </w:rPr>
        <w:t xml:space="preserve">分别为各项评审因素的得分； </w:t>
      </w:r>
      <w:r>
        <w:br w:type="textWrapping"/>
      </w: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r>
        <w:br w:type="textWrapping"/>
      </w:r>
      <w:r>
        <w:rPr>
          <w:rFonts w:ascii="宋体" w:hAnsi="宋体"/>
        </w:rPr>
        <w:t>评标过程中，不得去掉报价中的最高报价和最低报价。</w:t>
      </w:r>
      <w:r>
        <w:t xml:space="preserve"> </w:t>
      </w:r>
      <w:r>
        <w:br w:type="textWrapping"/>
      </w:r>
      <w:r>
        <w:rPr>
          <w:rFonts w:ascii="宋体" w:hAnsi="宋体"/>
        </w:rPr>
        <w:t>此方法适用于货物类、服务类、工程类项目。</w:t>
      </w:r>
    </w:p>
    <w:tbl>
      <w:tblPr>
        <w:tblStyle w:val="16"/>
        <w:tblpPr w:leftFromText="180" w:rightFromText="180" w:vertAnchor="text" w:horzAnchor="page" w:tblpX="1520" w:tblpY="229"/>
        <w:tblOverlap w:val="never"/>
        <w:tblW w:w="907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20" w:type="dxa"/>
          <w:left w:w="108" w:type="dxa"/>
          <w:bottom w:w="20" w:type="dxa"/>
          <w:right w:w="108" w:type="dxa"/>
        </w:tblCellMar>
      </w:tblPr>
      <w:tblGrid>
        <w:gridCol w:w="700"/>
        <w:gridCol w:w="660"/>
        <w:gridCol w:w="1793"/>
        <w:gridCol w:w="1100"/>
        <w:gridCol w:w="48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评分项</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价格</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权重</w:t>
            </w:r>
            <w:r>
              <w:rPr>
                <w:rFonts w:hint="eastAsia" w:ascii="宋体" w:hAnsi="宋体" w:eastAsia="宋体" w:cs="宋体"/>
                <w:bCs/>
                <w:color w:val="auto"/>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非“▲”号技术参数响应程度评价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以投标文件《技术要求偏离表》</w:t>
            </w:r>
            <w:r>
              <w:rPr>
                <w:rFonts w:hint="eastAsia" w:ascii="宋体" w:hAnsi="宋体" w:eastAsia="宋体" w:cs="宋体"/>
                <w:color w:val="auto"/>
                <w:sz w:val="21"/>
                <w:szCs w:val="21"/>
              </w:rPr>
              <w:t>响应招标要求情况</w:t>
            </w:r>
            <w:r>
              <w:rPr>
                <w:rFonts w:hint="eastAsia" w:ascii="宋体" w:hAnsi="宋体" w:eastAsia="宋体" w:cs="宋体"/>
                <w:color w:val="auto"/>
                <w:sz w:val="21"/>
                <w:szCs w:val="21"/>
                <w:lang w:val="en-US" w:eastAsia="zh-CN"/>
              </w:rPr>
              <w:t>为评价依据，完全符合招标要求的，得100分，非“▲”号技术参数条款共14条，有1项非“▲”技术参数不符合要求的扣7.2分，最低0分。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“▲”号技术参数响应程度评价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以投标文件《技术要求偏离表》</w:t>
            </w:r>
            <w:r>
              <w:rPr>
                <w:rFonts w:hint="eastAsia" w:ascii="宋体" w:hAnsi="宋体" w:eastAsia="宋体" w:cs="宋体"/>
                <w:color w:val="auto"/>
                <w:sz w:val="21"/>
                <w:szCs w:val="21"/>
              </w:rPr>
              <w:t>响应招标要求情况</w:t>
            </w:r>
            <w:r>
              <w:rPr>
                <w:rFonts w:hint="eastAsia" w:ascii="宋体" w:hAnsi="宋体" w:eastAsia="宋体" w:cs="宋体"/>
                <w:color w:val="auto"/>
                <w:sz w:val="21"/>
                <w:szCs w:val="21"/>
                <w:lang w:val="en-US" w:eastAsia="zh-CN"/>
              </w:rPr>
              <w:t>为评价依据，完全符合招标要求的，得100分，带“▲”号技术参数条款共</w:t>
            </w:r>
            <w:r>
              <w:rPr>
                <w:rFonts w:hint="eastAsia" w:ascii="宋体" w:hAnsi="宋体" w:eastAsia="宋体" w:cs="宋体"/>
                <w:color w:val="auto"/>
                <w:sz w:val="21"/>
                <w:szCs w:val="21"/>
                <w:highlight w:val="none"/>
                <w:lang w:val="en-US" w:eastAsia="zh-CN"/>
              </w:rPr>
              <w:t>6条，有1项带“▲”技术参数不符合要求的扣16.7分，最低0分</w:t>
            </w:r>
            <w:r>
              <w:rPr>
                <w:rFonts w:hint="eastAsia" w:ascii="宋体" w:hAnsi="宋体" w:eastAsia="宋体" w:cs="宋体"/>
                <w:color w:val="auto"/>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color w:val="auto"/>
                <w:kern w:val="2"/>
                <w:sz w:val="21"/>
                <w:szCs w:val="21"/>
                <w:lang w:val="en-US" w:eastAsia="zh-CN" w:bidi="ar-SA"/>
              </w:rPr>
            </w:pPr>
            <w:r>
              <w:rPr>
                <w:rFonts w:hint="eastAsia" w:ascii="宋体" w:hAnsi="宋体" w:eastAsia="宋体" w:cs="宋体"/>
                <w:b/>
                <w:color w:val="auto"/>
                <w:kern w:val="2"/>
                <w:sz w:val="21"/>
                <w:szCs w:val="21"/>
                <w:lang w:val="en-US" w:eastAsia="zh-CN" w:bidi="ar-SA"/>
              </w:rPr>
              <w:t>项目组织实施方案的评价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评审内容：</w:t>
            </w:r>
            <w:r>
              <w:rPr>
                <w:rFonts w:hint="eastAsia" w:ascii="宋体" w:hAnsi="宋体" w:eastAsia="宋体" w:cs="宋体"/>
                <w:color w:val="auto"/>
                <w:kern w:val="2"/>
                <w:sz w:val="21"/>
                <w:szCs w:val="21"/>
                <w:lang w:val="en-US" w:eastAsia="zh-CN" w:bidi="ar-SA"/>
              </w:rPr>
              <w:t>投标人提供本项目的组织实施方案，方案中应包含：</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1、项目进度计划安排；</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2、施工组织计划；</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3、验收组织计划；</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4、产品培训方案。</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评审标准：</w:t>
            </w:r>
            <w:r>
              <w:rPr>
                <w:rFonts w:hint="eastAsia" w:ascii="宋体" w:hAnsi="宋体" w:eastAsia="宋体" w:cs="宋体"/>
                <w:color w:val="auto"/>
                <w:kern w:val="2"/>
                <w:sz w:val="21"/>
                <w:szCs w:val="21"/>
                <w:lang w:val="en-US" w:eastAsia="zh-CN" w:bidi="ar-SA"/>
              </w:rPr>
              <w:t>方案中含有上述一个内容得15分，累计最高得60分。</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在此基础上，对方案的合理性、可行性进行打分。 1、方案清晰周密、合理可行、表述完整、方法得当、技术先进、符合相关规范要求得40分。 </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2、方案基本可行表述基本完整得20分。 </w:t>
            </w:r>
          </w:p>
          <w:p>
            <w:pPr>
              <w:keepNext w:val="0"/>
              <w:keepLines w:val="0"/>
              <w:suppressLineNumbers w:val="0"/>
              <w:snapToGrid w:val="0"/>
              <w:spacing w:before="0" w:beforeAutospacing="0" w:after="0" w:afterAutospacing="0"/>
              <w:ind w:left="0" w:right="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3、未提供或方案计划不切合本项目的实际情况、合理完善性差、可行性差的对应项不得分。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b/>
                <w:color w:val="auto"/>
                <w:kern w:val="2"/>
                <w:sz w:val="21"/>
                <w:szCs w:val="21"/>
                <w:lang w:val="en-US" w:eastAsia="zh-CN" w:bidi="ar-SA"/>
              </w:rPr>
            </w:pPr>
            <w:r>
              <w:rPr>
                <w:rFonts w:hint="eastAsia" w:ascii="宋体" w:hAnsi="宋体" w:eastAsia="宋体" w:cs="宋体"/>
                <w:color w:val="auto"/>
                <w:sz w:val="21"/>
                <w:szCs w:val="21"/>
              </w:rPr>
              <w:t>售后服务评价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9</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评审内容：</w:t>
            </w:r>
            <w:r>
              <w:rPr>
                <w:rFonts w:hint="eastAsia" w:ascii="宋体" w:hAnsi="宋体" w:eastAsia="宋体" w:cs="宋体"/>
                <w:color w:val="auto"/>
                <w:sz w:val="21"/>
                <w:szCs w:val="21"/>
              </w:rPr>
              <w:t>投标人提供本项目的售后服务方案，方案中应包含</w:t>
            </w:r>
            <w:r>
              <w:rPr>
                <w:rFonts w:hint="eastAsia" w:ascii="宋体" w:hAnsi="宋体" w:eastAsia="宋体" w:cs="宋体"/>
                <w:color w:val="auto"/>
                <w:sz w:val="21"/>
                <w:szCs w:val="21"/>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1、服务内容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2、维修应急方案</w:t>
            </w:r>
            <w:r>
              <w:rPr>
                <w:rFonts w:hint="eastAsia" w:ascii="宋体" w:hAnsi="宋体" w:eastAsia="宋体" w:cs="宋体"/>
                <w:color w:val="auto"/>
                <w:sz w:val="21"/>
                <w:szCs w:val="21"/>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3、培训计划</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4、其他特色服务等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rPr>
              <w:t>评审标准：</w:t>
            </w:r>
            <w:r>
              <w:rPr>
                <w:rFonts w:hint="eastAsia" w:ascii="宋体" w:hAnsi="宋体" w:eastAsia="宋体" w:cs="宋体"/>
                <w:color w:val="auto"/>
                <w:sz w:val="21"/>
                <w:szCs w:val="21"/>
              </w:rPr>
              <w:t>方案中含有上述一个内容得15分</w:t>
            </w:r>
            <w:r>
              <w:rPr>
                <w:rFonts w:hint="eastAsia" w:ascii="宋体" w:hAnsi="宋体" w:eastAsia="宋体" w:cs="宋体"/>
                <w:color w:val="auto"/>
                <w:sz w:val="21"/>
                <w:szCs w:val="21"/>
                <w:lang w:eastAsia="zh-CN"/>
              </w:rPr>
              <w:t>，</w:t>
            </w:r>
            <w:r>
              <w:rPr>
                <w:rFonts w:hint="eastAsia" w:ascii="宋体" w:hAnsi="宋体" w:eastAsia="宋体" w:cs="宋体"/>
                <w:color w:val="auto"/>
                <w:kern w:val="2"/>
                <w:sz w:val="21"/>
                <w:szCs w:val="21"/>
                <w:lang w:val="en-US" w:eastAsia="zh-CN" w:bidi="ar-SA"/>
              </w:rPr>
              <w:t>累计最高得60分</w:t>
            </w:r>
            <w:r>
              <w:rPr>
                <w:rFonts w:hint="eastAsia" w:ascii="宋体" w:hAnsi="宋体" w:eastAsia="宋体" w:cs="宋体"/>
                <w:color w:val="auto"/>
                <w:sz w:val="21"/>
                <w:szCs w:val="21"/>
              </w:rPr>
              <w:t>。</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xml:space="preserve">在此基础上，对方案的合理性、可行性进行打分。 (1)售后服务方案非常详细，保障措施完善可行，得40分； </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 xml:space="preserve">(2)售后服务方案比较具体，保障措施比较完善可行，能够满足招标文件要求的得20分； </w:t>
            </w:r>
          </w:p>
          <w:p>
            <w:pPr>
              <w:keepNext w:val="0"/>
              <w:keepLines w:val="0"/>
              <w:suppressLineNumbers w:val="0"/>
              <w:snapToGrid w:val="0"/>
              <w:spacing w:before="0" w:beforeAutospacing="0" w:after="0" w:afterAutospacing="0"/>
              <w:ind w:left="0" w:leftChars="0" w:right="0" w:right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(3)未提供售后服务方案和措施或方案不详细、可行性较差，无法满足招标文件要求的得0分。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b/>
                <w:color w:val="auto"/>
                <w:sz w:val="21"/>
                <w:szCs w:val="21"/>
                <w:lang w:val="en-US" w:eastAsia="zh-CN"/>
              </w:rPr>
            </w:pPr>
            <w:r>
              <w:rPr>
                <w:rFonts w:hint="eastAsia" w:ascii="宋体" w:hAnsi="宋体" w:eastAsia="宋体" w:cs="宋体"/>
                <w:b w:val="0"/>
                <w:bCs/>
                <w:color w:val="auto"/>
                <w:sz w:val="21"/>
                <w:szCs w:val="21"/>
                <w:lang w:val="en-US" w:eastAsia="zh-CN"/>
              </w:rPr>
              <w:t>服务承诺</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投标人承诺所投产品质保期5年内提供整机免费保修，在此基础上，每增加一年得25分，累计最高得100分。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restart"/>
            <w:tcBorders>
              <w:top w:val="single" w:color="000000" w:sz="8" w:space="0"/>
              <w:left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3</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Theme="minorEastAsia" w:hAnsiTheme="minorEastAsia"/>
                <w:b/>
                <w:bCs/>
                <w:color w:val="auto"/>
                <w:szCs w:val="21"/>
                <w:lang w:val="en-US" w:eastAsia="zh-CN"/>
              </w:rPr>
              <w:t>商务</w:t>
            </w:r>
            <w:r>
              <w:rPr>
                <w:rFonts w:hint="eastAsia" w:ascii="宋体" w:hAnsi="宋体" w:eastAsia="宋体" w:cs="宋体"/>
                <w:b/>
                <w:bCs/>
                <w:color w:val="auto"/>
                <w:sz w:val="21"/>
                <w:szCs w:val="21"/>
              </w:rPr>
              <w:t>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left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权重</w:t>
            </w:r>
            <w:r>
              <w:rPr>
                <w:rFonts w:hint="eastAsia" w:ascii="宋体" w:hAnsi="宋体" w:eastAsia="宋体" w:cs="宋体"/>
                <w:bCs/>
                <w:color w:val="auto"/>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left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同类项目业绩</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一、评审内容：</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2020年1月1日（以合同签订日期为准）以后，投标人具有与本项目同类</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项目经验（直饮水设备采购），且履约评价为优或满意</w:t>
            </w:r>
            <w:r>
              <w:rPr>
                <w:rFonts w:hint="eastAsia" w:ascii="宋体" w:hAnsi="宋体" w:eastAsia="宋体" w:cs="宋体"/>
                <w:color w:val="auto"/>
                <w:sz w:val="21"/>
                <w:szCs w:val="21"/>
                <w:lang w:val="en-US" w:eastAsia="zh-CN"/>
              </w:rPr>
              <w:t>或同等最高评价的</w:t>
            </w:r>
            <w:r>
              <w:rPr>
                <w:rFonts w:hint="eastAsia" w:ascii="宋体" w:hAnsi="宋体" w:eastAsia="宋体" w:cs="宋体"/>
                <w:color w:val="auto"/>
                <w:sz w:val="21"/>
                <w:szCs w:val="21"/>
              </w:rPr>
              <w:t>，每提供一个得1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累计</w:t>
            </w:r>
            <w:r>
              <w:rPr>
                <w:rFonts w:hint="eastAsia" w:ascii="宋体" w:hAnsi="宋体" w:eastAsia="宋体" w:cs="宋体"/>
                <w:color w:val="auto"/>
                <w:sz w:val="21"/>
                <w:szCs w:val="21"/>
              </w:rPr>
              <w:t>最高得</w:t>
            </w:r>
            <w:r>
              <w:rPr>
                <w:rFonts w:hint="eastAsia" w:ascii="宋体" w:hAnsi="宋体" w:eastAsia="宋体" w:cs="宋体"/>
                <w:color w:val="auto"/>
                <w:sz w:val="21"/>
                <w:szCs w:val="21"/>
                <w:lang w:val="en-US" w:eastAsia="zh-CN"/>
              </w:rPr>
              <w:t>100</w:t>
            </w:r>
            <w:r>
              <w:rPr>
                <w:rFonts w:hint="eastAsia" w:ascii="宋体" w:hAnsi="宋体" w:eastAsia="宋体" w:cs="宋体"/>
                <w:color w:val="auto"/>
                <w:sz w:val="21"/>
                <w:szCs w:val="21"/>
              </w:rPr>
              <w:t>分。</w:t>
            </w:r>
          </w:p>
          <w:p>
            <w:pPr>
              <w:keepNext w:val="0"/>
              <w:keepLines w:val="0"/>
              <w:suppressLineNumbers w:val="0"/>
              <w:snapToGrid w:val="0"/>
              <w:spacing w:before="0" w:beforeAutospacing="0" w:after="0" w:afterAutospacing="0"/>
              <w:ind w:left="0" w:right="0"/>
              <w:jc w:val="both"/>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二、评审依据：</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1、同时提供以下：（1）合同关键页扫描件；（2）设备配置清单扫描件；（3）验收报告[加盖合同甲方公章（或甲方业务章）]扫描件；（4）履约评价证明[加盖合同甲方公章（或甲方业务章）]扫描件。</w:t>
            </w:r>
          </w:p>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left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政府采购节能环保产品</w:t>
            </w:r>
            <w:r>
              <w:rPr>
                <w:rFonts w:hint="eastAsia" w:ascii="宋体" w:hAnsi="宋体" w:eastAsia="宋体" w:cs="宋体"/>
                <w:color w:val="auto"/>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2</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一、评审内容：</w:t>
            </w:r>
          </w:p>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rPr>
              <w:t>根据《关于印发节能产品政府采购品目清单的通知》（财库〔2019〕19号）以及《关于印发环境标志产品政府采购品目清单的通知》（财库〔2019〕18号）的要求，投标人所投任一产品（以</w:t>
            </w:r>
            <w:r>
              <w:rPr>
                <w:rFonts w:hint="eastAsia" w:ascii="宋体" w:hAnsi="宋体" w:eastAsia="宋体" w:cs="宋体"/>
                <w:color w:val="auto"/>
                <w:sz w:val="21"/>
                <w:szCs w:val="21"/>
                <w:lang w:val="en-US" w:eastAsia="zh-CN"/>
              </w:rPr>
              <w:t>招标文件</w:t>
            </w:r>
            <w:r>
              <w:rPr>
                <w:rFonts w:hint="eastAsia" w:ascii="宋体" w:hAnsi="宋体" w:eastAsia="宋体" w:cs="宋体"/>
                <w:color w:val="auto"/>
                <w:sz w:val="21"/>
                <w:szCs w:val="21"/>
              </w:rPr>
              <w:t>第三章 用户需求书 二、货物需求明细中“货物名称”为准）被列入节能产品政府采购品目清单（已标注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号属</w:t>
            </w:r>
            <w:r>
              <w:rPr>
                <w:rFonts w:hint="eastAsia" w:ascii="宋体" w:hAnsi="宋体" w:eastAsia="宋体" w:cs="宋体"/>
                <w:color w:val="auto"/>
                <w:sz w:val="21"/>
                <w:szCs w:val="21"/>
              </w:rPr>
              <w:t>政府强制采购产品</w:t>
            </w:r>
            <w:r>
              <w:rPr>
                <w:rFonts w:hint="eastAsia" w:ascii="宋体" w:hAnsi="宋体" w:eastAsia="宋体" w:cs="宋体"/>
                <w:color w:val="auto"/>
                <w:sz w:val="21"/>
                <w:szCs w:val="21"/>
                <w:lang w:val="en-US" w:eastAsia="zh-CN"/>
              </w:rPr>
              <w:t>需具有</w:t>
            </w:r>
            <w:r>
              <w:rPr>
                <w:rFonts w:hint="eastAsia" w:ascii="宋体" w:hAnsi="宋体" w:eastAsia="宋体" w:cs="宋体"/>
                <w:color w:val="auto"/>
                <w:sz w:val="21"/>
                <w:szCs w:val="21"/>
              </w:rPr>
              <w:t>节能产品认证证书的除外）或环境标志产品政府采购品目清单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且具有有效期内的</w:t>
            </w:r>
            <w:r>
              <w:rPr>
                <w:rFonts w:hint="eastAsia" w:ascii="宋体" w:hAnsi="宋体" w:eastAsia="宋体" w:cs="宋体"/>
                <w:color w:val="auto"/>
                <w:sz w:val="21"/>
                <w:szCs w:val="21"/>
              </w:rPr>
              <w:t>节能产品</w:t>
            </w:r>
            <w:r>
              <w:rPr>
                <w:rFonts w:hint="eastAsia" w:ascii="宋体" w:hAnsi="宋体" w:eastAsia="宋体" w:cs="宋体"/>
                <w:color w:val="auto"/>
                <w:sz w:val="21"/>
                <w:szCs w:val="21"/>
                <w:lang w:val="en-US" w:eastAsia="zh-CN"/>
              </w:rPr>
              <w:t>或</w:t>
            </w:r>
            <w:r>
              <w:rPr>
                <w:rFonts w:hint="eastAsia" w:ascii="宋体" w:hAnsi="宋体" w:eastAsia="宋体" w:cs="宋体"/>
                <w:color w:val="auto"/>
                <w:sz w:val="21"/>
                <w:szCs w:val="21"/>
              </w:rPr>
              <w:t>环境标志产品认证证书的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每提供1项得100分，最高</w:t>
            </w:r>
            <w:r>
              <w:rPr>
                <w:rFonts w:hint="eastAsia" w:ascii="宋体" w:hAnsi="宋体" w:eastAsia="宋体" w:cs="宋体"/>
                <w:color w:val="auto"/>
                <w:sz w:val="21"/>
                <w:szCs w:val="21"/>
              </w:rPr>
              <w:t>得100分。</w:t>
            </w:r>
          </w:p>
          <w:p>
            <w:pPr>
              <w:keepNext w:val="0"/>
              <w:keepLines w:val="0"/>
              <w:suppressLineNumbers w:val="0"/>
              <w:snapToGrid w:val="0"/>
              <w:spacing w:before="0" w:beforeAutospacing="0" w:after="0" w:afterAutospacing="0"/>
              <w:ind w:left="0" w:right="0"/>
              <w:jc w:val="both"/>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二、评审依据：</w:t>
            </w:r>
          </w:p>
          <w:p>
            <w:pPr>
              <w:keepNext w:val="0"/>
              <w:keepLines w:val="0"/>
              <w:suppressLineNumbers w:val="0"/>
              <w:snapToGrid w:val="0"/>
              <w:spacing w:before="0" w:beforeAutospacing="0" w:after="0" w:afterAutospacing="0"/>
              <w:ind w:left="0" w:right="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提供《市场监管总局关于发布参与实施政府采购节能产品、环境标志产品认证机构名录的公告》（2019年第16号）确定的认证机构出具的</w:t>
            </w:r>
            <w:r>
              <w:rPr>
                <w:rFonts w:hint="eastAsia" w:ascii="宋体" w:hAnsi="宋体" w:eastAsia="宋体" w:cs="宋体"/>
                <w:color w:val="auto"/>
                <w:sz w:val="21"/>
                <w:szCs w:val="21"/>
                <w:lang w:val="en-US" w:eastAsia="zh-CN"/>
              </w:rPr>
              <w:t>且</w:t>
            </w:r>
            <w:r>
              <w:rPr>
                <w:rFonts w:hint="eastAsia" w:ascii="宋体" w:hAnsi="宋体" w:eastAsia="宋体" w:cs="宋体"/>
                <w:color w:val="auto"/>
                <w:sz w:val="21"/>
                <w:szCs w:val="21"/>
              </w:rPr>
              <w:t>处于有效期内的节能产品</w:t>
            </w:r>
            <w:r>
              <w:rPr>
                <w:rFonts w:hint="eastAsia" w:ascii="宋体" w:hAnsi="宋体" w:eastAsia="宋体" w:cs="宋体"/>
                <w:color w:val="auto"/>
                <w:sz w:val="21"/>
                <w:szCs w:val="21"/>
                <w:lang w:val="en-US" w:eastAsia="zh-CN"/>
              </w:rPr>
              <w:t>或</w:t>
            </w:r>
            <w:r>
              <w:rPr>
                <w:rFonts w:hint="eastAsia" w:ascii="宋体" w:hAnsi="宋体" w:eastAsia="宋体" w:cs="宋体"/>
                <w:color w:val="auto"/>
                <w:sz w:val="21"/>
                <w:szCs w:val="21"/>
              </w:rPr>
              <w:t>环境标志产品认证证书扫描件</w:t>
            </w:r>
            <w:r>
              <w:rPr>
                <w:rFonts w:hint="eastAsia" w:ascii="宋体" w:hAnsi="宋体" w:eastAsia="宋体" w:cs="宋体"/>
                <w:color w:val="auto"/>
                <w:sz w:val="21"/>
                <w:szCs w:val="21"/>
                <w:lang w:eastAsia="zh-CN"/>
              </w:rPr>
              <w:t>；</w:t>
            </w:r>
          </w:p>
          <w:p>
            <w:pPr>
              <w:keepNext w:val="0"/>
              <w:keepLines w:val="0"/>
              <w:suppressLineNumbers w:val="0"/>
              <w:snapToGrid w:val="0"/>
              <w:spacing w:before="0" w:beforeAutospacing="0" w:after="0" w:afterAutospacing="0"/>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绿色采购</w:t>
            </w:r>
            <w:r>
              <w:rPr>
                <w:rFonts w:hint="eastAsia" w:ascii="宋体" w:hAnsi="宋体" w:eastAsia="宋体" w:cs="宋体"/>
                <w:color w:val="auto"/>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2</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一、评审内容：</w:t>
            </w:r>
          </w:p>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w:t>
            </w:r>
            <w:r>
              <w:rPr>
                <w:rFonts w:hint="eastAsia" w:ascii="宋体" w:hAnsi="宋体" w:eastAsia="宋体" w:cs="宋体"/>
                <w:color w:val="auto"/>
                <w:sz w:val="21"/>
                <w:szCs w:val="21"/>
              </w:rPr>
              <w:t>项目采购内容中需要对相关产品进行商品包装和快递包装，投标人承诺</w:t>
            </w:r>
            <w:r>
              <w:rPr>
                <w:rFonts w:hint="eastAsia" w:ascii="宋体" w:hAnsi="宋体" w:eastAsia="宋体" w:cs="宋体"/>
                <w:color w:val="auto"/>
                <w:sz w:val="21"/>
                <w:szCs w:val="21"/>
                <w:lang w:val="en-US" w:eastAsia="zh-CN"/>
              </w:rPr>
              <w:t>以下内容的得100分：</w:t>
            </w:r>
          </w:p>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rPr>
              <w:t>所进行的商品包装和快递包装满足财政部《商品包装政府采购需求标准（试行）》《快递包装政府采购需求标准（试行）》（财办库〔2020〕123号）的要求，采用环保材料进行包装。</w:t>
            </w:r>
          </w:p>
          <w:p>
            <w:pPr>
              <w:keepNext w:val="0"/>
              <w:keepLines w:val="0"/>
              <w:suppressLineNumbers w:val="0"/>
              <w:snapToGrid w:val="0"/>
              <w:spacing w:before="0" w:beforeAutospacing="0" w:after="0" w:afterAutospacing="0"/>
              <w:ind w:left="0" w:right="0"/>
              <w:jc w:val="both"/>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二、评审依据：</w:t>
            </w:r>
          </w:p>
          <w:p>
            <w:pPr>
              <w:keepNext w:val="0"/>
              <w:keepLines w:val="0"/>
              <w:suppressLineNumbers w:val="0"/>
              <w:snapToGrid w:val="0"/>
              <w:spacing w:before="0" w:beforeAutospacing="0" w:after="0" w:afterAutospacing="0"/>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4</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其他部分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权重</w:t>
            </w:r>
            <w:r>
              <w:rPr>
                <w:rFonts w:hint="eastAsia" w:ascii="宋体" w:hAnsi="宋体" w:eastAsia="宋体" w:cs="宋体"/>
                <w:bCs/>
                <w:color w:val="auto"/>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rPr>
                <w:rFonts w:hint="eastAsia" w:ascii="宋体" w:hAnsi="宋体" w:eastAsia="宋体" w:cs="宋体"/>
                <w:b/>
                <w:bCs/>
                <w:color w:val="auto"/>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诚信情况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suppressLineNumbers w:val="0"/>
              <w:snapToGrid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snapToGrid w:val="0"/>
      </w:pPr>
    </w:p>
    <w:p/>
    <w:p>
      <w:pPr>
        <w:jc w:val="center"/>
        <w:rPr>
          <w:b/>
          <w:sz w:val="84"/>
          <w:szCs w:val="84"/>
        </w:rPr>
      </w:pPr>
    </w:p>
    <w:p>
      <w:pPr>
        <w:jc w:val="both"/>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ind w:firstLine="6786" w:firstLineChars="1300"/>
        <w:jc w:val="center"/>
        <w:rPr>
          <w:bCs/>
          <w:color w:val="FF0000"/>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rPr>
      </w:pPr>
      <w:bookmarkStart w:id="1" w:name="_Hlk73564573"/>
      <w:r>
        <w:rPr>
          <w:rFonts w:hint="eastAsia" w:ascii="宋体" w:hAnsi="宋体" w:eastAsia="黑体"/>
          <w:b/>
          <w:bCs/>
          <w:color w:val="FF0000"/>
          <w:kern w:val="44"/>
          <w:sz w:val="28"/>
          <w:szCs w:val="44"/>
        </w:rPr>
        <w:t>警示条款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sz w:val="21"/>
          <w:szCs w:val="21"/>
        </w:rPr>
        <w:t>一、《深圳经济特区政府采购条例》第五十七条</w:t>
      </w:r>
      <w:r>
        <w:rPr>
          <w:rFonts w:hint="eastAsia" w:asciiTheme="minorEastAsia" w:hAnsiTheme="minorEastAsia" w:eastAsiaTheme="minorEastAsia" w:cstheme="minorEastAsia"/>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二、《深圳经济特区政府采购条例实施细则》第七十五条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三、《深圳经济特区政府采购条例实施细则》第七十七条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投标供应商不能提供项目负责人或者主要技术人员的劳动合同、社会保险等劳动关系证明材料的，视为存在前款第（三）项规定的情形。</w:t>
      </w:r>
    </w:p>
    <w:bookmarkEnd w:id="1"/>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FF0000"/>
          <w:sz w:val="21"/>
          <w:szCs w:val="21"/>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snapToGrid w:val="0"/>
        <w:spacing w:line="360" w:lineRule="exact"/>
        <w:jc w:val="left"/>
        <w:rPr>
          <w:rFonts w:ascii="宋体" w:hAnsi="宋体" w:eastAsia="宋体" w:cs="宋体"/>
          <w:color w:val="000000"/>
          <w:kern w:val="0"/>
          <w:sz w:val="24"/>
          <w:szCs w:val="24"/>
        </w:rPr>
      </w:pPr>
    </w:p>
    <w:p>
      <w:pPr>
        <w:snapToGrid w:val="0"/>
        <w:spacing w:line="360" w:lineRule="exact"/>
        <w:jc w:val="left"/>
        <w:rPr>
          <w:rFonts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11" w:firstLineChars="196"/>
        <w:rPr>
          <w:rFonts w:ascii="宋体" w:hAnsi="宋体"/>
          <w:szCs w:val="21"/>
        </w:rPr>
      </w:pPr>
      <w:r>
        <w:rPr>
          <w:rFonts w:hint="eastAsia" w:ascii="宋体" w:hAnsi="宋体"/>
          <w:szCs w:val="21"/>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pPr>
      <w:r>
        <w:br w:type="page"/>
      </w:r>
    </w:p>
    <w:p>
      <w:pPr>
        <w:pStyle w:val="2"/>
        <w:spacing w:after="78"/>
        <w:jc w:val="center"/>
        <w:rPr>
          <w:sz w:val="32"/>
          <w:szCs w:val="32"/>
        </w:rPr>
      </w:pPr>
      <w:r>
        <w:rPr>
          <w:rFonts w:hint="eastAsia"/>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yellow"/>
          <w:lang w:val="en-US" w:eastAsia="zh-CN"/>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eastAsiaTheme="minorEastAsia" w:cstheme="minorEastAsia"/>
          <w:bCs/>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（1）“信用中国”中“信用服务”栏的“重大税收违法失信主体”“失信被执行人”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“中国政府采购网”中的“政府采购严重违法失信行为记录名单”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w:t>
      </w:r>
    </w:p>
    <w:p>
      <w:pPr>
        <w:snapToGrid w:val="0"/>
        <w:spacing w:line="300" w:lineRule="auto"/>
        <w:ind w:firstLine="480" w:firstLineChars="200"/>
        <w:rPr>
          <w:rFonts w:ascii="Arial" w:hAnsi="Arial" w:eastAsia="宋体" w:cs="Times New Roman"/>
          <w:sz w:val="24"/>
          <w:szCs w:val="24"/>
        </w:rPr>
      </w:pPr>
    </w:p>
    <w:p>
      <w:pPr>
        <w:spacing w:afterLines="25"/>
        <w:jc w:val="center"/>
        <w:rPr>
          <w:b/>
          <w:color w:val="FF0000"/>
          <w:sz w:val="30"/>
          <w:szCs w:val="30"/>
        </w:rPr>
      </w:pPr>
      <w:r>
        <w:rPr>
          <w:rFonts w:hint="eastAsia" w:ascii="Arial" w:hAnsi="Arial" w:eastAsia="宋体" w:cs="Times New Roman"/>
          <w:b/>
          <w:color w:val="FF0000"/>
          <w:sz w:val="30"/>
          <w:szCs w:val="30"/>
        </w:rPr>
        <w:t>完整公告内容以网站公布信息为准，详见：</w:t>
      </w:r>
      <w:r>
        <w:rPr>
          <w:rFonts w:hint="eastAsia"/>
          <w:b/>
          <w:color w:val="FF0000"/>
          <w:sz w:val="30"/>
          <w:szCs w:val="30"/>
        </w:rPr>
        <w:t>深圳公共资源交易网（https://www.szggzy.com/jygg/list.html?id=zfcg）</w:t>
      </w:r>
    </w:p>
    <w:p>
      <w:pPr>
        <w:spacing w:afterLines="25"/>
        <w:rPr>
          <w:rFonts w:ascii="Arial" w:hAnsi="Arial" w:eastAsia="宋体" w:cs="Times New Roman"/>
          <w:b/>
          <w:color w:val="FF0000"/>
          <w:sz w:val="30"/>
          <w:szCs w:val="30"/>
        </w:rPr>
      </w:pP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2" w:name="_Hlk71926094"/>
      <w:r>
        <w:rPr>
          <w:rFonts w:hint="eastAsia" w:ascii="宋体" w:hAnsi="宋体" w:eastAsia="宋体" w:cs="Times New Roman"/>
          <w:b/>
          <w:bCs/>
          <w:kern w:val="0"/>
          <w:sz w:val="28"/>
          <w:szCs w:val="28"/>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rPr>
      </w:pPr>
      <w:bookmarkStart w:id="3" w:name="_Toc60631620"/>
      <w:bookmarkStart w:id="4" w:name="_Toc73517639"/>
      <w:bookmarkStart w:id="5" w:name="_Toc100052364"/>
      <w:bookmarkStart w:id="6" w:name="_Toc60560625"/>
      <w:bookmarkStart w:id="7" w:name="_Toc73521635"/>
      <w:bookmarkStart w:id="8" w:name="_Toc101074876"/>
      <w:bookmarkStart w:id="9" w:name="_Toc73518117"/>
      <w:bookmarkStart w:id="10" w:name="_Toc73521547"/>
      <w:r>
        <w:rPr>
          <w:rFonts w:hint="eastAsia" w:ascii="宋体" w:hAnsi="宋体" w:eastAsia="宋体" w:cs="Times New Roman"/>
          <w:b/>
          <w:bCs/>
          <w:kern w:val="0"/>
          <w:sz w:val="24"/>
          <w:szCs w:val="24"/>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b/>
                <w:bCs/>
              </w:rPr>
            </w:pPr>
            <w:r>
              <w:rPr>
                <w:rFonts w:hint="eastAsia" w:ascii="宋体" w:hAnsi="宋体"/>
                <w:b/>
                <w:bCs/>
              </w:rPr>
              <w:t>通用条款序号</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b/>
                <w:bCs/>
              </w:rPr>
            </w:pPr>
            <w:r>
              <w:rPr>
                <w:rFonts w:hint="eastAsia" w:ascii="宋体" w:hAnsi="宋体"/>
                <w:b/>
                <w:bCs/>
              </w:rPr>
              <w:t>涉及事项</w:t>
            </w:r>
          </w:p>
        </w:tc>
        <w:tc>
          <w:tcPr>
            <w:tcW w:w="6795" w:type="dxa"/>
            <w:vAlign w:val="center"/>
          </w:tcPr>
          <w:p>
            <w:pPr>
              <w:keepNext w:val="0"/>
              <w:keepLines w:val="0"/>
              <w:suppressLineNumbers w:val="0"/>
              <w:spacing w:before="0" w:beforeAutospacing="0" w:after="0" w:afterAutospacing="0"/>
              <w:ind w:left="0" w:right="0"/>
              <w:jc w:val="center"/>
              <w:rPr>
                <w:rFonts w:hint="default" w:ascii="宋体" w:hAnsi="宋体"/>
                <w:b/>
                <w:bCs/>
              </w:rPr>
            </w:pPr>
            <w:r>
              <w:rPr>
                <w:rFonts w:hint="eastAsia" w:ascii="宋体" w:hAnsi="宋体"/>
                <w:b/>
                <w:bCs/>
              </w:rPr>
              <w:t xml:space="preserve">具 </w:t>
            </w:r>
            <w:r>
              <w:rPr>
                <w:rFonts w:hint="default" w:ascii="宋体" w:hAnsi="宋体"/>
                <w:b/>
                <w:bCs/>
              </w:rPr>
              <w:t xml:space="preserve"> </w:t>
            </w:r>
            <w:r>
              <w:rPr>
                <w:rFonts w:hint="eastAsia" w:ascii="宋体" w:hAnsi="宋体"/>
                <w:b/>
                <w:bCs/>
              </w:rPr>
              <w:t xml:space="preserve">体 </w:t>
            </w:r>
            <w:r>
              <w:rPr>
                <w:rFonts w:hint="default" w:ascii="宋体" w:hAnsi="宋体"/>
                <w:b/>
                <w:bCs/>
              </w:rPr>
              <w:t xml:space="preserve"> </w:t>
            </w:r>
            <w:r>
              <w:rPr>
                <w:rFonts w:hint="eastAsia" w:ascii="宋体" w:hAnsi="宋体"/>
                <w:b/>
                <w:bCs/>
              </w:rPr>
              <w:t xml:space="preserve">补 </w:t>
            </w:r>
            <w:r>
              <w:rPr>
                <w:rFonts w:hint="default" w:ascii="宋体" w:hAnsi="宋体"/>
                <w:b/>
                <w:bCs/>
              </w:rPr>
              <w:t xml:space="preserve"> </w:t>
            </w:r>
            <w:r>
              <w:rPr>
                <w:rFonts w:hint="eastAsia" w:ascii="宋体" w:hAnsi="宋体"/>
                <w:b/>
                <w:bCs/>
              </w:rPr>
              <w:t xml:space="preserve">充 </w:t>
            </w:r>
            <w:r>
              <w:rPr>
                <w:rFonts w:hint="default" w:ascii="宋体" w:hAnsi="宋体"/>
                <w:b/>
                <w:bCs/>
              </w:rPr>
              <w:t xml:space="preserve"> </w:t>
            </w:r>
            <w:r>
              <w:rPr>
                <w:rFonts w:hint="eastAsia" w:ascii="宋体" w:hAnsi="宋体"/>
                <w:b/>
                <w:bCs/>
              </w:rPr>
              <w:t xml:space="preserve">内 </w:t>
            </w:r>
            <w:r>
              <w:rPr>
                <w:rFonts w:hint="default"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3</w:t>
            </w:r>
            <w:r>
              <w:rPr>
                <w:rFonts w:hint="default" w:ascii="宋体" w:hAnsi="宋体"/>
              </w:rPr>
              <w:t>.1</w:t>
            </w:r>
          </w:p>
        </w:tc>
        <w:tc>
          <w:tcPr>
            <w:tcW w:w="1755" w:type="dxa"/>
            <w:vAlign w:val="center"/>
          </w:tcPr>
          <w:p>
            <w:pPr>
              <w:keepNext w:val="0"/>
              <w:keepLines w:val="0"/>
              <w:suppressLineNumbers w:val="0"/>
              <w:spacing w:before="0" w:beforeAutospacing="0" w:after="0" w:afterAutospacing="0"/>
              <w:ind w:left="0" w:right="0"/>
              <w:jc w:val="center"/>
              <w:rPr>
                <w:rFonts w:hint="default"/>
              </w:rPr>
            </w:pPr>
            <w:r>
              <w:rPr>
                <w:rFonts w:hint="eastAsia"/>
              </w:rPr>
              <w:t>采购人</w:t>
            </w:r>
          </w:p>
        </w:tc>
        <w:tc>
          <w:tcPr>
            <w:tcW w:w="6795" w:type="dxa"/>
            <w:vAlign w:val="center"/>
          </w:tcPr>
          <w:p>
            <w:pPr>
              <w:keepNext w:val="0"/>
              <w:keepLines w:val="0"/>
              <w:suppressLineNumbers w:val="0"/>
              <w:spacing w:before="0" w:beforeAutospacing="0" w:after="0" w:afterAutospacing="0"/>
              <w:ind w:left="0" w:right="0"/>
              <w:jc w:val="left"/>
              <w:rPr>
                <w:rFonts w:hint="eastAsia" w:ascii="宋体" w:hAnsi="宋体" w:eastAsia="宋体" w:cs="Arial"/>
                <w:b/>
                <w:szCs w:val="21"/>
              </w:rPr>
            </w:pPr>
            <w:r>
              <w:rPr>
                <w:rFonts w:hint="eastAsia" w:ascii="宋体" w:hAnsi="宋体" w:eastAsia="宋体" w:cs="Arial"/>
                <w:b/>
                <w:szCs w:val="21"/>
              </w:rPr>
              <w:t>深圳市宝安区福海街道中心幼儿园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3</w:t>
            </w:r>
            <w:r>
              <w:rPr>
                <w:rFonts w:hint="default" w:ascii="宋体" w:hAnsi="宋体"/>
              </w:rPr>
              <w:t>.2</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政府集中采购机构</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eastAsia="宋体" w:cs="Arial"/>
                <w:szCs w:val="21"/>
              </w:rPr>
              <w:t>本文件所述的“政府集中采购机构”</w:t>
            </w:r>
            <w:r>
              <w:rPr>
                <w:rFonts w:hint="default"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5</w:t>
            </w:r>
            <w:r>
              <w:rPr>
                <w:rFonts w:hint="default" w:ascii="宋体" w:hAnsi="宋体"/>
              </w:rPr>
              <w:t>.3</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联合体投标</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9</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踏勘现场</w:t>
            </w:r>
          </w:p>
        </w:tc>
        <w:tc>
          <w:tcPr>
            <w:tcW w:w="6795" w:type="dxa"/>
            <w:vAlign w:val="center"/>
          </w:tcPr>
          <w:p>
            <w:pPr>
              <w:keepNext w:val="0"/>
              <w:keepLines w:val="0"/>
              <w:suppressLineNumbers w:val="0"/>
              <w:snapToGrid w:val="0"/>
              <w:spacing w:before="0" w:beforeAutospacing="0" w:after="0" w:afterAutospacing="0"/>
              <w:ind w:left="0" w:right="0"/>
              <w:jc w:val="left"/>
              <w:rPr>
                <w:rFonts w:hint="default"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1</w:t>
            </w:r>
            <w:r>
              <w:rPr>
                <w:rFonts w:hint="default" w:ascii="宋体" w:hAnsi="宋体"/>
              </w:rPr>
              <w:t>0</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标前会议</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1</w:t>
            </w:r>
            <w:r>
              <w:rPr>
                <w:rFonts w:hint="default" w:ascii="宋体" w:hAnsi="宋体"/>
              </w:rPr>
              <w:t>2</w:t>
            </w:r>
            <w:r>
              <w:rPr>
                <w:rFonts w:hint="eastAsia" w:ascii="宋体" w:hAnsi="宋体"/>
              </w:rPr>
              <w:t>/1</w:t>
            </w:r>
            <w:r>
              <w:rPr>
                <w:rFonts w:hint="default" w:ascii="宋体" w:hAnsi="宋体"/>
              </w:rPr>
              <w:t>3</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招标文件的澄清和修改</w:t>
            </w:r>
          </w:p>
        </w:tc>
        <w:tc>
          <w:tcPr>
            <w:tcW w:w="6795" w:type="dxa"/>
            <w:vAlign w:val="center"/>
          </w:tcPr>
          <w:p>
            <w:pPr>
              <w:keepNext w:val="0"/>
              <w:keepLines w:val="0"/>
              <w:suppressLineNumbers w:val="0"/>
              <w:spacing w:before="0" w:beforeAutospacing="0" w:after="0" w:afterAutospacing="0"/>
              <w:ind w:left="0" w:right="0"/>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2</w:t>
            </w:r>
            <w:r>
              <w:rPr>
                <w:rFonts w:hint="default" w:ascii="宋体" w:hAnsi="宋体"/>
              </w:rPr>
              <w:t>0</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投标有效期</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2</w:t>
            </w:r>
            <w:r>
              <w:rPr>
                <w:rFonts w:hint="default" w:ascii="宋体" w:hAnsi="宋体"/>
              </w:rPr>
              <w:t>2</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投标人的替代方案</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2</w:t>
            </w:r>
            <w:r>
              <w:rPr>
                <w:rFonts w:hint="default" w:ascii="宋体" w:hAnsi="宋体"/>
              </w:rPr>
              <w:t>5</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投标文件的大小</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2</w:t>
            </w:r>
            <w:r>
              <w:rPr>
                <w:rFonts w:hint="default" w:ascii="宋体" w:hAnsi="宋体"/>
              </w:rPr>
              <w:t>6</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bookmarkStart w:id="11" w:name="_Hlk71664860"/>
            <w:r>
              <w:rPr>
                <w:rFonts w:hint="eastAsia" w:ascii="宋体" w:hAnsi="宋体"/>
              </w:rPr>
              <w:t>样品、现场演示、方案讲解</w:t>
            </w:r>
            <w:bookmarkEnd w:id="11"/>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3</w:t>
            </w:r>
            <w:r>
              <w:rPr>
                <w:rFonts w:hint="default" w:ascii="宋体" w:hAnsi="宋体"/>
              </w:rPr>
              <w:t>7</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评审方法</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default"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3</w:t>
            </w:r>
            <w:r>
              <w:rPr>
                <w:rFonts w:hint="default" w:ascii="宋体" w:hAnsi="宋体"/>
              </w:rPr>
              <w:t>8</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highlight w:val="none"/>
              </w:rPr>
            </w:pPr>
            <w:r>
              <w:rPr>
                <w:rFonts w:hint="eastAsia" w:ascii="宋体" w:hAnsi="宋体"/>
                <w:highlight w:val="none"/>
              </w:rPr>
              <w:t>定标方法</w:t>
            </w:r>
          </w:p>
        </w:tc>
        <w:tc>
          <w:tcPr>
            <w:tcW w:w="6795" w:type="dxa"/>
            <w:vAlign w:val="center"/>
          </w:tcPr>
          <w:p>
            <w:pPr>
              <w:keepNext w:val="0"/>
              <w:keepLines w:val="0"/>
              <w:suppressLineNumbers w:val="0"/>
              <w:spacing w:before="0" w:beforeAutospacing="0" w:after="0" w:afterAutospacing="0"/>
              <w:ind w:left="0" w:right="0"/>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4</w:t>
            </w:r>
            <w:r>
              <w:rPr>
                <w:rFonts w:hint="default" w:ascii="宋体" w:hAnsi="宋体"/>
              </w:rPr>
              <w:t>6</w:t>
            </w:r>
          </w:p>
        </w:tc>
        <w:tc>
          <w:tcPr>
            <w:tcW w:w="1755" w:type="dxa"/>
            <w:vAlign w:val="center"/>
          </w:tcPr>
          <w:p>
            <w:pPr>
              <w:keepNext w:val="0"/>
              <w:keepLines w:val="0"/>
              <w:suppressLineNumbers w:val="0"/>
              <w:spacing w:before="0" w:beforeAutospacing="0" w:after="0" w:afterAutospacing="0"/>
              <w:ind w:left="0" w:right="0"/>
              <w:jc w:val="center"/>
              <w:rPr>
                <w:rFonts w:hint="default" w:ascii="宋体" w:hAnsi="宋体"/>
              </w:rPr>
            </w:pPr>
            <w:r>
              <w:rPr>
                <w:rFonts w:hint="eastAsia" w:ascii="宋体" w:hAnsi="宋体"/>
              </w:rPr>
              <w:t>履约担保</w:t>
            </w:r>
          </w:p>
        </w:tc>
        <w:tc>
          <w:tcPr>
            <w:tcW w:w="6795" w:type="dxa"/>
            <w:vAlign w:val="center"/>
          </w:tcPr>
          <w:p>
            <w:pPr>
              <w:keepNext w:val="0"/>
              <w:keepLines w:val="0"/>
              <w:suppressLineNumbers w:val="0"/>
              <w:spacing w:before="0" w:beforeAutospacing="0" w:after="0" w:afterAutospacing="0"/>
              <w:ind w:left="0" w:right="0"/>
              <w:jc w:val="left"/>
              <w:rPr>
                <w:rFonts w:hint="default" w:ascii="宋体" w:hAnsi="宋体"/>
              </w:rPr>
            </w:pPr>
            <w:r>
              <w:rPr>
                <w:rFonts w:hint="eastAsia" w:ascii="宋体" w:hAnsi="宋体"/>
              </w:rPr>
              <w:t>不</w:t>
            </w:r>
            <w:r>
              <w:rPr>
                <w:rFonts w:hint="eastAsia" w:ascii="宋体" w:hAnsi="宋体"/>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keepNext w:val="0"/>
              <w:keepLines w:val="0"/>
              <w:suppressLineNumbers w:val="0"/>
              <w:spacing w:before="0" w:beforeAutospacing="0" w:after="0" w:afterAutospacing="0"/>
              <w:ind w:left="0" w:right="0"/>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52.8</w:t>
            </w:r>
          </w:p>
        </w:tc>
        <w:tc>
          <w:tcPr>
            <w:tcW w:w="1755" w:type="dxa"/>
            <w:vAlign w:val="center"/>
          </w:tcPr>
          <w:p>
            <w:pPr>
              <w:keepNext w:val="0"/>
              <w:keepLines w:val="0"/>
              <w:suppressLineNumbers w:val="0"/>
              <w:spacing w:before="0" w:beforeAutospacing="0" w:after="0" w:afterAutospacing="0"/>
              <w:ind w:left="0" w:right="0"/>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投诉</w:t>
            </w:r>
          </w:p>
        </w:tc>
        <w:tc>
          <w:tcPr>
            <w:tcW w:w="6795" w:type="dxa"/>
            <w:vAlign w:val="center"/>
          </w:tcPr>
          <w:p>
            <w:pPr>
              <w:keepNext w:val="0"/>
              <w:keepLines w:val="0"/>
              <w:suppressLineNumbers w:val="0"/>
              <w:spacing w:before="0" w:beforeAutospacing="0" w:after="0" w:afterAutospacing="0"/>
              <w:ind w:left="0" w:right="0"/>
              <w:jc w:val="left"/>
              <w:rPr>
                <w:rFonts w:hint="eastAsia" w:ascii="宋体" w:hAnsi="宋体" w:eastAsiaTheme="minorEastAsia" w:cstheme="minorBidi"/>
                <w:kern w:val="2"/>
                <w:sz w:val="21"/>
                <w:szCs w:val="22"/>
                <w:lang w:val="en-US" w:eastAsia="zh-CN" w:bidi="ar-SA"/>
              </w:rPr>
            </w:pPr>
            <w:r>
              <w:rPr>
                <w:rFonts w:hint="eastAsia" w:ascii="宋体" w:hAnsi="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rPr>
      </w:pPr>
      <w:r>
        <w:rPr>
          <w:rFonts w:hint="eastAsia"/>
          <w:szCs w:val="21"/>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r>
        <w:rPr>
          <w:rFonts w:hint="eastAsia" w:ascii="宋体" w:hAnsi="宋体" w:eastAsia="宋体" w:cs="Times New Roman"/>
          <w:b/>
          <w:bCs/>
          <w:kern w:val="0"/>
          <w:sz w:val="24"/>
          <w:szCs w:val="24"/>
        </w:rPr>
        <w:t>二、其他关键信息</w:t>
      </w:r>
    </w:p>
    <w:p>
      <w:pPr>
        <w:tabs>
          <w:tab w:val="left" w:pos="720"/>
        </w:tabs>
        <w:rPr>
          <w:rFonts w:ascii="黑体" w:hAnsi="宋体" w:eastAsia="黑体"/>
          <w:sz w:val="24"/>
        </w:rPr>
      </w:pPr>
      <w:r>
        <w:rPr>
          <w:rFonts w:hint="eastAsia" w:ascii="黑体" w:hAnsi="宋体" w:eastAsia="黑体"/>
          <w:sz w:val="24"/>
        </w:rPr>
        <w:t>（一）</w:t>
      </w:r>
      <w:r>
        <w:rPr>
          <w:rFonts w:hint="eastAsia" w:ascii="黑体" w:hAnsi="宋体" w:eastAsia="黑体"/>
          <w:bCs/>
          <w:sz w:val="24"/>
        </w:rPr>
        <w:t>与“对通用条款的补充内容”章节相关的事项</w:t>
      </w:r>
    </w:p>
    <w:p>
      <w:pPr>
        <w:tabs>
          <w:tab w:val="left" w:pos="720"/>
        </w:tabs>
        <w:rPr>
          <w:rFonts w:hint="eastAsia" w:ascii="黑体" w:hAnsi="宋体" w:eastAsia="黑体"/>
          <w:bCs/>
          <w:sz w:val="24"/>
          <w:lang w:val="en-US" w:eastAsia="zh-CN"/>
        </w:rPr>
      </w:pPr>
      <w:r>
        <w:rPr>
          <w:rFonts w:hint="eastAsia" w:ascii="黑体" w:hAnsi="宋体" w:eastAsia="黑体"/>
          <w:bCs/>
          <w:sz w:val="24"/>
          <w:lang w:val="en-US" w:eastAsia="zh-CN"/>
        </w:rPr>
        <w:t>1、评标定标信息</w:t>
      </w:r>
    </w:p>
    <w:p>
      <w:pPr>
        <w:tabs>
          <w:tab w:val="left" w:pos="720"/>
        </w:tabs>
        <w:jc w:val="center"/>
        <w:rPr>
          <w:rFonts w:hint="default" w:eastAsiaTheme="minorEastAsia"/>
          <w:lang w:val="en-US" w:eastAsia="zh-CN"/>
        </w:rPr>
      </w:pPr>
      <w:r>
        <w:rPr>
          <w:rFonts w:hint="eastAsia"/>
          <w:lang w:val="en-US" w:eastAsia="zh-CN"/>
        </w:rPr>
        <w:t>非评定分离项目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keepNext w:val="0"/>
              <w:keepLines w:val="0"/>
              <w:suppressLineNumbers w:val="0"/>
              <w:spacing w:before="0" w:beforeAutospacing="0" w:after="0" w:afterAutospacing="0"/>
              <w:ind w:left="0" w:right="0"/>
              <w:jc w:val="center"/>
              <w:rPr>
                <w:rFonts w:hint="default"/>
              </w:rPr>
            </w:pPr>
            <w:bookmarkStart w:id="12" w:name="_Hlk74239733"/>
            <w:r>
              <w:rPr>
                <w:rFonts w:hint="eastAsia"/>
              </w:rPr>
              <w:t>评标方法</w:t>
            </w:r>
          </w:p>
        </w:tc>
        <w:tc>
          <w:tcPr>
            <w:tcW w:w="4265" w:type="dxa"/>
          </w:tcPr>
          <w:p>
            <w:pPr>
              <w:keepNext w:val="0"/>
              <w:keepLines w:val="0"/>
              <w:suppressLineNumbers w:val="0"/>
              <w:spacing w:before="0" w:beforeAutospacing="0" w:after="0" w:afterAutospacing="0"/>
              <w:ind w:left="0" w:right="0"/>
              <w:jc w:val="center"/>
              <w:rPr>
                <w:rFonts w:hint="default"/>
              </w:rP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keepNext w:val="0"/>
              <w:keepLines w:val="0"/>
              <w:suppressLineNumbers w:val="0"/>
              <w:spacing w:before="0" w:beforeAutospacing="0" w:after="0" w:afterAutospacing="0"/>
              <w:ind w:left="0" w:right="0"/>
              <w:jc w:val="center"/>
              <w:rPr>
                <w:rFonts w:hint="default"/>
              </w:rPr>
            </w:pPr>
            <w:r>
              <w:rPr>
                <w:rFonts w:hint="eastAsia"/>
              </w:rPr>
              <w:t>候选中标供应商家数</w:t>
            </w:r>
          </w:p>
        </w:tc>
        <w:tc>
          <w:tcPr>
            <w:tcW w:w="4265" w:type="dxa"/>
          </w:tcPr>
          <w:p>
            <w:pPr>
              <w:keepNext w:val="0"/>
              <w:keepLines w:val="0"/>
              <w:suppressLineNumbers w:val="0"/>
              <w:spacing w:before="0" w:beforeAutospacing="0" w:after="0" w:afterAutospacing="0"/>
              <w:ind w:left="0" w:right="0"/>
              <w:jc w:val="center"/>
              <w:rPr>
                <w:rFonts w:hint="eastAsia" w:eastAsiaTheme="minorEastAsia"/>
                <w:lang w:eastAsia="zh-CN"/>
              </w:rPr>
            </w:pP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keepNext w:val="0"/>
              <w:keepLines w:val="0"/>
              <w:suppressLineNumbers w:val="0"/>
              <w:spacing w:before="0" w:beforeAutospacing="0" w:after="0" w:afterAutospacing="0"/>
              <w:ind w:left="0" w:right="0"/>
              <w:jc w:val="center"/>
              <w:rPr>
                <w:rFonts w:hint="default"/>
              </w:rPr>
            </w:pPr>
            <w:r>
              <w:rPr>
                <w:rFonts w:hint="eastAsia"/>
              </w:rPr>
              <w:t>中标供应商家数</w:t>
            </w:r>
          </w:p>
        </w:tc>
        <w:tc>
          <w:tcPr>
            <w:tcW w:w="4265" w:type="dxa"/>
          </w:tcPr>
          <w:p>
            <w:pPr>
              <w:keepNext w:val="0"/>
              <w:keepLines w:val="0"/>
              <w:suppressLineNumbers w:val="0"/>
              <w:spacing w:before="0" w:beforeAutospacing="0" w:after="0" w:afterAutospacing="0"/>
              <w:ind w:left="0" w:right="0"/>
              <w:jc w:val="center"/>
              <w:rPr>
                <w:rFonts w:hint="default"/>
              </w:rPr>
            </w:pPr>
            <w:r>
              <w:rPr>
                <w:rFonts w:hint="eastAsia"/>
              </w:rPr>
              <w:t>1</w:t>
            </w:r>
          </w:p>
        </w:tc>
      </w:tr>
      <w:bookmarkEnd w:id="12"/>
    </w:tbl>
    <w:p>
      <w:pPr>
        <w:tabs>
          <w:tab w:val="left" w:pos="720"/>
        </w:tabs>
        <w:rPr>
          <w:rFonts w:hint="eastAsia" w:ascii="黑体" w:hAnsi="宋体" w:eastAsia="黑体"/>
          <w:bCs/>
          <w:sz w:val="24"/>
          <w:lang w:val="en-US" w:eastAsia="zh-CN"/>
        </w:rPr>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ascii="黑体" w:hAnsi="宋体" w:eastAsia="黑体"/>
          <w:sz w:val="24"/>
        </w:rPr>
      </w:pPr>
      <w:r>
        <w:rPr>
          <w:rFonts w:hint="eastAsia" w:ascii="黑体" w:hAnsi="宋体" w:eastAsia="黑体"/>
          <w:sz w:val="24"/>
        </w:rPr>
        <w:t>1、关于享受优惠政策的主体及价格扣除比例</w:t>
      </w:r>
    </w:p>
    <w:p>
      <w:pPr>
        <w:ind w:firstLine="411" w:firstLineChars="196"/>
        <w:rPr>
          <w:rFonts w:ascii="Arial" w:hAnsi="Arial" w:eastAsia="宋体" w:cs="Times New Roman"/>
          <w:b/>
          <w:color w:val="0000FF"/>
          <w:szCs w:val="21"/>
        </w:rPr>
      </w:pPr>
      <w:r>
        <w:rPr>
          <w:rFonts w:hint="eastAsia" w:ascii="宋体" w:hAnsi="宋体"/>
        </w:rPr>
        <w:t>（1）投标人提供的货物（以招标文件用户需求书“货物</w:t>
      </w:r>
      <w:r>
        <w:rPr>
          <w:rFonts w:hint="eastAsia" w:ascii="宋体" w:hAnsi="宋体"/>
          <w:lang w:val="en-US" w:eastAsia="zh-CN"/>
        </w:rPr>
        <w:t>需求</w:t>
      </w:r>
      <w:r>
        <w:rPr>
          <w:rFonts w:hint="eastAsia" w:ascii="宋体" w:hAnsi="宋体"/>
        </w:rPr>
        <w:t>明细”的“货物名称”一栏为准）全部均由优惠主体制造的，对其投标总价给予</w:t>
      </w:r>
      <w:r>
        <w:rPr>
          <w:rFonts w:hint="eastAsia" w:ascii="宋体" w:hAnsi="宋体" w:eastAsia="宋体" w:cs="Times New Roman"/>
          <w:b/>
          <w:sz w:val="24"/>
          <w:szCs w:val="24"/>
          <w:highlight w:val="yellow"/>
          <w:u w:val="single"/>
          <w:lang w:val="en-US" w:eastAsia="zh-CN"/>
        </w:rPr>
        <w:t>10%</w:t>
      </w:r>
      <w:r>
        <w:rPr>
          <w:rFonts w:hint="eastAsia" w:ascii="宋体" w:hAnsi="宋体"/>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sz w:val="21"/>
          <w:szCs w:val="21"/>
          <w:lang w:val="en-US" w:eastAsia="zh-CN"/>
        </w:rPr>
        <w:t>a</w:t>
      </w:r>
      <w:r>
        <w:rPr>
          <w:rFonts w:hint="eastAsia" w:asciiTheme="minorEastAsia" w:hAnsiTheme="minorEastAsia" w:cstheme="minorEastAsia"/>
          <w:b/>
          <w:bCs/>
          <w:sz w:val="21"/>
          <w:szCs w:val="21"/>
          <w:lang w:eastAsia="zh-CN"/>
        </w:rPr>
        <w:t>）</w:t>
      </w:r>
      <w:r>
        <w:rPr>
          <w:rFonts w:hint="eastAsia" w:asciiTheme="minorEastAsia" w:hAnsiTheme="minorEastAsia" w:eastAsiaTheme="minorEastAsia" w:cstheme="minorEastAsia"/>
          <w:sz w:val="21"/>
          <w:szCs w:val="21"/>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lang w:val="en-US" w:eastAsia="zh-CN"/>
        </w:rPr>
        <w:t>(b)</w:t>
      </w:r>
      <w:r>
        <w:rPr>
          <w:rFonts w:hint="eastAsia" w:asciiTheme="minorEastAsia" w:hAnsiTheme="minorEastAsia" w:eastAsiaTheme="minorEastAsia" w:cstheme="minorEastAsia"/>
          <w:sz w:val="21"/>
          <w:szCs w:val="21"/>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（2）根据《工业和信息化部、国家统计局、国家发展和改革委员会、财政部关于印发中小企业划型标准规定的通知》（工信部联企业〔2011〕300 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《统计上大中小微型企业划分办法（2017）》（国统字〔2017〕213 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kern w:val="0"/>
          <w:sz w:val="21"/>
          <w:szCs w:val="21"/>
        </w:rPr>
        <w:t>《金融业企业划型标准规定》</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银发〔2015〕309号</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sz w:val="21"/>
          <w:szCs w:val="21"/>
        </w:rPr>
        <w:t>或国务院批准的其他中小企业划分标准文件，</w:t>
      </w:r>
      <w:bookmarkStart w:id="13" w:name="_Hlk71970739"/>
      <w:r>
        <w:rPr>
          <w:rFonts w:hint="eastAsia" w:asciiTheme="minorEastAsia" w:hAnsiTheme="minorEastAsia" w:eastAsiaTheme="minorEastAsia" w:cstheme="minorEastAsia"/>
          <w:sz w:val="21"/>
          <w:szCs w:val="21"/>
        </w:rPr>
        <w:t>本项目</w:t>
      </w:r>
      <w:bookmarkStart w:id="14" w:name="_Hlk71924718"/>
      <w:r>
        <w:rPr>
          <w:rFonts w:hint="eastAsia" w:asciiTheme="minorEastAsia" w:hAnsiTheme="minorEastAsia" w:eastAsiaTheme="minorEastAsia" w:cstheme="minorEastAsia"/>
          <w:sz w:val="21"/>
          <w:szCs w:val="21"/>
        </w:rPr>
        <w:t>采购标的（货物）对应的中小企业划分标准所属行业</w:t>
      </w:r>
      <w:bookmarkEnd w:id="14"/>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cstheme="minorEastAsia"/>
          <w:color w:val="FF0000"/>
          <w:sz w:val="21"/>
          <w:szCs w:val="21"/>
          <w:u w:val="single"/>
          <w:lang w:val="en-US" w:eastAsia="zh-CN"/>
        </w:rPr>
        <w:t>其他未列明行业</w:t>
      </w:r>
      <w:r>
        <w:rPr>
          <w:rFonts w:hint="eastAsia" w:asciiTheme="minorEastAsia" w:hAnsiTheme="minorEastAsia" w:eastAsiaTheme="minorEastAsia" w:cstheme="minorEastAsia"/>
          <w:sz w:val="21"/>
          <w:szCs w:val="21"/>
        </w:rPr>
        <w:t>。</w:t>
      </w:r>
      <w:bookmarkEnd w:id="13"/>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小型企业、微型企业、残疾人福利性单位作为优惠主体的认定资料为《中小企业声明函》、《残疾人福利性单位声明函》；监狱企业作为优惠主体的认定资料为省级以上监狱管理局、戒毒管理局出具的监狱企业证明文件。</w:t>
      </w:r>
    </w:p>
    <w:p>
      <w:pPr>
        <w:ind w:firstLine="420" w:firstLineChars="200"/>
        <w:rPr>
          <w:rFonts w:ascii="黑体" w:hAnsi="宋体" w:eastAsia="黑体"/>
          <w:sz w:val="24"/>
        </w:rPr>
      </w:pPr>
      <w:r>
        <w:rPr>
          <w:rFonts w:hint="eastAsia" w:asciiTheme="minorEastAsia" w:hAnsiTheme="minorEastAsia" w:eastAsiaTheme="minorEastAsia" w:cstheme="minorEastAsia"/>
          <w:sz w:val="21"/>
          <w:szCs w:val="21"/>
        </w:rPr>
        <w:t>（4）享受价格扣除获得政府采购合同的，小微企业不得将合同分包给大中型企业。</w:t>
      </w: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ind w:firstLine="420" w:firstLineChars="200"/>
        <w:rPr>
          <w:rFonts w:ascii="黑体" w:hAnsi="宋体" w:eastAsia="黑体"/>
          <w:sz w:val="24"/>
        </w:rPr>
      </w:pPr>
      <w:r>
        <w:rPr>
          <w:rFonts w:hint="eastAsia" w:ascii="Times New Roman" w:hAnsi="Times New Roman" w:eastAsia="宋体" w:cs="Times New Roman"/>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中标供应商在领取《中标通知书》之前须向深圳公共资源交易中心（深圳交易集团有限公司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分公司）交纳代理服务费。若因中标供应商交纳代理服务费所产生的时间影响到合同签订的，由中标供应商自行承担责任。代理服务费标准参照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rPr>
        <w:t>货物采购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（一）代理服务费以《中标通知书》确定的成交金额作为计算基数，按差额定率累进法计算。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（二）中标金额的各部分费率如下表：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成交金额</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keepNext w:val="0"/>
              <w:keepLines w:val="0"/>
              <w:widowControl/>
              <w:suppressLineNumbers w:val="0"/>
              <w:spacing w:before="0" w:beforeAutospacing="0" w:after="0" w:afterAutospacing="0"/>
              <w:ind w:left="0" w:right="0"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2.对于报总价的采购类项目，成交价为成交金额；对于报单价或折扣或费率的采购类项目，成交价为预算上限金额或经委托方与代理方确定的支付上限金额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rPr>
      </w:pPr>
      <w:r>
        <w:rPr>
          <w:rFonts w:hint="eastAsia" w:ascii="宋体" w:hAnsi="宋体"/>
          <w:color w:val="FF0000"/>
          <w:szCs w:val="21"/>
        </w:rPr>
        <w:t>（三）中标供应商成交后，必须按规定采用银行对公转账方式向深圳交易集团有限公司直接交纳代理服务费，交纳信息及要求按以下规定执行：</w:t>
      </w:r>
    </w:p>
    <w:p>
      <w:pPr>
        <w:widowControl/>
        <w:ind w:firstLine="420"/>
        <w:jc w:val="left"/>
        <w:rPr>
          <w:rFonts w:ascii="宋体" w:hAnsi="宋体"/>
          <w:color w:val="FF0000"/>
          <w:szCs w:val="21"/>
        </w:rPr>
      </w:pPr>
      <w:r>
        <w:rPr>
          <w:rFonts w:hint="eastAsia" w:ascii="宋体" w:hAnsi="宋体"/>
          <w:color w:val="FF0000"/>
          <w:szCs w:val="21"/>
        </w:rPr>
        <w:t>经营性账户信息如下：</w:t>
      </w:r>
    </w:p>
    <w:p>
      <w:pPr>
        <w:widowControl/>
        <w:ind w:firstLine="420"/>
        <w:jc w:val="left"/>
        <w:rPr>
          <w:rFonts w:ascii="宋体" w:hAnsi="宋体"/>
          <w:color w:val="FF0000"/>
          <w:szCs w:val="21"/>
        </w:rPr>
      </w:pPr>
      <w:r>
        <w:rPr>
          <w:rFonts w:hint="eastAsia" w:ascii="宋体" w:hAnsi="宋体"/>
          <w:color w:val="FF0000"/>
          <w:szCs w:val="21"/>
        </w:rPr>
        <w:t>账户名：深圳交易集团有限公司</w:t>
      </w:r>
    </w:p>
    <w:p>
      <w:pPr>
        <w:widowControl/>
        <w:ind w:firstLine="420"/>
        <w:jc w:val="left"/>
        <w:rPr>
          <w:rFonts w:ascii="宋体" w:hAnsi="宋体"/>
          <w:color w:val="FF0000"/>
          <w:szCs w:val="21"/>
        </w:rPr>
      </w:pPr>
      <w:r>
        <w:rPr>
          <w:rFonts w:hint="eastAsia" w:ascii="宋体" w:hAnsi="宋体"/>
          <w:color w:val="FF0000"/>
          <w:szCs w:val="21"/>
        </w:rPr>
        <w:t>账号：632765963</w:t>
      </w:r>
    </w:p>
    <w:p>
      <w:pPr>
        <w:widowControl/>
        <w:ind w:firstLine="420"/>
        <w:jc w:val="left"/>
        <w:rPr>
          <w:rFonts w:ascii="宋体" w:hAnsi="宋体"/>
          <w:color w:val="FF0000"/>
          <w:szCs w:val="21"/>
        </w:rPr>
      </w:pPr>
      <w:r>
        <w:rPr>
          <w:rFonts w:hint="eastAsia" w:ascii="宋体" w:hAnsi="宋体"/>
          <w:color w:val="FF0000"/>
          <w:szCs w:val="21"/>
        </w:rPr>
        <w:t>开户行：中国民生银行深圳五洲支行</w:t>
      </w:r>
    </w:p>
    <w:p>
      <w:pPr>
        <w:widowControl/>
        <w:ind w:firstLine="420"/>
        <w:jc w:val="left"/>
        <w:rPr>
          <w:rFonts w:ascii="宋体" w:hAnsi="宋体"/>
          <w:color w:val="FF0000"/>
          <w:szCs w:val="21"/>
        </w:rPr>
      </w:pPr>
      <w:r>
        <w:rPr>
          <w:rFonts w:hint="eastAsia" w:ascii="宋体" w:hAnsi="宋体"/>
          <w:color w:val="FF0000"/>
          <w:szCs w:val="21"/>
        </w:rPr>
        <w:t>转账备注：项目编号+项目名称</w:t>
      </w:r>
    </w:p>
    <w:p>
      <w:pPr>
        <w:widowControl/>
        <w:ind w:firstLine="420"/>
        <w:jc w:val="left"/>
        <w:rPr>
          <w:rFonts w:ascii="宋体" w:hAnsi="宋体" w:eastAsia="黑体" w:cs="Times New Roman"/>
          <w:bCs/>
          <w:kern w:val="44"/>
          <w:szCs w:val="21"/>
        </w:rPr>
      </w:pPr>
    </w:p>
    <w:p>
      <w:pPr>
        <w:widowControl/>
        <w:jc w:val="left"/>
        <w:rPr>
          <w:rFonts w:ascii="宋体" w:hAnsi="宋体" w:eastAsia="黑体" w:cs="Times New Roman"/>
          <w:bCs/>
          <w:kern w:val="44"/>
          <w:sz w:val="28"/>
          <w:szCs w:val="44"/>
        </w:rPr>
      </w:pPr>
      <w:r>
        <w:rPr>
          <w:rFonts w:ascii="宋体" w:hAnsi="宋体" w:eastAsia="黑体" w:cs="Times New Roman"/>
          <w:bCs/>
          <w:kern w:val="44"/>
          <w:sz w:val="28"/>
          <w:szCs w:val="44"/>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b w:val="0"/>
                <w:bCs w:val="0"/>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b w:val="0"/>
                <w:bCs w:val="0"/>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asciiTheme="minorEastAsia" w:hAnsiTheme="minorEastAsia"/>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BAJYJ2024030605273A</w:t>
            </w:r>
          </w:p>
        </w:tc>
        <w:tc>
          <w:tcPr>
            <w:tcW w:w="2906" w:type="dxa"/>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b w:val="0"/>
                <w:bCs w:val="0"/>
                <w:highlight w:val="none"/>
              </w:rPr>
            </w:pPr>
            <w:r>
              <w:rPr>
                <w:rFonts w:hint="eastAsia" w:asciiTheme="minorEastAsia" w:hAnsiTheme="minorEastAsia"/>
                <w:b w:val="0"/>
                <w:bCs w:val="0"/>
                <w:sz w:val="24"/>
                <w:szCs w:val="24"/>
                <w:highlight w:val="none"/>
              </w:rPr>
              <w:t>深圳市宝安区福海街道中心幼儿园以及福海东城分园直饮水设备采购项目</w:t>
            </w:r>
          </w:p>
        </w:tc>
        <w:tc>
          <w:tcPr>
            <w:tcW w:w="26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b w:val="0"/>
                <w:bCs w:val="0"/>
                <w:sz w:val="24"/>
                <w:szCs w:val="24"/>
                <w:highlight w:val="none"/>
              </w:rPr>
            </w:pP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b w:val="0"/>
                <w:bCs w:val="0"/>
                <w:sz w:val="24"/>
                <w:szCs w:val="24"/>
                <w:highlight w:val="none"/>
                <w:lang w:val="en-US" w:eastAsia="zh-CN"/>
              </w:rPr>
            </w:pPr>
            <w:r>
              <w:rPr>
                <w:rFonts w:hint="eastAsia" w:asciiTheme="minorEastAsia" w:hAnsiTheme="minorEastAsia"/>
                <w:b w:val="0"/>
                <w:bCs w:val="0"/>
                <w:sz w:val="24"/>
                <w:szCs w:val="24"/>
                <w:highlight w:val="none"/>
                <w:lang w:val="en-US" w:eastAsia="zh-CN"/>
              </w:rPr>
              <w:t>210000.00元</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210000.00元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二、货物需求明细</w:t>
      </w:r>
    </w:p>
    <w:tbl>
      <w:tblPr>
        <w:tblStyle w:val="16"/>
        <w:tblW w:w="8505" w:type="dxa"/>
        <w:jc w:val="center"/>
        <w:tblLayout w:type="fixed"/>
        <w:tblCellMar>
          <w:top w:w="15" w:type="dxa"/>
          <w:left w:w="15" w:type="dxa"/>
          <w:bottom w:w="15" w:type="dxa"/>
          <w:right w:w="15" w:type="dxa"/>
        </w:tblCellMar>
      </w:tblPr>
      <w:tblGrid>
        <w:gridCol w:w="639"/>
        <w:gridCol w:w="2640"/>
        <w:gridCol w:w="913"/>
        <w:gridCol w:w="762"/>
        <w:gridCol w:w="2134"/>
        <w:gridCol w:w="1417"/>
      </w:tblGrid>
      <w:tr>
        <w:tblPrEx>
          <w:tblCellMar>
            <w:top w:w="15" w:type="dxa"/>
            <w:left w:w="15" w:type="dxa"/>
            <w:bottom w:w="15" w:type="dxa"/>
            <w:right w:w="15" w:type="dxa"/>
          </w:tblCellMar>
        </w:tblPrEx>
        <w:trPr>
          <w:trHeight w:val="552" w:hRule="atLeast"/>
          <w:jc w:val="center"/>
        </w:trPr>
        <w:tc>
          <w:tcPr>
            <w:tcW w:w="639"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b w:val="0"/>
                <w:bCs w:val="0"/>
              </w:rPr>
              <w:t>序号</w:t>
            </w:r>
          </w:p>
        </w:tc>
        <w:tc>
          <w:tcPr>
            <w:tcW w:w="2640"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highlight w:val="green"/>
              </w:rPr>
            </w:pPr>
            <w:r>
              <w:rPr>
                <w:rFonts w:hint="eastAsia"/>
                <w:b w:val="0"/>
                <w:bCs w:val="0"/>
                <w:lang w:val="en-US" w:eastAsia="zh-CN"/>
              </w:rPr>
              <w:t>货物</w:t>
            </w:r>
            <w:r>
              <w:rPr>
                <w:rFonts w:hint="eastAsia"/>
                <w:b w:val="0"/>
                <w:bCs w:val="0"/>
              </w:rPr>
              <w:t>名称（标的名称）</w:t>
            </w:r>
          </w:p>
        </w:tc>
        <w:tc>
          <w:tcPr>
            <w:tcW w:w="913"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b w:val="0"/>
                <w:bCs w:val="0"/>
              </w:rPr>
              <w:t>数量</w:t>
            </w:r>
          </w:p>
        </w:tc>
        <w:tc>
          <w:tcPr>
            <w:tcW w:w="76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b w:val="0"/>
                <w:bCs w:val="0"/>
              </w:rPr>
              <w:t>单位</w:t>
            </w:r>
          </w:p>
        </w:tc>
        <w:tc>
          <w:tcPr>
            <w:tcW w:w="2134"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rPr>
            </w:pPr>
            <w:r>
              <w:rPr>
                <w:rFonts w:hint="eastAsia"/>
                <w:b w:val="0"/>
                <w:bCs w:val="0"/>
              </w:rPr>
              <w:t>备注</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keepNext w:val="0"/>
              <w:keepLines w:val="0"/>
              <w:suppressLineNumbers w:val="0"/>
              <w:spacing w:before="0" w:beforeAutospacing="0" w:after="0" w:afterAutospacing="0"/>
              <w:ind w:left="0" w:right="0"/>
              <w:jc w:val="center"/>
              <w:rPr>
                <w:rFonts w:hint="default"/>
                <w:b w:val="0"/>
                <w:bCs w:val="0"/>
                <w:highlight w:val="yellow"/>
              </w:rPr>
            </w:pPr>
            <w:r>
              <w:rPr>
                <w:rFonts w:hint="eastAsia"/>
                <w:b w:val="0"/>
                <w:bCs w:val="0"/>
                <w:highlight w:val="yellow"/>
              </w:rPr>
              <w:t>所属行业</w:t>
            </w:r>
          </w:p>
        </w:tc>
      </w:tr>
      <w:tr>
        <w:tblPrEx>
          <w:tblCellMar>
            <w:top w:w="15" w:type="dxa"/>
            <w:left w:w="15" w:type="dxa"/>
            <w:bottom w:w="15" w:type="dxa"/>
            <w:right w:w="15" w:type="dxa"/>
          </w:tblCellMar>
        </w:tblPrEx>
        <w:trPr>
          <w:trHeight w:val="317"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Theme="minorEastAsia"/>
                <w:b w:val="0"/>
                <w:bCs w:val="0"/>
                <w:lang w:val="en-US" w:eastAsia="zh-CN"/>
              </w:rPr>
            </w:pPr>
            <w:r>
              <w:rPr>
                <w:rFonts w:hint="eastAsia"/>
                <w:b w:val="0"/>
                <w:bCs w:val="0"/>
                <w:lang w:val="en-US" w:eastAsia="zh-CN"/>
              </w:rPr>
              <w:t>1</w:t>
            </w:r>
          </w:p>
        </w:tc>
        <w:tc>
          <w:tcPr>
            <w:tcW w:w="2640"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b w:val="0"/>
                <w:bCs w:val="0"/>
                <w:highlight w:val="green"/>
              </w:rPr>
            </w:pPr>
            <w:r>
              <w:rPr>
                <w:rFonts w:hint="eastAsia" w:ascii="宋体" w:hAnsi="宋体" w:eastAsia="宋体" w:cs="宋体"/>
                <w:color w:val="000000"/>
                <w:kern w:val="2"/>
                <w:sz w:val="21"/>
                <w:szCs w:val="21"/>
                <w:lang w:val="en-US" w:eastAsia="zh-CN" w:bidi="ar"/>
              </w:rPr>
              <w:t>直饮水机</w:t>
            </w:r>
          </w:p>
        </w:tc>
        <w:tc>
          <w:tcPr>
            <w:tcW w:w="91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Theme="minorEastAsia"/>
                <w:b w:val="0"/>
                <w:bCs w:val="0"/>
                <w:lang w:val="en-US" w:eastAsia="zh-CN"/>
              </w:rPr>
            </w:pPr>
            <w:r>
              <w:rPr>
                <w:rFonts w:hint="eastAsia"/>
                <w:b w:val="0"/>
                <w:bCs w:val="0"/>
                <w:lang w:val="en-US" w:eastAsia="zh-CN"/>
              </w:rPr>
              <w:t>30</w:t>
            </w:r>
          </w:p>
        </w:tc>
        <w:tc>
          <w:tcPr>
            <w:tcW w:w="76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eastAsiaTheme="minorEastAsia"/>
                <w:b w:val="0"/>
                <w:bCs w:val="0"/>
                <w:lang w:val="en-US" w:eastAsia="zh-CN"/>
              </w:rPr>
            </w:pPr>
            <w:r>
              <w:rPr>
                <w:rFonts w:hint="eastAsia"/>
                <w:b w:val="0"/>
                <w:bCs w:val="0"/>
                <w:lang w:val="en-US" w:eastAsia="zh-CN"/>
              </w:rPr>
              <w:t>台</w:t>
            </w:r>
          </w:p>
        </w:tc>
        <w:tc>
          <w:tcPr>
            <w:tcW w:w="213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b/>
                <w:bCs/>
                <w:lang w:val="en-US" w:eastAsia="zh-CN"/>
              </w:rPr>
            </w:pPr>
            <w:r>
              <w:rPr>
                <w:rFonts w:hint="eastAsia"/>
                <w:b/>
                <w:bCs/>
                <w:lang w:val="en-US" w:eastAsia="zh-CN"/>
              </w:rPr>
              <w:t>拒绝进口</w:t>
            </w:r>
          </w:p>
          <w:p>
            <w:pPr>
              <w:keepNext w:val="0"/>
              <w:keepLines w:val="0"/>
              <w:suppressLineNumbers w:val="0"/>
              <w:spacing w:before="0" w:beforeAutospacing="0" w:after="0" w:afterAutospacing="0"/>
              <w:ind w:left="0" w:right="0"/>
              <w:jc w:val="center"/>
              <w:rPr>
                <w:rFonts w:hint="eastAsia"/>
                <w:b w:val="0"/>
                <w:bCs w:val="0"/>
                <w:lang w:val="en-US" w:eastAsia="zh-CN"/>
              </w:rPr>
            </w:pPr>
            <w:r>
              <w:rPr>
                <w:rFonts w:hint="eastAsia"/>
                <w:b w:val="0"/>
                <w:bCs w:val="0"/>
                <w:lang w:val="en-US" w:eastAsia="zh-CN"/>
              </w:rPr>
              <w:t>其中：深圳市宝安区福海街道中心幼儿园配置20台，深圳市宝安区福海街道中心幼儿园（深圳市宝安区福海东城幼儿园）配置10台。</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eastAsiaTheme="minorEastAsia"/>
                <w:b w:val="0"/>
                <w:bCs w:val="0"/>
                <w:lang w:val="en-US" w:eastAsia="zh-CN"/>
              </w:rPr>
            </w:pPr>
            <w:r>
              <w:rPr>
                <w:rFonts w:hint="eastAsia"/>
                <w:b w:val="0"/>
                <w:bCs w:val="0"/>
                <w:lang w:val="en-US" w:eastAsia="zh-CN"/>
              </w:rPr>
              <w:t>其他未列明行业</w:t>
            </w:r>
          </w:p>
        </w:tc>
      </w:tr>
    </w:tbl>
    <w:p>
      <w:pPr>
        <w:rPr>
          <w:color w:val="FF0000"/>
        </w:rPr>
      </w:pPr>
      <w:r>
        <w:rPr>
          <w:rFonts w:hint="eastAsia"/>
          <w:color w:val="FF0000"/>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1、</w:t>
      </w:r>
      <w:r>
        <w:rPr>
          <w:rFonts w:hint="eastAsia"/>
          <w:color w:val="FF0000"/>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rPr>
      </w:pPr>
      <w:r>
        <w:rPr>
          <w:rFonts w:hint="eastAsia"/>
          <w:color w:val="FF0000"/>
          <w:lang w:val="en-US" w:eastAsia="zh-CN"/>
        </w:rPr>
        <w:t>2、</w:t>
      </w:r>
      <w:r>
        <w:rPr>
          <w:rFonts w:hint="eastAsia"/>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3、</w:t>
      </w:r>
      <w:r>
        <w:rPr>
          <w:rFonts w:hint="eastAsia"/>
          <w:color w:val="FF0000"/>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4、</w:t>
      </w:r>
      <w:r>
        <w:rPr>
          <w:rFonts w:hint="eastAsia"/>
          <w:color w:val="FF0000"/>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rPr>
      </w:pPr>
    </w:p>
    <w:p>
      <w:pPr>
        <w:ind w:firstLine="420" w:firstLineChars="200"/>
        <w:rPr>
          <w:color w:val="FF0000"/>
        </w:rPr>
      </w:pPr>
    </w:p>
    <w:p>
      <w:pPr>
        <w:ind w:firstLine="420" w:firstLineChars="200"/>
        <w:rPr>
          <w:color w:val="FF0000"/>
        </w:rPr>
      </w:pPr>
    </w:p>
    <w:p>
      <w:pPr>
        <w:rPr>
          <w:b/>
          <w:color w:val="FF0000"/>
        </w:rPr>
      </w:pPr>
      <w:r>
        <w:rPr>
          <w:rFonts w:hint="eastAsia" w:ascii="Arial" w:hAnsi="Arial" w:eastAsia="宋体" w:cs="Times New Roman"/>
          <w:b/>
          <w:bCs/>
          <w:sz w:val="32"/>
          <w:szCs w:val="32"/>
        </w:rPr>
        <w:br w:type="page"/>
      </w:r>
    </w:p>
    <w:p>
      <w:pPr>
        <w:keepNext/>
        <w:keepLines/>
        <w:tabs>
          <w:tab w:val="left" w:pos="1680"/>
        </w:tabs>
        <w:spacing w:before="260" w:afterLines="25"/>
        <w:jc w:val="center"/>
        <w:outlineLvl w:val="2"/>
        <w:rPr>
          <w:rFonts w:ascii="Arial" w:hAnsi="Arial" w:eastAsia="宋体" w:cs="Times New Roman"/>
          <w:b/>
          <w:bCs/>
          <w:color w:val="FF0000"/>
          <w:sz w:val="32"/>
          <w:szCs w:val="32"/>
        </w:rPr>
      </w:pPr>
      <w:r>
        <w:rPr>
          <w:rFonts w:hint="eastAsia"/>
          <w:b/>
          <w:color w:val="FF0000"/>
          <w:sz w:val="32"/>
          <w:szCs w:val="32"/>
        </w:rPr>
        <w:t>★</w:t>
      </w:r>
      <w:r>
        <w:rPr>
          <w:rFonts w:hint="eastAsia" w:ascii="Arial" w:hAnsi="Arial" w:eastAsia="宋体" w:cs="Times New Roman"/>
          <w:b/>
          <w:bCs/>
          <w:color w:val="FF0000"/>
          <w:sz w:val="32"/>
          <w:szCs w:val="32"/>
        </w:rPr>
        <w:t>三、商务和服务条款部分</w:t>
      </w:r>
    </w:p>
    <w:p>
      <w:pPr>
        <w:jc w:val="both"/>
        <w:rPr>
          <w:rFonts w:hint="eastAsia"/>
          <w:b/>
          <w:color w:val="FF0000"/>
        </w:rPr>
      </w:pPr>
      <w:r>
        <w:rPr>
          <w:rFonts w:hint="eastAsia"/>
          <w:b/>
          <w:color w:val="FF0000"/>
        </w:rPr>
        <w:t>1.本部分内容为项目正常开展的基本要求，均为★号条款要求，投标人必须完全响应满足本部分的全部内容，否则将导致投标无效。投标人是否满足本部分带★号条款要求，以《商务（服务）条款偏离表》响应为准。</w:t>
      </w:r>
    </w:p>
    <w:p>
      <w:pPr>
        <w:jc w:val="both"/>
        <w:rPr>
          <w:rFonts w:hint="eastAsia"/>
          <w:b/>
          <w:color w:val="FF0000"/>
        </w:rPr>
      </w:pPr>
      <w:r>
        <w:rPr>
          <w:rFonts w:hint="eastAsia"/>
          <w:b/>
          <w:color w:val="FF0000"/>
        </w:rPr>
        <w:t>2.如投标人中标后被发现不能满足本部分带★号条款要求的，采购单位有权拒绝签订合同，一切后果由投标人承担。</w:t>
      </w:r>
    </w:p>
    <w:p>
      <w:pPr>
        <w:spacing w:afterLines="25" w:line="300" w:lineRule="auto"/>
        <w:rPr>
          <w:rFonts w:ascii="Arial" w:hAnsi="Arial" w:eastAsia="宋体" w:cs="Times New Roman"/>
          <w:b/>
          <w:color w:val="FF0000"/>
          <w:szCs w:val="24"/>
        </w:rPr>
      </w:pPr>
    </w:p>
    <w:tbl>
      <w:tblPr>
        <w:tblStyle w:val="1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Lines="25" w:afterAutospacing="0" w:line="300" w:lineRule="auto"/>
              <w:ind w:left="0" w:right="0"/>
              <w:jc w:val="center"/>
              <w:rPr>
                <w:rFonts w:hint="default" w:ascii="宋体" w:hAnsi="宋体" w:eastAsia="宋体" w:cs="宋体"/>
                <w:b/>
                <w:szCs w:val="21"/>
              </w:rPr>
            </w:pPr>
            <w:r>
              <w:rPr>
                <w:rFonts w:hint="eastAsia" w:ascii="宋体" w:hAnsi="宋体" w:eastAsia="宋体" w:cs="宋体"/>
                <w:b/>
                <w:color w:val="FF0000"/>
                <w:szCs w:val="21"/>
              </w:rPr>
              <w:t>报价要求</w:t>
            </w:r>
          </w:p>
        </w:tc>
        <w:tc>
          <w:tcPr>
            <w:tcW w:w="813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宋体" w:hAnsi="宋体" w:eastAsia="宋体" w:cs="宋体"/>
                <w:color w:val="FF0000"/>
                <w:szCs w:val="21"/>
              </w:rPr>
            </w:pPr>
            <w:r>
              <w:rPr>
                <w:rFonts w:hint="eastAsia" w:ascii="宋体" w:hAnsi="宋体" w:eastAsia="宋体" w:cs="宋体"/>
                <w:color w:val="FF0000"/>
                <w:szCs w:val="21"/>
              </w:rPr>
              <w:t>投标总价必须是完成该项目的一切费用总和，包括投标费、设备费、运输费、装卸费、保险费、技术培训费、设备安装费、调试费、检测费、国家规定的各项税费等。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Lines="25" w:afterAutospacing="0" w:line="300" w:lineRule="auto"/>
              <w:ind w:left="0" w:right="0"/>
              <w:jc w:val="center"/>
              <w:rPr>
                <w:rFonts w:hint="default" w:ascii="宋体" w:hAnsi="宋体" w:eastAsia="宋体" w:cs="宋体"/>
                <w:b/>
                <w:szCs w:val="21"/>
              </w:rPr>
            </w:pPr>
            <w:r>
              <w:rPr>
                <w:rFonts w:hint="eastAsia" w:ascii="宋体" w:hAnsi="宋体" w:eastAsia="宋体" w:cs="宋体"/>
                <w:b/>
                <w:szCs w:val="21"/>
              </w:rPr>
              <w:t>交货地点</w:t>
            </w:r>
          </w:p>
        </w:tc>
        <w:tc>
          <w:tcPr>
            <w:tcW w:w="813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Lines="25" w:afterAutospacing="0" w:line="300" w:lineRule="auto"/>
              <w:ind w:left="0" w:right="0"/>
              <w:rPr>
                <w:rFonts w:hint="eastAsia" w:ascii="宋体" w:hAnsi="宋体" w:eastAsia="宋体" w:cs="宋体"/>
                <w:color w:val="FF0000"/>
                <w:szCs w:val="21"/>
              </w:rPr>
            </w:pPr>
            <w:r>
              <w:rPr>
                <w:rFonts w:hint="eastAsia" w:ascii="宋体" w:hAnsi="宋体" w:eastAsia="宋体" w:cs="宋体"/>
                <w:color w:val="FF0000"/>
                <w:szCs w:val="21"/>
              </w:rPr>
              <w:t>交货地点1：深圳市宝安区福海街道荔宝路10号</w:t>
            </w:r>
          </w:p>
          <w:p>
            <w:pPr>
              <w:keepNext w:val="0"/>
              <w:keepLines w:val="0"/>
              <w:suppressLineNumbers w:val="0"/>
              <w:spacing w:before="0" w:beforeAutospacing="0" w:after="0" w:afterLines="25" w:afterAutospacing="0" w:line="300" w:lineRule="auto"/>
              <w:ind w:left="0" w:right="0"/>
              <w:rPr>
                <w:rFonts w:hint="default" w:ascii="宋体" w:hAnsi="宋体" w:eastAsia="宋体" w:cs="宋体"/>
                <w:color w:val="FF0000"/>
                <w:szCs w:val="21"/>
              </w:rPr>
            </w:pPr>
            <w:r>
              <w:rPr>
                <w:rFonts w:hint="eastAsia" w:ascii="宋体" w:hAnsi="宋体" w:eastAsia="宋体" w:cs="宋体"/>
                <w:color w:val="FF0000"/>
                <w:szCs w:val="21"/>
              </w:rPr>
              <w:t>交货地点2：深圳市宝安区会展湾东城福园二路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Lines="25" w:afterAutospacing="0" w:line="300" w:lineRule="auto"/>
              <w:ind w:left="0" w:right="0"/>
              <w:jc w:val="center"/>
              <w:rPr>
                <w:rFonts w:hint="default" w:ascii="宋体" w:hAnsi="宋体" w:eastAsia="宋体" w:cs="Times New Roman"/>
                <w:b/>
                <w:bCs/>
                <w:szCs w:val="21"/>
              </w:rPr>
            </w:pPr>
            <w:r>
              <w:rPr>
                <w:rFonts w:hint="eastAsia" w:ascii="宋体" w:hAnsi="宋体" w:eastAsia="宋体" w:cs="Times New Roman"/>
                <w:b/>
                <w:bCs/>
                <w:szCs w:val="21"/>
              </w:rPr>
              <w:t>完工期</w:t>
            </w:r>
          </w:p>
        </w:tc>
        <w:tc>
          <w:tcPr>
            <w:tcW w:w="813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Lines="25" w:afterAutospacing="0" w:line="300" w:lineRule="auto"/>
              <w:ind w:left="0" w:right="0"/>
              <w:rPr>
                <w:rFonts w:hint="default" w:ascii="宋体" w:hAnsi="宋体" w:eastAsia="宋体" w:cs="宋体"/>
                <w:color w:val="FF0000"/>
                <w:szCs w:val="21"/>
              </w:rPr>
            </w:pPr>
            <w:r>
              <w:rPr>
                <w:rFonts w:hint="eastAsia" w:ascii="宋体" w:hAnsi="宋体" w:eastAsia="宋体" w:cs="宋体"/>
                <w:color w:val="FF0000"/>
                <w:szCs w:val="21"/>
              </w:rPr>
              <w:t>本项目要求在进场施工日起20个日历日内完工，进场施工时间由采购人确定。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Lines="25" w:afterAutospacing="0" w:line="300" w:lineRule="auto"/>
              <w:ind w:left="0" w:right="0"/>
              <w:jc w:val="center"/>
              <w:rPr>
                <w:rFonts w:hint="default" w:ascii="宋体" w:hAnsi="宋体" w:eastAsia="宋体" w:cs="Times New Roman"/>
                <w:b/>
                <w:bCs/>
                <w:szCs w:val="21"/>
              </w:rPr>
            </w:pPr>
            <w:r>
              <w:rPr>
                <w:rFonts w:hint="eastAsia" w:ascii="Arial" w:hAnsi="Arial" w:eastAsia="宋体" w:cs="Times New Roman"/>
                <w:b/>
                <w:szCs w:val="24"/>
              </w:rPr>
              <w:t>付款方式</w:t>
            </w:r>
          </w:p>
        </w:tc>
        <w:tc>
          <w:tcPr>
            <w:tcW w:w="813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Lines="25" w:afterAutospacing="0" w:line="300" w:lineRule="auto"/>
              <w:ind w:left="0" w:right="0"/>
              <w:rPr>
                <w:rFonts w:hint="default" w:ascii="新宋体" w:hAnsi="新宋体" w:eastAsia="新宋体" w:cs="Times New Roman"/>
                <w:color w:val="FF0000"/>
                <w:kern w:val="0"/>
                <w:szCs w:val="21"/>
              </w:rPr>
            </w:pPr>
            <w:r>
              <w:rPr>
                <w:rFonts w:hint="eastAsia" w:ascii="新宋体" w:hAnsi="新宋体" w:eastAsia="新宋体" w:cs="Times New Roman"/>
                <w:color w:val="FF0000"/>
                <w:kern w:val="0"/>
                <w:szCs w:val="21"/>
              </w:rPr>
              <w:t>本项目完成并经验收合格后，对于满足合同约定支付条件的，采购人应当自收到发票后</w:t>
            </w:r>
            <w:r>
              <w:rPr>
                <w:rFonts w:hint="eastAsia" w:ascii="新宋体" w:hAnsi="新宋体" w:eastAsia="新宋体" w:cs="Times New Roman"/>
                <w:color w:val="FF0000"/>
                <w:kern w:val="0"/>
                <w:szCs w:val="21"/>
                <w:highlight w:val="none"/>
                <w:lang w:val="en-US" w:eastAsia="zh-CN"/>
              </w:rPr>
              <w:t>15</w:t>
            </w:r>
            <w:r>
              <w:rPr>
                <w:rFonts w:hint="eastAsia" w:ascii="新宋体" w:hAnsi="新宋体" w:eastAsia="新宋体" w:cs="Times New Roman"/>
                <w:color w:val="FF0000"/>
                <w:kern w:val="0"/>
                <w:szCs w:val="21"/>
                <w:highlight w:val="none"/>
              </w:rPr>
              <w:t>日内</w:t>
            </w:r>
            <w:r>
              <w:rPr>
                <w:rFonts w:hint="eastAsia" w:ascii="新宋体" w:hAnsi="新宋体" w:eastAsia="新宋体" w:cs="Times New Roman"/>
                <w:color w:val="FF0000"/>
                <w:kern w:val="0"/>
                <w:szCs w:val="21"/>
              </w:rPr>
              <w:t>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50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Lines="25" w:afterAutospacing="0" w:line="300" w:lineRule="auto"/>
              <w:ind w:left="0" w:right="0"/>
              <w:jc w:val="center"/>
              <w:rPr>
                <w:rFonts w:hint="default" w:ascii="宋体" w:hAnsi="宋体" w:eastAsia="宋体" w:cs="Times New Roman"/>
                <w:b/>
                <w:bCs/>
                <w:szCs w:val="21"/>
              </w:rPr>
            </w:pPr>
            <w:r>
              <w:rPr>
                <w:rFonts w:hint="eastAsia" w:ascii="宋体" w:hAnsi="宋体" w:eastAsia="宋体" w:cs="Times New Roman"/>
                <w:b/>
                <w:szCs w:val="21"/>
              </w:rPr>
              <w:t>验收方式</w:t>
            </w:r>
          </w:p>
        </w:tc>
        <w:tc>
          <w:tcPr>
            <w:tcW w:w="8139" w:type="dxa"/>
            <w:tcBorders>
              <w:top w:val="single" w:color="auto" w:sz="4" w:space="0"/>
              <w:left w:val="single" w:color="auto" w:sz="4" w:space="0"/>
              <w:right w:val="single" w:color="auto" w:sz="4" w:space="0"/>
            </w:tcBorders>
          </w:tcPr>
          <w:p>
            <w:pPr>
              <w:keepNext w:val="0"/>
              <w:keepLines w:val="0"/>
              <w:suppressLineNumbers w:val="0"/>
              <w:spacing w:before="0" w:beforeAutospacing="0" w:after="0" w:afterLines="25" w:afterAutospacing="0" w:line="300" w:lineRule="auto"/>
              <w:ind w:left="0" w:right="0"/>
              <w:rPr>
                <w:rFonts w:hint="default" w:ascii="宋体" w:hAnsi="宋体" w:eastAsia="宋体" w:cs="Times New Roman"/>
                <w:bCs/>
                <w:color w:val="FF0000"/>
                <w:szCs w:val="21"/>
              </w:rPr>
            </w:pPr>
            <w:r>
              <w:rPr>
                <w:rFonts w:hint="eastAsia" w:ascii="宋体" w:hAnsi="宋体" w:eastAsia="宋体" w:cs="Times New Roman"/>
                <w:bCs/>
                <w:color w:val="FF0000"/>
                <w:szCs w:val="21"/>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bCs/>
                <w:szCs w:val="21"/>
              </w:rPr>
            </w:pPr>
            <w:r>
              <w:rPr>
                <w:rFonts w:hint="eastAsia" w:ascii="宋体" w:hAnsi="宋体" w:eastAsia="宋体" w:cs="Times New Roman"/>
                <w:b/>
                <w:bCs/>
                <w:szCs w:val="21"/>
              </w:rPr>
              <w:t>售后服务要求</w:t>
            </w:r>
          </w:p>
        </w:tc>
        <w:tc>
          <w:tcPr>
            <w:tcW w:w="813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Lines="25" w:afterAutospacing="0" w:line="300" w:lineRule="exact"/>
              <w:ind w:left="0" w:right="0"/>
              <w:rPr>
                <w:rFonts w:hint="eastAsia" w:ascii="宋体" w:hAnsi="宋体" w:eastAsia="宋体" w:cs="Arial"/>
                <w:color w:val="FF0000"/>
                <w:szCs w:val="21"/>
              </w:rPr>
            </w:pPr>
            <w:r>
              <w:rPr>
                <w:rFonts w:hint="eastAsia" w:ascii="宋体" w:hAnsi="宋体" w:eastAsia="宋体" w:cs="Arial"/>
                <w:color w:val="FF0000"/>
                <w:szCs w:val="21"/>
              </w:rPr>
              <w:t>（</w:t>
            </w:r>
            <w:r>
              <w:rPr>
                <w:rFonts w:hint="eastAsia" w:ascii="宋体" w:hAnsi="宋体" w:eastAsia="宋体" w:cs="Arial"/>
                <w:color w:val="FF0000"/>
                <w:szCs w:val="21"/>
                <w:lang w:val="en-US" w:eastAsia="zh-CN"/>
              </w:rPr>
              <w:t>1</w:t>
            </w:r>
            <w:r>
              <w:rPr>
                <w:rFonts w:hint="eastAsia" w:ascii="宋体" w:hAnsi="宋体" w:eastAsia="宋体" w:cs="Arial"/>
                <w:color w:val="FF0000"/>
                <w:szCs w:val="21"/>
              </w:rPr>
              <w:t>）要求中标方对本项目所采购的各项货物及货物集成提供</w:t>
            </w:r>
            <w:r>
              <w:rPr>
                <w:rFonts w:hint="eastAsia" w:ascii="宋体" w:hAnsi="宋体" w:eastAsia="宋体" w:cs="Arial"/>
                <w:color w:val="FF0000"/>
                <w:szCs w:val="21"/>
                <w:lang w:val="en-US" w:eastAsia="zh-CN"/>
              </w:rPr>
              <w:t>5</w:t>
            </w:r>
            <w:r>
              <w:rPr>
                <w:rFonts w:hint="eastAsia" w:ascii="宋体" w:hAnsi="宋体" w:eastAsia="宋体" w:cs="Arial"/>
                <w:color w:val="FF0000"/>
                <w:szCs w:val="21"/>
              </w:rPr>
              <w:t>年的质保期。</w:t>
            </w:r>
          </w:p>
          <w:p>
            <w:pPr>
              <w:keepNext w:val="0"/>
              <w:keepLines w:val="0"/>
              <w:suppressLineNumbers w:val="0"/>
              <w:spacing w:before="0" w:beforeAutospacing="0" w:after="0" w:afterLines="25" w:afterAutospacing="0" w:line="300" w:lineRule="exact"/>
              <w:ind w:left="0" w:right="0"/>
              <w:rPr>
                <w:rFonts w:hint="eastAsia" w:ascii="宋体" w:hAnsi="宋体" w:eastAsia="宋体" w:cs="Arial"/>
                <w:color w:val="FF0000"/>
                <w:szCs w:val="21"/>
              </w:rPr>
            </w:pPr>
            <w:r>
              <w:rPr>
                <w:rFonts w:hint="eastAsia" w:ascii="宋体" w:hAnsi="宋体" w:eastAsia="宋体" w:cs="Arial"/>
                <w:color w:val="FF0000"/>
                <w:szCs w:val="21"/>
              </w:rPr>
              <w:t>（</w:t>
            </w:r>
            <w:r>
              <w:rPr>
                <w:rFonts w:hint="eastAsia" w:ascii="宋体" w:hAnsi="宋体" w:eastAsia="宋体" w:cs="Arial"/>
                <w:color w:val="FF0000"/>
                <w:szCs w:val="21"/>
                <w:lang w:val="en-US" w:eastAsia="zh-CN"/>
              </w:rPr>
              <w:t>2</w:t>
            </w:r>
            <w:r>
              <w:rPr>
                <w:rFonts w:hint="eastAsia" w:ascii="宋体" w:hAnsi="宋体" w:eastAsia="宋体" w:cs="Arial"/>
                <w:color w:val="FF0000"/>
                <w:szCs w:val="21"/>
              </w:rPr>
              <w:t>）要求中标方在交货完成后一周内，免费向用户方进行技术培训工作。</w:t>
            </w:r>
          </w:p>
          <w:p>
            <w:pPr>
              <w:keepNext w:val="0"/>
              <w:keepLines w:val="0"/>
              <w:suppressLineNumbers w:val="0"/>
              <w:spacing w:before="0" w:beforeAutospacing="0" w:after="0" w:afterLines="25" w:afterAutospacing="0" w:line="300" w:lineRule="exact"/>
              <w:ind w:left="0" w:right="0"/>
              <w:rPr>
                <w:rFonts w:hint="default" w:ascii="宋体" w:hAnsi="宋体" w:eastAsia="宋体" w:cs="Arial"/>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b/>
                <w:bCs/>
                <w:szCs w:val="21"/>
              </w:rPr>
            </w:pPr>
            <w:r>
              <w:rPr>
                <w:rFonts w:hint="eastAsia" w:ascii="宋体" w:hAnsi="宋体" w:eastAsia="宋体" w:cs="Times New Roman"/>
                <w:b/>
                <w:bCs/>
                <w:szCs w:val="21"/>
              </w:rPr>
              <w:t>其他要求</w:t>
            </w:r>
          </w:p>
        </w:tc>
        <w:tc>
          <w:tcPr>
            <w:tcW w:w="813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color w:val="FF0000"/>
              </w:rPr>
            </w:pPr>
            <w:r>
              <w:rPr>
                <w:rFonts w:hint="eastAsia"/>
                <w:color w:val="FF0000"/>
              </w:rPr>
              <w:t>（</w:t>
            </w:r>
            <w:r>
              <w:rPr>
                <w:rFonts w:hint="eastAsia"/>
                <w:color w:val="FF0000"/>
                <w:lang w:val="en-US" w:eastAsia="zh-CN"/>
              </w:rPr>
              <w:t>1</w:t>
            </w:r>
            <w:r>
              <w:rPr>
                <w:rFonts w:hint="eastAsia"/>
                <w:color w:val="FF0000"/>
              </w:rPr>
              <w:t>）中标供应商在签订合同时应提供投标文件打印稿贰份，并加盖公章（一份交给监理公司，一份交给学校），同时提供投标文件的OFFICE文档。</w:t>
            </w:r>
          </w:p>
          <w:p>
            <w:pPr>
              <w:keepNext w:val="0"/>
              <w:keepLines w:val="0"/>
              <w:suppressLineNumbers w:val="0"/>
              <w:spacing w:before="0" w:beforeAutospacing="0" w:after="0" w:afterAutospacing="0"/>
              <w:ind w:left="0" w:right="0"/>
              <w:rPr>
                <w:rFonts w:hint="eastAsia"/>
                <w:color w:val="FF0000"/>
              </w:rPr>
            </w:pPr>
            <w:r>
              <w:rPr>
                <w:rFonts w:hint="eastAsia"/>
                <w:color w:val="FF0000"/>
              </w:rPr>
              <w:t>（</w:t>
            </w:r>
            <w:r>
              <w:rPr>
                <w:rFonts w:hint="eastAsia"/>
                <w:color w:val="FF0000"/>
                <w:lang w:val="en-US" w:eastAsia="zh-CN"/>
              </w:rPr>
              <w:t>2</w:t>
            </w:r>
            <w:r>
              <w:rPr>
                <w:rFonts w:hint="eastAsia"/>
                <w:color w:val="FF0000"/>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keepNext w:val="0"/>
              <w:keepLines w:val="0"/>
              <w:suppressLineNumbers w:val="0"/>
              <w:spacing w:before="0" w:beforeAutospacing="0" w:after="0" w:afterAutospacing="0"/>
              <w:ind w:left="0" w:right="0"/>
              <w:rPr>
                <w:rFonts w:hint="eastAsia"/>
                <w:color w:val="FF0000"/>
              </w:rPr>
            </w:pPr>
            <w:r>
              <w:rPr>
                <w:rFonts w:hint="eastAsia"/>
                <w:color w:val="FF0000"/>
              </w:rPr>
              <w:t>（</w:t>
            </w:r>
            <w:r>
              <w:rPr>
                <w:rFonts w:hint="eastAsia"/>
                <w:color w:val="FF0000"/>
                <w:lang w:val="en-US" w:eastAsia="zh-CN"/>
              </w:rPr>
              <w:t>3</w:t>
            </w:r>
            <w:r>
              <w:rPr>
                <w:rFonts w:hint="eastAsia"/>
                <w:color w:val="FF0000"/>
              </w:rPr>
              <w:t>）上报验收报告时，除了表格中写明的材料外，还需要提交验收记录表、产品三证（产品合格证、供货凭证（含生产厂家或代理商证明）、产品检测证明（含第三方有资质检测机构出具的有效检测报告）、合同及附件；有害物质限量检测报告（现场抽样）。</w:t>
            </w:r>
          </w:p>
          <w:p>
            <w:pPr>
              <w:keepNext w:val="0"/>
              <w:keepLines w:val="0"/>
              <w:suppressLineNumbers w:val="0"/>
              <w:spacing w:before="0" w:beforeAutospacing="0" w:after="0" w:afterAutospacing="0"/>
              <w:ind w:left="0" w:right="0"/>
              <w:rPr>
                <w:rFonts w:hint="eastAsia"/>
                <w:color w:val="FF0000"/>
              </w:rPr>
            </w:pPr>
            <w:r>
              <w:rPr>
                <w:rFonts w:hint="eastAsia"/>
                <w:color w:val="FF0000"/>
              </w:rPr>
              <w:t>（</w:t>
            </w:r>
            <w:r>
              <w:rPr>
                <w:rFonts w:hint="eastAsia"/>
                <w:color w:val="FF0000"/>
                <w:lang w:val="en-US" w:eastAsia="zh-CN"/>
              </w:rPr>
              <w:t>4</w:t>
            </w:r>
            <w:r>
              <w:rPr>
                <w:rFonts w:hint="eastAsia"/>
                <w:color w:val="FF0000"/>
              </w:rPr>
              <w:t>）投标商必须确保中标后提供的货物为正规渠道供货，不存在违反国家法律、法规的情况。</w:t>
            </w:r>
          </w:p>
          <w:p>
            <w:pPr>
              <w:keepNext w:val="0"/>
              <w:keepLines w:val="0"/>
              <w:suppressLineNumbers w:val="0"/>
              <w:spacing w:before="0" w:beforeAutospacing="0" w:after="0" w:afterAutospacing="0"/>
              <w:ind w:left="0" w:right="0"/>
              <w:rPr>
                <w:rFonts w:hint="default" w:ascii="宋体" w:hAnsi="宋体" w:eastAsia="宋体" w:cs="Times New Roman"/>
                <w:bCs/>
                <w:color w:val="FF0000"/>
                <w:szCs w:val="21"/>
              </w:rPr>
            </w:pPr>
            <w:r>
              <w:rPr>
                <w:rFonts w:hint="eastAsia"/>
                <w:color w:val="FF0000"/>
              </w:rPr>
              <w:t>（</w:t>
            </w:r>
            <w:r>
              <w:rPr>
                <w:rFonts w:hint="eastAsia"/>
                <w:color w:val="FF0000"/>
                <w:lang w:val="en-US" w:eastAsia="zh-CN"/>
              </w:rPr>
              <w:t>5</w:t>
            </w:r>
            <w:r>
              <w:rPr>
                <w:rFonts w:hint="eastAsia"/>
                <w:color w:val="FF0000"/>
              </w:rPr>
              <w:t>）本项目涉及师生饮用水安全，对设备的要求严格，项目实施完毕后，必须在校方人员监督下取样，随机抽取2-3个点，送深圳市或宝安区疾病预防控制中心按国家直饮水标准，取得合格检测报告后方可予以验收。</w:t>
            </w:r>
          </w:p>
        </w:tc>
      </w:tr>
    </w:tbl>
    <w:p>
      <w:pPr>
        <w:spacing w:afterLines="25" w:line="300" w:lineRule="auto"/>
        <w:rPr>
          <w:rFonts w:ascii="Arial" w:hAnsi="Arial" w:eastAsia="宋体" w:cs="Times New Roman"/>
          <w:szCs w:val="24"/>
        </w:rPr>
      </w:pPr>
    </w:p>
    <w:p>
      <w:pPr>
        <w:widowControl/>
        <w:jc w:val="left"/>
        <w:rPr>
          <w:rFonts w:ascii="Arial" w:hAnsi="Arial" w:eastAsia="宋体" w:cs="Times New Roman"/>
          <w:szCs w:val="24"/>
        </w:rPr>
      </w:pPr>
    </w:p>
    <w:p>
      <w:pPr>
        <w:keepNext/>
        <w:keepLines/>
        <w:tabs>
          <w:tab w:val="left" w:pos="1680"/>
        </w:tabs>
        <w:spacing w:before="260" w:afterLines="25"/>
        <w:jc w:val="center"/>
        <w:outlineLvl w:val="2"/>
        <w:rPr>
          <w:rFonts w:ascii="Arial" w:hAnsi="Arial" w:eastAsia="宋体" w:cs="Times New Roman"/>
          <w:b/>
          <w:bCs/>
          <w:sz w:val="32"/>
          <w:szCs w:val="32"/>
        </w:rPr>
      </w:pPr>
      <w:r>
        <w:rPr>
          <w:rFonts w:hint="eastAsia" w:ascii="Arial" w:hAnsi="Arial" w:eastAsia="宋体" w:cs="Times New Roman"/>
          <w:b/>
          <w:bCs/>
          <w:sz w:val="32"/>
          <w:szCs w:val="32"/>
        </w:rPr>
        <w:t>四、技术</w:t>
      </w:r>
      <w:r>
        <w:rPr>
          <w:rFonts w:hint="eastAsia" w:ascii="Arial" w:hAnsi="Arial" w:eastAsia="宋体" w:cs="Times New Roman"/>
          <w:b/>
          <w:bCs/>
          <w:sz w:val="32"/>
          <w:szCs w:val="32"/>
          <w:lang w:val="en-US" w:eastAsia="zh-CN"/>
        </w:rPr>
        <w:t>要求</w:t>
      </w:r>
      <w:r>
        <w:rPr>
          <w:rFonts w:hint="eastAsia" w:ascii="Arial" w:hAnsi="Arial" w:eastAsia="宋体" w:cs="Times New Roman"/>
          <w:b/>
          <w:bCs/>
          <w:sz w:val="32"/>
          <w:szCs w:val="32"/>
        </w:rPr>
        <w:t>部分</w:t>
      </w:r>
    </w:p>
    <w:p>
      <w:pPr>
        <w:rPr>
          <w:rFonts w:ascii="宋体" w:hAnsi="宋体" w:eastAsia="宋体" w:cs="Times New Roman"/>
          <w:b/>
          <w:color w:val="FF0000"/>
          <w:szCs w:val="21"/>
          <w:highlight w:val="yellow"/>
        </w:rPr>
      </w:pPr>
      <w:r>
        <w:rPr>
          <w:rFonts w:hint="eastAsia" w:ascii="宋体" w:hAnsi="宋体" w:eastAsia="宋体" w:cs="Times New Roman"/>
          <w:b/>
          <w:color w:val="FF0000"/>
          <w:szCs w:val="21"/>
        </w:rPr>
        <w:t>1、带</w:t>
      </w:r>
      <w:r>
        <w:rPr>
          <w:rFonts w:hint="eastAsia" w:ascii="宋体" w:hAnsi="宋体" w:eastAsia="宋体" w:cs="Times New Roman"/>
          <w:b/>
          <w:bCs/>
          <w:color w:val="FF0000"/>
          <w:szCs w:val="21"/>
        </w:rPr>
        <w:t>★</w:t>
      </w:r>
      <w:r>
        <w:rPr>
          <w:rFonts w:hint="eastAsia" w:ascii="宋体" w:hAnsi="宋体" w:eastAsia="宋体" w:cs="Times New Roman"/>
          <w:b/>
          <w:color w:val="FF0000"/>
          <w:szCs w:val="21"/>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yellow"/>
        </w:rPr>
        <w:t>如注明要求提供相关佐证材料的，需以佐证材料作为是否偏离的依据。</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2、所列的技术</w:t>
      </w:r>
      <w:r>
        <w:rPr>
          <w:rFonts w:ascii="Calibri" w:hAnsi="Calibri" w:eastAsia="宋体" w:cs="Times New Roman"/>
          <w:color w:val="FF0000"/>
          <w:szCs w:val="21"/>
        </w:rPr>
        <w:t>参数</w:t>
      </w:r>
      <w:r>
        <w:rPr>
          <w:rFonts w:hint="eastAsia" w:ascii="Calibri" w:hAnsi="Calibri" w:eastAsia="宋体" w:cs="Times New Roman"/>
          <w:color w:val="FF0000"/>
          <w:szCs w:val="21"/>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3、如有</w:t>
      </w:r>
      <w:r>
        <w:rPr>
          <w:rFonts w:ascii="Calibri" w:hAnsi="Calibri" w:eastAsia="宋体" w:cs="Times New Roman"/>
          <w:color w:val="FF0000"/>
          <w:szCs w:val="21"/>
        </w:rPr>
        <w:t>方案表述中有出现类似可实现、</w:t>
      </w:r>
      <w:r>
        <w:rPr>
          <w:rFonts w:hint="eastAsia" w:ascii="Calibri" w:hAnsi="Calibri" w:eastAsia="宋体" w:cs="Times New Roman"/>
          <w:color w:val="FF0000"/>
          <w:szCs w:val="21"/>
        </w:rPr>
        <w:t>实现</w:t>
      </w:r>
      <w:r>
        <w:rPr>
          <w:rFonts w:ascii="Calibri" w:hAnsi="Calibri" w:eastAsia="宋体" w:cs="Times New Roman"/>
          <w:color w:val="FF0000"/>
          <w:szCs w:val="21"/>
        </w:rPr>
        <w:t>、</w:t>
      </w:r>
      <w:r>
        <w:rPr>
          <w:rFonts w:hint="eastAsia" w:ascii="Calibri" w:hAnsi="Calibri" w:eastAsia="宋体" w:cs="Times New Roman"/>
          <w:color w:val="FF0000"/>
          <w:szCs w:val="21"/>
        </w:rPr>
        <w:t>可</w:t>
      </w:r>
      <w:r>
        <w:rPr>
          <w:rFonts w:ascii="Calibri" w:hAnsi="Calibri" w:eastAsia="宋体" w:cs="Times New Roman"/>
          <w:color w:val="FF0000"/>
          <w:szCs w:val="21"/>
        </w:rPr>
        <w:t>支持、支持</w:t>
      </w:r>
      <w:r>
        <w:rPr>
          <w:rFonts w:hint="eastAsia" w:ascii="Calibri" w:hAnsi="Calibri" w:eastAsia="宋体" w:cs="Times New Roman"/>
          <w:color w:val="FF0000"/>
          <w:szCs w:val="21"/>
        </w:rPr>
        <w:t>等</w:t>
      </w:r>
      <w:r>
        <w:rPr>
          <w:rFonts w:ascii="Calibri" w:hAnsi="Calibri" w:eastAsia="宋体" w:cs="Times New Roman"/>
          <w:color w:val="FF0000"/>
          <w:szCs w:val="21"/>
        </w:rPr>
        <w:t>描述的，均表示方案需要实现的功能或</w:t>
      </w:r>
      <w:r>
        <w:rPr>
          <w:rFonts w:hint="eastAsia" w:ascii="Calibri" w:hAnsi="Calibri" w:eastAsia="宋体" w:cs="Times New Roman"/>
          <w:color w:val="FF0000"/>
          <w:szCs w:val="21"/>
        </w:rPr>
        <w:t>应满足的</w:t>
      </w:r>
      <w:r>
        <w:rPr>
          <w:rFonts w:ascii="Calibri" w:hAnsi="Calibri" w:eastAsia="宋体" w:cs="Times New Roman"/>
          <w:color w:val="FF0000"/>
          <w:szCs w:val="21"/>
        </w:rPr>
        <w:t>要求，即项目在验收时无须增加其他</w:t>
      </w:r>
      <w:r>
        <w:rPr>
          <w:rFonts w:hint="eastAsia" w:ascii="Calibri" w:hAnsi="Calibri" w:eastAsia="宋体" w:cs="Times New Roman"/>
          <w:color w:val="FF0000"/>
          <w:szCs w:val="21"/>
        </w:rPr>
        <w:t>额外</w:t>
      </w:r>
      <w:r>
        <w:rPr>
          <w:rFonts w:ascii="Calibri" w:hAnsi="Calibri" w:eastAsia="宋体" w:cs="Times New Roman"/>
          <w:color w:val="FF0000"/>
          <w:szCs w:val="21"/>
        </w:rPr>
        <w:t>设备</w:t>
      </w:r>
      <w:r>
        <w:rPr>
          <w:rFonts w:hint="eastAsia" w:ascii="Calibri" w:hAnsi="Calibri" w:eastAsia="宋体" w:cs="Times New Roman"/>
          <w:color w:val="FF0000"/>
          <w:szCs w:val="21"/>
        </w:rPr>
        <w:t>或</w:t>
      </w:r>
      <w:r>
        <w:rPr>
          <w:rFonts w:ascii="Calibri" w:hAnsi="Calibri" w:eastAsia="宋体" w:cs="Times New Roman"/>
          <w:color w:val="FF0000"/>
          <w:szCs w:val="21"/>
        </w:rPr>
        <w:t>系统</w:t>
      </w:r>
      <w:r>
        <w:rPr>
          <w:rFonts w:hint="eastAsia" w:ascii="Calibri" w:hAnsi="Calibri" w:eastAsia="宋体" w:cs="Times New Roman"/>
          <w:color w:val="FF0000"/>
          <w:szCs w:val="21"/>
        </w:rPr>
        <w:t>，</w:t>
      </w:r>
      <w:r>
        <w:rPr>
          <w:rFonts w:ascii="Calibri" w:hAnsi="Calibri" w:eastAsia="宋体" w:cs="Times New Roman"/>
          <w:color w:val="FF0000"/>
          <w:szCs w:val="21"/>
        </w:rPr>
        <w:t>使用本项目中的设备或</w:t>
      </w:r>
      <w:r>
        <w:rPr>
          <w:rFonts w:hint="eastAsia" w:ascii="Calibri" w:hAnsi="Calibri" w:eastAsia="宋体" w:cs="Times New Roman"/>
          <w:color w:val="FF0000"/>
          <w:szCs w:val="21"/>
        </w:rPr>
        <w:t>系统</w:t>
      </w:r>
      <w:r>
        <w:rPr>
          <w:rFonts w:ascii="Calibri" w:hAnsi="Calibri" w:eastAsia="宋体" w:cs="Times New Roman"/>
          <w:color w:val="FF0000"/>
          <w:szCs w:val="21"/>
        </w:rPr>
        <w:t>即能实现</w:t>
      </w:r>
      <w:r>
        <w:rPr>
          <w:rFonts w:hint="eastAsia" w:ascii="Calibri" w:hAnsi="Calibri" w:eastAsia="宋体" w:cs="Times New Roman"/>
          <w:color w:val="FF0000"/>
          <w:szCs w:val="21"/>
        </w:rPr>
        <w:t>相应功能</w:t>
      </w:r>
      <w:r>
        <w:rPr>
          <w:rFonts w:ascii="Calibri" w:hAnsi="Calibri" w:eastAsia="宋体" w:cs="Times New Roman"/>
          <w:color w:val="FF0000"/>
          <w:szCs w:val="21"/>
        </w:rPr>
        <w:t>或</w:t>
      </w:r>
      <w:r>
        <w:rPr>
          <w:rFonts w:hint="eastAsia" w:ascii="Calibri" w:hAnsi="Calibri" w:eastAsia="宋体" w:cs="Times New Roman"/>
          <w:color w:val="FF0000"/>
          <w:szCs w:val="21"/>
        </w:rPr>
        <w:t>满足相关</w:t>
      </w:r>
      <w:r>
        <w:rPr>
          <w:rFonts w:ascii="Calibri" w:hAnsi="Calibri" w:eastAsia="宋体" w:cs="Times New Roman"/>
          <w:color w:val="FF0000"/>
          <w:szCs w:val="21"/>
        </w:rPr>
        <w:t>要求。</w:t>
      </w:r>
    </w:p>
    <w:p>
      <w:pPr>
        <w:spacing w:after="78"/>
        <w:jc w:val="left"/>
        <w:rPr>
          <w:rFonts w:hint="eastAsia" w:ascii="Calibri" w:hAnsi="Calibri" w:eastAsia="宋体" w:cs="Times New Roman"/>
          <w:color w:val="FF0000"/>
          <w:szCs w:val="21"/>
          <w:lang w:val="en-US" w:eastAsia="zh-CN"/>
        </w:rPr>
      </w:pPr>
      <w:r>
        <w:rPr>
          <w:rFonts w:hint="eastAsia" w:ascii="Calibri" w:hAnsi="Calibri" w:eastAsia="宋体" w:cs="Times New Roman"/>
          <w:color w:val="FF0000"/>
          <w:szCs w:val="21"/>
          <w:lang w:val="en-US" w:eastAsia="zh-CN"/>
        </w:rPr>
        <w:t>4、除有特别注明的以外，招标技术参数要求为区间范围值的，投标技术参数响应招标技术参数区间范围内的任意值或响应招标技术参数区间范围都视为符合招标文件要求（</w:t>
      </w:r>
      <w:r>
        <w:rPr>
          <w:rFonts w:hint="eastAsia" w:ascii="Calibri" w:hAnsi="Calibri" w:eastAsia="宋体" w:cs="Times New Roman"/>
          <w:color w:val="FF0000"/>
          <w:szCs w:val="21"/>
        </w:rPr>
        <w:t>例：</w:t>
      </w:r>
      <w:r>
        <w:rPr>
          <w:rFonts w:hint="eastAsia" w:ascii="Calibri" w:hAnsi="Calibri" w:eastAsia="宋体" w:cs="Times New Roman"/>
          <w:color w:val="FF0000"/>
          <w:szCs w:val="21"/>
          <w:lang w:val="en-US" w:eastAsia="zh-CN"/>
        </w:rPr>
        <w:t>如招标技术参数</w:t>
      </w:r>
      <w:r>
        <w:rPr>
          <w:rFonts w:hint="eastAsia" w:ascii="Calibri" w:hAnsi="Calibri" w:eastAsia="宋体" w:cs="Times New Roman"/>
          <w:color w:val="FF0000"/>
          <w:szCs w:val="21"/>
        </w:rPr>
        <w:t>区间要求为0-20ML</w:t>
      </w:r>
      <w:r>
        <w:rPr>
          <w:rFonts w:hint="eastAsia" w:ascii="Calibri" w:hAnsi="Calibri" w:eastAsia="宋体" w:cs="Times New Roman"/>
          <w:color w:val="FF0000"/>
          <w:szCs w:val="21"/>
          <w:lang w:eastAsia="zh-CN"/>
        </w:rPr>
        <w:t>，</w:t>
      </w:r>
      <w:r>
        <w:rPr>
          <w:rFonts w:hint="eastAsia" w:ascii="Calibri" w:hAnsi="Calibri" w:eastAsia="宋体" w:cs="Times New Roman"/>
          <w:color w:val="FF0000"/>
          <w:szCs w:val="21"/>
          <w:lang w:val="en-US" w:eastAsia="zh-CN"/>
        </w:rPr>
        <w:t>如投标技术参数响应为15ML或0-20ML的，视为符合招标文件要求）。</w:t>
      </w:r>
    </w:p>
    <w:tbl>
      <w:tblPr>
        <w:tblStyle w:val="16"/>
        <w:tblW w:w="9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1096"/>
        <w:gridCol w:w="7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jc w:val="center"/>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货物名称</w:t>
            </w:r>
          </w:p>
        </w:tc>
        <w:tc>
          <w:tcPr>
            <w:tcW w:w="76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restart"/>
            <w:tcBorders>
              <w:top w:val="nil"/>
              <w:left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096" w:type="dxa"/>
            <w:vMerge w:val="restart"/>
            <w:tcBorders>
              <w:top w:val="nil"/>
              <w:left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0"/>
                <w:szCs w:val="20"/>
                <w:u w:val="none"/>
                <w:lang w:val="en-US" w:eastAsia="zh-CN" w:bidi="ar"/>
              </w:rPr>
              <w:t>直饮水机</w:t>
            </w: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1、产品材质要求：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1.1、采用镀锌板喷漆+亚克力面板；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1.2、采用无边角设计，防止边角碰伤。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2、产品外观：表面喷涂均匀，色泽光亮无脏污，边角、孔位无毛刺黑点、缩影、划痕及色差等。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3、产品参数要求：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3.1、电源AC220V，50Hz；额定功率≤2000W；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▲3.2、额定总净水量：≥3000L；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▲3.3、净水流量：≥2.8L/min；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3.4、制热能力：≥20L/min（≥90℃）；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▲3.5、龙头水路：2龙头，支持2温开水（机械式调温35-93℃）；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3.6、热罐容量：≥18L；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3.7、产品尺寸：550×450×1030mm（±10%）。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4、安全技术要求：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4.1、防溅接水盒设计；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▲4.2、具有漏电防护、防漏电、防干烧、防蒸汽、防缺水、防超温、漏水保护功能；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▲4.3、采用高效热能转换技术，有效节能，水温调控不得采用原水或经过净化处理的原水和热水直接混合方式，即过滤后水完全烧开，再通过热交换器进行冷却降温，控制出水水温在40℃±5℃；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4.4、饮水设备应为固定式或驻立式，设备的防触电保护应为Ⅰ类；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5.1、卡通造型设计，智能大屏显示，触摸按键控制；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5.2、可定时开关机，并可根据使用情况设置开关机时间；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5.3、具有一键高温杀菌消毒功能，可对内部管路、龙头水嘴进行杀菌，保障水质安全；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5.4、支持上电自动冲洗排污，并可设定自动排污时间；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5.5、支持设置定时换水时间，防止隔夜水；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6、净化系统要求：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638"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▲6.1、过滤系统不得少于4级，过滤核心为超滤膜，过滤精度≤0.01微米。</w:t>
            </w:r>
          </w:p>
        </w:tc>
      </w:tr>
    </w:tbl>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rPr>
      </w:pPr>
      <w:r>
        <w:rPr>
          <w:rFonts w:ascii="宋体" w:hAnsi="宋体" w:eastAsia="黑体" w:cs="Times New Roman"/>
          <w:bCs/>
          <w:kern w:val="44"/>
          <w:sz w:val="28"/>
          <w:szCs w:val="44"/>
        </w:rPr>
        <w:br w:type="page"/>
      </w:r>
      <w:r>
        <w:rPr>
          <w:rFonts w:hint="eastAsia"/>
          <w:sz w:val="28"/>
          <w:szCs w:val="28"/>
          <w:lang w:val="en-US" w:eastAsia="zh-CN"/>
        </w:rPr>
        <w:t>五</w:t>
      </w:r>
      <w:r>
        <w:rPr>
          <w:rFonts w:hint="eastAsia"/>
          <w:sz w:val="28"/>
          <w:szCs w:val="28"/>
        </w:rPr>
        <w:t>、其他重要条款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6"/>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rPr>
      </w:pPr>
      <w:r>
        <w:rPr>
          <w:bCs/>
          <w:szCs w:val="21"/>
        </w:rPr>
        <w:t>5</w:t>
      </w:r>
      <w:r>
        <w:rPr>
          <w:rFonts w:hint="eastAsia"/>
          <w:bCs/>
          <w:szCs w:val="21"/>
        </w:rPr>
        <w:t>、除政府采购合同继续履行将损害国家利益和社会公共利益外，双方当事人不得擅自变更、中止或者终止合同。</w:t>
      </w:r>
    </w:p>
    <w:p>
      <w:pPr>
        <w:ind w:firstLine="420" w:firstLineChars="200"/>
        <w:rPr>
          <w:rFonts w:hint="eastAsia"/>
          <w:bCs/>
          <w:szCs w:val="21"/>
        </w:rPr>
      </w:pPr>
      <w:r>
        <w:rPr>
          <w:bCs/>
          <w:szCs w:val="21"/>
        </w:rPr>
        <w:t>6</w:t>
      </w:r>
      <w:r>
        <w:rPr>
          <w:rFonts w:hint="eastAsia"/>
          <w:bCs/>
          <w:szCs w:val="21"/>
        </w:rPr>
        <w:t>、“信用中国”</w:t>
      </w:r>
      <w:r>
        <w:rPr>
          <w:rFonts w:ascii="宋体" w:hAnsi="宋体" w:eastAsia="宋体" w:cs="宋体"/>
          <w:sz w:val="21"/>
          <w:szCs w:val="21"/>
        </w:rPr>
        <w:t>中“信用服务”栏的“</w:t>
      </w:r>
      <w:r>
        <w:rPr>
          <w:rFonts w:hint="eastAsia" w:ascii="宋体" w:hAnsi="宋体" w:eastAsia="宋体" w:cs="宋体"/>
          <w:sz w:val="21"/>
          <w:szCs w:val="21"/>
        </w:rPr>
        <w:t>重大税收违法失信主体</w:t>
      </w:r>
      <w:r>
        <w:rPr>
          <w:rFonts w:ascii="宋体" w:hAnsi="宋体" w:eastAsia="宋体" w:cs="宋体"/>
          <w:sz w:val="21"/>
          <w:szCs w:val="21"/>
        </w:rPr>
        <w:t>”“失信被执行人”</w:t>
      </w:r>
      <w:r>
        <w:rPr>
          <w:rFonts w:hint="eastAsia" w:ascii="宋体" w:hAnsi="宋体" w:cs="宋体"/>
          <w:kern w:val="0"/>
          <w:szCs w:val="21"/>
          <w:lang w:eastAsia="zh-CN"/>
        </w:rPr>
        <w:t>，</w:t>
      </w:r>
      <w:r>
        <w:rPr>
          <w:rFonts w:hint="eastAsia"/>
          <w:bCs/>
          <w:szCs w:val="21"/>
        </w:rPr>
        <w:t>“中国政府采购网”</w:t>
      </w:r>
      <w:r>
        <w:rPr>
          <w:rFonts w:ascii="宋体" w:hAnsi="宋体" w:eastAsia="宋体" w:cs="宋体"/>
          <w:sz w:val="21"/>
          <w:szCs w:val="21"/>
        </w:rPr>
        <w:t>中的“政府采购严重违法失信行为记录名单”</w:t>
      </w:r>
      <w:r>
        <w:rPr>
          <w:rFonts w:hint="eastAsia" w:ascii="宋体" w:hAnsi="宋体" w:cs="宋体"/>
          <w:kern w:val="0"/>
          <w:szCs w:val="21"/>
          <w:lang w:eastAsia="zh-CN"/>
        </w:rPr>
        <w:t>，</w:t>
      </w:r>
      <w:r>
        <w:rPr>
          <w:rFonts w:hint="eastAsia"/>
          <w:bCs/>
          <w:szCs w:val="21"/>
        </w:rPr>
        <w:t>“深圳信用网”以及“深圳市政府采购监管网”为供应商信用信息的查询渠道，相关信息以开标当日的查询结果为准。</w:t>
      </w: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widowControl/>
        <w:jc w:val="left"/>
        <w:rPr>
          <w:rFonts w:ascii="宋体" w:hAnsi="宋体" w:eastAsia="黑体" w:cs="Times New Roman"/>
          <w:bCs/>
          <w:kern w:val="44"/>
          <w:sz w:val="28"/>
          <w:szCs w:val="44"/>
        </w:rPr>
      </w:pP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rPr>
      </w:pPr>
      <w:bookmarkStart w:id="15"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rPr>
      </w:pPr>
    </w:p>
    <w:bookmarkEnd w:id="15"/>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rPr>
      </w:pPr>
      <w:r>
        <w:rPr>
          <w:rFonts w:hint="eastAsia" w:ascii="宋体" w:hAnsi="宋体" w:eastAsia="黑体" w:cs="Times New Roman"/>
          <w:bCs/>
          <w:kern w:val="44"/>
          <w:sz w:val="24"/>
          <w:szCs w:val="24"/>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1"/>
        </w:numPr>
        <w:kinsoku/>
        <w:wordWrap/>
        <w:overflowPunct/>
        <w:topLinePunct w:val="0"/>
        <w:autoSpaceDE/>
        <w:autoSpaceDN/>
        <w:bidi w:val="0"/>
        <w:snapToGrid w:val="0"/>
        <w:spacing w:line="320" w:lineRule="atLeast"/>
        <w:jc w:val="left"/>
        <w:rPr>
          <w:rFonts w:ascii="宋体" w:hAnsi="宋体" w:eastAsia="宋体" w:cs="Times New Roman"/>
          <w:sz w:val="24"/>
          <w:szCs w:val="24"/>
        </w:rPr>
      </w:pPr>
      <w:r>
        <w:rPr>
          <w:rFonts w:hint="eastAsia" w:ascii="宋体" w:hAnsi="宋体" w:eastAsia="宋体" w:cs="Times New Roman"/>
          <w:sz w:val="24"/>
          <w:szCs w:val="24"/>
        </w:rPr>
        <w:t>投标函；</w:t>
      </w:r>
    </w:p>
    <w:p>
      <w:pPr>
        <w:pageBreakBefore w:val="0"/>
        <w:numPr>
          <w:ilvl w:val="0"/>
          <w:numId w:val="1"/>
        </w:numPr>
        <w:kinsoku/>
        <w:wordWrap/>
        <w:overflowPunct/>
        <w:topLinePunct w:val="0"/>
        <w:autoSpaceDE/>
        <w:autoSpaceDN/>
        <w:bidi w:val="0"/>
        <w:snapToGrid w:val="0"/>
        <w:spacing w:line="320" w:lineRule="atLeast"/>
        <w:jc w:val="left"/>
        <w:rPr>
          <w:rFonts w:ascii="宋体" w:hAnsi="宋体" w:eastAsia="宋体" w:cs="Times New Roman"/>
          <w:sz w:val="24"/>
          <w:szCs w:val="24"/>
        </w:rPr>
      </w:pPr>
      <w:bookmarkStart w:id="16" w:name="_Hlk72062521"/>
      <w:r>
        <w:rPr>
          <w:rFonts w:hint="eastAsia" w:ascii="宋体" w:hAnsi="宋体" w:eastAsia="宋体" w:cs="Times New Roman"/>
          <w:sz w:val="24"/>
          <w:szCs w:val="24"/>
        </w:rPr>
        <w:t>政府采购投标及履约承诺函</w:t>
      </w:r>
      <w:bookmarkEnd w:id="16"/>
      <w:r>
        <w:rPr>
          <w:rFonts w:hint="eastAsia" w:ascii="宋体" w:hAnsi="宋体" w:eastAsia="宋体" w:cs="Times New Roman"/>
          <w:sz w:val="24"/>
          <w:szCs w:val="24"/>
        </w:rPr>
        <w:t>；</w:t>
      </w:r>
    </w:p>
    <w:p>
      <w:pPr>
        <w:pageBreakBefore w:val="0"/>
        <w:numPr>
          <w:ilvl w:val="0"/>
          <w:numId w:val="1"/>
        </w:numPr>
        <w:kinsoku/>
        <w:wordWrap/>
        <w:overflowPunct/>
        <w:topLinePunct w:val="0"/>
        <w:autoSpaceDE/>
        <w:autoSpaceDN/>
        <w:bidi w:val="0"/>
        <w:snapToGrid w:val="0"/>
        <w:spacing w:line="320" w:lineRule="atLeast"/>
        <w:ind w:left="1456"/>
        <w:rPr>
          <w:rFonts w:ascii="宋体" w:hAnsi="宋体" w:eastAsia="宋体" w:cs="Times New Roman"/>
          <w:sz w:val="24"/>
          <w:szCs w:val="24"/>
        </w:rPr>
      </w:pPr>
      <w:r>
        <w:rPr>
          <w:rFonts w:hint="eastAsia" w:ascii="宋体" w:hAnsi="宋体" w:eastAsia="宋体" w:cs="Times New Roman"/>
          <w:bCs/>
          <w:sz w:val="24"/>
          <w:szCs w:val="24"/>
        </w:rPr>
        <w:t>分项报价清单；</w:t>
      </w:r>
    </w:p>
    <w:p>
      <w:pPr>
        <w:pageBreakBefore w:val="0"/>
        <w:numPr>
          <w:ilvl w:val="0"/>
          <w:numId w:val="1"/>
        </w:numPr>
        <w:kinsoku/>
        <w:wordWrap/>
        <w:overflowPunct/>
        <w:topLinePunct w:val="0"/>
        <w:autoSpaceDE/>
        <w:autoSpaceDN/>
        <w:bidi w:val="0"/>
        <w:snapToGrid w:val="0"/>
        <w:spacing w:line="320" w:lineRule="atLeast"/>
        <w:jc w:val="left"/>
        <w:rPr>
          <w:rFonts w:ascii="宋体" w:hAnsi="宋体" w:eastAsia="宋体" w:cs="Times New Roman"/>
          <w:sz w:val="24"/>
          <w:szCs w:val="24"/>
        </w:rPr>
      </w:pPr>
      <w:r>
        <w:rPr>
          <w:rFonts w:hint="eastAsia" w:ascii="宋体" w:hAnsi="宋体" w:eastAsia="宋体" w:cs="Times New Roman"/>
          <w:sz w:val="24"/>
          <w:szCs w:val="24"/>
        </w:rPr>
        <w:t>营业执照或事业单位法人证书等；</w:t>
      </w:r>
    </w:p>
    <w:p>
      <w:pPr>
        <w:pageBreakBefore w:val="0"/>
        <w:numPr>
          <w:ilvl w:val="0"/>
          <w:numId w:val="1"/>
        </w:numPr>
        <w:kinsoku/>
        <w:wordWrap/>
        <w:overflowPunct/>
        <w:topLinePunct w:val="0"/>
        <w:autoSpaceDE/>
        <w:autoSpaceDN/>
        <w:bidi w:val="0"/>
        <w:snapToGrid w:val="0"/>
        <w:spacing w:line="320" w:lineRule="atLeast"/>
        <w:jc w:val="left"/>
        <w:rPr>
          <w:rFonts w:ascii="宋体" w:hAnsi="宋体" w:eastAsia="宋体" w:cs="Times New Roman"/>
          <w:sz w:val="24"/>
          <w:szCs w:val="24"/>
          <w:highlight w:val="yellow"/>
        </w:rPr>
      </w:pPr>
      <w:r>
        <w:rPr>
          <w:rFonts w:hint="eastAsia" w:ascii="宋体" w:hAnsi="宋体" w:eastAsia="宋体" w:cs="Times New Roman"/>
          <w:sz w:val="24"/>
          <w:szCs w:val="24"/>
          <w:highlight w:val="yellow"/>
        </w:rPr>
        <w:t>中小企业相关声明函</w:t>
      </w:r>
      <w:r>
        <w:rPr>
          <w:rFonts w:hint="eastAsia" w:ascii="宋体" w:hAnsi="宋体" w:eastAsia="宋体" w:cs="Times New Roman"/>
          <w:sz w:val="24"/>
          <w:szCs w:val="24"/>
          <w:highlight w:val="yellow"/>
          <w:lang w:eastAsia="zh-CN"/>
        </w:rPr>
        <w:t>（</w:t>
      </w:r>
      <w:r>
        <w:rPr>
          <w:rFonts w:hint="eastAsia" w:ascii="宋体" w:hAnsi="宋体" w:eastAsia="宋体" w:cs="Times New Roman"/>
          <w:sz w:val="24"/>
          <w:szCs w:val="24"/>
          <w:highlight w:val="yellow"/>
          <w:lang w:val="en-US" w:eastAsia="zh-CN"/>
        </w:rPr>
        <w:t>如有</w:t>
      </w:r>
      <w:r>
        <w:rPr>
          <w:rFonts w:hint="eastAsia" w:ascii="宋体" w:hAnsi="宋体" w:eastAsia="宋体" w:cs="Times New Roman"/>
          <w:sz w:val="24"/>
          <w:szCs w:val="24"/>
          <w:highlight w:val="yellow"/>
          <w:lang w:eastAsia="zh-CN"/>
        </w:rPr>
        <w:t>）</w:t>
      </w:r>
      <w:r>
        <w:rPr>
          <w:rFonts w:hint="eastAsia" w:ascii="宋体" w:hAnsi="宋体" w:eastAsia="宋体" w:cs="Times New Roman"/>
          <w:sz w:val="24"/>
          <w:szCs w:val="24"/>
          <w:highlight w:val="yellow"/>
        </w:rPr>
        <w:t>；</w:t>
      </w:r>
    </w:p>
    <w:p>
      <w:pPr>
        <w:pageBreakBefore w:val="0"/>
        <w:numPr>
          <w:ilvl w:val="0"/>
          <w:numId w:val="1"/>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yellow"/>
        </w:rPr>
      </w:pPr>
      <w:r>
        <w:rPr>
          <w:rFonts w:hint="eastAsia" w:ascii="宋体" w:hAnsi="宋体" w:eastAsia="宋体" w:cs="Times New Roman"/>
          <w:sz w:val="24"/>
          <w:szCs w:val="24"/>
          <w:highlight w:val="yellow"/>
        </w:rPr>
        <w:t>同类项目业绩</w:t>
      </w:r>
      <w:r>
        <w:rPr>
          <w:rFonts w:hint="eastAsia" w:ascii="宋体" w:hAnsi="宋体" w:eastAsia="宋体" w:cs="Times New Roman"/>
          <w:sz w:val="24"/>
          <w:szCs w:val="24"/>
          <w:highlight w:val="yellow"/>
          <w:lang w:eastAsia="zh-CN"/>
        </w:rPr>
        <w:t>；</w:t>
      </w:r>
    </w:p>
    <w:p>
      <w:pPr>
        <w:pageBreakBefore w:val="0"/>
        <w:numPr>
          <w:ilvl w:val="0"/>
          <w:numId w:val="1"/>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yellow"/>
        </w:rPr>
      </w:pPr>
      <w:r>
        <w:rPr>
          <w:rFonts w:hint="eastAsia" w:ascii="宋体" w:hAnsi="宋体" w:eastAsia="宋体" w:cs="Times New Roman"/>
          <w:sz w:val="24"/>
          <w:szCs w:val="24"/>
          <w:highlight w:val="yellow"/>
        </w:rPr>
        <w:t>政府采购节能环保产品情况</w:t>
      </w:r>
      <w:r>
        <w:rPr>
          <w:rFonts w:hint="eastAsia" w:ascii="宋体" w:hAnsi="宋体" w:eastAsia="宋体" w:cs="Times New Roman"/>
          <w:sz w:val="24"/>
          <w:szCs w:val="24"/>
          <w:highlight w:val="yellow"/>
          <w:lang w:eastAsia="zh-CN"/>
        </w:rPr>
        <w:t>；</w:t>
      </w:r>
    </w:p>
    <w:p>
      <w:pPr>
        <w:pageBreakBefore w:val="0"/>
        <w:numPr>
          <w:ilvl w:val="0"/>
          <w:numId w:val="1"/>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yellow"/>
        </w:rPr>
      </w:pPr>
      <w:r>
        <w:rPr>
          <w:rFonts w:hint="eastAsia" w:ascii="宋体" w:hAnsi="宋体" w:eastAsia="宋体" w:cs="Times New Roman"/>
          <w:sz w:val="24"/>
          <w:szCs w:val="24"/>
          <w:highlight w:val="yellow"/>
        </w:rPr>
        <w:t>绿色采购情况</w:t>
      </w:r>
      <w:r>
        <w:rPr>
          <w:rFonts w:hint="eastAsia" w:ascii="宋体" w:hAnsi="宋体" w:eastAsia="宋体" w:cs="Times New Roman"/>
          <w:sz w:val="24"/>
          <w:szCs w:val="24"/>
          <w:highlight w:val="yellow"/>
          <w:lang w:eastAsia="zh-CN"/>
        </w:rPr>
        <w:t>；</w:t>
      </w:r>
    </w:p>
    <w:p>
      <w:pPr>
        <w:pageBreakBefore w:val="0"/>
        <w:numPr>
          <w:ilvl w:val="0"/>
          <w:numId w:val="1"/>
        </w:numPr>
        <w:kinsoku/>
        <w:wordWrap/>
        <w:overflowPunct/>
        <w:topLinePunct w:val="0"/>
        <w:autoSpaceDE/>
        <w:autoSpaceDN/>
        <w:bidi w:val="0"/>
        <w:snapToGrid w:val="0"/>
        <w:spacing w:line="320" w:lineRule="atLeast"/>
        <w:ind w:left="1456"/>
        <w:rPr>
          <w:rFonts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法定代表人（负责人）证明书</w:t>
      </w:r>
      <w:r>
        <w:rPr>
          <w:rFonts w:hint="eastAsia" w:ascii="Arial" w:hAnsi="Arial" w:eastAsia="宋体" w:cs="Arial"/>
          <w:sz w:val="24"/>
          <w:szCs w:val="24"/>
        </w:rPr>
        <w:t>；</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投标文件签署授权委托书；</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商务（服务）条款偏离表；</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技术</w:t>
      </w:r>
      <w:r>
        <w:rPr>
          <w:rFonts w:hint="eastAsia" w:ascii="宋体" w:hAnsi="宋体" w:eastAsia="宋体" w:cs="Times New Roman"/>
          <w:sz w:val="24"/>
          <w:szCs w:val="24"/>
          <w:lang w:val="en-US" w:eastAsia="zh-CN"/>
        </w:rPr>
        <w:t>要求</w:t>
      </w:r>
      <w:r>
        <w:rPr>
          <w:rFonts w:hint="eastAsia" w:ascii="宋体" w:hAnsi="宋体" w:eastAsia="宋体" w:cs="Times New Roman"/>
          <w:sz w:val="24"/>
          <w:szCs w:val="24"/>
        </w:rPr>
        <w:t>偏离表</w:t>
      </w:r>
      <w:r>
        <w:rPr>
          <w:rFonts w:hint="eastAsia" w:ascii="宋体" w:hAnsi="宋体" w:eastAsia="宋体" w:cs="Times New Roman"/>
          <w:sz w:val="24"/>
          <w:szCs w:val="24"/>
          <w:lang w:eastAsia="zh-CN"/>
        </w:rPr>
        <w:t>；</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政府采购违法行为风险知悉确认书</w:t>
      </w:r>
      <w:r>
        <w:rPr>
          <w:rFonts w:hint="eastAsia" w:ascii="宋体" w:hAnsi="宋体" w:eastAsia="宋体" w:cs="Times New Roman"/>
          <w:sz w:val="24"/>
          <w:szCs w:val="24"/>
          <w:highlight w:val="yellow"/>
          <w:lang w:eastAsia="zh-CN"/>
        </w:rPr>
        <w:t>；</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项目组织实施方案的评价</w:t>
      </w:r>
      <w:r>
        <w:rPr>
          <w:rFonts w:hint="eastAsia" w:ascii="宋体" w:hAnsi="宋体" w:eastAsia="宋体" w:cs="Times New Roman"/>
          <w:sz w:val="24"/>
          <w:szCs w:val="24"/>
          <w:highlight w:val="yellow"/>
          <w:lang w:eastAsia="zh-CN"/>
        </w:rPr>
        <w:t>；</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rPr>
        <w:t>售后服务评价</w:t>
      </w:r>
      <w:r>
        <w:rPr>
          <w:rFonts w:hint="eastAsia" w:ascii="宋体" w:hAnsi="宋体" w:eastAsia="宋体" w:cs="Times New Roman"/>
          <w:sz w:val="24"/>
          <w:szCs w:val="24"/>
          <w:highlight w:val="yellow"/>
          <w:lang w:eastAsia="zh-CN"/>
        </w:rPr>
        <w:t>；</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highlight w:val="yellow"/>
        </w:rPr>
      </w:pPr>
      <w:r>
        <w:rPr>
          <w:rFonts w:hint="eastAsia" w:ascii="宋体" w:hAnsi="宋体" w:eastAsia="宋体" w:cs="Times New Roman"/>
          <w:sz w:val="24"/>
          <w:szCs w:val="24"/>
          <w:highlight w:val="yellow"/>
          <w:lang w:val="en-US" w:eastAsia="zh-CN"/>
        </w:rPr>
        <w:t>服务承诺</w:t>
      </w:r>
    </w:p>
    <w:p>
      <w:pPr>
        <w:pageBreakBefore w:val="0"/>
        <w:numPr>
          <w:ilvl w:val="0"/>
          <w:numId w:val="2"/>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rPr>
      </w:pPr>
      <w:bookmarkStart w:id="17" w:name="_Hlk72257771"/>
      <w:r>
        <w:rPr>
          <w:rFonts w:hint="eastAsia" w:ascii="宋体" w:hAnsi="宋体"/>
          <w:b/>
          <w:sz w:val="24"/>
          <w:szCs w:val="24"/>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rPr>
      </w:pPr>
      <w:r>
        <w:rPr>
          <w:rFonts w:hint="eastAsia" w:ascii="宋体" w:hAnsi="宋体"/>
          <w:b/>
          <w:sz w:val="24"/>
          <w:szCs w:val="24"/>
        </w:rPr>
        <w:t>1.本项目为网上电子投标项目，投标文件不需法人或授权委托人另行签字，无需加盖单位公章，招标文件专用条款另有规定的除外。</w:t>
      </w:r>
    </w:p>
    <w:p>
      <w:pPr>
        <w:snapToGrid w:val="0"/>
        <w:spacing w:afterLines="25"/>
        <w:ind w:firstLine="482" w:firstLineChars="200"/>
        <w:rPr>
          <w:rFonts w:ascii="宋体" w:hAnsi="宋体" w:eastAsia="黑体" w:cs="Times New Roman"/>
          <w:bCs/>
          <w:kern w:val="44"/>
          <w:sz w:val="32"/>
          <w:szCs w:val="32"/>
        </w:rPr>
      </w:pPr>
      <w:bookmarkStart w:id="18" w:name="_Hlk72263559"/>
      <w:r>
        <w:rPr>
          <w:rFonts w:hint="eastAsia" w:ascii="宋体" w:hAnsi="宋体"/>
          <w:b/>
          <w:sz w:val="24"/>
          <w:szCs w:val="24"/>
        </w:rPr>
        <w:t>2.关于填写“开标一览表”的说明：“开标一览表”中除“投标总价”外，其他信息不作评审依据。</w:t>
      </w:r>
      <w:bookmarkEnd w:id="17"/>
      <w:bookmarkEnd w:id="18"/>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ascii="宋体" w:hAnsi="宋体" w:eastAsia="宋体" w:cs="Times New Roman"/>
          <w:b/>
          <w:bCs/>
          <w:kern w:val="0"/>
          <w:sz w:val="24"/>
          <w:szCs w:val="20"/>
        </w:rPr>
        <w:t>1.投标</w:t>
      </w:r>
      <w:r>
        <w:rPr>
          <w:rFonts w:hint="eastAsia" w:ascii="宋体" w:hAnsi="宋体" w:eastAsia="宋体" w:cs="Times New Roman"/>
          <w:b/>
          <w:bCs/>
          <w:kern w:val="0"/>
          <w:sz w:val="24"/>
          <w:szCs w:val="2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19"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xxx（项目编号）xxx </w:t>
      </w:r>
      <w:r>
        <w:rPr>
          <w:rFonts w:hint="eastAsia" w:ascii="Arial" w:hAnsi="Arial" w:eastAsia="宋体" w:cs="Arial"/>
          <w:szCs w:val="21"/>
        </w:rPr>
        <w:t>的</w:t>
      </w:r>
      <w:r>
        <w:rPr>
          <w:rFonts w:hint="eastAsia" w:ascii="Arial" w:hAnsi="Arial" w:eastAsia="宋体" w:cs="Arial"/>
          <w:szCs w:val="21"/>
          <w:u w:val="single"/>
        </w:rPr>
        <w:t xml:space="preserve">  xxx（项目名称）xxx </w:t>
      </w:r>
      <w:r>
        <w:rPr>
          <w:rFonts w:hint="eastAsia" w:ascii="Arial" w:hAnsi="Arial" w:eastAsia="宋体" w:cs="Arial"/>
          <w:szCs w:val="21"/>
        </w:rPr>
        <w:t>项目的招标文件，遵照《深圳经济特区政府采购条例》和《深圳网上政府采购管理暂行办法》等有关规定，我单位经研究上述招标文件的专用条款及通用条款后，</w:t>
      </w:r>
      <w:bookmarkStart w:id="20" w:name="_Hlk72263588"/>
      <w:r>
        <w:rPr>
          <w:rFonts w:hint="eastAsia" w:ascii="Arial" w:hAnsi="Arial" w:eastAsia="宋体" w:cs="Arial"/>
          <w:szCs w:val="21"/>
        </w:rPr>
        <w:t>愿意按照招标文件要求承包上述项目并修补其任何缺陷。</w:t>
      </w:r>
      <w:bookmarkEnd w:id="20"/>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19"/>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ascii="Arial" w:hAnsi="Arial" w:eastAsia="宋体" w:cs="Arial"/>
          <w:szCs w:val="21"/>
          <w:u w:val="single"/>
        </w:rPr>
      </w:pPr>
      <w:r>
        <w:rPr>
          <w:rFonts w:hint="eastAsia" w:ascii="Arial" w:hAnsi="Arial" w:eastAsia="宋体" w:cs="Arial"/>
          <w:szCs w:val="21"/>
        </w:rPr>
        <w:t>投标人：</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单位地址：</w:t>
      </w:r>
      <w:r>
        <w:rPr>
          <w:rFonts w:hint="eastAsia" w:ascii="Arial" w:hAnsi="Arial" w:eastAsia="宋体" w:cs="Arial"/>
          <w:szCs w:val="21"/>
          <w:u w:val="single"/>
        </w:rPr>
        <w:t xml:space="preserve">           </w:t>
      </w:r>
    </w:p>
    <w:p>
      <w:pPr>
        <w:snapToGrid w:val="0"/>
        <w:spacing w:line="360" w:lineRule="auto"/>
        <w:rPr>
          <w:rFonts w:hint="eastAsia" w:ascii="Arial" w:hAnsi="Arial" w:eastAsia="宋体" w:cs="Arial"/>
          <w:szCs w:val="21"/>
          <w:u w:val="single"/>
        </w:rPr>
      </w:pPr>
      <w:r>
        <w:rPr>
          <w:rFonts w:hint="eastAsia" w:ascii="Arial" w:hAnsi="Arial" w:eastAsia="宋体" w:cs="Arial"/>
          <w:szCs w:val="21"/>
        </w:rPr>
        <w:t>法定代表人（负责人）或其</w:t>
      </w:r>
      <w:r>
        <w:rPr>
          <w:rFonts w:hint="eastAsia" w:ascii="Arial" w:hAnsi="Arial" w:eastAsia="宋体" w:cs="Arial"/>
          <w:szCs w:val="21"/>
          <w:lang w:val="en-US" w:eastAsia="zh-CN"/>
        </w:rPr>
        <w:t>授权委托</w:t>
      </w:r>
      <w:r>
        <w:rPr>
          <w:rFonts w:hint="eastAsia" w:ascii="Arial" w:hAnsi="Arial" w:eastAsia="宋体" w:cs="Arial"/>
          <w:szCs w:val="21"/>
        </w:rPr>
        <w:t>代理人：</w:t>
      </w:r>
      <w:r>
        <w:rPr>
          <w:rFonts w:hint="eastAsia" w:ascii="Arial" w:hAnsi="Arial" w:eastAsia="宋体" w:cs="Arial"/>
          <w:szCs w:val="21"/>
          <w:u w:val="single"/>
        </w:rPr>
        <w:t xml:space="preserve">           </w:t>
      </w:r>
    </w:p>
    <w:p>
      <w:pPr>
        <w:pStyle w:val="9"/>
        <w:rPr>
          <w:rFonts w:hint="default" w:ascii="Arial" w:hAnsi="Arial" w:eastAsia="宋体" w:cs="Arial"/>
          <w:b w:val="0"/>
          <w:bCs w:val="0"/>
          <w:sz w:val="21"/>
          <w:szCs w:val="21"/>
          <w:u w:val="single"/>
          <w:lang w:val="en-US" w:eastAsia="zh-CN"/>
        </w:rPr>
      </w:pPr>
      <w:r>
        <w:rPr>
          <w:rFonts w:hint="eastAsia" w:ascii="Arial" w:hAnsi="Arial" w:eastAsia="宋体" w:cs="Arial"/>
          <w:b w:val="0"/>
          <w:bCs w:val="0"/>
          <w:sz w:val="21"/>
          <w:szCs w:val="21"/>
          <w:u w:val="none"/>
          <w:lang w:val="en-US" w:eastAsia="zh-CN"/>
        </w:rPr>
        <w:t>开户银行名称：</w:t>
      </w:r>
      <w:r>
        <w:rPr>
          <w:rFonts w:hint="eastAsia" w:ascii="Arial" w:hAnsi="Arial" w:eastAsia="宋体" w:cs="Arial"/>
          <w:sz w:val="21"/>
          <w:szCs w:val="21"/>
          <w:u w:val="single"/>
        </w:rPr>
        <w:t xml:space="preserve">           </w:t>
      </w:r>
    </w:p>
    <w:p>
      <w:pPr>
        <w:pStyle w:val="10"/>
        <w:rPr>
          <w:rFonts w:hint="default"/>
          <w:b w:val="0"/>
          <w:bCs w:val="0"/>
          <w:sz w:val="21"/>
          <w:szCs w:val="21"/>
          <w:u w:val="single"/>
          <w:lang w:val="en-US" w:eastAsia="zh-CN"/>
        </w:rPr>
      </w:pPr>
      <w:r>
        <w:rPr>
          <w:rFonts w:hint="eastAsia" w:ascii="Arial" w:hAnsi="Arial" w:eastAsia="宋体" w:cs="Arial"/>
          <w:b w:val="0"/>
          <w:bCs w:val="0"/>
          <w:sz w:val="21"/>
          <w:szCs w:val="21"/>
          <w:u w:val="none"/>
          <w:lang w:val="en-US" w:eastAsia="zh-CN"/>
        </w:rPr>
        <w:t>开户银行账号：</w:t>
      </w:r>
      <w:r>
        <w:rPr>
          <w:rFonts w:hint="eastAsia" w:ascii="Arial" w:hAnsi="Arial" w:eastAsia="宋体" w:cs="Arial"/>
          <w:b w:val="0"/>
          <w:bCs w:val="0"/>
          <w:sz w:val="21"/>
          <w:szCs w:val="21"/>
          <w:u w:val="single"/>
          <w:lang w:val="en-US" w:eastAsia="zh-CN"/>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邮政编码：</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电话：</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传真：</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邮箱：</w:t>
      </w:r>
      <w:r>
        <w:rPr>
          <w:rFonts w:hint="eastAsia" w:ascii="Arial" w:hAnsi="Arial" w:eastAsia="宋体" w:cs="Arial"/>
          <w:szCs w:val="21"/>
          <w:u w:val="single"/>
        </w:rPr>
        <w:t xml:space="preserve">           </w:t>
      </w:r>
      <w:r>
        <w:rPr>
          <w:rFonts w:hint="eastAsia" w:ascii="Arial" w:hAnsi="Arial" w:eastAsia="宋体" w:cs="Arial"/>
          <w:szCs w:val="21"/>
        </w:rPr>
        <w:t xml:space="preserve"> </w:t>
      </w:r>
    </w:p>
    <w:p>
      <w:pPr>
        <w:snapToGrid w:val="0"/>
        <w:spacing w:line="360" w:lineRule="auto"/>
        <w:rPr>
          <w:rFonts w:ascii="Arial" w:hAnsi="Arial" w:eastAsia="宋体" w:cs="Arial"/>
          <w:szCs w:val="21"/>
        </w:rPr>
      </w:pPr>
    </w:p>
    <w:p>
      <w:pPr>
        <w:snapToGrid w:val="0"/>
        <w:spacing w:line="360" w:lineRule="auto"/>
        <w:rPr>
          <w:rFonts w:ascii="Arial" w:hAnsi="Arial" w:eastAsia="宋体" w:cs="Arial"/>
          <w:szCs w:val="21"/>
        </w:rPr>
      </w:pPr>
      <w:r>
        <w:rPr>
          <w:rFonts w:hint="eastAsia" w:ascii="Arial" w:hAnsi="Arial" w:eastAsia="宋体" w:cs="Arial"/>
          <w:szCs w:val="21"/>
        </w:rPr>
        <w:t>日期： 年  月  日</w:t>
      </w: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widowControl/>
        <w:snapToGrid w:val="0"/>
        <w:spacing w:line="360" w:lineRule="auto"/>
        <w:jc w:val="left"/>
        <w:rPr>
          <w:rFonts w:ascii="Arial" w:hAnsi="Arial" w:eastAsia="宋体" w:cs="Times New Roman"/>
          <w:szCs w:val="24"/>
        </w:rPr>
      </w:pPr>
      <w:r>
        <w:rPr>
          <w:rFonts w:ascii="Arial" w:hAnsi="Arial" w:eastAsia="宋体" w:cs="Times New Roman"/>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hint="eastAsia" w:ascii="宋体" w:hAnsi="宋体"/>
          <w:b/>
          <w:szCs w:val="21"/>
        </w:rPr>
      </w:pPr>
      <w:r>
        <w:rPr>
          <w:rFonts w:hint="eastAsia" w:ascii="宋体" w:hAnsi="宋体"/>
          <w:b w:val="0"/>
          <w:bCs/>
          <w:szCs w:val="21"/>
        </w:rPr>
        <w:t>1.我单位参与本项目所投标（响应）的货物、工程或服务，不存在侵犯知识产权的情况。</w:t>
      </w:r>
    </w:p>
    <w:p>
      <w:pPr>
        <w:ind w:firstLine="420" w:firstLineChars="200"/>
        <w:rPr>
          <w:rFonts w:ascii="宋体" w:hAnsi="宋体"/>
          <w:szCs w:val="21"/>
        </w:rPr>
      </w:pPr>
      <w:r>
        <w:rPr>
          <w:rFonts w:hint="eastAsia" w:ascii="宋体" w:hAnsi="宋体"/>
          <w:szCs w:val="21"/>
        </w:rPr>
        <w:t>2.我单位参与本项目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3.我单位具备《中华人民共和国政府采购法》第二十二条第一款规定的六项条件。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4.我单位</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5.</w:t>
      </w:r>
      <w:bookmarkStart w:id="21" w:name="_Hlk72587269"/>
      <w:bookmarkStart w:id="22" w:name="_Hlk72587299"/>
      <w:r>
        <w:rPr>
          <w:rFonts w:hint="eastAsia" w:ascii="宋体" w:hAnsi="宋体"/>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hint="eastAsia" w:ascii="宋体" w:hAnsi="宋体"/>
          <w:szCs w:val="21"/>
        </w:rPr>
        <w:t>。</w:t>
      </w:r>
    </w:p>
    <w:bookmarkEnd w:id="22"/>
    <w:p>
      <w:pPr>
        <w:ind w:firstLine="420" w:firstLineChars="200"/>
        <w:rPr>
          <w:rFonts w:ascii="宋体" w:hAnsi="宋体"/>
          <w:szCs w:val="21"/>
        </w:rPr>
      </w:pPr>
      <w:r>
        <w:rPr>
          <w:rFonts w:hint="eastAsia" w:ascii="宋体" w:hAnsi="宋体"/>
          <w:szCs w:val="21"/>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hint="eastAsia" w:ascii="宋体" w:hAnsi="宋体"/>
          <w:szCs w:val="21"/>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hint="eastAsia" w:ascii="宋体" w:hAnsi="宋体"/>
          <w:szCs w:val="21"/>
        </w:rPr>
        <w:t>8.我单位承诺中标后项目不转包，未经采购人同意不进行分包。</w:t>
      </w:r>
    </w:p>
    <w:p>
      <w:pPr>
        <w:ind w:firstLine="420" w:firstLineChars="200"/>
        <w:rPr>
          <w:rFonts w:ascii="宋体" w:hAnsi="宋体"/>
        </w:rPr>
      </w:pPr>
      <w:r>
        <w:rPr>
          <w:rFonts w:hint="eastAsia" w:ascii="宋体" w:hAnsi="宋体"/>
          <w:szCs w:val="21"/>
        </w:rPr>
        <w:t>9</w:t>
      </w:r>
      <w:r>
        <w:rPr>
          <w:rFonts w:ascii="宋体" w:hAnsi="宋体"/>
          <w:szCs w:val="21"/>
        </w:rPr>
        <w:t>.</w:t>
      </w:r>
      <w:r>
        <w:rPr>
          <w:rFonts w:hint="eastAsia" w:ascii="宋体" w:hAnsi="宋体"/>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cs="宋体"/>
          <w:b/>
          <w:kern w:val="0"/>
          <w:szCs w:val="21"/>
        </w:rPr>
      </w:pPr>
      <w:r>
        <w:rPr>
          <w:rFonts w:hint="eastAsia" w:ascii="宋体" w:hAnsi="宋体"/>
        </w:rPr>
        <w:t>10</w:t>
      </w:r>
      <w:r>
        <w:rPr>
          <w:rFonts w:ascii="宋体" w:hAnsi="宋体"/>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hint="default" w:ascii="宋体" w:hAnsi="宋体"/>
        </w:rPr>
        <w:t>（财办库〔2023〕7号）要求。</w:t>
      </w:r>
    </w:p>
    <w:p>
      <w:pPr>
        <w:ind w:firstLine="420" w:firstLineChars="200"/>
        <w:rPr>
          <w:rFonts w:hint="eastAsia" w:ascii="宋体" w:hAnsi="宋体"/>
          <w:b w:val="0"/>
          <w:bCs/>
        </w:rPr>
      </w:pPr>
      <w:r>
        <w:rPr>
          <w:rFonts w:hint="eastAsia" w:ascii="宋体" w:hAnsi="宋体" w:cs="宋体"/>
          <w:b w:val="0"/>
          <w:bCs/>
          <w:kern w:val="0"/>
          <w:szCs w:val="21"/>
        </w:rPr>
        <w:t>11.</w:t>
      </w:r>
      <w:r>
        <w:rPr>
          <w:rFonts w:hint="eastAsia" w:ascii="宋体" w:hAnsi="宋体"/>
          <w:b w:val="0"/>
          <w:bCs/>
        </w:rPr>
        <w:t xml:space="preserve"> 我单位已知悉并同意中标（成交）结果信息公示（公开）的内容。</w:t>
      </w:r>
    </w:p>
    <w:p>
      <w:pPr>
        <w:ind w:firstLine="420" w:firstLineChars="200"/>
        <w:rPr>
          <w:rFonts w:hint="eastAsia" w:ascii="宋体" w:hAnsi="宋体"/>
          <w:b w:val="0"/>
          <w:bCs/>
        </w:rPr>
      </w:pPr>
      <w:r>
        <w:rPr>
          <w:rFonts w:hint="eastAsia" w:ascii="宋体" w:hAnsi="宋体"/>
          <w:b w:val="0"/>
          <w:bCs/>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b w:val="0"/>
          <w:bCs/>
          <w:highlight w:val="none"/>
          <w:lang w:val="en-US" w:eastAsia="zh-CN"/>
        </w:rPr>
        <w:t>如</w:t>
      </w:r>
      <w:r>
        <w:rPr>
          <w:rFonts w:hint="eastAsia" w:ascii="宋体" w:hAnsi="宋体"/>
          <w:b w:val="0"/>
          <w:bCs/>
          <w:highlight w:val="none"/>
        </w:rPr>
        <w:t>存在“不同供应商的董事、股东或其他高级管理人员为同一人的”情形的，承诺不存在串通投标、恶意串通或者视为串通投标的情形</w:t>
      </w:r>
      <w:r>
        <w:rPr>
          <w:rFonts w:hint="eastAsia" w:ascii="宋体" w:hAnsi="宋体"/>
          <w:b w:val="0"/>
          <w:bCs/>
          <w:highlight w:val="none"/>
          <w:lang w:eastAsia="zh-CN"/>
        </w:rPr>
        <w:t>。</w:t>
      </w:r>
    </w:p>
    <w:p>
      <w:pPr>
        <w:ind w:firstLine="422" w:firstLineChars="200"/>
        <w:rPr>
          <w:rFonts w:ascii="宋体" w:hAnsi="宋体"/>
          <w:b/>
        </w:rPr>
      </w:pPr>
      <w:r>
        <w:rPr>
          <w:rFonts w:hint="eastAsia" w:ascii="宋体" w:hAnsi="宋体"/>
          <w:b/>
          <w:bCs w:val="0"/>
          <w:sz w:val="21"/>
          <w:lang w:val="en-US" w:eastAsia="zh-CN"/>
        </w:rPr>
        <w:t>13.我单位清楚，如存在违反投标承诺行为情节严重的，将根据《深圳市财政局关于印发&lt;深圳市财政局政府采购供应商信用信息管理办法&gt;的通知》，依法被列入失信信息。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eastAsia="宋体" w:cs="Times New Roman"/>
          <w:szCs w:val="21"/>
        </w:rPr>
      </w:pPr>
      <w:r>
        <w:rPr>
          <w:rFonts w:hint="eastAsia" w:ascii="宋体" w:hAnsi="宋体" w:eastAsia="宋体" w:cs="Times New Roman"/>
          <w:szCs w:val="21"/>
        </w:rPr>
        <w:t>以上承诺，如有违反，愿依照国家相关法律法规处理，并承担由此给采购人带来的损失。</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24"/>
          <w:szCs w:val="24"/>
        </w:rPr>
      </w:pPr>
      <w:r>
        <w:rPr>
          <w:rFonts w:hint="eastAsia" w:ascii="宋体" w:hAnsi="宋体" w:eastAsia="宋体" w:cs="Times New Roman"/>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p>
      <w:pPr>
        <w:tabs>
          <w:tab w:val="left" w:pos="720"/>
        </w:tabs>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（一）项目报价表</w:t>
      </w:r>
    </w:p>
    <w:tbl>
      <w:tblPr>
        <w:tblStyle w:val="16"/>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281"/>
        <w:gridCol w:w="993"/>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7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rPr>
            </w:pPr>
            <w:r>
              <w:rPr>
                <w:rFonts w:hint="eastAsia" w:ascii="Arial" w:hAnsi="Arial" w:eastAsia="宋体" w:cs="Times New Roman"/>
                <w:szCs w:val="24"/>
              </w:rPr>
              <w:t>序号</w:t>
            </w:r>
          </w:p>
        </w:tc>
        <w:tc>
          <w:tcPr>
            <w:tcW w:w="22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highlight w:val="none"/>
              </w:rPr>
            </w:pPr>
            <w:r>
              <w:rPr>
                <w:rFonts w:hint="eastAsia" w:ascii="Arial" w:hAnsi="Arial" w:eastAsia="宋体" w:cs="Times New Roman"/>
                <w:szCs w:val="24"/>
                <w:highlight w:val="none"/>
              </w:rPr>
              <w:t>货物名称</w:t>
            </w:r>
          </w:p>
        </w:tc>
        <w:tc>
          <w:tcPr>
            <w:tcW w:w="128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/品牌/</w:t>
            </w:r>
            <w:r>
              <w:rPr>
                <w:rFonts w:hint="eastAsia" w:ascii="Arial" w:hAnsi="Arial" w:eastAsia="宋体" w:cs="Times New Roman"/>
                <w:szCs w:val="24"/>
                <w:highlight w:val="none"/>
              </w:rPr>
              <w:t>型号</w:t>
            </w:r>
          </w:p>
        </w:tc>
        <w:tc>
          <w:tcPr>
            <w:tcW w:w="9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rPr>
            </w:pPr>
            <w:r>
              <w:rPr>
                <w:rFonts w:hint="eastAsia" w:ascii="Arial" w:hAnsi="Arial" w:eastAsia="宋体" w:cs="Times New Roman"/>
                <w:szCs w:val="24"/>
              </w:rPr>
              <w:t>数量</w:t>
            </w:r>
          </w:p>
        </w:tc>
        <w:tc>
          <w:tcPr>
            <w:tcW w:w="7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rPr>
            </w:pPr>
            <w:r>
              <w:rPr>
                <w:rFonts w:hint="eastAsia" w:ascii="Arial" w:hAnsi="Arial" w:eastAsia="宋体" w:cs="Times New Roman"/>
                <w:szCs w:val="24"/>
              </w:rPr>
              <w:t>单位</w:t>
            </w:r>
          </w:p>
        </w:tc>
        <w:tc>
          <w:tcPr>
            <w:tcW w:w="9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rPr>
            </w:pPr>
            <w:r>
              <w:rPr>
                <w:rFonts w:hint="eastAsia" w:ascii="Arial" w:hAnsi="Arial" w:eastAsia="宋体" w:cs="Times New Roman"/>
                <w:szCs w:val="24"/>
              </w:rPr>
              <w:t>单价(元)</w:t>
            </w:r>
          </w:p>
        </w:tc>
        <w:tc>
          <w:tcPr>
            <w:tcW w:w="13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Arial" w:hAnsi="Arial" w:eastAsia="宋体" w:cs="Times New Roman"/>
                <w:szCs w:val="24"/>
              </w:rPr>
            </w:pPr>
            <w:r>
              <w:rPr>
                <w:rFonts w:hint="eastAsia" w:ascii="Arial" w:hAnsi="Arial" w:eastAsia="宋体" w:cs="Times New Roman"/>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keepNext w:val="0"/>
              <w:keepLines w:val="0"/>
              <w:suppressLineNumbers w:val="0"/>
              <w:spacing w:before="0" w:beforeAutospacing="0" w:after="0" w:afterLines="25" w:afterAutospacing="0" w:line="300" w:lineRule="auto"/>
              <w:ind w:left="0" w:right="0"/>
              <w:jc w:val="center"/>
              <w:rPr>
                <w:rFonts w:hint="default" w:ascii="Arial" w:hAnsi="Arial" w:eastAsia="宋体" w:cs="Times New Roman"/>
                <w:szCs w:val="24"/>
              </w:rPr>
            </w:pPr>
            <w:r>
              <w:rPr>
                <w:rFonts w:hint="eastAsia" w:ascii="Arial" w:hAnsi="Arial" w:eastAsia="宋体" w:cs="Times New Roman"/>
                <w:szCs w:val="24"/>
              </w:rPr>
              <w:t>1</w:t>
            </w:r>
          </w:p>
        </w:tc>
        <w:tc>
          <w:tcPr>
            <w:tcW w:w="2263" w:type="dxa"/>
            <w:vAlign w:val="center"/>
          </w:tcPr>
          <w:p>
            <w:pPr>
              <w:keepNext w:val="0"/>
              <w:keepLines w:val="0"/>
              <w:suppressLineNumbers w:val="0"/>
              <w:spacing w:before="0" w:beforeAutospacing="0" w:after="0" w:afterLines="25" w:afterAutospacing="0" w:line="300" w:lineRule="auto"/>
              <w:ind w:left="0" w:right="0"/>
              <w:jc w:val="center"/>
              <w:rPr>
                <w:rFonts w:hint="default" w:ascii="Arial" w:hAnsi="Arial" w:eastAsia="宋体" w:cs="Times New Roman"/>
                <w:b/>
                <w:szCs w:val="24"/>
              </w:rPr>
            </w:pPr>
            <w:r>
              <w:rPr>
                <w:rFonts w:hint="eastAsia" w:ascii="宋体" w:hAnsi="宋体" w:eastAsia="宋体" w:cs="宋体"/>
                <w:color w:val="000000"/>
                <w:kern w:val="2"/>
                <w:sz w:val="21"/>
                <w:szCs w:val="21"/>
                <w:lang w:val="en-US" w:eastAsia="zh-CN" w:bidi="ar"/>
              </w:rPr>
              <w:t>直饮水机</w:t>
            </w:r>
          </w:p>
        </w:tc>
        <w:tc>
          <w:tcPr>
            <w:tcW w:w="1281" w:type="dxa"/>
            <w:vAlign w:val="center"/>
          </w:tcPr>
          <w:p>
            <w:pPr>
              <w:keepNext w:val="0"/>
              <w:keepLines w:val="0"/>
              <w:suppressLineNumbers w:val="0"/>
              <w:spacing w:before="0" w:beforeAutospacing="0" w:after="0" w:afterLines="25" w:afterAutospacing="0" w:line="300" w:lineRule="auto"/>
              <w:ind w:left="0" w:right="0"/>
              <w:rPr>
                <w:rFonts w:hint="default" w:ascii="Arial" w:hAnsi="Arial" w:eastAsia="宋体" w:cs="Times New Roman"/>
                <w:szCs w:val="24"/>
              </w:rPr>
            </w:pPr>
          </w:p>
        </w:tc>
        <w:tc>
          <w:tcPr>
            <w:tcW w:w="993" w:type="dxa"/>
            <w:vAlign w:val="center"/>
          </w:tcPr>
          <w:p>
            <w:pPr>
              <w:keepNext w:val="0"/>
              <w:keepLines w:val="0"/>
              <w:suppressLineNumbers w:val="0"/>
              <w:spacing w:before="0" w:beforeAutospacing="0" w:after="0" w:afterLines="25" w:afterAutospacing="0" w:line="300" w:lineRule="auto"/>
              <w:ind w:left="0" w:right="0"/>
              <w:rPr>
                <w:rFonts w:hint="default" w:ascii="Arial" w:hAnsi="Arial" w:eastAsia="宋体" w:cs="Times New Roman"/>
                <w:szCs w:val="24"/>
              </w:rPr>
            </w:pPr>
          </w:p>
        </w:tc>
        <w:tc>
          <w:tcPr>
            <w:tcW w:w="992" w:type="dxa"/>
            <w:vAlign w:val="center"/>
          </w:tcPr>
          <w:p>
            <w:pPr>
              <w:keepNext w:val="0"/>
              <w:keepLines w:val="0"/>
              <w:suppressLineNumbers w:val="0"/>
              <w:spacing w:before="0" w:beforeAutospacing="0" w:after="0" w:afterLines="25" w:afterAutospacing="0" w:line="300" w:lineRule="auto"/>
              <w:ind w:left="0" w:right="0"/>
              <w:rPr>
                <w:rFonts w:hint="default" w:ascii="Arial" w:hAnsi="Arial" w:eastAsia="宋体" w:cs="Times New Roman"/>
                <w:szCs w:val="24"/>
              </w:rPr>
            </w:pPr>
          </w:p>
        </w:tc>
        <w:tc>
          <w:tcPr>
            <w:tcW w:w="709" w:type="dxa"/>
            <w:vAlign w:val="center"/>
          </w:tcPr>
          <w:p>
            <w:pPr>
              <w:keepNext w:val="0"/>
              <w:keepLines w:val="0"/>
              <w:suppressLineNumbers w:val="0"/>
              <w:spacing w:before="0" w:beforeAutospacing="0" w:after="0" w:afterLines="25" w:afterAutospacing="0" w:line="300" w:lineRule="auto"/>
              <w:ind w:left="0" w:right="0"/>
              <w:jc w:val="center"/>
              <w:rPr>
                <w:rFonts w:hint="default" w:ascii="Arial" w:hAnsi="Arial" w:eastAsia="宋体" w:cs="Times New Roman"/>
                <w:szCs w:val="24"/>
                <w:lang w:val="en-US" w:eastAsia="zh-CN"/>
              </w:rPr>
            </w:pPr>
            <w:r>
              <w:rPr>
                <w:rFonts w:hint="eastAsia" w:ascii="Arial" w:hAnsi="Arial" w:eastAsia="宋体" w:cs="Times New Roman"/>
                <w:szCs w:val="24"/>
                <w:lang w:val="en-US" w:eastAsia="zh-CN"/>
              </w:rPr>
              <w:t>30</w:t>
            </w:r>
          </w:p>
        </w:tc>
        <w:tc>
          <w:tcPr>
            <w:tcW w:w="708" w:type="dxa"/>
            <w:vAlign w:val="center"/>
          </w:tcPr>
          <w:p>
            <w:pPr>
              <w:keepNext w:val="0"/>
              <w:keepLines w:val="0"/>
              <w:suppressLineNumbers w:val="0"/>
              <w:spacing w:before="0" w:beforeAutospacing="0" w:after="0" w:afterLines="25" w:afterAutospacing="0" w:line="300" w:lineRule="auto"/>
              <w:ind w:left="0" w:right="0"/>
              <w:jc w:val="center"/>
              <w:rPr>
                <w:rFonts w:hint="eastAsia" w:ascii="Arial" w:hAnsi="Arial" w:eastAsia="宋体" w:cs="Times New Roman"/>
                <w:szCs w:val="24"/>
                <w:lang w:val="en-US" w:eastAsia="zh-CN"/>
              </w:rPr>
            </w:pPr>
            <w:r>
              <w:rPr>
                <w:rFonts w:hint="eastAsia" w:ascii="Arial" w:hAnsi="Arial" w:eastAsia="宋体" w:cs="Times New Roman"/>
                <w:szCs w:val="24"/>
                <w:lang w:val="en-US" w:eastAsia="zh-CN"/>
              </w:rPr>
              <w:t>台</w:t>
            </w:r>
          </w:p>
        </w:tc>
        <w:tc>
          <w:tcPr>
            <w:tcW w:w="993" w:type="dxa"/>
            <w:vAlign w:val="center"/>
          </w:tcPr>
          <w:p>
            <w:pPr>
              <w:keepNext w:val="0"/>
              <w:keepLines w:val="0"/>
              <w:suppressLineNumbers w:val="0"/>
              <w:spacing w:before="0" w:beforeAutospacing="0" w:after="0" w:afterLines="25" w:afterAutospacing="0" w:line="300" w:lineRule="auto"/>
              <w:ind w:left="0" w:right="0"/>
              <w:rPr>
                <w:rFonts w:hint="default" w:ascii="Arial" w:hAnsi="Arial" w:eastAsia="宋体" w:cs="Times New Roman"/>
                <w:szCs w:val="24"/>
              </w:rPr>
            </w:pPr>
          </w:p>
        </w:tc>
        <w:tc>
          <w:tcPr>
            <w:tcW w:w="1322" w:type="dxa"/>
            <w:vAlign w:val="center"/>
          </w:tcPr>
          <w:p>
            <w:pPr>
              <w:keepNext w:val="0"/>
              <w:keepLines w:val="0"/>
              <w:suppressLineNumbers w:val="0"/>
              <w:spacing w:before="0" w:beforeAutospacing="0" w:after="0" w:afterLines="25" w:afterAutospacing="0" w:line="300" w:lineRule="auto"/>
              <w:ind w:left="0" w:right="0"/>
              <w:rPr>
                <w:rFonts w:hint="default"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1" w:type="dxa"/>
            <w:gridSpan w:val="5"/>
            <w:vAlign w:val="center"/>
          </w:tcPr>
          <w:p>
            <w:pPr>
              <w:keepNext w:val="0"/>
              <w:keepLines w:val="0"/>
              <w:suppressLineNumbers w:val="0"/>
              <w:spacing w:before="0" w:beforeAutospacing="0" w:after="0" w:afterLines="25" w:afterAutospacing="0" w:line="300" w:lineRule="auto"/>
              <w:ind w:left="0" w:right="0"/>
              <w:jc w:val="center"/>
              <w:rPr>
                <w:rFonts w:hint="default" w:ascii="Arial" w:hAnsi="Arial" w:eastAsia="宋体" w:cs="Times New Roman"/>
                <w:szCs w:val="24"/>
              </w:rPr>
            </w:pPr>
            <w:r>
              <w:rPr>
                <w:rFonts w:hint="eastAsia" w:ascii="Arial" w:hAnsi="Arial" w:eastAsia="宋体" w:cs="Times New Roman"/>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3732" w:type="dxa"/>
            <w:gridSpan w:val="4"/>
            <w:vAlign w:val="center"/>
          </w:tcPr>
          <w:p>
            <w:pPr>
              <w:keepNext w:val="0"/>
              <w:keepLines w:val="0"/>
              <w:suppressLineNumbers w:val="0"/>
              <w:spacing w:before="0" w:beforeAutospacing="0" w:after="0" w:afterLines="25" w:afterAutospacing="0" w:line="300" w:lineRule="auto"/>
              <w:ind w:left="0" w:right="0"/>
              <w:rPr>
                <w:rFonts w:hint="default" w:ascii="Arial" w:hAnsi="Arial" w:eastAsia="宋体" w:cs="Times New Roman"/>
                <w:szCs w:val="24"/>
              </w:rPr>
            </w:pPr>
          </w:p>
        </w:tc>
      </w:tr>
    </w:tbl>
    <w:p>
      <w:pPr>
        <w:snapToGrid w:val="0"/>
        <w:rPr>
          <w:rFonts w:cs="Times New Roman" w:asciiTheme="minorEastAsia" w:hAnsiTheme="minorEastAsia"/>
          <w:b/>
          <w:szCs w:val="24"/>
        </w:rPr>
      </w:pPr>
      <w:r>
        <w:rPr>
          <w:rFonts w:hint="eastAsia" w:cs="Times New Roman" w:asciiTheme="minorEastAsia" w:hAnsiTheme="minorEastAsia"/>
          <w:b/>
          <w:szCs w:val="24"/>
        </w:rPr>
        <w:t>填写说明：</w:t>
      </w:r>
    </w:p>
    <w:p>
      <w:pPr>
        <w:snapToGrid w:val="0"/>
        <w:rPr>
          <w:rFonts w:hint="eastAsia" w:cs="Times New Roman" w:asciiTheme="minorEastAsia" w:hAnsiTheme="minorEastAsia"/>
          <w:b/>
          <w:szCs w:val="24"/>
        </w:rPr>
      </w:pPr>
      <w:r>
        <w:rPr>
          <w:rFonts w:hint="eastAsia" w:cs="Times New Roman" w:asciiTheme="minorEastAsia" w:hAnsiTheme="minorEastAsia"/>
          <w:b/>
          <w:szCs w:val="24"/>
        </w:rPr>
        <w:t>1.本表可按同样格式扩展。</w:t>
      </w:r>
    </w:p>
    <w:p>
      <w:pPr>
        <w:snapToGrid w:val="0"/>
        <w:rPr>
          <w:rFonts w:hint="eastAsia" w:cs="Times New Roman" w:asciiTheme="minorEastAsia" w:hAnsiTheme="minorEastAsia"/>
          <w:b/>
          <w:szCs w:val="24"/>
        </w:rPr>
      </w:pPr>
      <w:r>
        <w:rPr>
          <w:rFonts w:hint="eastAsia" w:cs="Times New Roman" w:asciiTheme="minorEastAsia" w:hAnsiTheme="minorEastAsia"/>
          <w:b/>
          <w:szCs w:val="24"/>
        </w:rPr>
        <w:t>2. 如所投货物属于定制类的非量产货物或无具体品牌、型号的货物，可以在“规格/品牌/型号”一栏仅填写规格信息而不填写品牌、型号等信息（品牌、型号信息用“定制”描述即可）；</w:t>
      </w:r>
      <w:bookmarkStart w:id="23" w:name="_Hlk73646428"/>
      <w:r>
        <w:rPr>
          <w:rFonts w:hint="eastAsia" w:cs="Times New Roman" w:asciiTheme="minorEastAsia" w:hAnsiTheme="minorEastAsia"/>
          <w:b/>
          <w:szCs w:val="24"/>
        </w:rPr>
        <w:t>此类填写错误（所投货物为定制类的非量产货物但供应商却错误填报了品牌、型号）</w:t>
      </w:r>
      <w:r>
        <w:rPr>
          <w:rFonts w:hint="eastAsia" w:cs="Times New Roman" w:asciiTheme="minorEastAsia" w:hAnsiTheme="minorEastAsia"/>
          <w:b/>
          <w:szCs w:val="24"/>
          <w:lang w:val="en-US" w:eastAsia="zh-CN"/>
        </w:rPr>
        <w:t>可能</w:t>
      </w:r>
      <w:r>
        <w:rPr>
          <w:rFonts w:hint="eastAsia" w:cs="Times New Roman" w:asciiTheme="minorEastAsia" w:hAnsiTheme="minorEastAsia"/>
          <w:b/>
          <w:szCs w:val="24"/>
        </w:rPr>
        <w:t>的不利后果由供应商承担。</w:t>
      </w:r>
      <w:bookmarkEnd w:id="23"/>
    </w:p>
    <w:p>
      <w:pPr>
        <w:snapToGrid w:val="0"/>
        <w:rPr>
          <w:rFonts w:hint="eastAsia" w:cs="Times New Roman" w:asciiTheme="minorEastAsia" w:hAnsiTheme="minorEastAsia"/>
          <w:b/>
          <w:szCs w:val="24"/>
        </w:rPr>
      </w:pPr>
      <w:r>
        <w:rPr>
          <w:rFonts w:hint="eastAsia" w:cs="Times New Roman" w:asciiTheme="minorEastAsia" w:hAnsiTheme="minorEastAsia"/>
          <w:b/>
          <w:szCs w:val="24"/>
        </w:rPr>
        <w:t>3.</w:t>
      </w:r>
      <w:bookmarkStart w:id="24" w:name="_Hlk72074795"/>
      <w:r>
        <w:rPr>
          <w:rFonts w:hint="eastAsia" w:cs="Times New Roman" w:asciiTheme="minorEastAsia" w:hAnsiTheme="minorEastAsia"/>
          <w:b/>
          <w:szCs w:val="24"/>
        </w:rPr>
        <w:t>“原产地”是指该货物的实际生产加工地，而非品牌总公司所在地</w:t>
      </w:r>
      <w:bookmarkEnd w:id="24"/>
      <w:r>
        <w:rPr>
          <w:rFonts w:hint="eastAsia" w:cs="Times New Roman" w:asciiTheme="minorEastAsia" w:hAnsiTheme="minorEastAsia"/>
          <w:b/>
          <w:szCs w:val="24"/>
        </w:rPr>
        <w:t>。</w:t>
      </w:r>
    </w:p>
    <w:p>
      <w:pPr>
        <w:snapToGrid w:val="0"/>
        <w:rPr>
          <w:rFonts w:hint="eastAsia" w:cs="Times New Roman" w:asciiTheme="minorEastAsia" w:hAnsiTheme="minorEastAsia"/>
          <w:b/>
          <w:szCs w:val="24"/>
        </w:rPr>
      </w:pPr>
      <w:r>
        <w:rPr>
          <w:rFonts w:hint="eastAsia" w:cs="Times New Roman" w:asciiTheme="minorEastAsia" w:hAnsiTheme="minorEastAsia"/>
          <w:b/>
          <w:szCs w:val="24"/>
        </w:rPr>
        <w:t>4.所投货物均应填写制造商名称。</w:t>
      </w:r>
    </w:p>
    <w:p>
      <w:pPr>
        <w:snapToGrid w:val="0"/>
        <w:rPr>
          <w:rFonts w:hint="eastAsia" w:cs="Times New Roman" w:asciiTheme="minorEastAsia" w:hAnsiTheme="minorEastAsia"/>
          <w:b/>
          <w:szCs w:val="24"/>
        </w:rPr>
      </w:pPr>
      <w:r>
        <w:rPr>
          <w:rFonts w:hint="eastAsia" w:cs="Times New Roman" w:asciiTheme="minorEastAsia" w:hAnsiTheme="minorEastAsia"/>
          <w:b/>
          <w:szCs w:val="24"/>
        </w:rPr>
        <w:t>5.以上分项报价表的投标总价应当与开标一览表的投标总价一致。</w:t>
      </w:r>
    </w:p>
    <w:p>
      <w:pPr>
        <w:snapToGrid w:val="0"/>
        <w:rPr>
          <w:rFonts w:hint="eastAsia" w:cs="Times New Roman" w:asciiTheme="minorEastAsia" w:hAnsiTheme="minorEastAsia"/>
          <w:b/>
          <w:szCs w:val="24"/>
        </w:rPr>
      </w:pPr>
      <w:r>
        <w:rPr>
          <w:rFonts w:hint="eastAsia" w:cs="Times New Roman" w:asciiTheme="minorEastAsia" w:hAnsiTheme="minorEastAsia"/>
          <w:b/>
          <w:szCs w:val="24"/>
        </w:rPr>
        <w:t>6.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rPr>
      </w:pPr>
      <w:r>
        <w:rPr>
          <w:rFonts w:hint="eastAsia" w:cs="Times New Roman" w:asciiTheme="minorEastAsia" w:hAnsiTheme="minorEastAsia"/>
          <w:b/>
          <w:szCs w:val="24"/>
        </w:rPr>
        <w:t>7.所有价格应按“招标文件”中规定的货币单位填写；投标总价应为以上各分项价格之和；投标总价和项目报价表中单个采购预算条目报价均不得超过对应的财政预算限额，否则将导致投标无效。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rPr>
      </w:pPr>
    </w:p>
    <w:p>
      <w:pPr>
        <w:snapToGrid w:val="0"/>
        <w:rPr>
          <w:rFonts w:cs="Times New Roman" w:asciiTheme="minorEastAsia" w:hAnsiTheme="minorEastAsia"/>
          <w:b/>
          <w:color w:val="FF0000"/>
          <w:szCs w:val="24"/>
        </w:rPr>
      </w:pPr>
      <w:r>
        <w:rPr>
          <w:rFonts w:hint="eastAsia" w:cs="Times New Roman" w:asciiTheme="minorEastAsia" w:hAnsiTheme="minorEastAsia"/>
          <w:bCs/>
          <w:color w:val="FF0000"/>
          <w:szCs w:val="24"/>
        </w:rPr>
        <w:t>★</w:t>
      </w:r>
      <w:r>
        <w:rPr>
          <w:rFonts w:hint="eastAsia" w:cs="Times New Roman" w:asciiTheme="minorEastAsia" w:hAnsiTheme="minorEastAsia"/>
          <w:b/>
          <w:color w:val="FF0000"/>
          <w:szCs w:val="24"/>
        </w:rPr>
        <w:t>填写</w:t>
      </w:r>
      <w:r>
        <w:rPr>
          <w:rFonts w:cs="Times New Roman" w:asciiTheme="minorEastAsia" w:hAnsiTheme="minorEastAsia"/>
          <w:b/>
          <w:color w:val="FF0000"/>
          <w:szCs w:val="24"/>
        </w:rPr>
        <w:t>要求：</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1.</w:t>
      </w:r>
      <w:r>
        <w:rPr>
          <w:rFonts w:hint="eastAsia" w:cs="Times New Roman" w:asciiTheme="minorEastAsia" w:hAnsiTheme="minorEastAsia"/>
          <w:b/>
          <w:color w:val="FF0000"/>
          <w:szCs w:val="24"/>
        </w:rPr>
        <w:t>《分项报价清单》</w:t>
      </w:r>
      <w:r>
        <w:rPr>
          <w:rFonts w:cs="Times New Roman" w:asciiTheme="minorEastAsia" w:hAnsiTheme="minorEastAsia"/>
          <w:b/>
          <w:color w:val="FF0000"/>
          <w:szCs w:val="24"/>
        </w:rPr>
        <w:t>所有价格应</w:t>
      </w:r>
      <w:r>
        <w:rPr>
          <w:rFonts w:hint="eastAsia" w:cs="Times New Roman" w:asciiTheme="minorEastAsia" w:hAnsiTheme="minorEastAsia"/>
          <w:b/>
          <w:color w:val="FF0000"/>
          <w:szCs w:val="24"/>
        </w:rPr>
        <w:t>以人民币为结算单位填写</w:t>
      </w:r>
      <w:r>
        <w:rPr>
          <w:rFonts w:cs="Times New Roman" w:asciiTheme="minorEastAsia" w:hAnsiTheme="minorEastAsia"/>
          <w:b/>
          <w:color w:val="FF0000"/>
          <w:szCs w:val="24"/>
        </w:rPr>
        <w:t>；</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2.</w:t>
      </w:r>
      <w:r>
        <w:rPr>
          <w:rFonts w:hint="eastAsia" w:cs="Times New Roman" w:asciiTheme="minorEastAsia" w:hAnsiTheme="minorEastAsia"/>
          <w:b/>
          <w:color w:val="FF0000"/>
          <w:szCs w:val="24"/>
        </w:rPr>
        <w:t>《（一）项目报价表》</w:t>
      </w:r>
      <w:r>
        <w:rPr>
          <w:rFonts w:cs="Times New Roman" w:asciiTheme="minorEastAsia" w:hAnsiTheme="minorEastAsia"/>
          <w:b/>
          <w:color w:val="FF0000"/>
          <w:szCs w:val="24"/>
        </w:rPr>
        <w:t>可根据</w:t>
      </w:r>
      <w:r>
        <w:rPr>
          <w:rFonts w:hint="eastAsia" w:cs="Times New Roman" w:asciiTheme="minorEastAsia" w:hAnsiTheme="minorEastAsia"/>
          <w:b/>
          <w:color w:val="FF0000"/>
          <w:szCs w:val="24"/>
        </w:rPr>
        <w:t>实际需要</w:t>
      </w:r>
      <w:r>
        <w:rPr>
          <w:rFonts w:cs="Times New Roman" w:asciiTheme="minorEastAsia" w:hAnsiTheme="minorEastAsia"/>
          <w:b/>
          <w:color w:val="FF0000"/>
          <w:szCs w:val="24"/>
        </w:rPr>
        <w:t>增加</w:t>
      </w:r>
      <w:r>
        <w:rPr>
          <w:rFonts w:hint="eastAsia" w:cs="Times New Roman" w:asciiTheme="minorEastAsia" w:hAnsiTheme="minorEastAsia"/>
          <w:b/>
          <w:color w:val="FF0000"/>
          <w:szCs w:val="24"/>
        </w:rPr>
        <w:t>相关</w:t>
      </w:r>
      <w:r>
        <w:rPr>
          <w:rFonts w:cs="Times New Roman" w:asciiTheme="minorEastAsia" w:hAnsiTheme="minorEastAsia"/>
          <w:b/>
          <w:color w:val="FF0000"/>
          <w:szCs w:val="24"/>
        </w:rPr>
        <w:t>内容，但原</w:t>
      </w:r>
      <w:r>
        <w:rPr>
          <w:rFonts w:hint="eastAsia" w:cs="Times New Roman" w:asciiTheme="minorEastAsia" w:hAnsiTheme="minorEastAsia"/>
          <w:b/>
          <w:color w:val="FF0000"/>
          <w:szCs w:val="24"/>
        </w:rPr>
        <w:t>有</w:t>
      </w:r>
      <w:r>
        <w:rPr>
          <w:rFonts w:cs="Times New Roman" w:asciiTheme="minorEastAsia" w:hAnsiTheme="minorEastAsia"/>
          <w:b/>
          <w:color w:val="FF0000"/>
          <w:szCs w:val="24"/>
        </w:rPr>
        <w:t>的格式</w:t>
      </w:r>
      <w:r>
        <w:rPr>
          <w:rFonts w:hint="eastAsia" w:cs="Times New Roman" w:asciiTheme="minorEastAsia" w:hAnsiTheme="minorEastAsia"/>
          <w:b/>
          <w:color w:val="FF0000"/>
          <w:szCs w:val="24"/>
        </w:rPr>
        <w:t>内容</w:t>
      </w:r>
      <w:r>
        <w:rPr>
          <w:rFonts w:cs="Times New Roman" w:asciiTheme="minorEastAsia" w:hAnsiTheme="minorEastAsia"/>
          <w:b/>
          <w:color w:val="FF0000"/>
          <w:szCs w:val="24"/>
        </w:rPr>
        <w:t>不得删减；</w:t>
      </w:r>
    </w:p>
    <w:p>
      <w:pPr>
        <w:snapToGrid w:val="0"/>
        <w:rPr>
          <w:rFonts w:cs="Times New Roman" w:asciiTheme="minorEastAsia" w:hAnsiTheme="minorEastAsia"/>
          <w:b/>
          <w:color w:val="FF0000"/>
          <w:szCs w:val="24"/>
        </w:rPr>
      </w:pPr>
      <w:r>
        <w:rPr>
          <w:rFonts w:hint="eastAsia" w:cs="Times New Roman" w:asciiTheme="minorEastAsia" w:hAnsiTheme="minorEastAsia"/>
          <w:b/>
          <w:color w:val="FF0000"/>
          <w:szCs w:val="24"/>
        </w:rPr>
        <w:t>3.</w:t>
      </w:r>
      <w:r>
        <w:rPr>
          <w:rFonts w:cs="Times New Roman" w:asciiTheme="minorEastAsia" w:hAnsiTheme="minorEastAsia"/>
          <w:b/>
          <w:color w:val="FF0000"/>
          <w:szCs w:val="24"/>
        </w:rPr>
        <w:t>如</w:t>
      </w:r>
      <w:r>
        <w:rPr>
          <w:rFonts w:hint="eastAsia" w:cs="Times New Roman" w:asciiTheme="minorEastAsia" w:hAnsiTheme="minorEastAsia"/>
          <w:b/>
          <w:color w:val="FF0000"/>
          <w:szCs w:val="24"/>
        </w:rPr>
        <w:t>未提供《（一）项目报价表》或者</w:t>
      </w:r>
      <w:r>
        <w:rPr>
          <w:rFonts w:cs="Times New Roman" w:asciiTheme="minorEastAsia" w:hAnsiTheme="minorEastAsia"/>
          <w:b/>
          <w:color w:val="FF0000"/>
          <w:szCs w:val="24"/>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rPr>
        <w:t>要求填报、漏报或错报</w:t>
      </w:r>
      <w:r>
        <w:rPr>
          <w:rFonts w:hint="eastAsia" w:cs="Times New Roman" w:asciiTheme="minorEastAsia" w:hAnsiTheme="minorEastAsia"/>
          <w:b/>
          <w:color w:val="FF0000"/>
          <w:szCs w:val="24"/>
        </w:rPr>
        <w:t>的将作</w:t>
      </w:r>
      <w:r>
        <w:rPr>
          <w:rFonts w:cs="Times New Roman" w:asciiTheme="minorEastAsia" w:hAnsiTheme="minorEastAsia"/>
          <w:b/>
          <w:color w:val="FF0000"/>
          <w:szCs w:val="24"/>
        </w:rPr>
        <w:t>投标无效处理。</w:t>
      </w:r>
    </w:p>
    <w:p>
      <w:pPr>
        <w:tabs>
          <w:tab w:val="left" w:pos="720"/>
        </w:tabs>
        <w:rPr>
          <w:rFonts w:ascii="Times New Roman" w:hAnsi="Times New Roman" w:eastAsia="宋体" w:cs="Times New Roman"/>
          <w:b/>
          <w:sz w:val="24"/>
          <w:szCs w:val="24"/>
        </w:rPr>
      </w:pPr>
    </w:p>
    <w:p>
      <w:pPr>
        <w:tabs>
          <w:tab w:val="left" w:pos="720"/>
        </w:tabs>
        <w:rPr>
          <w:rFonts w:ascii="Times New Roman" w:hAnsi="Times New Roman" w:eastAsia="宋体" w:cs="Times New Roman"/>
          <w:b/>
          <w:color w:val="FF0000"/>
          <w:sz w:val="24"/>
          <w:szCs w:val="24"/>
        </w:rPr>
      </w:pPr>
      <w:r>
        <w:rPr>
          <w:rFonts w:hint="eastAsia" w:ascii="Times New Roman" w:hAnsi="Times New Roman" w:eastAsia="宋体" w:cs="Times New Roman"/>
          <w:b/>
          <w:color w:val="FF0000"/>
          <w:sz w:val="24"/>
          <w:szCs w:val="24"/>
        </w:rPr>
        <w:t>（二）核心产品品牌</w:t>
      </w:r>
    </w:p>
    <w:p>
      <w:pPr>
        <w:rPr>
          <w:rFonts w:hint="eastAsia" w:ascii="Times New Roman" w:hAnsi="Times New Roman" w:eastAsia="宋体" w:cs="Times New Roman"/>
          <w:color w:val="FF0000"/>
          <w:sz w:val="24"/>
          <w:szCs w:val="24"/>
        </w:rPr>
      </w:pPr>
      <w:r>
        <w:rPr>
          <w:rFonts w:hint="eastAsia" w:ascii="Times New Roman" w:hAnsi="Times New Roman" w:eastAsia="宋体" w:cs="Times New Roman"/>
          <w:b/>
          <w:color w:val="FF0000"/>
          <w:sz w:val="24"/>
          <w:szCs w:val="24"/>
        </w:rPr>
        <w:t>我单位所投核心产品的品牌为：</w:t>
      </w:r>
      <w:r>
        <w:rPr>
          <w:rFonts w:hint="eastAsia" w:ascii="Times New Roman" w:hAnsi="Times New Roman" w:eastAsia="宋体" w:cs="Times New Roman"/>
          <w:color w:val="FF0000"/>
          <w:sz w:val="24"/>
          <w:szCs w:val="24"/>
          <w:u w:val="single"/>
        </w:rPr>
        <w:t xml:space="preserve">               </w:t>
      </w:r>
      <w:r>
        <w:rPr>
          <w:rFonts w:hint="eastAsia" w:ascii="Times New Roman" w:hAnsi="Times New Roman" w:eastAsia="宋体" w:cs="Times New Roman"/>
          <w:color w:val="FF0000"/>
          <w:sz w:val="24"/>
          <w:szCs w:val="24"/>
        </w:rPr>
        <w:t>。</w:t>
      </w:r>
    </w:p>
    <w:p>
      <w:pPr>
        <w:rPr>
          <w:rFonts w:ascii="Arial" w:hAnsi="Arial" w:eastAsia="宋体" w:cs="Times New Roman"/>
          <w:b/>
          <w:szCs w:val="24"/>
        </w:rPr>
      </w:pPr>
      <w:r>
        <w:rPr>
          <w:rFonts w:hint="eastAsia" w:ascii="宋体" w:hAnsi="宋体" w:eastAsia="宋体" w:cs="Times New Roman"/>
          <w:color w:val="FF0000"/>
          <w:sz w:val="24"/>
          <w:szCs w:val="24"/>
        </w:rPr>
        <w:t>备注：如招标文件未列明核心产品的，无需填写该项。</w:t>
      </w:r>
    </w:p>
    <w:p>
      <w:pPr>
        <w:spacing w:afterLines="25" w:line="300" w:lineRule="auto"/>
        <w:rPr>
          <w:rFonts w:ascii="Arial" w:hAnsi="Arial" w:eastAsia="宋体" w:cs="Times New Roman"/>
          <w:b/>
          <w:szCs w:val="24"/>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（三）可选配件报价清单（非项目需求要求的必备配件，此部分不包括在总报价内）</w:t>
      </w:r>
    </w:p>
    <w:p>
      <w:pPr>
        <w:ind w:firstLine="422" w:firstLineChars="200"/>
        <w:rPr>
          <w:rFonts w:hint="eastAsia" w:hAnsi="宋体"/>
          <w:b/>
          <w:bCs/>
          <w:szCs w:val="21"/>
        </w:rPr>
      </w:pPr>
      <w:r>
        <w:rPr>
          <w:rFonts w:hint="eastAsia" w:hAnsi="宋体"/>
          <w:b/>
          <w:bCs/>
          <w:szCs w:val="21"/>
        </w:rPr>
        <w:t>注：格式可以参照《（一）</w:t>
      </w:r>
      <w:r>
        <w:rPr>
          <w:rFonts w:hint="eastAsia" w:hAnsi="宋体"/>
          <w:b/>
          <w:bCs/>
          <w:szCs w:val="21"/>
          <w:lang w:val="en-US" w:eastAsia="zh-CN"/>
        </w:rPr>
        <w:t>项目</w:t>
      </w:r>
      <w:r>
        <w:rPr>
          <w:rFonts w:hint="eastAsia" w:hAnsi="宋体"/>
          <w:b/>
          <w:bCs/>
          <w:szCs w:val="21"/>
        </w:rPr>
        <w:t>报价表》表格，并提供相应的品牌/规格/型号、原产地、制造商信息（没有品牌、型号的，用“定制”描述即可）、单价等详细信息</w:t>
      </w:r>
    </w:p>
    <w:p>
      <w:pPr>
        <w:ind w:firstLine="422" w:firstLineChars="200"/>
        <w:rPr>
          <w:rFonts w:hint="eastAsia" w:hAnsi="宋体"/>
          <w:b/>
          <w:bCs/>
          <w:szCs w:val="21"/>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（四）供应商认为需要涉及的其他内容报价清单</w:t>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lang w:val="en-US"/>
        </w:rPr>
      </w:pPr>
      <w:r>
        <w:rPr>
          <w:rFonts w:hint="eastAsia" w:ascii="宋体" w:hAnsi="宋体" w:eastAsia="宋体" w:cs="Times New Roman"/>
          <w:b/>
          <w:bCs/>
          <w:kern w:val="0"/>
          <w:sz w:val="24"/>
          <w:szCs w:val="20"/>
        </w:rPr>
        <w:t>4.营业执照或事业单位法人证书等</w:t>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lang w:val="en-US"/>
        </w:rPr>
      </w:pP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w:t>
      </w:r>
      <w:r>
        <w:rPr>
          <w:rFonts w:hint="eastAsia" w:ascii="宋体" w:hAnsi="宋体" w:eastAsia="宋体" w:cs="Times New Roman"/>
          <w:b/>
          <w:bCs/>
          <w:kern w:val="0"/>
          <w:sz w:val="24"/>
          <w:szCs w:val="20"/>
          <w:lang w:val="en-US" w:eastAsia="zh-CN"/>
        </w:rPr>
        <w:t>中小企业相关声明函</w:t>
      </w:r>
    </w:p>
    <w:p>
      <w:pPr>
        <w:snapToGrid w:val="0"/>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填写指引：</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(3)《统计上大中小微型企业划分办法(2017)》（国统字〔2017〕213 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(4)《关于促进残疾人就业政府采购政策的通知》（财库〔2017〕141号）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3、请依照提供的格式和内容填写声明函，不要随意变更格式；声明函不需要盖章或签字；满足多项优惠政策的投标人，不重复享受多项价格扣除政策。</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第三处，在“标的名称”下划线处填写所采购货物（标的）的具体名称</w:t>
      </w:r>
      <w:r>
        <w:rPr>
          <w:rFonts w:hint="eastAsia" w:ascii="黑体" w:hAnsi="黑体" w:eastAsia="黑体" w:cs="黑体"/>
          <w:b w:val="0"/>
          <w:bCs/>
          <w:color w:val="0000FF"/>
          <w:sz w:val="25"/>
          <w:szCs w:val="25"/>
        </w:rPr>
        <w:t>（以招标文件第一册第三章用户需求书“货物</w:t>
      </w:r>
      <w:r>
        <w:rPr>
          <w:rFonts w:hint="eastAsia" w:ascii="黑体" w:hAnsi="黑体" w:eastAsia="黑体" w:cs="黑体"/>
          <w:b w:val="0"/>
          <w:bCs/>
          <w:color w:val="0000FF"/>
          <w:sz w:val="25"/>
          <w:szCs w:val="25"/>
          <w:lang w:val="en-US" w:eastAsia="zh-CN"/>
        </w:rPr>
        <w:t>需求</w:t>
      </w:r>
      <w:r>
        <w:rPr>
          <w:rFonts w:hint="eastAsia" w:ascii="黑体" w:hAnsi="黑体" w:eastAsia="黑体" w:cs="黑体"/>
          <w:b w:val="0"/>
          <w:bCs/>
          <w:color w:val="0000FF"/>
          <w:sz w:val="25"/>
          <w:szCs w:val="25"/>
        </w:rPr>
        <w:t>明细”的“货物名称”一栏为准）</w:t>
      </w:r>
      <w:r>
        <w:rPr>
          <w:rFonts w:hint="eastAsia" w:ascii="黑体" w:hAnsi="黑体" w:eastAsia="黑体" w:cs="黑体"/>
          <w:b w:val="0"/>
          <w:bCs/>
          <w:color w:val="FF0000"/>
          <w:sz w:val="25"/>
          <w:szCs w:val="25"/>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第四处，在“招标文件中明确的所属行业”下划线处填写采购标的对应的中小企业划分标准所属行业</w:t>
      </w:r>
      <w:r>
        <w:rPr>
          <w:rFonts w:hint="eastAsia" w:ascii="黑体" w:hAnsi="黑体" w:eastAsia="黑体" w:cs="黑体"/>
          <w:b w:val="0"/>
          <w:bCs w:val="0"/>
          <w:color w:val="0000FF"/>
          <w:sz w:val="25"/>
          <w:szCs w:val="25"/>
        </w:rPr>
        <w:t>（所属行业</w:t>
      </w:r>
      <w:r>
        <w:rPr>
          <w:rFonts w:hint="eastAsia" w:ascii="黑体" w:hAnsi="黑体" w:eastAsia="黑体" w:cs="黑体"/>
          <w:b w:val="0"/>
          <w:bCs w:val="0"/>
          <w:color w:val="0000FF"/>
          <w:sz w:val="25"/>
          <w:szCs w:val="25"/>
          <w:lang w:val="en-US" w:eastAsia="zh-CN"/>
        </w:rPr>
        <w:t>详见</w:t>
      </w:r>
      <w:r>
        <w:rPr>
          <w:rFonts w:hint="eastAsia" w:ascii="黑体" w:hAnsi="黑体" w:eastAsia="黑体" w:cs="黑体"/>
          <w:b w:val="0"/>
          <w:bCs w:val="0"/>
          <w:color w:val="0000FF"/>
          <w:sz w:val="25"/>
          <w:szCs w:val="25"/>
        </w:rPr>
        <w:t>招标文件第一册第二章“对通用条款的补充内容及其他关键信息”章节</w:t>
      </w:r>
      <w:r>
        <w:rPr>
          <w:rFonts w:hint="eastAsia" w:ascii="黑体" w:hAnsi="黑体" w:eastAsia="黑体" w:cs="黑体"/>
          <w:b w:val="0"/>
          <w:bCs w:val="0"/>
          <w:color w:val="0000FF"/>
          <w:sz w:val="25"/>
          <w:szCs w:val="25"/>
          <w:lang w:val="en-US" w:eastAsia="zh-CN"/>
        </w:rPr>
        <w:t>或</w:t>
      </w:r>
      <w:r>
        <w:rPr>
          <w:rFonts w:hint="eastAsia" w:ascii="黑体" w:hAnsi="黑体" w:eastAsia="黑体" w:cs="黑体"/>
          <w:b w:val="0"/>
          <w:bCs w:val="0"/>
          <w:color w:val="0000FF"/>
          <w:sz w:val="25"/>
          <w:szCs w:val="25"/>
        </w:rPr>
        <w:t>第三章用户需求书“</w:t>
      </w:r>
      <w:r>
        <w:rPr>
          <w:rFonts w:hint="eastAsia" w:ascii="黑体" w:hAnsi="黑体" w:eastAsia="黑体" w:cs="黑体"/>
          <w:b w:val="0"/>
          <w:bCs w:val="0"/>
          <w:color w:val="0000FF"/>
          <w:sz w:val="25"/>
          <w:szCs w:val="25"/>
          <w:lang w:val="en-US" w:eastAsia="zh-CN"/>
        </w:rPr>
        <w:t>货物需求</w:t>
      </w:r>
      <w:r>
        <w:rPr>
          <w:rFonts w:hint="eastAsia" w:ascii="黑体" w:hAnsi="黑体" w:eastAsia="黑体" w:cs="黑体"/>
          <w:b w:val="0"/>
          <w:bCs w:val="0"/>
          <w:color w:val="0000FF"/>
          <w:sz w:val="25"/>
          <w:szCs w:val="25"/>
        </w:rPr>
        <w:t>明细”</w:t>
      </w:r>
      <w:r>
        <w:rPr>
          <w:rFonts w:hint="eastAsia" w:ascii="黑体" w:hAnsi="黑体" w:eastAsia="黑体" w:cs="黑体"/>
          <w:b w:val="0"/>
          <w:bCs w:val="0"/>
          <w:color w:val="0000FF"/>
          <w:sz w:val="25"/>
          <w:szCs w:val="25"/>
          <w:lang w:val="en-US" w:eastAsia="zh-CN"/>
        </w:rPr>
        <w:t>中的所属行业信息</w:t>
      </w:r>
      <w:r>
        <w:rPr>
          <w:rFonts w:hint="eastAsia" w:ascii="黑体" w:hAnsi="黑体" w:eastAsia="黑体" w:cs="黑体"/>
          <w:b w:val="0"/>
          <w:bCs w:val="0"/>
          <w:color w:val="0000FF"/>
          <w:sz w:val="25"/>
          <w:szCs w:val="25"/>
        </w:rPr>
        <w:t>）</w:t>
      </w:r>
      <w:r>
        <w:rPr>
          <w:rFonts w:hint="eastAsia" w:ascii="黑体" w:hAnsi="黑体" w:eastAsia="黑体" w:cs="黑体"/>
          <w:b w:val="0"/>
          <w:bCs/>
          <w:color w:val="FF0000"/>
          <w:sz w:val="25"/>
          <w:szCs w:val="25"/>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5、声明函的有效性最终由评审委员会判定；如评审委员会判定声明函无效，相关供应商不享受价格扣除（但不作投标无效处理）。</w:t>
      </w: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widowControl/>
        <w:jc w:val="center"/>
        <w:outlineLvl w:val="4"/>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中小企业声明函（货物）</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郑重声明，根据《政府采购促进中小企业发展管理办法》（财库</w:t>
      </w:r>
      <w:r>
        <w:rPr>
          <w:rFonts w:hint="eastAsia" w:ascii="Arial" w:hAnsi="Arial" w:eastAsia="宋体" w:cs="Times New Roman"/>
          <w:szCs w:val="21"/>
        </w:rPr>
        <w:t>﹝</w:t>
      </w:r>
      <w:r>
        <w:rPr>
          <w:rFonts w:ascii="Arial" w:hAnsi="Arial" w:eastAsia="宋体" w:cs="Times New Roman"/>
          <w:szCs w:val="21"/>
        </w:rPr>
        <w:t>2020</w:t>
      </w:r>
      <w:r>
        <w:rPr>
          <w:rFonts w:hint="eastAsia" w:ascii="Arial" w:hAnsi="Arial" w:eastAsia="宋体" w:cs="Times New Roman"/>
          <w:szCs w:val="21"/>
        </w:rPr>
        <w:t>﹞</w:t>
      </w:r>
      <w:r>
        <w:rPr>
          <w:rFonts w:ascii="Arial" w:hAnsi="Arial" w:eastAsia="宋体" w:cs="Times New Roman"/>
          <w:szCs w:val="21"/>
        </w:rPr>
        <w:t>46 号）的规定，本</w:t>
      </w:r>
      <w:r>
        <w:rPr>
          <w:rFonts w:hint="eastAsia" w:ascii="Arial" w:hAnsi="Arial" w:eastAsia="宋体" w:cs="Times New Roman"/>
          <w:szCs w:val="21"/>
        </w:rPr>
        <w:t>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u w:val="single"/>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ascii="Arial" w:hAnsi="Arial" w:eastAsia="宋体" w:cs="Times New Roman"/>
          <w:szCs w:val="21"/>
        </w:rPr>
      </w:pPr>
      <w:bookmarkStart w:id="25" w:name="_Hlk73562203"/>
      <w:r>
        <w:rPr>
          <w:rFonts w:hint="eastAsia" w:ascii="Arial" w:hAnsi="Arial" w:eastAsia="宋体" w:cs="Times New Roman"/>
          <w:szCs w:val="21"/>
        </w:rPr>
        <w:t>本</w:t>
      </w:r>
      <w:r>
        <w:rPr>
          <w:rFonts w:ascii="Arial" w:hAnsi="Arial"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rPr>
        <w:t>投标人</w:t>
      </w:r>
      <w:r>
        <w:rPr>
          <w:rFonts w:ascii="Arial" w:hAnsi="Arial" w:eastAsia="宋体" w:cs="Times New Roman"/>
          <w:szCs w:val="21"/>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rPr>
        <w:t>。</w:t>
      </w:r>
      <w:bookmarkEnd w:id="25"/>
    </w:p>
    <w:p>
      <w:pPr>
        <w:spacing w:afterLines="25" w:line="300" w:lineRule="auto"/>
        <w:ind w:firstLine="630" w:firstLineChars="300"/>
        <w:rPr>
          <w:rFonts w:ascii="Arial" w:hAnsi="Arial" w:eastAsia="宋体" w:cs="Times New Roman"/>
          <w:szCs w:val="21"/>
        </w:rPr>
      </w:pPr>
    </w:p>
    <w:p>
      <w:pPr>
        <w:spacing w:afterLines="25" w:line="300" w:lineRule="auto"/>
        <w:ind w:right="420" w:firstLine="4200" w:firstLineChars="2000"/>
        <w:rPr>
          <w:rFonts w:ascii="Arial" w:hAnsi="Arial" w:eastAsia="宋体" w:cs="Times New Roman"/>
          <w:szCs w:val="21"/>
        </w:rPr>
      </w:pPr>
      <w:r>
        <w:rPr>
          <w:rFonts w:hint="eastAsia" w:ascii="Arial" w:hAnsi="Arial" w:eastAsia="宋体" w:cs="Times New Roman"/>
          <w:szCs w:val="21"/>
        </w:rPr>
        <w:t>投标人（投标单位）：</w:t>
      </w:r>
    </w:p>
    <w:p>
      <w:pPr>
        <w:spacing w:afterLines="25" w:line="300" w:lineRule="auto"/>
        <w:ind w:right="420" w:firstLine="5565" w:firstLineChars="2650"/>
        <w:rPr>
          <w:rFonts w:ascii="Arial" w:hAnsi="Arial" w:eastAsia="宋体" w:cs="Times New Roman"/>
          <w:szCs w:val="21"/>
        </w:rPr>
      </w:pPr>
      <w:r>
        <w:rPr>
          <w:rFonts w:hint="eastAsia" w:ascii="Arial" w:hAnsi="Arial" w:eastAsia="宋体" w:cs="Times New Roman"/>
          <w:szCs w:val="21"/>
        </w:rPr>
        <w:t>日期：</w:t>
      </w:r>
    </w:p>
    <w:p>
      <w:pPr>
        <w:spacing w:afterLines="25" w:line="300" w:lineRule="auto"/>
        <w:ind w:right="420" w:firstLine="5587" w:firstLineChars="2650"/>
        <w:rPr>
          <w:rFonts w:ascii="Arial" w:hAnsi="Arial" w:eastAsia="宋体" w:cs="Times New Roman"/>
          <w:b/>
          <w:szCs w:val="21"/>
        </w:rPr>
      </w:pPr>
    </w:p>
    <w:p>
      <w:pPr>
        <w:spacing w:afterLines="25" w:line="300" w:lineRule="auto"/>
        <w:ind w:right="420" w:firstLine="5587" w:firstLineChars="2650"/>
        <w:rPr>
          <w:rFonts w:ascii="Arial" w:hAnsi="Arial" w:eastAsia="宋体" w:cs="Times New Roman"/>
          <w:b/>
          <w:szCs w:val="21"/>
        </w:rPr>
      </w:pPr>
    </w:p>
    <w:p>
      <w:pPr>
        <w:spacing w:afterLines="25" w:line="300" w:lineRule="auto"/>
        <w:ind w:firstLine="482" w:firstLineChars="200"/>
        <w:jc w:val="left"/>
        <w:rPr>
          <w:rFonts w:ascii="宋体" w:hAnsi="宋体" w:eastAsia="宋体" w:cs="Times New Roman"/>
          <w:sz w:val="24"/>
          <w:szCs w:val="24"/>
          <w:highlight w:val="yellow"/>
        </w:rPr>
      </w:pPr>
      <w:r>
        <w:rPr>
          <w:rFonts w:hint="eastAsia" w:ascii="宋体" w:hAnsi="宋体" w:eastAsia="宋体" w:cs="Times New Roman"/>
          <w:b/>
          <w:sz w:val="24"/>
          <w:szCs w:val="24"/>
          <w:highlight w:val="yellow"/>
        </w:rPr>
        <w:t>说明：</w:t>
      </w:r>
      <w:r>
        <w:rPr>
          <w:rFonts w:hint="eastAsia" w:ascii="宋体" w:hAnsi="宋体" w:eastAsia="宋体" w:cs="Times New Roman"/>
          <w:sz w:val="24"/>
          <w:szCs w:val="24"/>
          <w:highlight w:val="yellow"/>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hAnsi="宋体" w:eastAsia="宋体" w:cs="Times New Roman"/>
          <w:b/>
          <w:sz w:val="24"/>
          <w:szCs w:val="24"/>
        </w:rPr>
      </w:pPr>
      <w:r>
        <w:rPr>
          <w:rFonts w:ascii="宋体" w:hAnsi="宋体" w:eastAsia="宋体" w:cs="Times New Roman"/>
          <w:b/>
          <w:sz w:val="24"/>
          <w:szCs w:val="24"/>
        </w:rPr>
        <w:br w:type="page"/>
      </w:r>
    </w:p>
    <w:p>
      <w:pPr>
        <w:spacing w:afterLines="25" w:line="300" w:lineRule="auto"/>
        <w:jc w:val="center"/>
        <w:outlineLvl w:val="4"/>
        <w:rPr>
          <w:rFonts w:ascii="Arial" w:hAnsi="Arial" w:eastAsia="宋体" w:cs="Times New Roman"/>
          <w:b/>
          <w:sz w:val="24"/>
          <w:szCs w:val="24"/>
        </w:rPr>
      </w:pPr>
      <w:r>
        <w:rPr>
          <w:rFonts w:hint="eastAsia" w:ascii="宋体" w:hAnsi="宋体" w:eastAsia="宋体" w:cs="Times New Roman"/>
          <w:b/>
          <w:sz w:val="24"/>
          <w:szCs w:val="24"/>
        </w:rPr>
        <w:t>②</w:t>
      </w:r>
      <w:r>
        <w:rPr>
          <w:rFonts w:hint="eastAsia" w:ascii="Arial" w:hAnsi="Arial" w:eastAsia="宋体" w:cs="Times New Roman"/>
          <w:b/>
          <w:sz w:val="24"/>
          <w:szCs w:val="24"/>
        </w:rPr>
        <w:t>残疾人福利性单位声明函（货物）</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投标人郑重声明，根据《财政部民政部中国残疾人联合会关于促进残疾人就业政府采购政策的通知》（财库〔</w:t>
      </w:r>
      <w:r>
        <w:rPr>
          <w:rFonts w:cs="Times New Roman" w:asciiTheme="minorEastAsia" w:hAnsiTheme="minorEastAsia"/>
          <w:szCs w:val="21"/>
        </w:rPr>
        <w:t>2017</w:t>
      </w:r>
      <w:r>
        <w:rPr>
          <w:rFonts w:hint="eastAsia" w:cs="Times New Roman" w:asciiTheme="minorEastAsia" w:hAnsiTheme="minorEastAsia"/>
          <w:szCs w:val="21"/>
        </w:rPr>
        <w:t>〕</w:t>
      </w:r>
      <w:r>
        <w:rPr>
          <w:rFonts w:cs="Times New Roman" w:asciiTheme="minorEastAsia" w:hAnsiTheme="minorEastAsia"/>
          <w:szCs w:val="21"/>
        </w:rPr>
        <w:t xml:space="preserve">141 </w:t>
      </w:r>
      <w:r>
        <w:rPr>
          <w:rFonts w:hint="eastAsia" w:cs="Times New Roman" w:asciiTheme="minorEastAsia" w:hAnsiTheme="minorEastAsia"/>
          <w:szCs w:val="21"/>
        </w:rPr>
        <w:t>号）的规定，本投标人</w:t>
      </w:r>
      <w:r>
        <w:rPr>
          <w:rFonts w:cs="Times New Roman" w:asciiTheme="minorEastAsia" w:hAnsiTheme="minorEastAsia"/>
          <w:szCs w:val="21"/>
        </w:rPr>
        <w:t>参加</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采购人</w:t>
      </w:r>
      <w:r>
        <w:rPr>
          <w:rFonts w:cs="Times New Roman" w:asciiTheme="minorEastAsia" w:hAnsiTheme="minorEastAsia"/>
          <w:b/>
          <w:bCs/>
          <w:szCs w:val="21"/>
          <w:u w:val="single"/>
        </w:rPr>
        <w:t>名称）</w:t>
      </w:r>
      <w:r>
        <w:rPr>
          <w:rFonts w:cs="Times New Roman" w:asciiTheme="minorEastAsia" w:hAnsiTheme="minorEastAsia"/>
          <w:szCs w:val="21"/>
        </w:rPr>
        <w:t>的</w:t>
      </w:r>
      <w:r>
        <w:rPr>
          <w:rFonts w:cs="Times New Roman" w:asciiTheme="minorEastAsia" w:hAnsiTheme="minorEastAsia"/>
          <w:b/>
          <w:bCs/>
          <w:szCs w:val="21"/>
          <w:u w:val="single"/>
        </w:rPr>
        <w:t>（项目名称）</w:t>
      </w:r>
      <w:r>
        <w:rPr>
          <w:rFonts w:cs="Times New Roman" w:asciiTheme="minorEastAsia" w:hAnsiTheme="minorEastAsia"/>
          <w:szCs w:val="21"/>
        </w:rPr>
        <w:t>采购活动，提供的货物全部由符合政策要求的</w:t>
      </w:r>
      <w:r>
        <w:rPr>
          <w:rFonts w:hint="eastAsia" w:cs="Times New Roman" w:asciiTheme="minorEastAsia" w:hAnsiTheme="minorEastAsia"/>
          <w:szCs w:val="21"/>
        </w:rPr>
        <w:t>残疾人福利性单位</w:t>
      </w:r>
      <w:r>
        <w:rPr>
          <w:rFonts w:cs="Times New Roman" w:asciiTheme="minorEastAsia" w:hAnsiTheme="minorEastAsia"/>
          <w:szCs w:val="21"/>
        </w:rPr>
        <w:t>制造。相关</w:t>
      </w:r>
      <w:r>
        <w:rPr>
          <w:rFonts w:hint="eastAsia" w:cs="Times New Roman" w:asciiTheme="minorEastAsia" w:hAnsiTheme="minorEastAsia"/>
          <w:szCs w:val="21"/>
        </w:rPr>
        <w:t>残疾人福利性单位</w:t>
      </w:r>
      <w:r>
        <w:rPr>
          <w:rFonts w:cs="Times New Roman" w:asciiTheme="minorEastAsia" w:hAnsiTheme="minorEastAsia"/>
          <w:szCs w:val="21"/>
        </w:rPr>
        <w:t>的具体情况如下：</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2.</w:t>
      </w:r>
      <w:r>
        <w:rPr>
          <w:rFonts w:cs="Times New Roman" w:asciiTheme="minorEastAsia" w:hAnsiTheme="minorEastAsia"/>
          <w:b/>
          <w:bCs/>
          <w:szCs w:val="21"/>
          <w:u w:val="single"/>
        </w:rPr>
        <w:t xml:space="preserve"> （标的名称）</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制造商为</w:t>
      </w:r>
      <w:r>
        <w:rPr>
          <w:rFonts w:cs="Times New Roman" w:asciiTheme="minorEastAsia" w:hAnsiTheme="minorEastAsia"/>
          <w:b/>
          <w:bCs/>
          <w:szCs w:val="21"/>
          <w:u w:val="single"/>
        </w:rPr>
        <w:t>（</w:t>
      </w:r>
      <w:r>
        <w:rPr>
          <w:rFonts w:hint="eastAsia" w:cs="Times New Roman" w:asciiTheme="minorEastAsia" w:hAnsiTheme="minorEastAsia"/>
          <w:b/>
          <w:bCs/>
          <w:szCs w:val="21"/>
          <w:u w:val="single"/>
        </w:rPr>
        <w:t>单位</w:t>
      </w:r>
      <w:r>
        <w:rPr>
          <w:rFonts w:cs="Times New Roman" w:asciiTheme="minorEastAsia" w:hAnsiTheme="minorEastAsia"/>
          <w:b/>
          <w:bCs/>
          <w:szCs w:val="21"/>
          <w:u w:val="single"/>
        </w:rPr>
        <w:t>名称）</w:t>
      </w:r>
      <w:r>
        <w:rPr>
          <w:rFonts w:cs="Times New Roman" w:asciiTheme="minorEastAsia" w:hAnsiTheme="minorEastAsia"/>
          <w:szCs w:val="21"/>
        </w:rPr>
        <w:t>，属于</w:t>
      </w:r>
      <w:r>
        <w:rPr>
          <w:rFonts w:hint="eastAsia" w:cs="Times New Roman" w:asciiTheme="minorEastAsia" w:hAnsiTheme="minorEastAsia"/>
          <w:b/>
          <w:bCs/>
          <w:szCs w:val="21"/>
          <w:u w:val="single"/>
        </w:rPr>
        <w:t>残疾人福利性单位</w:t>
      </w:r>
      <w:r>
        <w:rPr>
          <w:rFonts w:hint="eastAsia" w:cs="Times New Roman" w:asciiTheme="minorEastAsia" w:hAnsiTheme="minorEastAsia"/>
          <w:szCs w:val="21"/>
        </w:rPr>
        <w:t>。</w:t>
      </w:r>
    </w:p>
    <w:p>
      <w:pPr>
        <w:spacing w:afterLines="25" w:line="300" w:lineRule="auto"/>
        <w:ind w:firstLine="420" w:firstLineChars="200"/>
        <w:rPr>
          <w:rFonts w:cs="Times New Roman" w:asciiTheme="minorEastAsia" w:hAnsiTheme="minorEastAsia"/>
          <w:szCs w:val="21"/>
        </w:rPr>
      </w:pPr>
      <w:r>
        <w:rPr>
          <w:rFonts w:cs="Times New Roman" w:asciiTheme="minorEastAsia" w:hAnsiTheme="minorEastAsia"/>
          <w:szCs w:val="21"/>
        </w:rPr>
        <w:t xml:space="preserve">…… </w:t>
      </w:r>
    </w:p>
    <w:p>
      <w:pPr>
        <w:spacing w:afterLines="25" w:line="300" w:lineRule="auto"/>
        <w:ind w:firstLine="420" w:firstLineChars="200"/>
        <w:rPr>
          <w:rFonts w:cs="Times New Roman" w:asciiTheme="minorEastAsia" w:hAnsiTheme="minorEastAsia"/>
          <w:szCs w:val="21"/>
        </w:rPr>
      </w:pPr>
      <w:bookmarkStart w:id="26" w:name="_Hlk73562331"/>
      <w:r>
        <w:rPr>
          <w:rFonts w:hint="eastAsia" w:cs="Times New Roman" w:asciiTheme="minorEastAsia" w:hAnsiTheme="minorEastAsia"/>
          <w:szCs w:val="21"/>
        </w:rPr>
        <w:t>本</w:t>
      </w:r>
      <w:r>
        <w:rPr>
          <w:rFonts w:cs="Times New Roman" w:asciiTheme="minorEastAsia" w:hAnsiTheme="minorEastAsia"/>
          <w:szCs w:val="21"/>
        </w:rPr>
        <w:t>投标人</w:t>
      </w:r>
      <w:r>
        <w:rPr>
          <w:rFonts w:hint="eastAsia" w:cs="Times New Roman" w:asciiTheme="minorEastAsia" w:hAnsiTheme="minorEastAsia"/>
          <w:szCs w:val="21"/>
        </w:rPr>
        <w:t>已</w:t>
      </w:r>
      <w:r>
        <w:rPr>
          <w:rFonts w:cs="Times New Roman" w:asciiTheme="minorEastAsia" w:hAnsiTheme="minorEastAsia"/>
          <w:szCs w:val="21"/>
        </w:rPr>
        <w:t>知悉</w:t>
      </w:r>
      <w:r>
        <w:rPr>
          <w:rFonts w:hint="eastAsia" w:cs="Times New Roman" w:asciiTheme="minorEastAsia" w:hAnsiTheme="minorEastAsia"/>
          <w:szCs w:val="21"/>
        </w:rPr>
        <w:t>《财政部民政部中国残疾人联合会关于促进残疾人就业政府采购政策的通知》（财库〔2017〕141 号）</w:t>
      </w:r>
      <w:r>
        <w:rPr>
          <w:rFonts w:cs="Times New Roman" w:asciiTheme="minorEastAsia" w:hAnsiTheme="minorEastAsia"/>
          <w:szCs w:val="21"/>
        </w:rPr>
        <w:t>的规定，承诺提供的声明函内容是真实的，如提供声明函内容不实，则依法追究相关法律责任</w:t>
      </w:r>
      <w:r>
        <w:rPr>
          <w:rFonts w:hint="eastAsia" w:cs="Times New Roman" w:asciiTheme="minorEastAsia" w:hAnsiTheme="minorEastAsia"/>
          <w:szCs w:val="21"/>
        </w:rPr>
        <w:t>。</w:t>
      </w:r>
      <w:bookmarkEnd w:id="26"/>
    </w:p>
    <w:p>
      <w:pPr>
        <w:spacing w:afterLines="25" w:line="300" w:lineRule="auto"/>
        <w:jc w:val="right"/>
        <w:rPr>
          <w:rFonts w:cs="Times New Roman" w:asciiTheme="minorEastAsia" w:hAnsiTheme="minorEastAsia"/>
          <w:szCs w:val="21"/>
        </w:rPr>
      </w:pPr>
    </w:p>
    <w:p>
      <w:pPr>
        <w:spacing w:afterLines="25" w:line="300" w:lineRule="auto"/>
        <w:ind w:right="420" w:firstLine="4410" w:firstLineChars="2100"/>
        <w:rPr>
          <w:rFonts w:cs="Times New Roman" w:asciiTheme="minorEastAsia" w:hAnsiTheme="minorEastAsia"/>
          <w:szCs w:val="21"/>
        </w:rPr>
      </w:pPr>
      <w:r>
        <w:rPr>
          <w:rFonts w:hint="eastAsia" w:cs="Times New Roman" w:asciiTheme="minorEastAsia" w:hAnsiTheme="minorEastAsia"/>
          <w:szCs w:val="21"/>
        </w:rPr>
        <w:t>投标人（投标单位）：</w:t>
      </w:r>
    </w:p>
    <w:p>
      <w:pPr>
        <w:spacing w:afterLines="25" w:line="300" w:lineRule="auto"/>
        <w:ind w:right="420" w:firstLine="5775" w:firstLineChars="2750"/>
        <w:rPr>
          <w:rFonts w:cs="Times New Roman" w:asciiTheme="minorEastAsia" w:hAnsiTheme="minorEastAsia"/>
          <w:szCs w:val="21"/>
        </w:rPr>
      </w:pPr>
      <w:r>
        <w:rPr>
          <w:rFonts w:hint="eastAsia" w:cs="Times New Roman" w:asciiTheme="minorEastAsia" w:hAnsiTheme="minorEastAsia"/>
          <w:szCs w:val="21"/>
        </w:rPr>
        <w:t>日期：</w:t>
      </w:r>
    </w:p>
    <w:p>
      <w:pPr>
        <w:spacing w:afterLines="25" w:line="300" w:lineRule="auto"/>
        <w:jc w:val="right"/>
        <w:rPr>
          <w:rFonts w:cs="Times New Roman" w:asciiTheme="minorEastAsia" w:hAnsiTheme="minorEastAsia"/>
          <w:b/>
          <w:color w:val="FF0000"/>
          <w:sz w:val="28"/>
          <w:szCs w:val="28"/>
        </w:rPr>
      </w:pPr>
    </w:p>
    <w:p>
      <w:pPr>
        <w:spacing w:afterLines="25" w:line="300" w:lineRule="auto"/>
        <w:jc w:val="right"/>
        <w:rPr>
          <w:rFonts w:ascii="Arial" w:hAnsi="Arial" w:eastAsia="宋体" w:cs="Times New Roman"/>
          <w:b/>
          <w:color w:val="FF0000"/>
          <w:sz w:val="28"/>
          <w:szCs w:val="28"/>
        </w:rPr>
      </w:pPr>
    </w:p>
    <w:p>
      <w:pPr>
        <w:spacing w:afterLines="25" w:line="300" w:lineRule="auto"/>
        <w:ind w:firstLine="422" w:firstLineChars="200"/>
        <w:rPr>
          <w:rFonts w:ascii="宋体" w:hAnsi="宋体" w:eastAsia="宋体" w:cs="Times New Roman"/>
          <w:szCs w:val="21"/>
          <w:highlight w:val="yellow"/>
        </w:rPr>
      </w:pPr>
      <w:r>
        <w:rPr>
          <w:rFonts w:hint="eastAsia" w:ascii="宋体" w:hAnsi="宋体" w:eastAsia="宋体" w:cs="Times New Roman"/>
          <w:b/>
          <w:szCs w:val="21"/>
          <w:highlight w:val="yellow"/>
        </w:rPr>
        <w:t>说明：</w:t>
      </w:r>
      <w:r>
        <w:rPr>
          <w:rFonts w:hint="eastAsia" w:ascii="宋体" w:hAnsi="宋体" w:eastAsia="宋体" w:cs="Times New Roman"/>
          <w:szCs w:val="21"/>
          <w:highlight w:val="yellow"/>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（一）</w:t>
      </w:r>
      <w:r>
        <w:rPr>
          <w:rFonts w:hint="eastAsia" w:ascii="宋体" w:hAnsi="宋体" w:eastAsia="宋体" w:cs="Times New Roman"/>
          <w:b/>
          <w:szCs w:val="21"/>
          <w:highlight w:val="yellow"/>
        </w:rPr>
        <w:t>安置的残疾人占本单位在职职工人数的比例不低于25%（含25%），并且安置的残疾人人数不少于10人（含10人）</w:t>
      </w:r>
      <w:r>
        <w:rPr>
          <w:rFonts w:hint="eastAsia" w:ascii="宋体" w:hAnsi="宋体" w:eastAsia="宋体" w:cs="Times New Roman"/>
          <w:szCs w:val="21"/>
          <w:highlight w:val="yellow"/>
        </w:rPr>
        <w:t>；</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yellow"/>
        </w:rPr>
      </w:pPr>
      <w:r>
        <w:rPr>
          <w:rFonts w:hint="eastAsia" w:ascii="宋体" w:hAnsi="宋体" w:eastAsia="宋体" w:cs="Times New Roman"/>
          <w:szCs w:val="21"/>
          <w:highlight w:val="yellow"/>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rPr>
      </w:pPr>
      <w:r>
        <w:rPr>
          <w:rFonts w:hint="eastAsia" w:ascii="宋体" w:hAnsi="宋体" w:eastAsia="宋体" w:cs="Times New Roman"/>
          <w:szCs w:val="21"/>
          <w:highlight w:val="yellow"/>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hAnsi="Arial" w:eastAsia="宋体" w:cs="Times New Roman"/>
          <w:b/>
          <w:sz w:val="24"/>
          <w:szCs w:val="24"/>
        </w:rPr>
      </w:pPr>
      <w:r>
        <w:rPr>
          <w:rFonts w:ascii="宋体" w:hAnsi="宋体" w:eastAsia="宋体" w:cs="Times New Roman"/>
          <w:b/>
          <w:sz w:val="24"/>
          <w:szCs w:val="24"/>
        </w:rPr>
        <w:br w:type="page"/>
      </w:r>
      <w:r>
        <w:rPr>
          <w:rFonts w:hint="eastAsia" w:ascii="宋体" w:hAnsi="宋体" w:eastAsia="宋体" w:cs="Times New Roman"/>
          <w:b/>
          <w:sz w:val="24"/>
          <w:szCs w:val="24"/>
        </w:rPr>
        <w:t>③</w:t>
      </w:r>
      <w:r>
        <w:rPr>
          <w:rFonts w:hint="eastAsia" w:ascii="Arial" w:hAnsi="Arial" w:eastAsia="宋体" w:cs="Times New Roman"/>
          <w:b/>
          <w:sz w:val="24"/>
          <w:szCs w:val="24"/>
        </w:rPr>
        <w:t>监狱企业声明函（货物）</w:t>
      </w:r>
    </w:p>
    <w:p>
      <w:pPr>
        <w:spacing w:afterLines="25" w:line="300" w:lineRule="auto"/>
        <w:ind w:firstLine="420" w:firstLineChars="200"/>
        <w:rPr>
          <w:rFonts w:ascii="Arial" w:hAnsi="Arial" w:eastAsia="宋体" w:cs="Times New Roman"/>
          <w:szCs w:val="21"/>
        </w:rPr>
      </w:pPr>
      <w:r>
        <w:rPr>
          <w:rFonts w:hint="eastAsia" w:ascii="Arial" w:hAnsi="Arial" w:eastAsia="宋体" w:cs="Times New Roman"/>
          <w:szCs w:val="21"/>
        </w:rPr>
        <w:t>本投标人郑重声明，根据《财政部司法部关于政府采购支持监狱企业发展有关问题的通知》（财库〔</w:t>
      </w:r>
      <w:r>
        <w:rPr>
          <w:rFonts w:ascii="Arial" w:hAnsi="Arial" w:eastAsia="宋体" w:cs="Times New Roman"/>
          <w:szCs w:val="21"/>
        </w:rPr>
        <w:t>2014</w:t>
      </w:r>
      <w:r>
        <w:rPr>
          <w:rFonts w:hint="eastAsia" w:ascii="Arial" w:hAnsi="Arial" w:eastAsia="宋体" w:cs="Times New Roman"/>
          <w:szCs w:val="21"/>
        </w:rPr>
        <w:t>〕</w:t>
      </w:r>
      <w:r>
        <w:rPr>
          <w:rFonts w:ascii="Arial" w:hAnsi="Arial" w:eastAsia="宋体" w:cs="Times New Roman"/>
          <w:szCs w:val="21"/>
        </w:rPr>
        <w:t>68</w:t>
      </w:r>
      <w:r>
        <w:rPr>
          <w:rFonts w:hint="eastAsia" w:ascii="Arial" w:hAnsi="Arial" w:eastAsia="宋体" w:cs="Times New Roman"/>
          <w:szCs w:val="21"/>
        </w:rPr>
        <w:t>号）的规定，本投标人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w:t>
      </w:r>
      <w:r>
        <w:rPr>
          <w:rFonts w:hint="eastAsia" w:ascii="Arial" w:hAnsi="Arial" w:eastAsia="宋体" w:cs="Times New Roman"/>
          <w:szCs w:val="21"/>
        </w:rPr>
        <w:t>监狱企业</w:t>
      </w:r>
      <w:r>
        <w:rPr>
          <w:rFonts w:ascii="Arial" w:hAnsi="Arial" w:eastAsia="宋体" w:cs="Times New Roman"/>
          <w:szCs w:val="21"/>
        </w:rPr>
        <w:t>制造。相关</w:t>
      </w:r>
      <w:r>
        <w:rPr>
          <w:rFonts w:hint="eastAsia" w:ascii="Arial" w:hAnsi="Arial" w:eastAsia="宋体" w:cs="Times New Roman"/>
          <w:szCs w:val="21"/>
        </w:rPr>
        <w:t>监狱企业</w:t>
      </w:r>
      <w:r>
        <w:rPr>
          <w:rFonts w:ascii="Arial" w:hAnsi="Arial" w:eastAsia="宋体" w:cs="Times New Roman"/>
          <w:szCs w:val="21"/>
        </w:rPr>
        <w:t>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w:t>
      </w:r>
      <w:r>
        <w:rPr>
          <w:rFonts w:hint="eastAsia" w:ascii="Arial" w:hAnsi="Arial" w:eastAsia="宋体" w:cs="Times New Roman"/>
          <w:szCs w:val="21"/>
        </w:rPr>
        <w:t>，</w:t>
      </w:r>
      <w:r>
        <w:rPr>
          <w:rFonts w:ascii="Arial" w:hAnsi="Arial" w:eastAsia="宋体" w:cs="Times New Roman"/>
          <w:szCs w:val="21"/>
        </w:rPr>
        <w:t>制造商为</w:t>
      </w:r>
      <w:r>
        <w:rPr>
          <w:rFonts w:ascii="Arial" w:hAnsi="Arial" w:eastAsia="宋体" w:cs="Times New Roman"/>
          <w:b/>
          <w:bCs/>
          <w:szCs w:val="21"/>
          <w:u w:val="single"/>
        </w:rPr>
        <w:t>（</w:t>
      </w:r>
      <w:r>
        <w:rPr>
          <w:rFonts w:hint="eastAsia" w:ascii="Arial" w:hAnsi="Arial" w:eastAsia="宋体" w:cs="Times New Roman"/>
          <w:b/>
          <w:bCs/>
          <w:szCs w:val="21"/>
          <w:u w:val="single"/>
        </w:rPr>
        <w:t>企业</w:t>
      </w:r>
      <w:r>
        <w:rPr>
          <w:rFonts w:ascii="Arial" w:hAnsi="Arial" w:eastAsia="宋体" w:cs="Times New Roman"/>
          <w:b/>
          <w:bCs/>
          <w:szCs w:val="21"/>
          <w:u w:val="single"/>
        </w:rPr>
        <w:t>名称）</w:t>
      </w:r>
      <w:r>
        <w:rPr>
          <w:rFonts w:ascii="Arial" w:hAnsi="Arial" w:eastAsia="宋体" w:cs="Times New Roman"/>
          <w:szCs w:val="21"/>
        </w:rPr>
        <w:t>，属于</w:t>
      </w:r>
      <w:r>
        <w:rPr>
          <w:rFonts w:hint="eastAsia" w:ascii="Arial" w:hAnsi="Arial" w:eastAsia="宋体" w:cs="Times New Roman"/>
          <w:b/>
          <w:bCs/>
          <w:szCs w:val="21"/>
          <w:u w:val="single"/>
        </w:rPr>
        <w:t>监狱企业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r>
        <w:rPr>
          <w:rFonts w:hint="eastAsia" w:ascii="Arial" w:hAnsi="Arial" w:eastAsia="宋体" w:cs="Times New Roman"/>
          <w:b/>
          <w:color w:val="FF0000"/>
          <w:szCs w:val="21"/>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投标人（投标单位）：     </w:t>
      </w: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日期：     </w:t>
      </w:r>
    </w:p>
    <w:p>
      <w:pPr>
        <w:widowControl/>
        <w:jc w:val="left"/>
        <w:rPr>
          <w:rFonts w:ascii="Arial" w:hAnsi="Arial" w:eastAsia="宋体" w:cs="Arial"/>
          <w:color w:val="000000"/>
          <w:szCs w:val="24"/>
        </w:rPr>
      </w:pPr>
      <w:r>
        <w:rPr>
          <w:rFonts w:ascii="宋体" w:hAnsi="宋体" w:eastAsia="宋体" w:cs="Times New Roman"/>
          <w:b/>
          <w:sz w:val="24"/>
          <w:szCs w:val="24"/>
        </w:rPr>
        <w:br w:type="page"/>
      </w:r>
    </w:p>
    <w:p>
      <w:pPr>
        <w:keepNext/>
        <w:keepLines/>
        <w:pageBreakBefore/>
        <w:adjustRightInd w:val="0"/>
        <w:snapToGrid w:val="0"/>
        <w:spacing w:line="360" w:lineRule="auto"/>
        <w:jc w:val="center"/>
        <w:textAlignment w:val="baseline"/>
        <w:outlineLvl w:val="3"/>
        <w:rPr>
          <w:rFonts w:hint="eastAsia" w:ascii="宋体" w:hAnsi="宋体" w:eastAsia="宋体" w:cs="Times New Roman"/>
          <w:b/>
          <w:bCs/>
          <w:kern w:val="0"/>
          <w:sz w:val="24"/>
          <w:szCs w:val="20"/>
          <w:lang w:eastAsia="zh-CN"/>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w:t>
      </w:r>
      <w:r>
        <w:rPr>
          <w:rFonts w:hint="eastAsia" w:ascii="宋体" w:hAnsi="宋体" w:eastAsia="宋体" w:cs="Times New Roman"/>
          <w:b/>
          <w:bCs/>
          <w:kern w:val="0"/>
          <w:sz w:val="24"/>
          <w:szCs w:val="20"/>
          <w:lang w:val="en-US" w:eastAsia="zh-CN"/>
        </w:rPr>
        <w:t>同类项目业绩</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Times New Roman"/>
                <w:b/>
                <w:sz w:val="24"/>
                <w:szCs w:val="24"/>
              </w:rPr>
            </w:pPr>
            <w:r>
              <w:rPr>
                <w:rFonts w:hint="eastAsia" w:ascii="宋体" w:hAnsi="宋体" w:eastAsia="宋体" w:cs="Times New Roman"/>
                <w:b/>
                <w:sz w:val="24"/>
                <w:szCs w:val="24"/>
              </w:rPr>
              <w:t>时间</w:t>
            </w:r>
          </w:p>
        </w:tc>
        <w:tc>
          <w:tcPr>
            <w:tcW w:w="764" w:type="pct"/>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Times New Roman"/>
                <w:b/>
                <w:sz w:val="24"/>
                <w:szCs w:val="24"/>
              </w:rPr>
            </w:pPr>
            <w:r>
              <w:rPr>
                <w:rFonts w:hint="eastAsia" w:ascii="宋体" w:hAnsi="宋体" w:eastAsia="宋体" w:cs="Times New Roman"/>
                <w:b/>
                <w:sz w:val="24"/>
                <w:szCs w:val="24"/>
              </w:rPr>
              <w:t>用户单位</w:t>
            </w:r>
          </w:p>
          <w:p>
            <w:pPr>
              <w:keepNext w:val="0"/>
              <w:keepLines w:val="0"/>
              <w:suppressLineNumbers w:val="0"/>
              <w:snapToGrid w:val="0"/>
              <w:spacing w:before="0" w:beforeAutospacing="0" w:after="0" w:afterAutospacing="0"/>
              <w:ind w:left="0" w:right="0"/>
              <w:jc w:val="center"/>
              <w:rPr>
                <w:rFonts w:hint="default"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Times New Roman"/>
                <w:b/>
                <w:sz w:val="24"/>
                <w:szCs w:val="24"/>
              </w:rPr>
            </w:pPr>
            <w:r>
              <w:rPr>
                <w:rFonts w:hint="eastAsia" w:ascii="宋体" w:hAnsi="宋体" w:eastAsia="宋体" w:cs="Times New Roman"/>
                <w:b/>
                <w:sz w:val="24"/>
                <w:szCs w:val="24"/>
              </w:rPr>
              <w:t>用户单位</w:t>
            </w:r>
            <w:r>
              <w:rPr>
                <w:rFonts w:hint="default" w:ascii="宋体" w:hAnsi="宋体" w:eastAsia="宋体" w:cs="Times New Roman"/>
                <w:b/>
                <w:sz w:val="24"/>
                <w:szCs w:val="24"/>
              </w:rPr>
              <w:br w:type="textWrapping"/>
            </w: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1017"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1255"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33"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64"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90"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1017"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1255"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33"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64"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90"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1017"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1255"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33"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64"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c>
          <w:tcPr>
            <w:tcW w:w="790" w:type="pct"/>
          </w:tcPr>
          <w:p>
            <w:pPr>
              <w:keepNext w:val="0"/>
              <w:keepLines w:val="0"/>
              <w:suppressLineNumbers w:val="0"/>
              <w:spacing w:before="0" w:beforeAutospacing="0" w:after="0" w:afterLines="25" w:afterAutospacing="0" w:line="300" w:lineRule="auto"/>
              <w:ind w:left="0" w:right="0"/>
              <w:rPr>
                <w:rFonts w:hint="default"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keepNext/>
        <w:keepLines/>
        <w:pageBreakBefore/>
        <w:adjustRightInd w:val="0"/>
        <w:snapToGrid w:val="0"/>
        <w:spacing w:line="360" w:lineRule="auto"/>
        <w:jc w:val="center"/>
        <w:textAlignment w:val="baseline"/>
        <w:outlineLvl w:val="3"/>
        <w:rPr>
          <w:rFonts w:hint="eastAsia" w:ascii="宋体" w:hAnsi="宋体" w:eastAsia="宋体" w:cs="Times New Roman"/>
          <w:b/>
          <w:bCs/>
          <w:kern w:val="0"/>
          <w:sz w:val="24"/>
          <w:szCs w:val="20"/>
          <w:lang w:val="en-US" w:eastAsia="zh-CN"/>
        </w:rPr>
      </w:pPr>
      <w:r>
        <w:rPr>
          <w:rFonts w:hint="eastAsia" w:ascii="宋体" w:hAnsi="宋体" w:eastAsia="宋体" w:cs="Times New Roman"/>
          <w:b/>
          <w:bCs/>
          <w:kern w:val="0"/>
          <w:sz w:val="24"/>
          <w:szCs w:val="20"/>
          <w:lang w:val="en-US" w:eastAsia="zh-CN"/>
        </w:rPr>
        <w:t>7.政府采购节能环保产品情况</w:t>
      </w:r>
    </w:p>
    <w:p>
      <w:pPr>
        <w:spacing w:line="300" w:lineRule="auto"/>
        <w:rPr>
          <w:rFonts w:hint="eastAsia" w:ascii="Arial" w:hAnsi="Arial" w:eastAsia="宋体" w:cs="Times New Roman"/>
          <w:sz w:val="24"/>
          <w:szCs w:val="24"/>
        </w:rPr>
      </w:pPr>
    </w:p>
    <w:p>
      <w:pPr>
        <w:keepNext/>
        <w:keepLines/>
        <w:pageBreakBefore/>
        <w:adjustRightInd w:val="0"/>
        <w:snapToGrid w:val="0"/>
        <w:spacing w:line="360" w:lineRule="auto"/>
        <w:jc w:val="center"/>
        <w:textAlignment w:val="baseline"/>
        <w:outlineLvl w:val="3"/>
        <w:rPr>
          <w:rFonts w:hint="eastAsia" w:ascii="宋体" w:hAnsi="宋体" w:eastAsia="宋体" w:cs="Times New Roman"/>
          <w:b/>
          <w:bCs/>
          <w:kern w:val="0"/>
          <w:sz w:val="24"/>
          <w:szCs w:val="20"/>
          <w:lang w:val="en-US" w:eastAsia="zh-CN"/>
        </w:rPr>
      </w:pPr>
      <w:r>
        <w:rPr>
          <w:rFonts w:hint="eastAsia" w:ascii="宋体" w:hAnsi="宋体" w:eastAsia="宋体" w:cs="Times New Roman"/>
          <w:b/>
          <w:bCs/>
          <w:kern w:val="0"/>
          <w:sz w:val="24"/>
          <w:szCs w:val="20"/>
          <w:lang w:val="en-US" w:eastAsia="zh-CN"/>
        </w:rPr>
        <w:t>8.绿色采购情况</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1.法定代表人（负责人）证明书</w:t>
      </w:r>
    </w:p>
    <w:p>
      <w:pPr>
        <w:spacing w:afterLines="25" w:line="300" w:lineRule="auto"/>
        <w:rPr>
          <w:rFonts w:ascii="Arial" w:hAnsi="Arial" w:eastAsia="宋体" w:cs="Times New Roman"/>
          <w:szCs w:val="24"/>
        </w:rPr>
      </w:pPr>
    </w:p>
    <w:p>
      <w:pPr>
        <w:spacing w:line="300" w:lineRule="auto"/>
        <w:ind w:left="140"/>
        <w:jc w:val="center"/>
        <w:rPr>
          <w:rFonts w:ascii="Arial" w:hAnsi="Arial" w:eastAsia="宋体" w:cs="Arial"/>
          <w:b/>
          <w:sz w:val="30"/>
          <w:szCs w:val="30"/>
        </w:rPr>
      </w:pPr>
    </w:p>
    <w:p>
      <w:pPr>
        <w:spacing w:line="300" w:lineRule="auto"/>
        <w:ind w:left="140"/>
        <w:jc w:val="center"/>
        <w:rPr>
          <w:rFonts w:ascii="Arial" w:hAnsi="Arial" w:eastAsia="宋体" w:cs="Arial"/>
          <w:b/>
          <w:sz w:val="24"/>
          <w:szCs w:val="24"/>
        </w:rPr>
      </w:pPr>
      <w:r>
        <w:rPr>
          <w:rFonts w:hint="eastAsia" w:ascii="Arial" w:hAnsi="Arial" w:eastAsia="宋体" w:cs="Arial"/>
          <w:b/>
          <w:sz w:val="24"/>
          <w:szCs w:val="24"/>
        </w:rPr>
        <w:t>法定代表人（负责人）证明书</w:t>
      </w:r>
    </w:p>
    <w:p>
      <w:pPr>
        <w:spacing w:line="300" w:lineRule="auto"/>
        <w:ind w:left="140"/>
        <w:jc w:val="center"/>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pacing w:line="300" w:lineRule="auto"/>
        <w:rPr>
          <w:rFonts w:ascii="Arial" w:hAnsi="Arial" w:eastAsia="宋体" w:cs="Times New Roman"/>
          <w:szCs w:val="21"/>
        </w:rPr>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rPr>
          <w:rFonts w:ascii="Arial" w:hAnsi="Arial" w:eastAsia="宋体" w:cs="Times New Roman"/>
          <w:szCs w:val="24"/>
        </w:rPr>
      </w:pPr>
    </w:p>
    <w:p>
      <w:pPr>
        <w:spacing w:line="500" w:lineRule="exact"/>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★必须提供法定代表人（负责人）有效期内身份证的正反面扫描件（港澳台居民可提供往来通行证），非中国国籍管辖范围的，可提供公安部门认可的身份证明材料，否则将导致投标无效。</w:t>
      </w:r>
    </w:p>
    <w:p>
      <w:pPr>
        <w:spacing w:line="500" w:lineRule="exact"/>
        <w:rPr>
          <w:rFonts w:ascii="宋体" w:hAnsi="宋体" w:eastAsia="宋体" w:cs="Times New Roman"/>
          <w:b/>
          <w:color w:val="FF0000"/>
          <w:sz w:val="32"/>
          <w:szCs w:val="32"/>
        </w:rPr>
      </w:pP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snapToGrid w:val="0"/>
        <w:rPr>
          <w:rFonts w:ascii="Arial" w:hAnsi="Arial" w:eastAsia="宋体" w:cs="Times New Roman"/>
          <w:sz w:val="28"/>
          <w:szCs w:val="28"/>
        </w:rPr>
      </w:pPr>
      <w:r>
        <w:rPr>
          <w:rFonts w:hint="eastAsia" w:ascii="宋体" w:hAnsi="宋体" w:eastAsia="宋体" w:cs="Times New Roman"/>
          <w:color w:val="FF0000"/>
          <w:sz w:val="28"/>
          <w:szCs w:val="28"/>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2、法定代表人为投标人（企业事业单位、国家机关、社会团体）的主要行政负责人。</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3、本证明书要求投标供应商同时提供法定代表人（负责人）的身份证扫描件（正反两面）作为附件方为有效。</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4、本项目投标授权代表为法定代表人（负责人）的，无需提供《投标文件签署授权委托书》。</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5、内容必须填写真实、清楚，涂改无效，不得转让、买卖。</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本授权委托书声明：我</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系</w:t>
      </w:r>
      <w:r>
        <w:rPr>
          <w:rFonts w:ascii="Arial" w:hAnsi="Arial" w:eastAsia="宋体" w:cs="Times New Roman"/>
          <w:szCs w:val="21"/>
          <w:u w:val="single"/>
        </w:rPr>
        <w:t xml:space="preserve">  </w:t>
      </w:r>
      <w:r>
        <w:rPr>
          <w:rFonts w:hint="eastAsia" w:ascii="Arial" w:hAnsi="Arial" w:eastAsia="宋体" w:cs="Times New Roman"/>
          <w:szCs w:val="21"/>
          <w:u w:val="single"/>
        </w:rPr>
        <w:t>（投标人名称）</w:t>
      </w:r>
      <w:r>
        <w:rPr>
          <w:rFonts w:ascii="Arial" w:hAnsi="Arial" w:eastAsia="宋体" w:cs="Times New Roman"/>
          <w:szCs w:val="21"/>
          <w:u w:val="single"/>
        </w:rPr>
        <w:t xml:space="preserve">   </w:t>
      </w:r>
      <w:r>
        <w:rPr>
          <w:rFonts w:hint="eastAsia" w:ascii="Arial" w:hAnsi="Arial" w:eastAsia="宋体" w:cs="Times New Roman"/>
          <w:szCs w:val="21"/>
        </w:rPr>
        <w:t>的法定代表人（负责人），现授权委托</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授权书有效期内被授权人签署的所有文件不因授权的撤销而失效。被授权人无转委托权。</w:t>
      </w:r>
    </w:p>
    <w:p>
      <w:pPr>
        <w:spacing w:line="300" w:lineRule="auto"/>
        <w:rPr>
          <w:rFonts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性别：</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spacing w:afterLines="25" w:line="300" w:lineRule="auto"/>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★必须提供代理人有效期内身份证的正反面扫描件（港澳台居民可提供往来通行证），非中国国籍管辖范围的，可提供公安部门认可的身份证明材料，否则将导致投标无效。</w:t>
      </w:r>
    </w:p>
    <w:p>
      <w:pPr>
        <w:spacing w:afterLines="25" w:line="300" w:lineRule="auto"/>
        <w:rPr>
          <w:rFonts w:ascii="宋体" w:hAnsi="宋体" w:eastAsia="宋体" w:cs="Times New Roman"/>
          <w:b/>
          <w:color w:val="FF0000"/>
          <w:sz w:val="32"/>
          <w:szCs w:val="32"/>
        </w:rPr>
      </w:pPr>
    </w:p>
    <w:p>
      <w:pPr>
        <w:tabs>
          <w:tab w:val="left" w:pos="651"/>
        </w:tabs>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tabs>
          <w:tab w:val="left" w:pos="651"/>
        </w:tabs>
        <w:snapToGrid w:val="0"/>
        <w:rPr>
          <w:rFonts w:ascii="宋体" w:hAnsi="宋体" w:eastAsia="宋体" w:cs="Times New Roman"/>
          <w:color w:val="FF0000"/>
          <w:sz w:val="32"/>
          <w:szCs w:val="32"/>
        </w:rPr>
      </w:pPr>
      <w:r>
        <w:rPr>
          <w:rFonts w:hint="eastAsia" w:ascii="宋体" w:hAnsi="宋体" w:eastAsia="宋体" w:cs="Times New Roman"/>
          <w:color w:val="FF0000"/>
          <w:sz w:val="28"/>
          <w:szCs w:val="28"/>
        </w:rPr>
        <w:t>1、本项目投标授权代表为法定代表人（负责人）的，无需提供《投标文件签署授权委托书》。</w:t>
      </w:r>
    </w:p>
    <w:p>
      <w:pPr>
        <w:tabs>
          <w:tab w:val="left" w:pos="651"/>
        </w:tabs>
        <w:snapToGrid w:val="0"/>
        <w:rPr>
          <w:rFonts w:ascii="宋体" w:hAnsi="宋体" w:eastAsia="宋体" w:cs="Times New Roman"/>
          <w:color w:val="FF0000"/>
          <w:sz w:val="28"/>
          <w:szCs w:val="28"/>
        </w:rPr>
      </w:pPr>
      <w:r>
        <w:rPr>
          <w:rFonts w:hint="eastAsia" w:ascii="宋体" w:hAnsi="宋体" w:eastAsia="宋体" w:cs="Times New Roman"/>
          <w:color w:val="FF0000"/>
          <w:sz w:val="32"/>
          <w:szCs w:val="32"/>
        </w:rPr>
        <w:t>2、</w:t>
      </w:r>
      <w:r>
        <w:rPr>
          <w:rFonts w:hint="eastAsia" w:ascii="宋体" w:hAnsi="宋体" w:eastAsia="宋体" w:cs="Times New Roman"/>
          <w:color w:val="FF0000"/>
          <w:sz w:val="28"/>
          <w:szCs w:val="28"/>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3</w:t>
      </w:r>
      <w:r>
        <w:rPr>
          <w:rFonts w:ascii="宋体" w:hAnsi="宋体" w:eastAsia="宋体" w:cs="Times New Roman"/>
          <w:b/>
          <w:bCs/>
          <w:kern w:val="0"/>
          <w:sz w:val="24"/>
          <w:szCs w:val="20"/>
        </w:rPr>
        <w:t>.</w:t>
      </w:r>
      <w:r>
        <w:rPr>
          <w:rFonts w:hint="eastAsia" w:ascii="宋体" w:hAnsi="宋体" w:eastAsia="宋体" w:cs="Times New Roman"/>
          <w:b/>
          <w:bCs/>
          <w:kern w:val="0"/>
          <w:sz w:val="24"/>
          <w:szCs w:val="20"/>
        </w:rPr>
        <w:t>商务（服务）条款偏离表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b/>
                <w:szCs w:val="21"/>
              </w:rPr>
            </w:pPr>
            <w:r>
              <w:rPr>
                <w:rFonts w:hint="eastAsia" w:ascii="宋体" w:hAnsi="宋体" w:eastAsia="宋体" w:cs="Arial"/>
                <w:b/>
                <w:szCs w:val="21"/>
              </w:rPr>
              <w:t>序号</w:t>
            </w:r>
          </w:p>
        </w:tc>
        <w:tc>
          <w:tcPr>
            <w:tcW w:w="3901"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b/>
                <w:szCs w:val="21"/>
              </w:rPr>
            </w:pPr>
            <w:r>
              <w:rPr>
                <w:rFonts w:hint="eastAsia" w:ascii="宋体" w:hAnsi="宋体" w:eastAsia="宋体" w:cs="Arial"/>
                <w:b/>
                <w:szCs w:val="21"/>
              </w:rPr>
              <w:t>招标文件要求</w:t>
            </w:r>
          </w:p>
        </w:tc>
        <w:tc>
          <w:tcPr>
            <w:tcW w:w="2176"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b/>
                <w:szCs w:val="21"/>
              </w:rPr>
            </w:pPr>
            <w:r>
              <w:rPr>
                <w:rFonts w:hint="eastAsia" w:ascii="宋体" w:hAnsi="宋体" w:eastAsia="宋体" w:cs="Arial"/>
                <w:b/>
                <w:szCs w:val="21"/>
              </w:rPr>
              <w:t>投标文件响应</w:t>
            </w:r>
          </w:p>
        </w:tc>
        <w:tc>
          <w:tcPr>
            <w:tcW w:w="1732" w:type="dxa"/>
          </w:tcPr>
          <w:p>
            <w:pPr>
              <w:keepNext w:val="0"/>
              <w:keepLines w:val="0"/>
              <w:suppressLineNumbers w:val="0"/>
              <w:spacing w:before="0" w:beforeLines="50" w:beforeAutospacing="0" w:after="0" w:afterAutospacing="0"/>
              <w:ind w:left="0" w:right="0"/>
              <w:jc w:val="center"/>
              <w:rPr>
                <w:rFonts w:hint="default" w:ascii="宋体" w:hAnsi="宋体" w:eastAsia="宋体" w:cs="Arial"/>
                <w:b/>
                <w:szCs w:val="21"/>
              </w:rPr>
            </w:pPr>
            <w:r>
              <w:rPr>
                <w:rFonts w:hint="eastAsia" w:ascii="宋体" w:hAnsi="宋体" w:eastAsia="宋体" w:cs="Arial"/>
                <w:b/>
                <w:szCs w:val="21"/>
              </w:rPr>
              <w:t>偏离情况</w:t>
            </w:r>
          </w:p>
        </w:tc>
        <w:tc>
          <w:tcPr>
            <w:tcW w:w="992"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keepNext w:val="0"/>
              <w:keepLines w:val="0"/>
              <w:suppressLineNumbers w:val="0"/>
              <w:spacing w:before="0" w:beforeAutospacing="0" w:after="0" w:afterAutospacing="0" w:line="300" w:lineRule="auto"/>
              <w:ind w:left="0" w:right="0"/>
              <w:jc w:val="center"/>
              <w:rPr>
                <w:rFonts w:hint="default" w:ascii="宋体" w:hAnsi="宋体" w:eastAsia="宋体" w:cs="Times New Roman"/>
                <w:szCs w:val="24"/>
              </w:rPr>
            </w:pPr>
            <w:r>
              <w:rPr>
                <w:rFonts w:hint="eastAsia" w:ascii="宋体" w:hAnsi="宋体" w:eastAsia="宋体" w:cs="Times New Roman"/>
                <w:szCs w:val="24"/>
              </w:rPr>
              <w:t>1</w:t>
            </w:r>
          </w:p>
        </w:tc>
        <w:tc>
          <w:tcPr>
            <w:tcW w:w="3901" w:type="dxa"/>
            <w:vAlign w:val="center"/>
          </w:tcPr>
          <w:p>
            <w:pPr>
              <w:keepNext w:val="0"/>
              <w:keepLines w:val="0"/>
              <w:suppressLineNumbers w:val="0"/>
              <w:spacing w:before="0" w:beforeAutospacing="0" w:after="0" w:afterAutospacing="0" w:line="300" w:lineRule="auto"/>
              <w:ind w:left="0" w:right="0"/>
              <w:rPr>
                <w:rFonts w:hint="default" w:ascii="宋体" w:hAnsi="宋体" w:eastAsia="宋体" w:cs="Times New Roman"/>
                <w:szCs w:val="24"/>
              </w:rPr>
            </w:pPr>
            <w:r>
              <w:rPr>
                <w:rFonts w:hint="eastAsia" w:ascii="宋体" w:hAnsi="宋体" w:eastAsia="宋体" w:cs="Times New Roman"/>
                <w:b/>
                <w:color w:val="FF0000"/>
                <w:kern w:val="0"/>
                <w:szCs w:val="21"/>
              </w:rPr>
              <w:t>《第三章 用户需求书：三、商务和服务条款部分》中所有带★号条款要求。</w:t>
            </w:r>
          </w:p>
        </w:tc>
        <w:tc>
          <w:tcPr>
            <w:tcW w:w="2176" w:type="dxa"/>
            <w:vAlign w:val="center"/>
          </w:tcPr>
          <w:p>
            <w:pPr>
              <w:keepNext w:val="0"/>
              <w:keepLines w:val="0"/>
              <w:suppressLineNumbers w:val="0"/>
              <w:spacing w:before="0" w:beforeAutospacing="0" w:after="0" w:afterAutospacing="0"/>
              <w:ind w:left="0" w:right="0"/>
              <w:rPr>
                <w:rFonts w:hint="default" w:ascii="宋体" w:hAnsi="宋体" w:eastAsia="宋体" w:cs="Arial"/>
                <w:szCs w:val="21"/>
              </w:rPr>
            </w:pPr>
            <w:r>
              <w:rPr>
                <w:rFonts w:hint="eastAsia" w:ascii="宋体" w:hAnsi="宋体" w:eastAsia="宋体" w:cs="Arial"/>
                <w:szCs w:val="21"/>
              </w:rPr>
              <w:t>我公司完全响应满足招标文件中此项要求。</w:t>
            </w:r>
          </w:p>
        </w:tc>
        <w:tc>
          <w:tcPr>
            <w:tcW w:w="1732" w:type="dxa"/>
          </w:tcPr>
          <w:p>
            <w:pPr>
              <w:keepNext w:val="0"/>
              <w:keepLines w:val="0"/>
              <w:suppressLineNumbers w:val="0"/>
              <w:spacing w:before="0" w:beforeLines="50" w:beforeAutospacing="0" w:after="0" w:afterAutospacing="0"/>
              <w:ind w:left="0" w:right="0"/>
              <w:jc w:val="center"/>
              <w:rPr>
                <w:rFonts w:hint="default" w:ascii="宋体" w:hAnsi="宋体" w:eastAsia="宋体" w:cs="Arial"/>
                <w:szCs w:val="21"/>
              </w:rPr>
            </w:pPr>
            <w:r>
              <w:rPr>
                <w:rFonts w:hint="eastAsia" w:ascii="宋体" w:hAnsi="宋体" w:eastAsia="宋体" w:cs="Arial"/>
                <w:szCs w:val="21"/>
              </w:rPr>
              <w:t>无偏离</w:t>
            </w:r>
          </w:p>
        </w:tc>
        <w:tc>
          <w:tcPr>
            <w:tcW w:w="992"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szCs w:val="21"/>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numPr>
          <w:ilvl w:val="0"/>
          <w:numId w:val="3"/>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如投标人完全响应满足本表【招标文件要求】栏中内容的，建议投标人在对应的【投标文件响应】栏中填写“我公司完全响应满足招标文件中此项要求”即可，除招标文件另有注明外，不强制要求逐条列出响应；</w:t>
      </w:r>
    </w:p>
    <w:p>
      <w:pPr>
        <w:numPr>
          <w:ilvl w:val="0"/>
          <w:numId w:val="3"/>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numPr>
          <w:ilvl w:val="0"/>
          <w:numId w:val="3"/>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如投标人响应情况优于或低于招标要求的，应在【投标文件响应】或【说明】栏中作详细说明，如完全满足或符合招标文件要求的则无需说明，参照第1条填写内容即可。</w:t>
      </w:r>
      <w:r>
        <w:rPr>
          <w:rFonts w:cs="Times New Roman" w:asciiTheme="majorEastAsia" w:hAnsiTheme="majorEastAsia" w:eastAsiaTheme="majorEastAsia"/>
          <w:sz w:val="24"/>
          <w:szCs w:val="24"/>
        </w:rPr>
        <w:t>评标委员会将根据具体投标响应情况给予是否偏离的认定，并以此认定</w:t>
      </w:r>
      <w:r>
        <w:rPr>
          <w:rFonts w:hint="eastAsia" w:cs="Times New Roman" w:asciiTheme="majorEastAsia" w:hAnsiTheme="majorEastAsia" w:eastAsiaTheme="majorEastAsia"/>
          <w:sz w:val="24"/>
          <w:szCs w:val="24"/>
        </w:rPr>
        <w:t>标准</w:t>
      </w:r>
      <w:r>
        <w:rPr>
          <w:rFonts w:cs="Times New Roman" w:asciiTheme="majorEastAsia" w:hAnsiTheme="majorEastAsia" w:eastAsiaTheme="majorEastAsia"/>
          <w:sz w:val="24"/>
          <w:szCs w:val="24"/>
        </w:rPr>
        <w:t>为最终评判标准</w:t>
      </w:r>
      <w:r>
        <w:rPr>
          <w:rFonts w:hint="eastAsia" w:cs="Times New Roman" w:asciiTheme="majorEastAsia" w:hAnsiTheme="majorEastAsia" w:eastAsiaTheme="majorEastAsia"/>
          <w:sz w:val="24"/>
          <w:szCs w:val="24"/>
        </w:rPr>
        <w:t>；</w:t>
      </w:r>
    </w:p>
    <w:p>
      <w:pPr>
        <w:numPr>
          <w:ilvl w:val="0"/>
          <w:numId w:val="3"/>
        </w:numPr>
        <w:snapToGrid w:val="0"/>
        <w:spacing w:afterLines="25" w:line="300" w:lineRule="auto"/>
        <w:rPr>
          <w:rFonts w:cs="Times New Roman" w:asciiTheme="majorEastAsia" w:hAnsiTheme="majorEastAsia" w:eastAsiaTheme="majorEastAsia"/>
          <w:b/>
          <w:color w:val="FF0000"/>
          <w:sz w:val="24"/>
          <w:szCs w:val="24"/>
        </w:rPr>
      </w:pPr>
      <w:r>
        <w:rPr>
          <w:rFonts w:hint="eastAsia" w:ascii="宋体" w:hAnsi="宋体" w:eastAsia="宋体" w:cs="Times New Roman"/>
          <w:b/>
          <w:color w:val="FF0000"/>
          <w:kern w:val="0"/>
          <w:sz w:val="24"/>
          <w:szCs w:val="24"/>
        </w:rPr>
        <w:t>带★号条款为不可偏离条款，如未响应或出现负偏离的，将作投标无效处理。</w:t>
      </w:r>
    </w:p>
    <w:p>
      <w:pPr>
        <w:widowControl/>
        <w:jc w:val="left"/>
        <w:rPr>
          <w:rFonts w:ascii="宋体" w:hAnsi="宋体" w:eastAsia="宋体" w:cs="Times New Roman"/>
          <w:color w:val="FF0000"/>
          <w:sz w:val="32"/>
          <w:szCs w:val="32"/>
        </w:rPr>
      </w:pPr>
      <w:r>
        <w:rPr>
          <w:rFonts w:ascii="宋体" w:hAnsi="宋体" w:eastAsia="宋体" w:cs="Times New Roman"/>
          <w:color w:val="FF0000"/>
          <w:sz w:val="32"/>
          <w:szCs w:val="32"/>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4.技术</w:t>
      </w:r>
      <w:r>
        <w:rPr>
          <w:rFonts w:hint="eastAsia" w:ascii="宋体" w:hAnsi="宋体" w:eastAsia="宋体" w:cs="Times New Roman"/>
          <w:b/>
          <w:bCs/>
          <w:kern w:val="0"/>
          <w:sz w:val="24"/>
          <w:szCs w:val="20"/>
          <w:lang w:val="en-US" w:eastAsia="zh-CN"/>
        </w:rPr>
        <w:t>要求</w:t>
      </w:r>
      <w:r>
        <w:rPr>
          <w:rFonts w:hint="eastAsia" w:ascii="宋体" w:hAnsi="宋体" w:eastAsia="宋体" w:cs="Times New Roman"/>
          <w:b/>
          <w:bCs/>
          <w:kern w:val="0"/>
          <w:sz w:val="24"/>
          <w:szCs w:val="20"/>
        </w:rPr>
        <w:t>偏离表</w:t>
      </w:r>
    </w:p>
    <w:p>
      <w:pPr>
        <w:snapToGrid w:val="0"/>
        <w:rPr>
          <w:rFonts w:ascii="Arial" w:hAnsi="Arial" w:eastAsia="宋体" w:cs="Arial"/>
          <w:color w:val="000000"/>
          <w:sz w:val="24"/>
          <w:szCs w:val="24"/>
          <w:u w:val="single"/>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sz w:val="24"/>
          <w:szCs w:val="24"/>
        </w:rPr>
      </w:pP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b/>
                <w:sz w:val="24"/>
                <w:szCs w:val="24"/>
              </w:rPr>
            </w:pPr>
            <w:r>
              <w:rPr>
                <w:rFonts w:hint="default" w:cs="Times New Roman" w:asciiTheme="minorEastAsia" w:hAnsiTheme="minorEastAsia"/>
                <w:b/>
                <w:sz w:val="24"/>
                <w:szCs w:val="24"/>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b/>
                <w:sz w:val="24"/>
                <w:szCs w:val="24"/>
              </w:rPr>
            </w:pPr>
            <w:r>
              <w:rPr>
                <w:rFonts w:hint="eastAsia" w:cs="Times New Roman" w:asciiTheme="minorEastAsia" w:hAnsiTheme="minorEastAsia"/>
                <w:b/>
                <w:sz w:val="24"/>
                <w:szCs w:val="24"/>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b/>
                <w:sz w:val="24"/>
                <w:szCs w:val="24"/>
              </w:rPr>
            </w:pPr>
            <w:r>
              <w:rPr>
                <w:rFonts w:hint="eastAsia" w:cs="Times New Roman" w:asciiTheme="minorEastAsia" w:hAnsiTheme="minorEastAsia"/>
                <w:b/>
                <w:sz w:val="24"/>
                <w:szCs w:val="24"/>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b/>
                <w:sz w:val="24"/>
                <w:szCs w:val="24"/>
              </w:rPr>
            </w:pPr>
            <w:r>
              <w:rPr>
                <w:rFonts w:hint="eastAsia" w:cs="Times New Roman" w:asciiTheme="minorEastAsia" w:hAnsiTheme="minorEastAsia"/>
                <w:b/>
                <w:sz w:val="24"/>
                <w:szCs w:val="24"/>
              </w:rPr>
              <w:t>投标技术响应</w:t>
            </w:r>
          </w:p>
        </w:tc>
        <w:tc>
          <w:tcPr>
            <w:tcW w:w="1134"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b/>
                <w:sz w:val="24"/>
                <w:szCs w:val="24"/>
              </w:rPr>
            </w:pPr>
            <w:r>
              <w:rPr>
                <w:rFonts w:hint="eastAsia" w:cs="Times New Roman" w:asciiTheme="minorEastAsia" w:hAnsiTheme="minorEastAsia"/>
                <w:b/>
                <w:sz w:val="24"/>
                <w:szCs w:val="24"/>
              </w:rPr>
              <w:t>偏离</w:t>
            </w:r>
          </w:p>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b/>
                <w:sz w:val="24"/>
                <w:szCs w:val="24"/>
              </w:rPr>
            </w:pPr>
            <w:r>
              <w:rPr>
                <w:rFonts w:hint="eastAsia" w:cs="Times New Roman" w:asciiTheme="minorEastAsia" w:hAnsiTheme="minorEastAsia"/>
                <w:b/>
                <w:sz w:val="24"/>
                <w:szCs w:val="24"/>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b/>
                <w:sz w:val="24"/>
                <w:szCs w:val="24"/>
              </w:rPr>
            </w:pPr>
            <w:r>
              <w:rPr>
                <w:rFonts w:hint="eastAsia" w:cs="Times New Roman" w:asciiTheme="minorEastAsia" w:hAnsiTheme="minorEastAsia"/>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r>
              <w:rPr>
                <w:rFonts w:hint="eastAsia" w:cs="Times New Roman" w:asciiTheme="minorEastAsia" w:hAnsiTheme="minorEastAsia"/>
                <w:sz w:val="24"/>
                <w:szCs w:val="24"/>
              </w:rPr>
              <w:t>1</w:t>
            </w:r>
          </w:p>
        </w:tc>
        <w:tc>
          <w:tcPr>
            <w:tcW w:w="1559"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keepNext w:val="0"/>
              <w:keepLines w:val="0"/>
              <w:suppressLineNumbers w:val="0"/>
              <w:snapToGrid w:val="0"/>
              <w:spacing w:before="0" w:beforeAutospacing="0" w:after="0" w:afterAutospacing="0"/>
              <w:ind w:left="0" w:right="0"/>
              <w:jc w:val="center"/>
              <w:rPr>
                <w:rFonts w:hint="default" w:cs="Times New Roman" w:asciiTheme="minorEastAsia" w:hAnsiTheme="minorEastAsia"/>
                <w:sz w:val="24"/>
                <w:szCs w:val="24"/>
              </w:rPr>
            </w:pPr>
          </w:p>
        </w:tc>
      </w:tr>
    </w:tbl>
    <w:p>
      <w:pPr>
        <w:snapToGrid w:val="0"/>
        <w:rPr>
          <w:rFonts w:cs="Times New Roman" w:asciiTheme="minorEastAsia" w:hAnsiTheme="minorEastAsia"/>
          <w:sz w:val="24"/>
          <w:szCs w:val="24"/>
        </w:rPr>
      </w:pPr>
    </w:p>
    <w:p>
      <w:pPr>
        <w:snapToGrid w:val="0"/>
        <w:rPr>
          <w:rFonts w:hint="eastAsia" w:cs="Times New Roman" w:asciiTheme="minorEastAsia" w:hAnsiTheme="minorEastAsia"/>
          <w:b/>
          <w:sz w:val="24"/>
          <w:szCs w:val="24"/>
        </w:rPr>
      </w:pPr>
      <w:r>
        <w:rPr>
          <w:rFonts w:hint="eastAsia" w:cs="Times New Roman" w:asciiTheme="minorEastAsia" w:hAnsiTheme="minorEastAsia"/>
          <w:b/>
          <w:sz w:val="24"/>
          <w:szCs w:val="24"/>
        </w:rPr>
        <w:t>填写说明：</w:t>
      </w:r>
    </w:p>
    <w:p>
      <w:pPr>
        <w:ind w:firstLine="482" w:firstLineChars="200"/>
        <w:rPr>
          <w:b/>
          <w:sz w:val="24"/>
        </w:rPr>
      </w:pPr>
      <w:r>
        <w:rPr>
          <w:rFonts w:hint="eastAsia"/>
          <w:b/>
          <w:sz w:val="24"/>
        </w:rPr>
        <w:t>1、技术要求偏离表的序号、货物名称、招标技术要求等栏目</w:t>
      </w:r>
      <w:bookmarkStart w:id="27" w:name="_Hlk72094407"/>
      <w:r>
        <w:rPr>
          <w:rFonts w:hint="eastAsia"/>
          <w:b/>
          <w:sz w:val="24"/>
        </w:rPr>
        <w:t>对应“用户需求书”中的“技术要求</w:t>
      </w:r>
      <w:r>
        <w:rPr>
          <w:rFonts w:hint="eastAsia"/>
          <w:b/>
          <w:sz w:val="24"/>
          <w:lang w:val="en-US" w:eastAsia="zh-CN"/>
        </w:rPr>
        <w:t>部分</w:t>
      </w:r>
      <w:r>
        <w:rPr>
          <w:rFonts w:hint="eastAsia"/>
          <w:b/>
          <w:sz w:val="24"/>
        </w:rPr>
        <w:t>”章节</w:t>
      </w:r>
      <w:bookmarkEnd w:id="27"/>
      <w:r>
        <w:rPr>
          <w:rFonts w:hint="eastAsia"/>
          <w:b/>
          <w:sz w:val="24"/>
        </w:rPr>
        <w:t>相关内容。</w:t>
      </w:r>
    </w:p>
    <w:p>
      <w:pPr>
        <w:ind w:firstLine="482"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pPr>
        <w:ind w:firstLine="482" w:firstLineChars="200"/>
        <w:rPr>
          <w:b/>
          <w:sz w:val="24"/>
        </w:rPr>
      </w:pPr>
      <w:r>
        <w:rPr>
          <w:b/>
          <w:sz w:val="24"/>
        </w:rPr>
        <w:t>3</w:t>
      </w:r>
      <w:r>
        <w:rPr>
          <w:rFonts w:hint="eastAsia"/>
          <w:b/>
          <w:sz w:val="24"/>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ind w:firstLine="482" w:firstLineChars="200"/>
        <w:rPr>
          <w:b/>
          <w:sz w:val="24"/>
        </w:rPr>
      </w:pPr>
      <w:r>
        <w:rPr>
          <w:b/>
          <w:sz w:val="24"/>
        </w:rPr>
        <w:t>4</w:t>
      </w:r>
      <w:r>
        <w:rPr>
          <w:rFonts w:hint="eastAsia"/>
          <w:b/>
          <w:sz w:val="24"/>
        </w:rPr>
        <w:t>、未要求提供证明资料的招标技术要求，可以不提供证明资料（如实响应即可）。</w:t>
      </w:r>
    </w:p>
    <w:p>
      <w:pPr>
        <w:ind w:firstLine="482" w:firstLineChars="200"/>
        <w:rPr>
          <w:b/>
          <w:sz w:val="24"/>
        </w:rPr>
      </w:pPr>
      <w:r>
        <w:rPr>
          <w:rFonts w:hint="eastAsia"/>
          <w:b/>
          <w:sz w:val="24"/>
        </w:rPr>
        <w:t>5、</w:t>
      </w:r>
      <w:bookmarkStart w:id="28" w:name="_Hlk72096106"/>
      <w:r>
        <w:rPr>
          <w:rFonts w:hint="eastAsia"/>
          <w:b/>
          <w:sz w:val="24"/>
        </w:rPr>
        <w:t>证明资料条款响应要求</w:t>
      </w:r>
      <w:bookmarkEnd w:id="28"/>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lang w:eastAsia="zh-CN"/>
        </w:rPr>
        <w:t>，</w:t>
      </w:r>
      <w:r>
        <w:rPr>
          <w:rFonts w:hint="eastAsia"/>
          <w:b/>
          <w:sz w:val="24"/>
        </w:rPr>
        <w:t>以便评审；</w:t>
      </w:r>
      <w:bookmarkStart w:id="29"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30" w:name="_Hlk73558164"/>
      <w:r>
        <w:rPr>
          <w:rFonts w:hint="eastAsia"/>
          <w:b/>
          <w:sz w:val="24"/>
        </w:rPr>
        <w:t>且投标人在“偏离情况”一栏响应为“正偏离”或“无偏离”的，经评审委员会认定，将判定为负偏离。</w:t>
      </w:r>
      <w:bookmarkEnd w:id="29"/>
      <w:bookmarkEnd w:id="30"/>
    </w:p>
    <w:p>
      <w:pPr>
        <w:ind w:firstLine="482" w:firstLineChars="200"/>
        <w:rPr>
          <w:rFonts w:hint="eastAsia"/>
          <w:b/>
          <w:sz w:val="24"/>
        </w:rPr>
      </w:pPr>
      <w:r>
        <w:rPr>
          <w:rFonts w:hint="eastAsia"/>
          <w:b/>
          <w:sz w:val="24"/>
          <w:lang w:val="en-US" w:eastAsia="zh-CN"/>
        </w:rPr>
        <w:t>6、</w:t>
      </w:r>
      <w:r>
        <w:rPr>
          <w:rFonts w:hint="eastAsia"/>
          <w:b/>
          <w:sz w:val="24"/>
        </w:rPr>
        <w:t>评审委员会有权对投标人是否存在虚假响应予以认定，并视情况经</w:t>
      </w:r>
      <w:r>
        <w:rPr>
          <w:rFonts w:hint="eastAsia"/>
          <w:b/>
          <w:sz w:val="24"/>
          <w:lang w:val="en-US" w:eastAsia="zh-CN"/>
        </w:rPr>
        <w:t>招标</w:t>
      </w:r>
      <w:r>
        <w:rPr>
          <w:rFonts w:hint="eastAsia"/>
          <w:b/>
          <w:sz w:val="24"/>
        </w:rPr>
        <w:t>机构报主管部门进行处理；</w:t>
      </w:r>
    </w:p>
    <w:p>
      <w:pPr>
        <w:ind w:firstLine="482" w:firstLineChars="200"/>
        <w:rPr>
          <w:rFonts w:hint="eastAsia"/>
          <w:b/>
          <w:sz w:val="24"/>
        </w:rPr>
      </w:pPr>
      <w:r>
        <w:rPr>
          <w:rFonts w:hint="eastAsia"/>
          <w:b/>
          <w:sz w:val="24"/>
          <w:lang w:val="en-US" w:eastAsia="zh-CN"/>
        </w:rPr>
        <w:t>7、</w:t>
      </w:r>
      <w:r>
        <w:rPr>
          <w:rFonts w:hint="eastAsia"/>
          <w:b/>
          <w:sz w:val="24"/>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rPr>
      </w:pPr>
      <w:r>
        <w:rPr>
          <w:rFonts w:ascii="宋体" w:hAnsi="宋体" w:eastAsia="宋体" w:cs="Times New Roman"/>
          <w:color w:val="FF0000"/>
          <w:sz w:val="32"/>
          <w:szCs w:val="32"/>
        </w:rPr>
        <w:br w:type="page"/>
      </w:r>
      <w:r>
        <w:rPr>
          <w:rFonts w:hint="eastAsia" w:ascii="宋体" w:hAnsi="宋体" w:eastAsia="宋体" w:cs="Times New Roman"/>
          <w:b/>
          <w:bCs/>
          <w:kern w:val="0"/>
          <w:sz w:val="24"/>
          <w:szCs w:val="20"/>
          <w:lang w:val="en-US" w:eastAsia="zh-CN"/>
        </w:rPr>
        <w:t>5.</w:t>
      </w:r>
      <w:r>
        <w:rPr>
          <w:rFonts w:hint="eastAsia" w:ascii="宋体" w:hAnsi="宋体" w:eastAsia="宋体" w:cs="Times New Roman"/>
          <w:b/>
          <w:bCs/>
          <w:kern w:val="0"/>
          <w:sz w:val="24"/>
          <w:szCs w:val="2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pPr>
      <w:r>
        <w:rPr>
          <w:rFonts w:hint="eastAsia"/>
          <w:highlight w:val="yellow"/>
        </w:rPr>
        <w:t>以下文字请投标供应商抄写并确认：“本公司已仔细阅读《政府采购违法行为风险知悉确认书》，充分知悉违法行为的法律后果，并承诺将严谨、诚信、依法依规参与政府采购活动”。</w:t>
      </w:r>
    </w:p>
    <w:tbl>
      <w:tblPr>
        <w:tblStyle w:val="3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keepNext w:val="0"/>
              <w:keepLines w:val="0"/>
              <w:suppressLineNumbers w:val="0"/>
              <w:autoSpaceDE w:val="0"/>
              <w:autoSpaceDN w:val="0"/>
              <w:spacing w:before="0" w:beforeAutospacing="0" w:after="0" w:afterAutospacing="0" w:line="400" w:lineRule="exact"/>
              <w:ind w:left="0" w:right="0" w:firstLine="1866"/>
              <w:rPr>
                <w:rFonts w:hint="default"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keepNext w:val="0"/>
              <w:keepLines w:val="0"/>
              <w:suppressLineNumbers w:val="0"/>
              <w:autoSpaceDE w:val="0"/>
              <w:autoSpaceDN w:val="0"/>
              <w:spacing w:before="0" w:beforeAutospacing="0" w:after="0" w:afterAutospacing="0" w:line="400" w:lineRule="exact"/>
              <w:ind w:left="0" w:right="0" w:firstLine="1866"/>
              <w:rPr>
                <w:rFonts w:hint="default"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keepNext w:val="0"/>
              <w:keepLines w:val="0"/>
              <w:suppressLineNumbers w:val="0"/>
              <w:autoSpaceDE w:val="0"/>
              <w:autoSpaceDN w:val="0"/>
              <w:spacing w:before="0" w:beforeAutospacing="0" w:after="0" w:afterAutospacing="0" w:line="400" w:lineRule="exact"/>
              <w:ind w:left="0" w:right="0" w:firstLine="1866"/>
              <w:rPr>
                <w:rFonts w:hint="default" w:ascii="宋体" w:hAnsi="宋体" w:eastAsiaTheme="minorEastAsia"/>
                <w:spacing w:val="-4"/>
                <w:kern w:val="0"/>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keepNext w:val="0"/>
              <w:keepLines w:val="0"/>
              <w:suppressLineNumbers w:val="0"/>
              <w:autoSpaceDE w:val="0"/>
              <w:autoSpaceDN w:val="0"/>
              <w:spacing w:before="0" w:beforeAutospacing="0" w:after="0" w:afterAutospacing="0" w:line="400" w:lineRule="exact"/>
              <w:ind w:left="0" w:right="0" w:firstLine="1866"/>
              <w:rPr>
                <w:rFonts w:hint="default" w:ascii="宋体" w:hAnsi="宋体" w:eastAsiaTheme="minorEastAsia"/>
                <w:spacing w:val="-4"/>
                <w:kern w:val="0"/>
                <w:szCs w:val="21"/>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负责人/投标授权代表签名：</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知悉人（公章）：</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u w:val="single"/>
        </w:rPr>
      </w:pPr>
      <w:r>
        <w:rPr>
          <w:rFonts w:hint="eastAsia" w:ascii="宋体" w:hAnsi="宋体" w:eastAsiaTheme="minorEastAsia"/>
          <w:spacing w:val="-4"/>
          <w:kern w:val="0"/>
          <w:szCs w:val="21"/>
        </w:rPr>
        <w:t xml:space="preserve">     日期：</w:t>
      </w:r>
      <w:r>
        <w:rPr>
          <w:rFonts w:hint="eastAsia" w:ascii="宋体" w:hAnsi="宋体" w:eastAsiaTheme="minorEastAsia"/>
          <w:spacing w:val="-4"/>
          <w:kern w:val="0"/>
          <w:szCs w:val="21"/>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rPr>
      </w:pPr>
      <w:r>
        <w:rPr>
          <w:rFonts w:hint="eastAsia" w:ascii="宋体" w:hAnsi="宋体" w:eastAsiaTheme="minorEastAsia"/>
          <w:spacing w:val="-4"/>
          <w:kern w:val="0"/>
          <w:szCs w:val="21"/>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rPr>
      </w:pPr>
      <w:r>
        <w:rPr>
          <w:rFonts w:hint="eastAsia" w:ascii="宋体" w:hAnsi="宋体" w:eastAsiaTheme="minorEastAsia"/>
          <w:b/>
          <w:bCs/>
          <w:color w:val="FF0000"/>
          <w:spacing w:val="-4"/>
          <w:kern w:val="0"/>
          <w:szCs w:val="21"/>
        </w:rPr>
        <w:t>1.</w:t>
      </w:r>
      <w:r>
        <w:rPr>
          <w:rFonts w:hint="eastAsia"/>
        </w:rPr>
        <w:t xml:space="preserve"> </w:t>
      </w:r>
      <w:r>
        <w:rPr>
          <w:rFonts w:hint="eastAsia" w:ascii="宋体" w:hAnsi="宋体" w:eastAsiaTheme="minorEastAsia"/>
          <w:b/>
          <w:bCs/>
          <w:color w:val="FF0000"/>
          <w:spacing w:val="-4"/>
          <w:kern w:val="0"/>
          <w:szCs w:val="21"/>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rPr>
      </w:pPr>
      <w:r>
        <w:rPr>
          <w:rFonts w:hint="eastAsia" w:ascii="宋体" w:hAnsi="宋体" w:eastAsiaTheme="minorEastAsia"/>
          <w:b/>
          <w:bCs/>
          <w:color w:val="FF0000"/>
          <w:spacing w:val="-4"/>
          <w:kern w:val="0"/>
          <w:szCs w:val="21"/>
        </w:rPr>
        <w:t>2.投标供应商负责人或投标授权代表签字</w:t>
      </w:r>
      <w:r>
        <w:rPr>
          <w:rFonts w:hint="eastAsia" w:ascii="宋体" w:hAnsi="宋体" w:eastAsiaTheme="minorEastAsia"/>
          <w:b/>
          <w:bCs/>
          <w:color w:val="FF0000"/>
          <w:spacing w:val="-4"/>
          <w:kern w:val="0"/>
          <w:szCs w:val="21"/>
          <w:highlight w:val="yellow"/>
        </w:rPr>
        <w:t>并加盖单位公章</w:t>
      </w:r>
      <w:r>
        <w:rPr>
          <w:rFonts w:hint="eastAsia" w:ascii="宋体" w:hAnsi="宋体" w:eastAsiaTheme="minorEastAsia"/>
          <w:b/>
          <w:bCs/>
          <w:color w:val="FF0000"/>
          <w:spacing w:val="-4"/>
          <w:kern w:val="0"/>
          <w:szCs w:val="21"/>
        </w:rPr>
        <w:t>后，扫描上传至投标文件一并提交。</w:t>
      </w: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6</w:t>
      </w:r>
      <w:r>
        <w:rPr>
          <w:rFonts w:hint="eastAsia" w:ascii="宋体" w:hAnsi="宋体" w:eastAsia="宋体" w:cs="Times New Roman"/>
          <w:b/>
          <w:bCs/>
          <w:kern w:val="0"/>
          <w:sz w:val="24"/>
          <w:szCs w:val="20"/>
        </w:rPr>
        <w:t>.项目组织实施方案的评价</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rPr>
      </w:pPr>
      <w:r>
        <w:rPr>
          <w:rFonts w:hint="eastAsia" w:ascii="宋体" w:hAnsi="宋体" w:eastAsia="宋体" w:cs="Times New Roman"/>
          <w:b/>
          <w:bCs/>
          <w:kern w:val="0"/>
          <w:sz w:val="24"/>
          <w:szCs w:val="20"/>
          <w:lang w:val="en-US" w:eastAsia="zh-CN"/>
        </w:rPr>
        <w:t>7</w:t>
      </w:r>
      <w:r>
        <w:rPr>
          <w:rFonts w:hint="eastAsia" w:ascii="宋体" w:hAnsi="宋体" w:eastAsia="宋体" w:cs="Times New Roman"/>
          <w:b/>
          <w:bCs/>
          <w:kern w:val="0"/>
          <w:sz w:val="24"/>
          <w:szCs w:val="20"/>
        </w:rPr>
        <w:t>.售后服务评价</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keepNext/>
        <w:keepLines/>
        <w:adjustRightInd w:val="0"/>
        <w:snapToGrid w:val="0"/>
        <w:spacing w:line="360" w:lineRule="auto"/>
        <w:jc w:val="center"/>
        <w:textAlignment w:val="baseline"/>
        <w:outlineLvl w:val="3"/>
        <w:rPr>
          <w:rFonts w:hint="eastAsia" w:ascii="宋体" w:hAnsi="宋体" w:eastAsia="宋体" w:cs="Times New Roman"/>
          <w:kern w:val="0"/>
          <w:sz w:val="24"/>
          <w:szCs w:val="20"/>
          <w:lang w:val="en-US" w:eastAsia="zh-CN"/>
        </w:rPr>
      </w:pPr>
      <w:r>
        <w:rPr>
          <w:rFonts w:hint="eastAsia" w:ascii="宋体" w:hAnsi="宋体" w:eastAsia="宋体" w:cs="Times New Roman"/>
          <w:b/>
          <w:bCs/>
          <w:kern w:val="0"/>
          <w:sz w:val="24"/>
          <w:szCs w:val="20"/>
          <w:lang w:val="en-US" w:eastAsia="zh-CN"/>
        </w:rPr>
        <w:t>8</w:t>
      </w:r>
      <w:r>
        <w:rPr>
          <w:rFonts w:hint="eastAsia" w:ascii="宋体" w:hAnsi="宋体" w:eastAsia="宋体" w:cs="Times New Roman"/>
          <w:b/>
          <w:bCs/>
          <w:kern w:val="0"/>
          <w:sz w:val="24"/>
          <w:szCs w:val="20"/>
        </w:rPr>
        <w:t>.服务</w:t>
      </w:r>
      <w:r>
        <w:rPr>
          <w:rFonts w:hint="eastAsia" w:ascii="宋体" w:hAnsi="宋体" w:eastAsia="宋体" w:cs="Times New Roman"/>
          <w:b/>
          <w:bCs/>
          <w:kern w:val="0"/>
          <w:sz w:val="24"/>
          <w:szCs w:val="20"/>
          <w:lang w:val="en-US" w:eastAsia="zh-CN"/>
        </w:rPr>
        <w:t>承诺</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bookmarkStart w:id="93" w:name="_GoBack"/>
      <w:bookmarkEnd w:id="93"/>
    </w:p>
    <w:p>
      <w:pPr>
        <w:keepNext/>
        <w:keepLines/>
        <w:adjustRightInd w:val="0"/>
        <w:snapToGrid w:val="0"/>
        <w:spacing w:line="360" w:lineRule="auto"/>
        <w:jc w:val="center"/>
        <w:textAlignment w:val="baseline"/>
        <w:outlineLvl w:val="3"/>
        <w:rPr>
          <w:rFonts w:hint="eastAsia" w:ascii="宋体" w:hAnsi="宋体" w:eastAsia="宋体" w:cs="Times New Roman"/>
          <w:b/>
          <w:bCs/>
          <w:kern w:val="0"/>
          <w:sz w:val="24"/>
          <w:szCs w:val="20"/>
          <w:lang w:val="en-US" w:eastAsia="zh-CN"/>
        </w:rPr>
      </w:pPr>
      <w:r>
        <w:rPr>
          <w:rFonts w:hint="eastAsia" w:ascii="宋体" w:hAnsi="宋体" w:eastAsia="宋体" w:cs="Times New Roman"/>
          <w:b/>
          <w:bCs/>
          <w:kern w:val="0"/>
          <w:sz w:val="24"/>
          <w:szCs w:val="20"/>
          <w:lang w:val="en-US" w:eastAsia="zh-CN"/>
        </w:rPr>
        <w:t>9.其他招标文件要求或投标人认为需要补充的内容（非公开）</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31" w:name="_Hlk72574405"/>
      <w:r>
        <w:rPr>
          <w:rFonts w:hint="eastAsia"/>
          <w:b/>
          <w:sz w:val="24"/>
        </w:rPr>
        <w:t>（仅供参考，具体以项目需求及采购结果为准）</w:t>
      </w:r>
      <w:bookmarkEnd w:id="31"/>
    </w:p>
    <w:p>
      <w:pPr>
        <w:snapToGrid w:val="0"/>
        <w:spacing w:line="300" w:lineRule="auto"/>
        <w:jc w:val="center"/>
        <w:rPr>
          <w:rFonts w:ascii="仿宋" w:hAnsi="仿宋" w:eastAsia="仿宋" w:cs="Times New Roman"/>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甲方：</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bookmarkStart w:id="32" w:name="_Hlk75014453"/>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szCs w:val="21"/>
        </w:rPr>
        <w:t>联系电话：</w:t>
      </w:r>
      <w:bookmarkEnd w:id="32"/>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联系电话：</w:t>
      </w:r>
      <w:r>
        <w:rPr>
          <w:rFonts w:hint="eastAsia"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bookmarkStart w:id="33" w:name="_Hlk72574434"/>
      <w:r>
        <w:rPr>
          <w:rFonts w:hint="eastAsia"/>
          <w:szCs w:val="21"/>
        </w:rPr>
        <w:t>根据深圳公共资源交易中心（深圳交易集团有限公司*</w:t>
      </w:r>
      <w:r>
        <w:rPr>
          <w:szCs w:val="21"/>
        </w:rPr>
        <w:t>**</w:t>
      </w:r>
      <w:r>
        <w:rPr>
          <w:rFonts w:hint="eastAsia"/>
          <w:szCs w:val="21"/>
        </w:rPr>
        <w:t>分公司）</w:t>
      </w:r>
      <w:r>
        <w:rPr>
          <w:rFonts w:hint="eastAsia"/>
          <w:szCs w:val="21"/>
          <w:u w:val="single"/>
        </w:rPr>
        <w:t xml:space="preserve">        </w:t>
      </w:r>
      <w:r>
        <w:rPr>
          <w:rFonts w:hint="eastAsia"/>
          <w:szCs w:val="21"/>
        </w:rPr>
        <w:t>号项目结果，</w:t>
      </w:r>
      <w:r>
        <w:rPr>
          <w:rFonts w:hint="eastAsia" w:ascii="宋体" w:hAnsi="宋体"/>
          <w:szCs w:val="21"/>
        </w:rPr>
        <w:t>*</w:t>
      </w:r>
      <w:r>
        <w:rPr>
          <w:rFonts w:ascii="宋体" w:hAnsi="宋体"/>
          <w:szCs w:val="21"/>
        </w:rPr>
        <w:t>**</w:t>
      </w:r>
      <w:r>
        <w:rPr>
          <w:rFonts w:hint="eastAsia" w:ascii="宋体" w:hAnsi="宋体"/>
          <w:szCs w:val="21"/>
        </w:rPr>
        <w:t>单位为中标人</w:t>
      </w:r>
      <w:r>
        <w:rPr>
          <w:rFonts w:hint="eastAsia"/>
          <w:szCs w:val="21"/>
        </w:rPr>
        <w:t>。</w:t>
      </w:r>
      <w:bookmarkEnd w:id="33"/>
      <w:r>
        <w:rPr>
          <w:rFonts w:hint="eastAsia"/>
          <w:szCs w:val="21"/>
        </w:rPr>
        <w:t>按照《中华人民共和国民法典》（第三编 合同）和《深圳经济特区政府采购条例》，经深圳市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货物名称、规格及数量详见</w:t>
      </w:r>
      <w:r>
        <w:rPr>
          <w:rFonts w:hint="eastAsia"/>
          <w:b/>
          <w:szCs w:val="21"/>
          <w:u w:val="single"/>
        </w:rPr>
        <w:t xml:space="preserve">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ascii="宋体" w:hAnsi="宋体"/>
          <w:szCs w:val="21"/>
        </w:rPr>
      </w:pPr>
      <w:r>
        <w:rPr>
          <w:rFonts w:hint="eastAsia" w:ascii="宋体" w:hAnsi="宋体"/>
          <w:szCs w:val="21"/>
        </w:rPr>
        <w:t>乙方应于本合同签订之日其</w:t>
      </w:r>
      <w:r>
        <w:rPr>
          <w:rFonts w:hint="eastAsia"/>
          <w:szCs w:val="21"/>
          <w:u w:val="single"/>
        </w:rPr>
        <w:t xml:space="preserve">             </w:t>
      </w:r>
      <w:r>
        <w:rPr>
          <w:rFonts w:hint="eastAsia" w:ascii="宋体" w:hAnsi="宋体"/>
          <w:szCs w:val="21"/>
        </w:rPr>
        <w:t>日内将符合要求的产品向甲方交付（含安装调试），但乙方交付前应向书面通知甲方并征得甲方同意。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1</w:t>
      </w:r>
      <w:r>
        <w:rPr>
          <w:rFonts w:hint="eastAsia"/>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2</w:t>
      </w:r>
      <w:r>
        <w:rPr>
          <w:rFonts w:hint="eastAsia"/>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b/>
        </w:rPr>
      </w:pPr>
      <w:r>
        <w:t>3</w:t>
      </w:r>
      <w:r>
        <w:rPr>
          <w:rFonts w:hint="eastAsia"/>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3、甲方在乙方履行完毕本合同项下全部义务后______天内无息退还乙方。</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pPr>
      <w:r>
        <w:rPr>
          <w:rFonts w:hint="eastAsia"/>
        </w:rPr>
        <w:t xml:space="preserve">   </w:t>
      </w:r>
      <w:r>
        <w:rPr>
          <w:b/>
          <w:szCs w:val="21"/>
          <w:u w:val="single"/>
        </w:rPr>
        <w:t xml:space="preserve">   </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第十一条 违约责任</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hint="eastAsia"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6.</w:t>
      </w:r>
      <w:bookmarkStart w:id="34" w:name="_Hlk75014743"/>
      <w:r>
        <w:rPr>
          <w:rFonts w:hint="eastAsia" w:ascii="宋体" w:hAnsi="宋体"/>
          <w:szCs w:val="21"/>
        </w:rPr>
        <w:t>乙方违反本合同约定的保密义务，甲方有权要求乙方按合同总额【】%支付违约金；造成不良影响或对甲方造成损失的，甲方有权要求乙方消除影响，承担赔偿责任，并有权解除合同。</w:t>
      </w:r>
      <w:bookmarkEnd w:id="34"/>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7、</w:t>
      </w:r>
      <w:bookmarkStart w:id="35" w:name="_Hlk75015079"/>
      <w:r>
        <w:rPr>
          <w:rFonts w:hint="eastAsia" w:ascii="宋体" w:hAnsi="宋体"/>
          <w:szCs w:val="21"/>
        </w:rPr>
        <w:t>因乙方提供的产品受到侵权指控或者引发法律纠纷，影响甲方正常使用或者导致合同目的不能实现的，甲方有权要求乙方按合同总额【】%支付违约金，并有权解除合同。</w:t>
      </w:r>
      <w:bookmarkEnd w:id="35"/>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二</w:t>
      </w:r>
      <w:r>
        <w:rPr>
          <w:rFonts w:hint="eastAsia"/>
          <w:b/>
          <w:szCs w:val="21"/>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除</w:t>
      </w:r>
      <w:bookmarkStart w:id="36" w:name="_Hlk75015119"/>
      <w:r>
        <w:rPr>
          <w:rFonts w:hint="eastAsia" w:ascii="宋体" w:hAnsi="宋体"/>
          <w:szCs w:val="21"/>
        </w:rPr>
        <w:t>《深圳经济特区政府采购条例》第40条、</w:t>
      </w:r>
      <w:bookmarkEnd w:id="36"/>
      <w:r>
        <w:rPr>
          <w:rFonts w:hint="eastAsia" w:ascii="宋体" w:hAnsi="宋体"/>
          <w:szCs w:val="21"/>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三</w:t>
      </w:r>
      <w:r>
        <w:rPr>
          <w:rFonts w:hint="eastAsia"/>
          <w:b/>
          <w:szCs w:val="21"/>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四</w:t>
      </w:r>
      <w:r>
        <w:rPr>
          <w:rFonts w:hint="eastAsia"/>
          <w:b/>
          <w:szCs w:val="21"/>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textAlignment w:val="auto"/>
        <w:outlineLvl w:val="9"/>
        <w:rPr>
          <w:rFonts w:ascii="宋体" w:hAnsi="宋体"/>
          <w:b/>
          <w:szCs w:val="21"/>
        </w:rPr>
      </w:pPr>
      <w:r>
        <w:rPr>
          <w:rFonts w:hint="eastAsia" w:ascii="宋体" w:hAnsi="宋体"/>
          <w:szCs w:val="21"/>
        </w:rPr>
        <w:t>日期：   年     月    日         日期：   年     月    日</w:t>
      </w:r>
    </w:p>
    <w:p>
      <w:pPr>
        <w:widowControl/>
        <w:jc w:val="left"/>
        <w:rPr>
          <w:rFonts w:ascii="Arial" w:hAnsi="Arial" w:eastAsia="宋体" w:cs="Times New Roman"/>
          <w:color w:val="FF0000"/>
          <w:szCs w:val="24"/>
        </w:rPr>
      </w:pPr>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pStyle w:val="27"/>
        <w:keepNext/>
        <w:keepLines/>
        <w:numPr>
          <w:ilvl w:val="0"/>
          <w:numId w:val="5"/>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rPr>
      </w:pPr>
      <w:bookmarkStart w:id="37" w:name="_Hlk72399513"/>
      <w:r>
        <w:rPr>
          <w:rFonts w:hint="eastAsia" w:asciiTheme="majorHAnsi" w:hAnsiTheme="majorHAnsi" w:eastAsiaTheme="majorEastAsia" w:cstheme="majorBidi"/>
          <w:b/>
          <w:bCs/>
          <w:sz w:val="28"/>
          <w:szCs w:val="28"/>
        </w:rPr>
        <w:t>总则</w:t>
      </w:r>
    </w:p>
    <w:bookmarkEnd w:id="37"/>
    <w:p>
      <w:pPr>
        <w:rPr>
          <w:rFonts w:ascii="黑体" w:hAnsi="宋体" w:eastAsia="黑体"/>
          <w:sz w:val="24"/>
        </w:rPr>
      </w:pPr>
      <w:bookmarkStart w:id="38"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39" w:name="_Hlk72399729"/>
      <w:r>
        <w:rPr>
          <w:rFonts w:hint="eastAsia" w:ascii="宋体" w:hAnsi="宋体"/>
          <w:szCs w:val="21"/>
        </w:rPr>
        <w:t>如有需要，政府集中采购机构可以对通用条款的内容进行补充。</w:t>
      </w:r>
      <w:bookmarkEnd w:id="39"/>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40"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政府采购扶持贫困地区、中小企业、监狱企业和残疾人福利性单位发展，支持节能减排、环境保护。</w:t>
      </w:r>
    </w:p>
    <w:p>
      <w:pPr>
        <w:ind w:firstLine="405"/>
        <w:rPr>
          <w:shd w:val="clear" w:color="auto" w:fill="FFFFFF"/>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41"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1"/>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40"/>
    <w:p>
      <w:pPr>
        <w:ind w:firstLine="411" w:firstLineChars="196"/>
        <w:rPr>
          <w:rFonts w:ascii="宋体" w:hAnsi="宋体"/>
        </w:rPr>
      </w:pPr>
    </w:p>
    <w:p>
      <w:pPr>
        <w:pStyle w:val="3"/>
        <w:numPr>
          <w:ilvl w:val="0"/>
          <w:numId w:val="6"/>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42"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2"/>
    </w:p>
    <w:p>
      <w:pPr>
        <w:rPr>
          <w:rFonts w:ascii="宋体" w:hAnsi="宋体"/>
          <w:szCs w:val="21"/>
        </w:rPr>
      </w:pPr>
    </w:p>
    <w:p>
      <w:pPr>
        <w:pStyle w:val="3"/>
        <w:numPr>
          <w:ilvl w:val="0"/>
          <w:numId w:val="6"/>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43"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43"/>
    <w:p>
      <w:pPr>
        <w:rPr>
          <w:rFonts w:ascii="黑体" w:hAnsi="宋体" w:eastAsia="黑体"/>
          <w:sz w:val="24"/>
        </w:rPr>
      </w:pPr>
      <w:r>
        <w:rPr>
          <w:rFonts w:hint="eastAsia" w:ascii="黑体" w:hAnsi="宋体" w:eastAsia="黑体"/>
          <w:sz w:val="24"/>
        </w:rPr>
        <w:t>15．</w:t>
      </w:r>
      <w:bookmarkStart w:id="44"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44"/>
    <w:p>
      <w:pPr>
        <w:rPr>
          <w:rFonts w:ascii="黑体" w:hAnsi="宋体" w:eastAsia="黑体"/>
          <w:sz w:val="24"/>
        </w:rPr>
      </w:pPr>
      <w:r>
        <w:rPr>
          <w:rFonts w:hint="eastAsia" w:ascii="黑体" w:hAnsi="宋体" w:eastAsia="黑体"/>
          <w:sz w:val="24"/>
        </w:rPr>
        <w:t>18．</w:t>
      </w:r>
      <w:bookmarkStart w:id="45"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45"/>
    <w:p>
      <w:pPr>
        <w:rPr>
          <w:rFonts w:ascii="黑体" w:hAnsi="宋体" w:eastAsia="黑体"/>
          <w:sz w:val="24"/>
        </w:rPr>
      </w:pPr>
      <w:r>
        <w:rPr>
          <w:rFonts w:hint="eastAsia" w:ascii="黑体" w:hAnsi="宋体" w:eastAsia="黑体"/>
          <w:sz w:val="24"/>
        </w:rPr>
        <w:t>19．</w:t>
      </w:r>
      <w:bookmarkStart w:id="46"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7" w:name="_Hlk71407299"/>
    </w:p>
    <w:bookmarkEnd w:id="47"/>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46"/>
    <w:p>
      <w:pPr>
        <w:ind w:firstLine="411" w:firstLineChars="196"/>
        <w:rPr>
          <w:rFonts w:ascii="宋体" w:hAnsi="宋体"/>
          <w:szCs w:val="21"/>
        </w:rPr>
      </w:pPr>
      <w:bookmarkStart w:id="48"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48"/>
    <w:p>
      <w:pPr>
        <w:rPr>
          <w:rFonts w:ascii="黑体" w:hAnsi="宋体" w:eastAsia="黑体"/>
          <w:sz w:val="24"/>
        </w:rPr>
      </w:pPr>
      <w:r>
        <w:rPr>
          <w:rFonts w:hint="eastAsia" w:ascii="黑体" w:hAnsi="宋体" w:eastAsia="黑体"/>
          <w:sz w:val="24"/>
        </w:rPr>
        <w:t>21．</w:t>
      </w:r>
      <w:bookmarkStart w:id="49"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9"/>
    <w:p>
      <w:pPr>
        <w:rPr>
          <w:rFonts w:ascii="黑体" w:hAnsi="宋体" w:eastAsia="黑体"/>
          <w:sz w:val="24"/>
        </w:rPr>
      </w:pPr>
      <w:r>
        <w:rPr>
          <w:rFonts w:hint="eastAsia" w:ascii="黑体" w:hAnsi="宋体" w:eastAsia="黑体"/>
          <w:sz w:val="24"/>
        </w:rPr>
        <w:t>23．</w:t>
      </w:r>
      <w:bookmarkStart w:id="50"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50"/>
    </w:p>
    <w:p>
      <w:pPr>
        <w:ind w:firstLine="411" w:firstLineChars="196"/>
        <w:rPr>
          <w:rFonts w:ascii="宋体" w:hAnsi="宋体"/>
          <w:szCs w:val="21"/>
        </w:rPr>
      </w:pPr>
    </w:p>
    <w:p>
      <w:pPr>
        <w:pStyle w:val="3"/>
        <w:numPr>
          <w:ilvl w:val="0"/>
          <w:numId w:val="6"/>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51" w:name="_Hlk72405459"/>
      <w:r>
        <w:rPr>
          <w:rFonts w:hint="eastAsia" w:ascii="黑体" w:hAnsi="宋体" w:eastAsia="黑体"/>
          <w:sz w:val="24"/>
        </w:rPr>
        <w:t>24．投标文件的保密</w:t>
      </w:r>
    </w:p>
    <w:p>
      <w:pPr>
        <w:ind w:firstLine="411" w:firstLineChars="196"/>
        <w:rPr>
          <w:rFonts w:hint="eastAsia" w:ascii="宋体" w:hAnsi="宋体" w:eastAsiaTheme="minorEastAsia"/>
          <w:lang w:eastAsia="zh-CN"/>
        </w:rPr>
      </w:pPr>
      <w:r>
        <w:rPr>
          <w:rFonts w:hint="eastAsia" w:ascii="宋体" w:hAnsi="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lang w:eastAsia="zh-CN"/>
        </w:rPr>
        <w:t>。加密后会提示文件生成成功！</w:t>
      </w:r>
      <w:r>
        <w:rPr>
          <w:rFonts w:hint="eastAsia" w:ascii="宋体" w:hAnsi="宋体"/>
          <w:highlight w:val="yellow"/>
          <w:lang w:eastAsia="zh-CN"/>
        </w:rPr>
        <w:t>(注意：加密的投标文件开标时须使用加密文件时使用的锁在项目规定时间内解密！)</w:t>
      </w: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如果供下载的招标文件有更新，投标人必须重新下载招标文件、重新制作投标文件、重新加密投标文件、重新上传投标文件。</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用电子密钥登录“深圳市自行采购系统（https://trade.szggzy.com/ggzy/center/#/login）”上传投标文件。如上传过程中遇到问题，可拨打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51"/>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52"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52"/>
    <w:p>
      <w:pPr>
        <w:pStyle w:val="3"/>
        <w:numPr>
          <w:ilvl w:val="0"/>
          <w:numId w:val="6"/>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w:t>
      </w:r>
      <w:r>
        <w:rPr>
          <w:rFonts w:hint="eastAsia" w:ascii="宋体" w:hAnsi="宋体"/>
        </w:rPr>
        <w:t>深圳市自行采购系统（https://trade.szggzy.com/ggzy/center/#/login）</w:t>
      </w:r>
      <w:r>
        <w:rPr>
          <w:rFonts w:hint="eastAsia" w:ascii="宋体" w:hAnsi="宋体"/>
          <w:szCs w:val="21"/>
        </w:rPr>
        <w:t>”，使用本单位制作电子投标文件同一个电子密钥进行在线解密、查询开标情况。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3"/>
        <w:numPr>
          <w:ilvl w:val="0"/>
          <w:numId w:val="6"/>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53"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53"/>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3"/>
        <w:numPr>
          <w:ilvl w:val="0"/>
          <w:numId w:val="6"/>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54"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54"/>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55" w:name="_Toc73521669"/>
      <w:bookmarkStart w:id="56" w:name="_Toc100052400"/>
      <w:bookmarkStart w:id="57" w:name="_Toc73521581"/>
      <w:bookmarkStart w:id="58" w:name="_Toc73517673"/>
      <w:bookmarkStart w:id="59" w:name="_Toc73518151"/>
      <w:r>
        <w:rPr>
          <w:rFonts w:hint="eastAsia" w:ascii="黑体" w:hAnsi="宋体" w:eastAsia="黑体"/>
          <w:sz w:val="24"/>
        </w:rPr>
        <w:t>34．错误的修正</w:t>
      </w:r>
      <w:bookmarkEnd w:id="55"/>
      <w:bookmarkEnd w:id="56"/>
      <w:bookmarkEnd w:id="57"/>
      <w:bookmarkEnd w:id="58"/>
      <w:bookmarkEnd w:id="59"/>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60"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60"/>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3"/>
        <w:numPr>
          <w:ilvl w:val="0"/>
          <w:numId w:val="6"/>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61"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62" w:name="_Hlk73821177"/>
      <w:r>
        <w:rPr>
          <w:rFonts w:hint="eastAsia" w:ascii="ˎ̥" w:hAnsi="ˎ̥"/>
          <w:lang w:val="en-US" w:eastAsia="zh-CN"/>
        </w:rPr>
        <w:t>唯一候选</w:t>
      </w:r>
      <w:r>
        <w:rPr>
          <w:rFonts w:hint="eastAsia" w:ascii="ˎ̥" w:hAnsi="ˎ̥"/>
        </w:rPr>
        <w:t>中标供应商</w:t>
      </w:r>
      <w:bookmarkEnd w:id="62"/>
      <w:r>
        <w:rPr>
          <w:rFonts w:ascii="ˎ̥" w:hAnsi="ˎ̥"/>
        </w:rPr>
        <w:t>。</w:t>
      </w:r>
    </w:p>
    <w:p>
      <w:pPr>
        <w:ind w:firstLine="411" w:firstLineChars="196"/>
        <w:rPr>
          <w:rFonts w:hint="eastAsia" w:ascii="ˎ̥" w:hAnsi="ˎ̥" w:eastAsiaTheme="minorEastAsia"/>
          <w:lang w:eastAsia="zh-CN"/>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63"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64"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63"/>
      <w:bookmarkEnd w:id="64"/>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61"/>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65"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65"/>
      <w:bookmarkStart w:id="66"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66"/>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67" w:name="_Hlk72438863"/>
      <w:r>
        <w:rPr>
          <w:rFonts w:hint="eastAsia" w:ascii="宋体" w:hAnsi="宋体"/>
          <w:szCs w:val="21"/>
        </w:rPr>
        <w:t>中标公告公布以后无异常的情况下,中标供应商和采购人可自行在</w:t>
      </w:r>
      <w:r>
        <w:rPr>
          <w:rFonts w:hint="eastAsia" w:ascii="宋体" w:hAnsi="宋体"/>
          <w:b/>
          <w:bCs/>
          <w:szCs w:val="21"/>
        </w:rPr>
        <w:t>“</w:t>
      </w:r>
      <w:r>
        <w:rPr>
          <w:rFonts w:hint="eastAsia" w:ascii="宋体" w:hAnsi="宋体"/>
        </w:rPr>
        <w:t>深圳市自行采购系统（https://trade.szggzy.com/ggzy/center/#/login）</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67"/>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68" w:name="_Hlk71407340"/>
      <w:r>
        <w:rPr>
          <w:rFonts w:hint="eastAsia" w:ascii="宋体" w:hAnsi="宋体"/>
          <w:szCs w:val="21"/>
        </w:rPr>
        <w:t>41.3因质疑投诉或其它原因导致项目结果变更或采购终止的，政府集中采购机构有权吊销中标通知书。</w:t>
      </w:r>
    </w:p>
    <w:bookmarkEnd w:id="68"/>
    <w:p>
      <w:pPr>
        <w:ind w:firstLine="411" w:firstLineChars="196"/>
        <w:rPr>
          <w:rFonts w:ascii="宋体" w:hAnsi="宋体"/>
          <w:szCs w:val="21"/>
        </w:rPr>
      </w:pPr>
    </w:p>
    <w:p>
      <w:pPr>
        <w:pStyle w:val="3"/>
        <w:numPr>
          <w:ilvl w:val="0"/>
          <w:numId w:val="6"/>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3"/>
        <w:numPr>
          <w:ilvl w:val="0"/>
          <w:numId w:val="6"/>
        </w:numPr>
        <w:spacing w:before="120" w:beforeLines="50" w:after="120" w:afterLines="50"/>
        <w:ind w:left="562" w:hanging="562"/>
        <w:rPr>
          <w:sz w:val="28"/>
          <w:szCs w:val="28"/>
        </w:rPr>
      </w:pPr>
      <w:bookmarkStart w:id="69" w:name="_Hlk72439043"/>
      <w:r>
        <w:rPr>
          <w:rFonts w:hint="eastAsia"/>
          <w:sz w:val="28"/>
          <w:szCs w:val="28"/>
        </w:rPr>
        <w:t>合同的授予与备案</w:t>
      </w:r>
      <w:bookmarkEnd w:id="69"/>
    </w:p>
    <w:p>
      <w:pPr>
        <w:rPr>
          <w:rFonts w:ascii="黑体" w:hAnsi="宋体" w:eastAsia="黑体"/>
          <w:sz w:val="24"/>
        </w:rPr>
      </w:pPr>
      <w:bookmarkStart w:id="70" w:name="_Toc73521674"/>
      <w:bookmarkStart w:id="71" w:name="_Toc73521586"/>
      <w:bookmarkStart w:id="72" w:name="_Toc100052408"/>
      <w:bookmarkStart w:id="73" w:name="_Toc73518157"/>
      <w:bookmarkStart w:id="74" w:name="_Toc73517679"/>
      <w:bookmarkStart w:id="75" w:name="_Hlk72439088"/>
      <w:r>
        <w:rPr>
          <w:rFonts w:hint="eastAsia" w:ascii="黑体" w:hAnsi="宋体" w:eastAsia="黑体"/>
          <w:sz w:val="24"/>
        </w:rPr>
        <w:t>43．合同授予标准</w:t>
      </w:r>
      <w:bookmarkEnd w:id="70"/>
      <w:bookmarkEnd w:id="71"/>
      <w:bookmarkEnd w:id="72"/>
      <w:bookmarkEnd w:id="73"/>
      <w:bookmarkEnd w:id="74"/>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76" w:name="_Toc100052409"/>
      <w:bookmarkStart w:id="77" w:name="_Toc73518158"/>
      <w:bookmarkStart w:id="78" w:name="_Toc73517680"/>
      <w:bookmarkStart w:id="79" w:name="_Toc73521587"/>
      <w:bookmarkStart w:id="80" w:name="_Toc73521675"/>
      <w:r>
        <w:rPr>
          <w:rFonts w:hint="eastAsia" w:ascii="黑体" w:hAnsi="宋体" w:eastAsia="黑体"/>
          <w:sz w:val="24"/>
        </w:rPr>
        <w:t>44．</w:t>
      </w:r>
      <w:bookmarkEnd w:id="76"/>
      <w:bookmarkEnd w:id="77"/>
      <w:bookmarkEnd w:id="78"/>
      <w:bookmarkEnd w:id="79"/>
      <w:bookmarkEnd w:id="80"/>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81" w:name="_Toc73521677"/>
      <w:bookmarkStart w:id="82" w:name="_Toc73521589"/>
      <w:bookmarkStart w:id="83" w:name="_Toc73517682"/>
      <w:bookmarkStart w:id="84" w:name="_Toc100052410"/>
      <w:bookmarkStart w:id="85" w:name="_Toc73518160"/>
      <w:r>
        <w:rPr>
          <w:rFonts w:hint="eastAsia" w:ascii="黑体" w:hAnsi="宋体" w:eastAsia="黑体"/>
          <w:sz w:val="24"/>
        </w:rPr>
        <w:t>45．合同的签订</w:t>
      </w:r>
      <w:bookmarkEnd w:id="81"/>
      <w:bookmarkEnd w:id="82"/>
      <w:bookmarkEnd w:id="83"/>
      <w:bookmarkEnd w:id="84"/>
      <w:bookmarkEnd w:id="85"/>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86" w:name="_Toc73517683"/>
      <w:bookmarkStart w:id="87" w:name="_Toc100052411"/>
      <w:bookmarkStart w:id="88" w:name="_Toc73521678"/>
      <w:bookmarkStart w:id="89" w:name="_Toc73518161"/>
      <w:bookmarkStart w:id="90" w:name="_Toc73521590"/>
      <w:r>
        <w:rPr>
          <w:rFonts w:hint="eastAsia" w:ascii="黑体" w:hAnsi="宋体" w:eastAsia="黑体"/>
          <w:sz w:val="24"/>
        </w:rPr>
        <w:t>46．履约担保</w:t>
      </w:r>
      <w:bookmarkEnd w:id="86"/>
      <w:bookmarkEnd w:id="87"/>
      <w:bookmarkEnd w:id="88"/>
      <w:bookmarkEnd w:id="89"/>
      <w:bookmarkEnd w:id="90"/>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91" w:name="_Hlk72440769"/>
      <w:r>
        <w:rPr>
          <w:rFonts w:hint="eastAsia" w:ascii="宋体" w:hAnsi="宋体"/>
          <w:szCs w:val="21"/>
        </w:rPr>
        <w:t>政府集中采购机构或采购人不予退还其交纳的谈判保证金，情节严重的，并由主管部门</w:t>
      </w:r>
      <w:bookmarkEnd w:id="91"/>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75"/>
    <w:p>
      <w:pPr>
        <w:pStyle w:val="3"/>
        <w:numPr>
          <w:ilvl w:val="0"/>
          <w:numId w:val="6"/>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92" w:name="_Hlk75374941"/>
      <w:r>
        <w:rPr>
          <w:rFonts w:hint="eastAsia" w:ascii="宋体" w:hAnsi="宋体"/>
          <w:szCs w:val="21"/>
        </w:rPr>
        <w:t>以联合体形式参与的，质疑应当由组成联合体的所有成员共同提出</w:t>
      </w:r>
      <w:bookmarkEnd w:id="92"/>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38"/>
    </w:p>
    <w:p>
      <w:pPr>
        <w:rPr>
          <w:b/>
          <w:color w:val="FF0000"/>
          <w:sz w:val="52"/>
          <w:szCs w:val="52"/>
        </w:rPr>
      </w:pPr>
    </w:p>
    <w:p>
      <w:pPr>
        <w:rPr>
          <w:rFonts w:ascii="宋体" w:hAnsi="宋体" w:eastAsia="黑体" w:cs="Times New Roman"/>
          <w:b/>
          <w:bCs/>
          <w:color w:val="0000FF"/>
          <w:kern w:val="44"/>
          <w:sz w:val="36"/>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034486"/>
    <w:multiLevelType w:val="singleLevel"/>
    <w:tmpl w:val="4D034486"/>
    <w:lvl w:ilvl="0" w:tentative="0">
      <w:start w:val="3"/>
      <w:numFmt w:val="chineseCounting"/>
      <w:suff w:val="space"/>
      <w:lvlText w:val="第%1条"/>
      <w:lvlJc w:val="left"/>
      <w:rPr>
        <w:rFonts w:hint="eastAsia"/>
      </w:rPr>
    </w:lvl>
  </w:abstractNum>
  <w:abstractNum w:abstractNumId="4">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17D0F0B"/>
    <w:multiLevelType w:val="multilevel"/>
    <w:tmpl w:val="717D0F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BkZWU2NTk4OWM1ZjFhOTI5YTRhM2U3NjRhZmZjMTE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5698"/>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30516AD"/>
    <w:rsid w:val="038A3F97"/>
    <w:rsid w:val="03993BA4"/>
    <w:rsid w:val="03A66B69"/>
    <w:rsid w:val="03E017D2"/>
    <w:rsid w:val="042C4F6C"/>
    <w:rsid w:val="04446205"/>
    <w:rsid w:val="047255F5"/>
    <w:rsid w:val="048C54B6"/>
    <w:rsid w:val="049A4077"/>
    <w:rsid w:val="05130EC4"/>
    <w:rsid w:val="05452235"/>
    <w:rsid w:val="059D3E1F"/>
    <w:rsid w:val="05A21435"/>
    <w:rsid w:val="06127C3D"/>
    <w:rsid w:val="06215480"/>
    <w:rsid w:val="062E1176"/>
    <w:rsid w:val="063E255E"/>
    <w:rsid w:val="065D710A"/>
    <w:rsid w:val="069468A4"/>
    <w:rsid w:val="06E710CA"/>
    <w:rsid w:val="06E94E42"/>
    <w:rsid w:val="07101435"/>
    <w:rsid w:val="072B0FB7"/>
    <w:rsid w:val="07724E37"/>
    <w:rsid w:val="07B37245"/>
    <w:rsid w:val="07EC1177"/>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0355E3"/>
    <w:rsid w:val="0C204376"/>
    <w:rsid w:val="0C254A1B"/>
    <w:rsid w:val="0C526FE5"/>
    <w:rsid w:val="0C6875C2"/>
    <w:rsid w:val="0CA77331"/>
    <w:rsid w:val="0CB16402"/>
    <w:rsid w:val="0CEC0DE7"/>
    <w:rsid w:val="0D0227BA"/>
    <w:rsid w:val="0D605732"/>
    <w:rsid w:val="0D844388"/>
    <w:rsid w:val="0DEE34C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868"/>
    <w:rsid w:val="134F24D1"/>
    <w:rsid w:val="13AA7707"/>
    <w:rsid w:val="13FF3EF7"/>
    <w:rsid w:val="144E2788"/>
    <w:rsid w:val="149C1746"/>
    <w:rsid w:val="14E4477F"/>
    <w:rsid w:val="15BD1BCA"/>
    <w:rsid w:val="16105DC5"/>
    <w:rsid w:val="16730284"/>
    <w:rsid w:val="16753FFC"/>
    <w:rsid w:val="16B965DF"/>
    <w:rsid w:val="16E6626A"/>
    <w:rsid w:val="1741793A"/>
    <w:rsid w:val="1743234C"/>
    <w:rsid w:val="17933E49"/>
    <w:rsid w:val="17966F3F"/>
    <w:rsid w:val="179901BE"/>
    <w:rsid w:val="17C24EE1"/>
    <w:rsid w:val="17C27715"/>
    <w:rsid w:val="17C57205"/>
    <w:rsid w:val="17E4768B"/>
    <w:rsid w:val="17FC3BA5"/>
    <w:rsid w:val="182513C0"/>
    <w:rsid w:val="18397E11"/>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CA3C17"/>
    <w:rsid w:val="1FDB296A"/>
    <w:rsid w:val="1FE909DC"/>
    <w:rsid w:val="1FF42436"/>
    <w:rsid w:val="20144D0B"/>
    <w:rsid w:val="204333BD"/>
    <w:rsid w:val="20457135"/>
    <w:rsid w:val="20631369"/>
    <w:rsid w:val="20755F4B"/>
    <w:rsid w:val="20AF152F"/>
    <w:rsid w:val="21431371"/>
    <w:rsid w:val="2149055F"/>
    <w:rsid w:val="21513626"/>
    <w:rsid w:val="215C64E4"/>
    <w:rsid w:val="215D225D"/>
    <w:rsid w:val="219537A4"/>
    <w:rsid w:val="21C36564"/>
    <w:rsid w:val="21DF0EC4"/>
    <w:rsid w:val="228D0920"/>
    <w:rsid w:val="229B1B2B"/>
    <w:rsid w:val="23290736"/>
    <w:rsid w:val="23362D65"/>
    <w:rsid w:val="236E5E5F"/>
    <w:rsid w:val="2378337E"/>
    <w:rsid w:val="239A32F4"/>
    <w:rsid w:val="23A61C99"/>
    <w:rsid w:val="23C5440E"/>
    <w:rsid w:val="23F30C56"/>
    <w:rsid w:val="244A2F6C"/>
    <w:rsid w:val="246A64EC"/>
    <w:rsid w:val="24AB04CD"/>
    <w:rsid w:val="24B85FE4"/>
    <w:rsid w:val="24D67678"/>
    <w:rsid w:val="252E63EA"/>
    <w:rsid w:val="25493224"/>
    <w:rsid w:val="256533FF"/>
    <w:rsid w:val="25E847EB"/>
    <w:rsid w:val="267047E0"/>
    <w:rsid w:val="270F7B55"/>
    <w:rsid w:val="273B6B9C"/>
    <w:rsid w:val="27427F2B"/>
    <w:rsid w:val="276245BC"/>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6058C5"/>
    <w:rsid w:val="30B023A9"/>
    <w:rsid w:val="30C714A1"/>
    <w:rsid w:val="311772A4"/>
    <w:rsid w:val="312453EA"/>
    <w:rsid w:val="31B92B8B"/>
    <w:rsid w:val="324D032D"/>
    <w:rsid w:val="3257574A"/>
    <w:rsid w:val="32A77828"/>
    <w:rsid w:val="32FB3683"/>
    <w:rsid w:val="32FD564D"/>
    <w:rsid w:val="3328091C"/>
    <w:rsid w:val="3360462D"/>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17029"/>
    <w:rsid w:val="36474247"/>
    <w:rsid w:val="365612FD"/>
    <w:rsid w:val="3677309A"/>
    <w:rsid w:val="36F40B16"/>
    <w:rsid w:val="370C52DF"/>
    <w:rsid w:val="370C5E5F"/>
    <w:rsid w:val="374B6987"/>
    <w:rsid w:val="374D6BA3"/>
    <w:rsid w:val="375A306E"/>
    <w:rsid w:val="37CE1367"/>
    <w:rsid w:val="37D746BF"/>
    <w:rsid w:val="38545340"/>
    <w:rsid w:val="38C84008"/>
    <w:rsid w:val="38CA5FD2"/>
    <w:rsid w:val="38EB0F04"/>
    <w:rsid w:val="39411452"/>
    <w:rsid w:val="397B72CC"/>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540B2E"/>
    <w:rsid w:val="415E333C"/>
    <w:rsid w:val="418F600A"/>
    <w:rsid w:val="419B5FD1"/>
    <w:rsid w:val="419E1DAA"/>
    <w:rsid w:val="420D5851"/>
    <w:rsid w:val="424B3CDF"/>
    <w:rsid w:val="426D19F0"/>
    <w:rsid w:val="427D1A33"/>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A4554"/>
    <w:rsid w:val="46517D32"/>
    <w:rsid w:val="46753001"/>
    <w:rsid w:val="46821C9A"/>
    <w:rsid w:val="46E51A75"/>
    <w:rsid w:val="475C698F"/>
    <w:rsid w:val="47762C36"/>
    <w:rsid w:val="477C0DDF"/>
    <w:rsid w:val="480212E4"/>
    <w:rsid w:val="482B73A4"/>
    <w:rsid w:val="48C04CFB"/>
    <w:rsid w:val="48FF5824"/>
    <w:rsid w:val="49266FC3"/>
    <w:rsid w:val="492B03C7"/>
    <w:rsid w:val="493C6A78"/>
    <w:rsid w:val="49425710"/>
    <w:rsid w:val="498E5824"/>
    <w:rsid w:val="49BA33E5"/>
    <w:rsid w:val="49DE053E"/>
    <w:rsid w:val="4A625D30"/>
    <w:rsid w:val="4A767D68"/>
    <w:rsid w:val="4ACC2F2D"/>
    <w:rsid w:val="4B475260"/>
    <w:rsid w:val="4B4C2876"/>
    <w:rsid w:val="4B8E7276"/>
    <w:rsid w:val="4B9E1324"/>
    <w:rsid w:val="4BBF201F"/>
    <w:rsid w:val="4BE17463"/>
    <w:rsid w:val="4C67554A"/>
    <w:rsid w:val="4CA26BF2"/>
    <w:rsid w:val="4CEE1E37"/>
    <w:rsid w:val="4D145F92"/>
    <w:rsid w:val="4D330192"/>
    <w:rsid w:val="4D461C73"/>
    <w:rsid w:val="4E092CA1"/>
    <w:rsid w:val="4E4156DB"/>
    <w:rsid w:val="4E93713A"/>
    <w:rsid w:val="4F1456D4"/>
    <w:rsid w:val="4F9905AE"/>
    <w:rsid w:val="4FC33F25"/>
    <w:rsid w:val="4FD001C7"/>
    <w:rsid w:val="4FF56EA0"/>
    <w:rsid w:val="4FFF6109"/>
    <w:rsid w:val="500B71A4"/>
    <w:rsid w:val="502E60F8"/>
    <w:rsid w:val="50334005"/>
    <w:rsid w:val="505639D4"/>
    <w:rsid w:val="505E4B9C"/>
    <w:rsid w:val="50A30487"/>
    <w:rsid w:val="50DD1804"/>
    <w:rsid w:val="5172677A"/>
    <w:rsid w:val="51A52CE0"/>
    <w:rsid w:val="52195EFA"/>
    <w:rsid w:val="52201AE4"/>
    <w:rsid w:val="529674E9"/>
    <w:rsid w:val="535D3873"/>
    <w:rsid w:val="53876B42"/>
    <w:rsid w:val="54153BAB"/>
    <w:rsid w:val="543E18F6"/>
    <w:rsid w:val="546B1FBF"/>
    <w:rsid w:val="54996B2C"/>
    <w:rsid w:val="54F30BD4"/>
    <w:rsid w:val="550A7A2A"/>
    <w:rsid w:val="554A7E27"/>
    <w:rsid w:val="555E1B24"/>
    <w:rsid w:val="556A04C9"/>
    <w:rsid w:val="559E5653"/>
    <w:rsid w:val="55AB3C2F"/>
    <w:rsid w:val="55EC35D4"/>
    <w:rsid w:val="56455CD4"/>
    <w:rsid w:val="565C42B5"/>
    <w:rsid w:val="56AE76A6"/>
    <w:rsid w:val="56D4209E"/>
    <w:rsid w:val="56DB2C2D"/>
    <w:rsid w:val="56E4418B"/>
    <w:rsid w:val="57064221"/>
    <w:rsid w:val="574B6E09"/>
    <w:rsid w:val="5773022F"/>
    <w:rsid w:val="57770C7B"/>
    <w:rsid w:val="580A1AEF"/>
    <w:rsid w:val="58776655"/>
    <w:rsid w:val="58B71B0E"/>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A4C14"/>
    <w:rsid w:val="5C2A6C04"/>
    <w:rsid w:val="5C3543D2"/>
    <w:rsid w:val="5CE36031"/>
    <w:rsid w:val="5DB26EB1"/>
    <w:rsid w:val="5DFE3EA4"/>
    <w:rsid w:val="5E465887"/>
    <w:rsid w:val="5E473A9D"/>
    <w:rsid w:val="5E8425FB"/>
    <w:rsid w:val="5EE50BC0"/>
    <w:rsid w:val="5F181B76"/>
    <w:rsid w:val="5F463D55"/>
    <w:rsid w:val="5FD4389C"/>
    <w:rsid w:val="5FEC48FC"/>
    <w:rsid w:val="6013374F"/>
    <w:rsid w:val="60B116A2"/>
    <w:rsid w:val="60B42F40"/>
    <w:rsid w:val="60B7767B"/>
    <w:rsid w:val="61D672CA"/>
    <w:rsid w:val="626A2DAC"/>
    <w:rsid w:val="63293771"/>
    <w:rsid w:val="637C7D45"/>
    <w:rsid w:val="639808F7"/>
    <w:rsid w:val="645F2960"/>
    <w:rsid w:val="64654C7D"/>
    <w:rsid w:val="649B24DD"/>
    <w:rsid w:val="64BD496D"/>
    <w:rsid w:val="64BE25DF"/>
    <w:rsid w:val="64F93617"/>
    <w:rsid w:val="655D3BA6"/>
    <w:rsid w:val="65655387"/>
    <w:rsid w:val="659A6BA8"/>
    <w:rsid w:val="66EC6F90"/>
    <w:rsid w:val="66F2031E"/>
    <w:rsid w:val="67AA7E58"/>
    <w:rsid w:val="67AB0BF9"/>
    <w:rsid w:val="68077DF9"/>
    <w:rsid w:val="68382663"/>
    <w:rsid w:val="686314D3"/>
    <w:rsid w:val="6888718C"/>
    <w:rsid w:val="68E5527F"/>
    <w:rsid w:val="69A578CA"/>
    <w:rsid w:val="6A7343B6"/>
    <w:rsid w:val="6AB029CA"/>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0B12E6"/>
    <w:rsid w:val="702E23C7"/>
    <w:rsid w:val="70A15EF2"/>
    <w:rsid w:val="70CB230C"/>
    <w:rsid w:val="721E46BD"/>
    <w:rsid w:val="72271FEC"/>
    <w:rsid w:val="72655E48"/>
    <w:rsid w:val="726A6B8D"/>
    <w:rsid w:val="72824C4C"/>
    <w:rsid w:val="728A3B01"/>
    <w:rsid w:val="72D93738"/>
    <w:rsid w:val="73434202"/>
    <w:rsid w:val="734819F2"/>
    <w:rsid w:val="735B7378"/>
    <w:rsid w:val="737A608E"/>
    <w:rsid w:val="73A806E2"/>
    <w:rsid w:val="73BC418E"/>
    <w:rsid w:val="741D2E7E"/>
    <w:rsid w:val="74A16CB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29"/>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28"/>
    <w:semiHidden/>
    <w:unhideWhenUsed/>
    <w:qFormat/>
    <w:uiPriority w:val="99"/>
    <w:rPr>
      <w:rFonts w:ascii="宋体" w:eastAsia="宋体"/>
      <w:sz w:val="18"/>
      <w:szCs w:val="18"/>
    </w:rPr>
  </w:style>
  <w:style w:type="paragraph" w:styleId="8">
    <w:name w:val="annotation text"/>
    <w:basedOn w:val="1"/>
    <w:link w:val="30"/>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Balloon Text"/>
    <w:basedOn w:val="1"/>
    <w:link w:val="24"/>
    <w:semiHidden/>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5"/>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2"/>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800080" w:themeColor="followedHyperlink"/>
      <w:u w:val="single"/>
    </w:rPr>
  </w:style>
  <w:style w:type="character" w:styleId="20">
    <w:name w:val="Hyperlink"/>
    <w:basedOn w:val="18"/>
    <w:unhideWhenUsed/>
    <w:qFormat/>
    <w:uiPriority w:val="99"/>
    <w:rPr>
      <w:color w:val="0000FF"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3"/>
    <w:semiHidden/>
    <w:qFormat/>
    <w:uiPriority w:val="99"/>
    <w:rPr>
      <w:sz w:val="18"/>
      <w:szCs w:val="18"/>
    </w:rPr>
  </w:style>
  <w:style w:type="character" w:customStyle="1" w:styleId="23">
    <w:name w:val="页脚 Char"/>
    <w:basedOn w:val="18"/>
    <w:link w:val="12"/>
    <w:qFormat/>
    <w:uiPriority w:val="99"/>
    <w:rPr>
      <w:sz w:val="18"/>
      <w:szCs w:val="18"/>
    </w:rPr>
  </w:style>
  <w:style w:type="character" w:customStyle="1" w:styleId="24">
    <w:name w:val="批注框文本 Char"/>
    <w:basedOn w:val="18"/>
    <w:link w:val="11"/>
    <w:semiHidden/>
    <w:qFormat/>
    <w:uiPriority w:val="99"/>
    <w:rPr>
      <w:sz w:val="18"/>
      <w:szCs w:val="18"/>
    </w:rPr>
  </w:style>
  <w:style w:type="character" w:customStyle="1" w:styleId="25">
    <w:name w:val="普通(网站) Char"/>
    <w:link w:val="14"/>
    <w:qFormat/>
    <w:uiPriority w:val="99"/>
    <w:rPr>
      <w:rFonts w:ascii="宋体" w:hAnsi="宋体"/>
      <w:sz w:val="24"/>
      <w:szCs w:val="24"/>
    </w:rPr>
  </w:style>
  <w:style w:type="character" w:customStyle="1" w:styleId="26">
    <w:name w:val="标题 1 Char"/>
    <w:basedOn w:val="18"/>
    <w:link w:val="2"/>
    <w:qFormat/>
    <w:uiPriority w:val="0"/>
    <w:rPr>
      <w:rFonts w:ascii="Arial" w:hAnsi="Arial" w:eastAsia="宋体" w:cs="Times New Roman"/>
      <w:b/>
      <w:bCs/>
      <w:kern w:val="44"/>
      <w:sz w:val="44"/>
      <w:szCs w:val="44"/>
    </w:rPr>
  </w:style>
  <w:style w:type="paragraph" w:styleId="27">
    <w:name w:val="List Paragraph"/>
    <w:basedOn w:val="1"/>
    <w:qFormat/>
    <w:uiPriority w:val="34"/>
    <w:pPr>
      <w:ind w:firstLine="420" w:firstLineChars="200"/>
    </w:pPr>
  </w:style>
  <w:style w:type="character" w:customStyle="1" w:styleId="28">
    <w:name w:val="文档结构图 Char"/>
    <w:basedOn w:val="18"/>
    <w:link w:val="7"/>
    <w:semiHidden/>
    <w:qFormat/>
    <w:uiPriority w:val="99"/>
    <w:rPr>
      <w:rFonts w:ascii="宋体" w:eastAsia="宋体"/>
      <w:sz w:val="18"/>
      <w:szCs w:val="18"/>
    </w:rPr>
  </w:style>
  <w:style w:type="character" w:customStyle="1" w:styleId="29">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0">
    <w:name w:val="批注文字 Char"/>
    <w:basedOn w:val="18"/>
    <w:link w:val="8"/>
    <w:qFormat/>
    <w:uiPriority w:val="99"/>
  </w:style>
  <w:style w:type="character" w:customStyle="1" w:styleId="31">
    <w:name w:val="标题 3 Char"/>
    <w:qFormat/>
    <w:uiPriority w:val="0"/>
    <w:rPr>
      <w:rFonts w:ascii="黑体" w:eastAsia="黑体"/>
      <w:bCs/>
      <w:sz w:val="30"/>
    </w:rPr>
  </w:style>
  <w:style w:type="character" w:customStyle="1" w:styleId="32">
    <w:name w:val="批注主题 Char"/>
    <w:basedOn w:val="30"/>
    <w:link w:val="15"/>
    <w:semiHidden/>
    <w:qFormat/>
    <w:uiPriority w:val="99"/>
    <w:rPr>
      <w:b/>
      <w:bCs/>
    </w:rPr>
  </w:style>
  <w:style w:type="table" w:customStyle="1" w:styleId="33">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6654</Words>
  <Characters>37933</Characters>
  <Lines>316</Lines>
  <Paragraphs>88</Paragraphs>
  <TotalTime>52</TotalTime>
  <ScaleCrop>false</ScaleCrop>
  <LinksUpToDate>false</LinksUpToDate>
  <CharactersWithSpaces>44499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zyy</cp:lastModifiedBy>
  <cp:lastPrinted>2021-01-15T01:17:00Z</cp:lastPrinted>
  <dcterms:modified xsi:type="dcterms:W3CDTF">2024-04-25T05:03:49Z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1D35441E0ED44CDAA276D758760C3890_12</vt:lpwstr>
  </property>
</Properties>
</file>